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0.xml" ContentType="application/vnd.openxmlformats-officedocument.drawingml.chart+xml"/>
  <Override PartName="/word/theme/themeOverride13.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4.xml" ContentType="application/vnd.openxmlformats-officedocument.drawingml.chart+xml"/>
  <Override PartName="/word/theme/themeOverride14.xml" ContentType="application/vnd.openxmlformats-officedocument.themeOverride+xml"/>
  <Override PartName="/word/charts/chart25.xml" ContentType="application/vnd.openxmlformats-officedocument.drawingml.chart+xml"/>
  <Override PartName="/word/theme/themeOverride15.xml" ContentType="application/vnd.openxmlformats-officedocument.themeOverride+xml"/>
  <Override PartName="/word/charts/chart26.xml" ContentType="application/vnd.openxmlformats-officedocument.drawingml.chart+xml"/>
  <Override PartName="/word/theme/themeOverride16.xml" ContentType="application/vnd.openxmlformats-officedocument.themeOverride+xml"/>
  <Override PartName="/word/drawings/drawing1.xml" ContentType="application/vnd.openxmlformats-officedocument.drawingml.chartshapes+xml"/>
  <Override PartName="/word/charts/chart27.xml" ContentType="application/vnd.openxmlformats-officedocument.drawingml.chart+xml"/>
  <Override PartName="/word/theme/themeOverride17.xml" ContentType="application/vnd.openxmlformats-officedocument.themeOverride+xml"/>
  <Override PartName="/word/charts/chart28.xml" ContentType="application/vnd.openxmlformats-officedocument.drawingml.chart+xml"/>
  <Override PartName="/word/theme/themeOverride18.xml" ContentType="application/vnd.openxmlformats-officedocument.themeOverride+xml"/>
  <Override PartName="/word/charts/chart29.xml" ContentType="application/vnd.openxmlformats-officedocument.drawingml.chart+xml"/>
  <Override PartName="/word/theme/themeOverride19.xml" ContentType="application/vnd.openxmlformats-officedocument.themeOverride+xml"/>
  <Override PartName="/word/charts/chart30.xml" ContentType="application/vnd.openxmlformats-officedocument.drawingml.chart+xml"/>
  <Override PartName="/word/theme/themeOverride20.xml" ContentType="application/vnd.openxmlformats-officedocument.themeOverride+xml"/>
  <Override PartName="/word/charts/chart31.xml" ContentType="application/vnd.openxmlformats-officedocument.drawingml.chart+xml"/>
  <Override PartName="/word/theme/themeOverride21.xml" ContentType="application/vnd.openxmlformats-officedocument.themeOverride+xml"/>
  <Override PartName="/word/charts/chart32.xml" ContentType="application/vnd.openxmlformats-officedocument.drawingml.chart+xml"/>
  <Override PartName="/word/theme/themeOverride22.xml" ContentType="application/vnd.openxmlformats-officedocument.themeOverride+xml"/>
  <Override PartName="/word/charts/chart33.xml" ContentType="application/vnd.openxmlformats-officedocument.drawingml.chart+xml"/>
  <Override PartName="/word/theme/themeOverride23.xml" ContentType="application/vnd.openxmlformats-officedocument.themeOverride+xml"/>
  <Override PartName="/word/charts/chart34.xml" ContentType="application/vnd.openxmlformats-officedocument.drawingml.chart+xml"/>
  <Override PartName="/word/theme/themeOverride24.xml" ContentType="application/vnd.openxmlformats-officedocument.themeOverride+xml"/>
  <Override PartName="/word/charts/chart35.xml" ContentType="application/vnd.openxmlformats-officedocument.drawingml.chart+xml"/>
  <Override PartName="/word/theme/themeOverride25.xml" ContentType="application/vnd.openxmlformats-officedocument.themeOverride+xml"/>
  <Override PartName="/word/charts/chart36.xml" ContentType="application/vnd.openxmlformats-officedocument.drawingml.chart+xml"/>
  <Override PartName="/word/theme/themeOverride26.xml" ContentType="application/vnd.openxmlformats-officedocument.themeOverride+xml"/>
  <Override PartName="/word/charts/chart37.xml" ContentType="application/vnd.openxmlformats-officedocument.drawingml.chart+xml"/>
  <Override PartName="/word/theme/themeOverride27.xml" ContentType="application/vnd.openxmlformats-officedocument.themeOverride+xml"/>
  <Override PartName="/word/charts/chart38.xml" ContentType="application/vnd.openxmlformats-officedocument.drawingml.chart+xml"/>
  <Override PartName="/word/theme/themeOverride28.xml" ContentType="application/vnd.openxmlformats-officedocument.themeOverride+xml"/>
  <Override PartName="/word/charts/chart39.xml" ContentType="application/vnd.openxmlformats-officedocument.drawingml.chart+xml"/>
  <Override PartName="/word/theme/themeOverride29.xml" ContentType="application/vnd.openxmlformats-officedocument.themeOverride+xml"/>
  <Override PartName="/word/charts/chart40.xml" ContentType="application/vnd.openxmlformats-officedocument.drawingml.chart+xml"/>
  <Override PartName="/word/theme/themeOverride30.xml" ContentType="application/vnd.openxmlformats-officedocument.themeOverride+xml"/>
  <Override PartName="/word/charts/chart41.xml" ContentType="application/vnd.openxmlformats-officedocument.drawingml.chart+xml"/>
  <Override PartName="/word/theme/themeOverride31.xml" ContentType="application/vnd.openxmlformats-officedocument.themeOverride+xml"/>
  <Override PartName="/word/charts/chart42.xml" ContentType="application/vnd.openxmlformats-officedocument.drawingml.chart+xml"/>
  <Override PartName="/word/theme/themeOverride32.xml" ContentType="application/vnd.openxmlformats-officedocument.themeOverride+xml"/>
  <Override PartName="/word/charts/chart43.xml" ContentType="application/vnd.openxmlformats-officedocument.drawingml.chart+xml"/>
  <Override PartName="/word/theme/themeOverride33.xml" ContentType="application/vnd.openxmlformats-officedocument.themeOverride+xml"/>
  <Override PartName="/word/charts/chart44.xml" ContentType="application/vnd.openxmlformats-officedocument.drawingml.chart+xml"/>
  <Override PartName="/word/theme/themeOverride34.xml" ContentType="application/vnd.openxmlformats-officedocument.themeOverride+xml"/>
  <Override PartName="/word/charts/chart45.xml" ContentType="application/vnd.openxmlformats-officedocument.drawingml.chart+xml"/>
  <Override PartName="/word/theme/themeOverride35.xml" ContentType="application/vnd.openxmlformats-officedocument.themeOverride+xml"/>
  <Override PartName="/word/charts/chart46.xml" ContentType="application/vnd.openxmlformats-officedocument.drawingml.chart+xml"/>
  <Override PartName="/word/theme/themeOverride36.xml" ContentType="application/vnd.openxmlformats-officedocument.themeOverride+xml"/>
  <Override PartName="/word/charts/chart4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4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4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5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5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theme/themeOverride37.xml" ContentType="application/vnd.openxmlformats-officedocument.themeOverride+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8.xml" ContentType="application/vnd.openxmlformats-officedocument.themeOverride+xml"/>
  <Override PartName="/word/charts/chart72.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39.xml" ContentType="application/vnd.openxmlformats-officedocument.themeOverride+xml"/>
  <Override PartName="/word/charts/chart73.xml" ContentType="application/vnd.openxmlformats-officedocument.drawingml.chart+xml"/>
  <Override PartName="/word/theme/themeOverride40.xml" ContentType="application/vnd.openxmlformats-officedocument.themeOverride+xml"/>
  <Override PartName="/word/charts/chart74.xml" ContentType="application/vnd.openxmlformats-officedocument.drawingml.chart+xml"/>
  <Override PartName="/word/theme/themeOverride41.xml" ContentType="application/vnd.openxmlformats-officedocument.themeOverride+xml"/>
  <Override PartName="/word/drawings/drawing2.xml" ContentType="application/vnd.openxmlformats-officedocument.drawingml.chartshapes+xml"/>
  <Override PartName="/word/charts/chart75.xml" ContentType="application/vnd.openxmlformats-officedocument.drawingml.chart+xml"/>
  <Override PartName="/word/theme/themeOverride42.xml" ContentType="application/vnd.openxmlformats-officedocument.themeOverride+xml"/>
  <Override PartName="/word/charts/chart76.xml" ContentType="application/vnd.openxmlformats-officedocument.drawingml.chart+xml"/>
  <Override PartName="/word/theme/themeOverride43.xml" ContentType="application/vnd.openxmlformats-officedocument.themeOverride+xml"/>
  <Override PartName="/word/charts/chart77.xml" ContentType="application/vnd.openxmlformats-officedocument.drawingml.chart+xml"/>
  <Override PartName="/word/theme/themeOverride44.xml" ContentType="application/vnd.openxmlformats-officedocument.themeOverride+xml"/>
  <Override PartName="/word/charts/chart78.xml" ContentType="application/vnd.openxmlformats-officedocument.drawingml.chart+xml"/>
  <Override PartName="/word/theme/themeOverride45.xml" ContentType="application/vnd.openxmlformats-officedocument.themeOverride+xml"/>
  <Override PartName="/word/charts/chart79.xml" ContentType="application/vnd.openxmlformats-officedocument.drawingml.chart+xml"/>
  <Override PartName="/word/theme/themeOverride46.xml" ContentType="application/vnd.openxmlformats-officedocument.themeOverride+xml"/>
  <Override PartName="/word/charts/chart80.xml" ContentType="application/vnd.openxmlformats-officedocument.drawingml.chart+xml"/>
  <Override PartName="/word/theme/themeOverride47.xml" ContentType="application/vnd.openxmlformats-officedocument.themeOverride+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drawings/drawing3.xml" ContentType="application/vnd.openxmlformats-officedocument.drawingml.chartshapes+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theme/themeOverride48.xml" ContentType="application/vnd.openxmlformats-officedocument.themeOverride+xml"/>
  <Override PartName="/word/charts/chart87.xml" ContentType="application/vnd.openxmlformats-officedocument.drawingml.chart+xml"/>
  <Override PartName="/word/theme/themeOverride49.xml" ContentType="application/vnd.openxmlformats-officedocument.themeOverride+xml"/>
  <Override PartName="/word/drawings/drawing4.xml" ContentType="application/vnd.openxmlformats-officedocument.drawingml.chartshapes+xml"/>
  <Override PartName="/word/charts/chart88.xml" ContentType="application/vnd.openxmlformats-officedocument.drawingml.chart+xml"/>
  <Override PartName="/word/theme/themeOverride50.xml" ContentType="application/vnd.openxmlformats-officedocument.themeOverride+xml"/>
  <Override PartName="/word/charts/chart89.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90.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91.xml" ContentType="application/vnd.openxmlformats-officedocument.drawingml.chart+xml"/>
  <Override PartName="/word/charts/style16.xml" ContentType="application/vnd.ms-office.chartstyle+xml"/>
  <Override PartName="/word/charts/colors1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53C" w:rsidRPr="00925030" w:rsidRDefault="00C0353C" w:rsidP="00D30861">
      <w:pPr>
        <w:widowControl/>
        <w:spacing w:line="360" w:lineRule="auto"/>
        <w:rPr>
          <w:b/>
          <w:bCs/>
          <w:sz w:val="31"/>
          <w:szCs w:val="31"/>
          <w:lang w:val="en-US"/>
        </w:rPr>
      </w:pPr>
    </w:p>
    <w:p w:rsidR="002C7D76" w:rsidRDefault="002C7D76" w:rsidP="008E414C">
      <w:pPr>
        <w:widowControl/>
        <w:spacing w:line="360" w:lineRule="auto"/>
        <w:jc w:val="center"/>
        <w:rPr>
          <w:b/>
          <w:bCs/>
          <w:sz w:val="31"/>
          <w:szCs w:val="31"/>
        </w:rPr>
      </w:pPr>
      <w:r>
        <w:rPr>
          <w:b/>
          <w:bCs/>
          <w:sz w:val="31"/>
          <w:szCs w:val="31"/>
        </w:rPr>
        <w:t xml:space="preserve">ФЕДЕРАЛЬНАЯ СЛУЖБА ПО НАДЗОРУ В </w:t>
      </w:r>
      <w:r w:rsidR="002E5C2C">
        <w:rPr>
          <w:b/>
          <w:bCs/>
          <w:sz w:val="31"/>
          <w:szCs w:val="31"/>
        </w:rPr>
        <w:t xml:space="preserve">СФЕРЕ ЗАЩИТЫ ПРАВ ПОТРЕБИТЕЛЕЙ </w:t>
      </w:r>
      <w:r>
        <w:rPr>
          <w:b/>
          <w:bCs/>
          <w:sz w:val="31"/>
          <w:szCs w:val="31"/>
        </w:rPr>
        <w:t xml:space="preserve">И </w:t>
      </w:r>
      <w:r w:rsidR="00A1306C">
        <w:rPr>
          <w:b/>
          <w:bCs/>
          <w:sz w:val="31"/>
          <w:szCs w:val="31"/>
        </w:rPr>
        <w:t>БЛАГОПОЛУЧИЯ ЧЕЛОВЕКА</w:t>
      </w:r>
    </w:p>
    <w:p w:rsidR="002C7D76" w:rsidRPr="00D30861" w:rsidRDefault="002C7D76" w:rsidP="008E414C">
      <w:pPr>
        <w:widowControl/>
        <w:jc w:val="center"/>
        <w:rPr>
          <w:b/>
          <w:bCs/>
          <w:sz w:val="28"/>
          <w:szCs w:val="28"/>
        </w:rPr>
      </w:pPr>
    </w:p>
    <w:p w:rsidR="002C7D76" w:rsidRPr="00D30861" w:rsidRDefault="002C7D76" w:rsidP="008E414C">
      <w:pPr>
        <w:widowControl/>
        <w:spacing w:before="120" w:after="120"/>
        <w:jc w:val="center"/>
        <w:rPr>
          <w:b/>
          <w:bCs/>
          <w:sz w:val="32"/>
          <w:szCs w:val="32"/>
        </w:rPr>
      </w:pPr>
      <w:r w:rsidRPr="00D30861">
        <w:rPr>
          <w:b/>
          <w:bCs/>
          <w:sz w:val="32"/>
          <w:szCs w:val="32"/>
        </w:rPr>
        <w:t>УПРАВЛЕНИЕ ФЕДЕРАЛЬНОЙ СЛУЖБЫ ПО НАДЗОРУ</w:t>
      </w:r>
    </w:p>
    <w:p w:rsidR="002C7D76" w:rsidRPr="00D30861" w:rsidRDefault="002C7D76" w:rsidP="008E414C">
      <w:pPr>
        <w:widowControl/>
        <w:spacing w:before="120" w:after="120"/>
        <w:jc w:val="center"/>
        <w:rPr>
          <w:b/>
          <w:bCs/>
          <w:sz w:val="32"/>
          <w:szCs w:val="32"/>
        </w:rPr>
      </w:pPr>
      <w:r w:rsidRPr="00D30861">
        <w:rPr>
          <w:b/>
          <w:bCs/>
          <w:sz w:val="32"/>
          <w:szCs w:val="32"/>
        </w:rPr>
        <w:t>В СФЕРЕ ЗАЩИТЫ ПРАВ ПОТРЕБИТЕЛЕЙ</w:t>
      </w:r>
    </w:p>
    <w:p w:rsidR="002C7D76" w:rsidRPr="00D30861" w:rsidRDefault="002E5C2C" w:rsidP="008E414C">
      <w:pPr>
        <w:widowControl/>
        <w:spacing w:before="120" w:after="120"/>
        <w:jc w:val="center"/>
        <w:rPr>
          <w:b/>
          <w:bCs/>
          <w:sz w:val="32"/>
          <w:szCs w:val="32"/>
        </w:rPr>
      </w:pPr>
      <w:r>
        <w:rPr>
          <w:b/>
          <w:bCs/>
          <w:sz w:val="32"/>
          <w:szCs w:val="32"/>
        </w:rPr>
        <w:t>И БЛАГОПОЛУЧИЯ ЧЕЛОВЕКА</w:t>
      </w:r>
      <w:r w:rsidR="002C7D76" w:rsidRPr="00D30861">
        <w:rPr>
          <w:b/>
          <w:bCs/>
          <w:sz w:val="32"/>
          <w:szCs w:val="32"/>
        </w:rPr>
        <w:t xml:space="preserve"> ПО ЧЕЧЕНСКОЙ РЕСПУБЛИКЕ</w:t>
      </w:r>
    </w:p>
    <w:p w:rsidR="002C7D76" w:rsidRPr="00C11901" w:rsidRDefault="002C7D76" w:rsidP="008E414C">
      <w:pPr>
        <w:widowControl/>
        <w:jc w:val="center"/>
        <w:rPr>
          <w:b/>
          <w:bCs/>
          <w:sz w:val="32"/>
          <w:szCs w:val="32"/>
        </w:rPr>
      </w:pPr>
    </w:p>
    <w:p w:rsidR="002C7D76" w:rsidRPr="00C11901" w:rsidRDefault="002C7D76" w:rsidP="008E414C">
      <w:pPr>
        <w:widowControl/>
        <w:autoSpaceDE w:val="0"/>
        <w:autoSpaceDN w:val="0"/>
        <w:adjustRightInd w:val="0"/>
        <w:jc w:val="center"/>
        <w:rPr>
          <w:rFonts w:ascii="Cambria,Italic" w:hAnsi="Cambria,Italic" w:cs="Cambria,Italic"/>
          <w:iCs/>
          <w:sz w:val="32"/>
          <w:szCs w:val="32"/>
        </w:rPr>
      </w:pPr>
      <w:r w:rsidRPr="00C11901">
        <w:rPr>
          <w:rFonts w:ascii="Cambria,Italic" w:hAnsi="Cambria,Italic" w:cs="Cambria,Italic"/>
          <w:iCs/>
          <w:sz w:val="32"/>
          <w:szCs w:val="32"/>
        </w:rPr>
        <w:t xml:space="preserve">ФЕДЕРАЛЬНОЕ </w:t>
      </w:r>
      <w:r w:rsidR="002E5C2C" w:rsidRPr="00C11901">
        <w:rPr>
          <w:rFonts w:ascii="Cambria,Italic" w:hAnsi="Cambria,Italic" w:cs="Cambria,Italic"/>
          <w:iCs/>
          <w:sz w:val="32"/>
          <w:szCs w:val="32"/>
        </w:rPr>
        <w:t>БЮДЖЕТНОЕ УЧРЕЖДЕНИЕ</w:t>
      </w:r>
      <w:r w:rsidRPr="00C11901">
        <w:rPr>
          <w:rFonts w:ascii="Cambria,Italic" w:hAnsi="Cambria,Italic" w:cs="Cambria,Italic"/>
          <w:iCs/>
          <w:sz w:val="32"/>
          <w:szCs w:val="32"/>
        </w:rPr>
        <w:t xml:space="preserve"> ЗДРАВООХРАНЕНИЯ «ЦЕНТР ГИГИЕНЫ И ЭПИДЕМИОЛОГИИ В ЧЕЧЕНСКОЙ РЕСПУБЛИКЕ»</w:t>
      </w:r>
    </w:p>
    <w:p w:rsidR="002C7D76" w:rsidRDefault="002C7D76" w:rsidP="008E414C">
      <w:pPr>
        <w:widowControl/>
        <w:jc w:val="center"/>
        <w:rPr>
          <w:b/>
          <w:bCs/>
          <w:sz w:val="32"/>
          <w:szCs w:val="32"/>
        </w:rPr>
      </w:pPr>
    </w:p>
    <w:p w:rsidR="002C7D76" w:rsidRDefault="002C7D76" w:rsidP="008E414C">
      <w:pPr>
        <w:widowControl/>
        <w:jc w:val="center"/>
        <w:rPr>
          <w:b/>
          <w:bCs/>
          <w:sz w:val="32"/>
          <w:szCs w:val="32"/>
        </w:rPr>
      </w:pPr>
    </w:p>
    <w:p w:rsidR="002C7D76" w:rsidRDefault="002C7D76" w:rsidP="008E414C">
      <w:pPr>
        <w:widowControl/>
        <w:jc w:val="center"/>
        <w:rPr>
          <w:b/>
          <w:bCs/>
          <w:sz w:val="32"/>
          <w:szCs w:val="32"/>
        </w:rPr>
      </w:pPr>
    </w:p>
    <w:p w:rsidR="002C7D76" w:rsidRDefault="002C7D76" w:rsidP="008E414C">
      <w:pPr>
        <w:widowControl/>
        <w:jc w:val="center"/>
        <w:rPr>
          <w:rFonts w:ascii="Constantia" w:hAnsi="Constantia" w:cs="Arial"/>
          <w:bCs/>
          <w:sz w:val="96"/>
          <w:szCs w:val="96"/>
        </w:rPr>
      </w:pPr>
      <w:r>
        <w:rPr>
          <w:rFonts w:ascii="Constantia" w:hAnsi="Constantia" w:cs="Arial"/>
          <w:bCs/>
          <w:sz w:val="96"/>
          <w:szCs w:val="96"/>
        </w:rPr>
        <w:t>Материалы</w:t>
      </w:r>
    </w:p>
    <w:p w:rsidR="002C7D76" w:rsidRDefault="002C7D76" w:rsidP="008E414C">
      <w:pPr>
        <w:widowControl/>
        <w:jc w:val="center"/>
        <w:rPr>
          <w:rFonts w:ascii="Constantia" w:hAnsi="Constantia" w:cs="Arial"/>
          <w:bCs/>
          <w:sz w:val="56"/>
          <w:szCs w:val="56"/>
        </w:rPr>
      </w:pPr>
      <w:r>
        <w:rPr>
          <w:rFonts w:ascii="Constantia" w:hAnsi="Constantia" w:cs="Arial"/>
          <w:bCs/>
          <w:sz w:val="56"/>
          <w:szCs w:val="56"/>
        </w:rPr>
        <w:t>к государственному докладу</w:t>
      </w:r>
    </w:p>
    <w:p w:rsidR="002C7D76" w:rsidRDefault="002C7D76" w:rsidP="007716A9">
      <w:pPr>
        <w:widowControl/>
        <w:rPr>
          <w:b/>
          <w:bCs/>
          <w:sz w:val="32"/>
          <w:szCs w:val="32"/>
        </w:rPr>
      </w:pPr>
    </w:p>
    <w:p w:rsidR="002C7D76" w:rsidRDefault="002C7D76" w:rsidP="008E414C">
      <w:pPr>
        <w:widowControl/>
        <w:jc w:val="center"/>
        <w:rPr>
          <w:b/>
          <w:bCs/>
          <w:sz w:val="32"/>
          <w:szCs w:val="32"/>
        </w:rPr>
      </w:pPr>
    </w:p>
    <w:p w:rsidR="002C7D76" w:rsidRPr="00D30861" w:rsidRDefault="002C7D76" w:rsidP="008E414C">
      <w:pPr>
        <w:widowControl/>
        <w:tabs>
          <w:tab w:val="left" w:pos="-2880"/>
        </w:tabs>
        <w:spacing w:line="360" w:lineRule="auto"/>
        <w:jc w:val="center"/>
        <w:rPr>
          <w:rFonts w:ascii="Arial Rounded MT Bold" w:hAnsi="Arial Rounded MT Bold"/>
          <w:sz w:val="36"/>
          <w:szCs w:val="44"/>
        </w:rPr>
      </w:pPr>
      <w:r w:rsidRPr="00D30861">
        <w:rPr>
          <w:rFonts w:ascii="Arial Rounded MT Bold" w:hAnsi="Arial Rounded MT Bold"/>
          <w:sz w:val="36"/>
          <w:szCs w:val="44"/>
        </w:rPr>
        <w:t>«</w:t>
      </w:r>
      <w:r w:rsidRPr="00D30861">
        <w:rPr>
          <w:rFonts w:ascii="Arial" w:hAnsi="Arial"/>
          <w:sz w:val="36"/>
          <w:szCs w:val="44"/>
        </w:rPr>
        <w:t>О</w:t>
      </w:r>
      <w:r w:rsidRPr="00D30861">
        <w:rPr>
          <w:rFonts w:ascii="Arial" w:hAnsi="Arial" w:cs="Arial"/>
          <w:sz w:val="36"/>
          <w:szCs w:val="44"/>
        </w:rPr>
        <w:t xml:space="preserve">СОСТОЯНИИ </w:t>
      </w:r>
      <w:r w:rsidRPr="00D30861">
        <w:rPr>
          <w:rFonts w:ascii="Arial" w:hAnsi="Arial"/>
          <w:sz w:val="36"/>
          <w:szCs w:val="44"/>
        </w:rPr>
        <w:t>САНИТАРНО</w:t>
      </w:r>
      <w:r w:rsidRPr="00D30861">
        <w:rPr>
          <w:rFonts w:ascii="Arial Rounded MT Bold" w:hAnsi="Arial Rounded MT Bold"/>
          <w:sz w:val="36"/>
          <w:szCs w:val="44"/>
        </w:rPr>
        <w:t>-</w:t>
      </w:r>
      <w:r w:rsidRPr="00D30861">
        <w:rPr>
          <w:rFonts w:ascii="Arial" w:hAnsi="Arial"/>
          <w:sz w:val="36"/>
          <w:szCs w:val="44"/>
        </w:rPr>
        <w:t>ЭПИДЕМИОЛОГИЧЕСКОГО</w:t>
      </w:r>
    </w:p>
    <w:p w:rsidR="002C7D76" w:rsidRPr="00D30861" w:rsidRDefault="002C7D76" w:rsidP="008E414C">
      <w:pPr>
        <w:widowControl/>
        <w:spacing w:line="360" w:lineRule="auto"/>
        <w:jc w:val="center"/>
        <w:rPr>
          <w:sz w:val="36"/>
          <w:szCs w:val="44"/>
        </w:rPr>
      </w:pPr>
      <w:r w:rsidRPr="00D30861">
        <w:rPr>
          <w:rFonts w:ascii="Arial" w:hAnsi="Arial"/>
          <w:sz w:val="36"/>
          <w:szCs w:val="44"/>
        </w:rPr>
        <w:t>БЛАГОПОЛУЧИЯ НАСЕЛЕНИЯ</w:t>
      </w:r>
      <w:r w:rsidR="00A8400A">
        <w:rPr>
          <w:rFonts w:ascii="Arial" w:hAnsi="Arial"/>
          <w:sz w:val="36"/>
          <w:szCs w:val="44"/>
        </w:rPr>
        <w:t xml:space="preserve"> </w:t>
      </w:r>
      <w:r w:rsidRPr="00D30861">
        <w:rPr>
          <w:rFonts w:ascii="Arial" w:hAnsi="Arial"/>
          <w:sz w:val="36"/>
          <w:szCs w:val="44"/>
        </w:rPr>
        <w:t>В</w:t>
      </w:r>
      <w:r w:rsidR="00A8400A">
        <w:rPr>
          <w:rFonts w:ascii="Arial" w:hAnsi="Arial"/>
          <w:sz w:val="36"/>
          <w:szCs w:val="44"/>
        </w:rPr>
        <w:t xml:space="preserve"> </w:t>
      </w:r>
      <w:r w:rsidRPr="00D30861">
        <w:rPr>
          <w:rFonts w:ascii="Arial" w:hAnsi="Arial"/>
          <w:sz w:val="36"/>
          <w:szCs w:val="44"/>
        </w:rPr>
        <w:t>ЧЕЧЕНСКОЙ РЕСПУБЛИКЕ</w:t>
      </w:r>
      <w:r w:rsidR="00A8400A">
        <w:rPr>
          <w:rFonts w:ascii="Arial" w:hAnsi="Arial"/>
          <w:sz w:val="36"/>
          <w:szCs w:val="44"/>
        </w:rPr>
        <w:t xml:space="preserve"> </w:t>
      </w:r>
      <w:r w:rsidRPr="00D30861">
        <w:rPr>
          <w:rFonts w:ascii="Arial" w:hAnsi="Arial"/>
          <w:sz w:val="36"/>
          <w:szCs w:val="44"/>
        </w:rPr>
        <w:t>в</w:t>
      </w:r>
      <w:r w:rsidR="00A8400A">
        <w:rPr>
          <w:rFonts w:ascii="Arial" w:hAnsi="Arial"/>
          <w:sz w:val="36"/>
          <w:szCs w:val="44"/>
        </w:rPr>
        <w:t xml:space="preserve"> </w:t>
      </w:r>
      <w:r w:rsidR="001A69DA">
        <w:rPr>
          <w:rFonts w:ascii="Cambria" w:hAnsi="Cambria"/>
          <w:b/>
          <w:sz w:val="38"/>
          <w:szCs w:val="38"/>
        </w:rPr>
        <w:t>202</w:t>
      </w:r>
      <w:r w:rsidR="001A69DA" w:rsidRPr="001A69DA">
        <w:rPr>
          <w:rFonts w:ascii="Cambria" w:hAnsi="Cambria"/>
          <w:b/>
          <w:sz w:val="38"/>
          <w:szCs w:val="38"/>
        </w:rPr>
        <w:t>1</w:t>
      </w:r>
      <w:r w:rsidR="00DA6B29" w:rsidRPr="00987C4D">
        <w:rPr>
          <w:rFonts w:ascii="Cambria" w:hAnsi="Cambria"/>
          <w:b/>
          <w:sz w:val="38"/>
          <w:szCs w:val="38"/>
        </w:rPr>
        <w:t xml:space="preserve"> </w:t>
      </w:r>
      <w:r w:rsidRPr="00D30861">
        <w:rPr>
          <w:rFonts w:ascii="Arial" w:hAnsi="Arial"/>
          <w:sz w:val="36"/>
          <w:szCs w:val="44"/>
        </w:rPr>
        <w:t>году</w:t>
      </w:r>
      <w:r w:rsidRPr="00D30861">
        <w:rPr>
          <w:rFonts w:ascii="Arial Rounded MT Bold" w:hAnsi="Arial Rounded MT Bold"/>
          <w:sz w:val="36"/>
          <w:szCs w:val="44"/>
        </w:rPr>
        <w:t>»</w:t>
      </w:r>
    </w:p>
    <w:p w:rsidR="002C7D76" w:rsidRPr="00D30861" w:rsidRDefault="002C7D76" w:rsidP="008E414C">
      <w:pPr>
        <w:widowControl/>
        <w:jc w:val="center"/>
        <w:rPr>
          <w:sz w:val="29"/>
          <w:szCs w:val="29"/>
        </w:rPr>
      </w:pPr>
    </w:p>
    <w:p w:rsidR="002C7D76" w:rsidRPr="00D30861" w:rsidRDefault="002C7D76" w:rsidP="008E414C">
      <w:pPr>
        <w:widowControl/>
        <w:jc w:val="center"/>
        <w:rPr>
          <w:rFonts w:ascii="Constantia" w:hAnsi="Constantia"/>
          <w:sz w:val="32"/>
          <w:szCs w:val="32"/>
        </w:rPr>
      </w:pPr>
    </w:p>
    <w:p w:rsidR="002C7D76" w:rsidRPr="00D30861" w:rsidRDefault="002C7D76" w:rsidP="008E414C">
      <w:pPr>
        <w:widowControl/>
        <w:jc w:val="center"/>
        <w:rPr>
          <w:rFonts w:ascii="Constantia" w:hAnsi="Constantia"/>
          <w:sz w:val="32"/>
          <w:szCs w:val="32"/>
        </w:rPr>
      </w:pPr>
    </w:p>
    <w:p w:rsidR="002C7D76" w:rsidRDefault="002C7D76" w:rsidP="008E414C">
      <w:pPr>
        <w:widowControl/>
        <w:jc w:val="center"/>
        <w:rPr>
          <w:rFonts w:ascii="Constantia" w:hAnsi="Constantia"/>
          <w:sz w:val="32"/>
          <w:szCs w:val="32"/>
        </w:rPr>
      </w:pPr>
    </w:p>
    <w:p w:rsidR="000B3616" w:rsidRDefault="000B3616" w:rsidP="008E414C">
      <w:pPr>
        <w:widowControl/>
        <w:jc w:val="center"/>
        <w:rPr>
          <w:rFonts w:ascii="Constantia" w:hAnsi="Constantia"/>
          <w:sz w:val="32"/>
          <w:szCs w:val="32"/>
        </w:rPr>
      </w:pPr>
    </w:p>
    <w:p w:rsidR="000B3616" w:rsidRDefault="000B3616" w:rsidP="008E414C">
      <w:pPr>
        <w:widowControl/>
        <w:jc w:val="center"/>
        <w:rPr>
          <w:rFonts w:ascii="Constantia" w:hAnsi="Constantia"/>
          <w:sz w:val="32"/>
          <w:szCs w:val="32"/>
        </w:rPr>
      </w:pPr>
    </w:p>
    <w:p w:rsidR="000B3616" w:rsidRDefault="000B3616" w:rsidP="008E414C">
      <w:pPr>
        <w:widowControl/>
        <w:jc w:val="center"/>
        <w:rPr>
          <w:rFonts w:ascii="Constantia" w:hAnsi="Constantia"/>
          <w:sz w:val="32"/>
          <w:szCs w:val="32"/>
        </w:rPr>
      </w:pPr>
    </w:p>
    <w:p w:rsidR="000B3616" w:rsidRDefault="000B3616" w:rsidP="007716A9">
      <w:pPr>
        <w:widowControl/>
        <w:rPr>
          <w:rFonts w:ascii="Constantia" w:hAnsi="Constantia"/>
          <w:sz w:val="32"/>
          <w:szCs w:val="32"/>
        </w:rPr>
      </w:pPr>
    </w:p>
    <w:p w:rsidR="007716A9" w:rsidRDefault="007716A9" w:rsidP="007716A9">
      <w:pPr>
        <w:widowControl/>
        <w:rPr>
          <w:rFonts w:ascii="Constantia" w:hAnsi="Constantia"/>
          <w:sz w:val="32"/>
          <w:szCs w:val="32"/>
        </w:rPr>
      </w:pPr>
    </w:p>
    <w:p w:rsidR="007716A9" w:rsidRDefault="007716A9" w:rsidP="00FB261A">
      <w:pPr>
        <w:widowControl/>
        <w:rPr>
          <w:rFonts w:ascii="Constantia" w:hAnsi="Constantia"/>
          <w:sz w:val="32"/>
          <w:szCs w:val="32"/>
        </w:rPr>
      </w:pPr>
    </w:p>
    <w:p w:rsidR="00E42661" w:rsidRPr="00D30861" w:rsidRDefault="00E42661" w:rsidP="00FB261A">
      <w:pPr>
        <w:widowControl/>
        <w:rPr>
          <w:rFonts w:ascii="Constantia" w:hAnsi="Constantia"/>
          <w:sz w:val="32"/>
          <w:szCs w:val="32"/>
        </w:rPr>
      </w:pPr>
    </w:p>
    <w:p w:rsidR="00DE26FE" w:rsidRPr="00DE26FE" w:rsidRDefault="002C7D76" w:rsidP="00E42661">
      <w:pPr>
        <w:widowControl/>
        <w:ind w:left="2832" w:firstLine="708"/>
        <w:rPr>
          <w:rFonts w:ascii="Constantia" w:hAnsi="Constantia"/>
          <w:sz w:val="32"/>
          <w:szCs w:val="32"/>
        </w:rPr>
      </w:pPr>
      <w:r w:rsidRPr="00D30861">
        <w:rPr>
          <w:rFonts w:ascii="Constantia" w:hAnsi="Constantia"/>
          <w:sz w:val="32"/>
          <w:szCs w:val="32"/>
        </w:rPr>
        <w:t xml:space="preserve">г. </w:t>
      </w:r>
      <w:r w:rsidRPr="00D30861">
        <w:rPr>
          <w:rFonts w:ascii="Constantia" w:hAnsi="Constantia"/>
          <w:spacing w:val="20"/>
          <w:sz w:val="32"/>
          <w:szCs w:val="32"/>
        </w:rPr>
        <w:t xml:space="preserve">Грозный </w:t>
      </w:r>
      <w:r w:rsidR="00196233">
        <w:rPr>
          <w:rFonts w:ascii="Constantia" w:hAnsi="Constantia"/>
          <w:sz w:val="32"/>
          <w:szCs w:val="32"/>
        </w:rPr>
        <w:t>202</w:t>
      </w:r>
      <w:r w:rsidR="00E42661">
        <w:rPr>
          <w:rFonts w:ascii="Constantia" w:hAnsi="Constantia"/>
          <w:sz w:val="32"/>
          <w:szCs w:val="32"/>
        </w:rPr>
        <w:t>2</w:t>
      </w:r>
      <w:r w:rsidRPr="00D30861">
        <w:rPr>
          <w:rFonts w:ascii="Constantia" w:hAnsi="Constantia"/>
          <w:sz w:val="32"/>
          <w:szCs w:val="32"/>
        </w:rPr>
        <w:t xml:space="preserve"> г.</w:t>
      </w:r>
    </w:p>
    <w:p w:rsidR="00FB74E6" w:rsidRDefault="00FB74E6" w:rsidP="00196233">
      <w:pPr>
        <w:ind w:left="3540" w:firstLine="708"/>
        <w:jc w:val="both"/>
        <w:rPr>
          <w:b/>
          <w:color w:val="000000"/>
          <w:sz w:val="24"/>
          <w:szCs w:val="24"/>
        </w:rPr>
      </w:pPr>
    </w:p>
    <w:p w:rsidR="000F3E88" w:rsidRDefault="0041127B" w:rsidP="00196233">
      <w:pPr>
        <w:ind w:left="3540" w:firstLine="708"/>
        <w:jc w:val="both"/>
        <w:rPr>
          <w:b/>
          <w:color w:val="000000"/>
          <w:sz w:val="24"/>
          <w:szCs w:val="24"/>
        </w:rPr>
      </w:pPr>
      <w:r w:rsidRPr="00467271">
        <w:rPr>
          <w:b/>
          <w:color w:val="000000"/>
          <w:sz w:val="24"/>
          <w:szCs w:val="24"/>
        </w:rPr>
        <w:lastRenderedPageBreak/>
        <w:t>В</w:t>
      </w:r>
      <w:r w:rsidR="003F1ADD" w:rsidRPr="00467271">
        <w:rPr>
          <w:b/>
          <w:color w:val="000000"/>
          <w:sz w:val="24"/>
          <w:szCs w:val="24"/>
        </w:rPr>
        <w:t>в</w:t>
      </w:r>
      <w:r w:rsidRPr="00467271">
        <w:rPr>
          <w:b/>
          <w:color w:val="000000"/>
          <w:sz w:val="24"/>
          <w:szCs w:val="24"/>
        </w:rPr>
        <w:t>едение.</w:t>
      </w:r>
    </w:p>
    <w:p w:rsidR="00196233" w:rsidRPr="00196233" w:rsidRDefault="00196233" w:rsidP="00196233">
      <w:pPr>
        <w:ind w:left="3540" w:firstLine="708"/>
        <w:jc w:val="both"/>
        <w:rPr>
          <w:b/>
          <w:color w:val="000000"/>
          <w:sz w:val="24"/>
          <w:szCs w:val="24"/>
        </w:rPr>
      </w:pPr>
    </w:p>
    <w:p w:rsidR="004E7774" w:rsidRPr="00E1359B" w:rsidRDefault="004E7774" w:rsidP="004E7774">
      <w:pPr>
        <w:pStyle w:val="Default"/>
        <w:ind w:firstLine="708"/>
        <w:jc w:val="both"/>
        <w:rPr>
          <w:color w:val="auto"/>
        </w:rPr>
      </w:pPr>
      <w:r w:rsidRPr="00E1359B">
        <w:rPr>
          <w:color w:val="auto"/>
        </w:rPr>
        <w:t>Управление Роспотребнадзора по Чеченской Республике, ФБУЗ «Центр гигиены и эпидемиологи</w:t>
      </w:r>
      <w:r w:rsidR="00196233">
        <w:rPr>
          <w:color w:val="auto"/>
        </w:rPr>
        <w:t>и в Чеченской Республике» в 20</w:t>
      </w:r>
      <w:r w:rsidR="001A69DA">
        <w:rPr>
          <w:color w:val="auto"/>
        </w:rPr>
        <w:t>2</w:t>
      </w:r>
      <w:r w:rsidR="001A69DA" w:rsidRPr="001A69DA">
        <w:rPr>
          <w:color w:val="auto"/>
        </w:rPr>
        <w:t>1</w:t>
      </w:r>
      <w:r w:rsidRPr="00E1359B">
        <w:rPr>
          <w:color w:val="auto"/>
        </w:rPr>
        <w:t xml:space="preserve"> году осуществляли свою деятельность с учетом Основных направлений деяте</w:t>
      </w:r>
      <w:r w:rsidR="00C36BA7">
        <w:rPr>
          <w:color w:val="auto"/>
        </w:rPr>
        <w:t>льности Роспотребнадзора на 202</w:t>
      </w:r>
      <w:r w:rsidR="00C36BA7" w:rsidRPr="00C36BA7">
        <w:rPr>
          <w:color w:val="auto"/>
        </w:rPr>
        <w:t>1</w:t>
      </w:r>
      <w:r w:rsidRPr="00E1359B">
        <w:rPr>
          <w:color w:val="auto"/>
        </w:rPr>
        <w:t xml:space="preserve"> год, а также исполнения Плана Роспотребнадзора на 2016-2021 годы, Приоритетной программы «Реформа контрольной и надзорной деятельности», утвержденной Президиумом Совета при Президенте Российской Федерации по стратегическому развитию и приоритетным проектам, Приоритетного проекта реализации проектов стратегического направления «Реформа контрольной и надзорной деятельности» в Федеральной службе по надзору в сфере защиты прав потребителей и благополучия человека и направлена на обеспечение санитарно-эпидемиологического благополучия населения, эффективной защиты прав потребителей, повышение эффективности надзорной деятельности, доступности государственных услуг, информационной открытости деятельности. </w:t>
      </w:r>
    </w:p>
    <w:p w:rsidR="004E7774" w:rsidRPr="00E1359B" w:rsidRDefault="004E7774" w:rsidP="004E7774">
      <w:pPr>
        <w:pStyle w:val="Default"/>
        <w:ind w:firstLine="708"/>
        <w:jc w:val="both"/>
        <w:rPr>
          <w:color w:val="auto"/>
        </w:rPr>
      </w:pPr>
      <w:r w:rsidRPr="00E1359B">
        <w:rPr>
          <w:color w:val="auto"/>
        </w:rPr>
        <w:t xml:space="preserve">Приоритетом являлось обеспечение надлежащей защиты прав и иных законных интересов населения Чеченской Республики, в том числе право на жизнь и здоровье, которое было достигнуто путем повышения эффективности контрольно-надзорной деятельности Управления Роспотребнадзора по Чеченской Республике в условиях снижения административной нагрузки на хозяйствующие субъекты, сокращения количества проверок. </w:t>
      </w:r>
    </w:p>
    <w:p w:rsidR="004E7774" w:rsidRPr="004E7774" w:rsidRDefault="004E7774" w:rsidP="004E7774">
      <w:pPr>
        <w:shd w:val="clear" w:color="auto" w:fill="FFFFFF"/>
        <w:autoSpaceDN w:val="0"/>
        <w:ind w:firstLine="539"/>
        <w:jc w:val="both"/>
        <w:rPr>
          <w:sz w:val="24"/>
          <w:szCs w:val="24"/>
        </w:rPr>
      </w:pPr>
      <w:r w:rsidRPr="004E7774">
        <w:rPr>
          <w:sz w:val="24"/>
          <w:szCs w:val="24"/>
        </w:rPr>
        <w:t xml:space="preserve">Федеральный государственный санитарно-эпидемиологический надзор осуществлялся с учетом внедрения риск-ориентированного подхода, предусматривающего выбор интенсивности (формы, продолжительности, периодичности) проведения мероприятий по контролю с учетом отнесения деятельности юридических лиц, индивидуальных предпринимателей и (или) используемых ими при осуществлении деятельности производственных объектов к определенной категории риска, а также законодательных ограничений и запретов проведения плановых проверок субъектов малого предпринимательства, предусмотренных ст.26.1 Федерального закона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4E7774" w:rsidRPr="004E7774" w:rsidRDefault="004E7774" w:rsidP="004E7774">
      <w:pPr>
        <w:shd w:val="clear" w:color="auto" w:fill="FFFFFF"/>
        <w:autoSpaceDN w:val="0"/>
        <w:ind w:firstLine="539"/>
        <w:jc w:val="both"/>
        <w:rPr>
          <w:sz w:val="24"/>
          <w:szCs w:val="24"/>
          <w:lang w:eastAsia="en-US"/>
        </w:rPr>
      </w:pPr>
      <w:r w:rsidRPr="004E7774">
        <w:rPr>
          <w:color w:val="000000"/>
          <w:sz w:val="24"/>
          <w:szCs w:val="24"/>
          <w:lang w:eastAsia="en-US"/>
        </w:rPr>
        <w:t>Подводя итоги работы Управления Роспотребнадзора</w:t>
      </w:r>
      <w:r w:rsidR="001A69DA">
        <w:rPr>
          <w:color w:val="000000"/>
          <w:sz w:val="24"/>
          <w:szCs w:val="24"/>
          <w:lang w:eastAsia="en-US"/>
        </w:rPr>
        <w:t xml:space="preserve"> по Чеченской Республике за 202</w:t>
      </w:r>
      <w:r w:rsidR="001A69DA" w:rsidRPr="001A69DA">
        <w:rPr>
          <w:color w:val="000000"/>
          <w:sz w:val="24"/>
          <w:szCs w:val="24"/>
          <w:lang w:eastAsia="en-US"/>
        </w:rPr>
        <w:t>1</w:t>
      </w:r>
      <w:r w:rsidRPr="004E7774">
        <w:rPr>
          <w:color w:val="000000"/>
          <w:sz w:val="24"/>
          <w:szCs w:val="24"/>
          <w:lang w:eastAsia="en-US"/>
        </w:rPr>
        <w:t xml:space="preserve"> год отмечается динамика эффективного взаимодействия с органами исполнительной власти, с органами местного самоуправления муниципальных районов и городских округов республики по обеспечению санитарно-эпидемиологического благополучия населения ЧР. Эта работа проводилась в рамках государственной политики, направленной на решение важнейших социально-экономических вопросов на территории республики, в том числе реализации </w:t>
      </w:r>
      <w:r w:rsidRPr="004E7774">
        <w:rPr>
          <w:sz w:val="24"/>
          <w:szCs w:val="24"/>
          <w:lang w:eastAsia="en-US"/>
        </w:rPr>
        <w:t>заключенных соглашений о взаимодействии.</w:t>
      </w:r>
    </w:p>
    <w:p w:rsidR="004E7774" w:rsidRDefault="004E7774" w:rsidP="004E7774">
      <w:pPr>
        <w:pStyle w:val="Default"/>
        <w:ind w:firstLine="708"/>
        <w:jc w:val="both"/>
        <w:rPr>
          <w:bCs/>
          <w:snapToGrid w:val="0"/>
        </w:rPr>
      </w:pPr>
      <w:r w:rsidRPr="00E1359B">
        <w:rPr>
          <w:bCs/>
        </w:rPr>
        <w:t>В соответствии с основными задачами по вопросам взаимодействия органов исполнительной власти Чеченской Республики, территориальных органов Федеральных органов исполнительной власти по и органов местного самоуправления муниципальных районов и городских округов, в состав которого входит Управление Роспотребнадзора по Чеченской Республике,</w:t>
      </w:r>
      <w:r w:rsidRPr="00E1359B">
        <w:rPr>
          <w:b/>
          <w:bCs/>
          <w:snapToGrid w:val="0"/>
        </w:rPr>
        <w:t xml:space="preserve"> с </w:t>
      </w:r>
      <w:r w:rsidRPr="00E1359B">
        <w:rPr>
          <w:bCs/>
          <w:snapToGrid w:val="0"/>
        </w:rPr>
        <w:t xml:space="preserve">целью реализации совместных мероприятий </w:t>
      </w:r>
      <w:r w:rsidR="00F47AB0">
        <w:rPr>
          <w:bCs/>
          <w:snapToGrid w:val="0"/>
        </w:rPr>
        <w:t>за 2021</w:t>
      </w:r>
      <w:r w:rsidRPr="00E1359B">
        <w:rPr>
          <w:bCs/>
          <w:snapToGrid w:val="0"/>
        </w:rPr>
        <w:t xml:space="preserve"> год подготовлено и отправлено</w:t>
      </w:r>
      <w:r w:rsidR="005773F9">
        <w:rPr>
          <w:bCs/>
          <w:snapToGrid w:val="0"/>
        </w:rPr>
        <w:t xml:space="preserve"> более </w:t>
      </w:r>
      <w:r w:rsidR="005773F9" w:rsidRPr="00E1359B">
        <w:rPr>
          <w:bCs/>
          <w:snapToGrid w:val="0"/>
        </w:rPr>
        <w:t>500</w:t>
      </w:r>
      <w:r w:rsidR="00542838" w:rsidRPr="00E1359B">
        <w:rPr>
          <w:bCs/>
          <w:snapToGrid w:val="0"/>
        </w:rPr>
        <w:t xml:space="preserve"> информационных</w:t>
      </w:r>
      <w:r w:rsidRPr="00E1359B">
        <w:rPr>
          <w:bCs/>
          <w:snapToGrid w:val="0"/>
        </w:rPr>
        <w:t xml:space="preserve"> материалов.</w:t>
      </w:r>
    </w:p>
    <w:p w:rsidR="005F1361" w:rsidRPr="005F1361" w:rsidRDefault="005F1361" w:rsidP="005F1361">
      <w:pPr>
        <w:adjustRightInd w:val="0"/>
        <w:ind w:firstLine="540"/>
        <w:jc w:val="both"/>
        <w:rPr>
          <w:color w:val="000000"/>
          <w:sz w:val="24"/>
          <w:szCs w:val="24"/>
        </w:rPr>
      </w:pPr>
      <w:r w:rsidRPr="005F1361">
        <w:rPr>
          <w:rFonts w:eastAsia="Calibri"/>
          <w:sz w:val="24"/>
          <w:szCs w:val="24"/>
          <w:lang w:eastAsia="en-US"/>
        </w:rPr>
        <w:t>Активизирована работа по приему уведомлений через</w:t>
      </w:r>
      <w:r w:rsidRPr="005F1361">
        <w:rPr>
          <w:sz w:val="24"/>
          <w:szCs w:val="24"/>
        </w:rPr>
        <w:t xml:space="preserve"> «Многофункциональный центр предоставления государственных и муниципальных услуг».</w:t>
      </w:r>
    </w:p>
    <w:p w:rsidR="005F1361" w:rsidRDefault="001A69DA" w:rsidP="005F1361">
      <w:pPr>
        <w:pStyle w:val="Default"/>
        <w:ind w:firstLine="708"/>
        <w:jc w:val="both"/>
      </w:pPr>
      <w:r>
        <w:t>За 2021</w:t>
      </w:r>
      <w:r w:rsidR="005F1361" w:rsidRPr="005F1361">
        <w:t xml:space="preserve"> год государственная услуга по приему и учету </w:t>
      </w:r>
      <w:r w:rsidR="007D1FBE" w:rsidRPr="005F1361">
        <w:t>уведомлений,</w:t>
      </w:r>
      <w:r w:rsidR="005F1361" w:rsidRPr="005F1361">
        <w:t xml:space="preserve"> поступивших через МФЦ (многофункциональный центр предоставления государственных и муниципальных услуг октябрьского района г. Грозного) Управлением Роспотребнадзора по Чеченск</w:t>
      </w:r>
      <w:r w:rsidR="0042227A">
        <w:t>ой Республике предоставлялась 4</w:t>
      </w:r>
      <w:r w:rsidR="005F1361" w:rsidRPr="005F1361">
        <w:t xml:space="preserve"> раз</w:t>
      </w:r>
      <w:r w:rsidR="0042227A">
        <w:t>а</w:t>
      </w:r>
      <w:r w:rsidR="005F1361" w:rsidRPr="005F1361">
        <w:t>.</w:t>
      </w:r>
    </w:p>
    <w:p w:rsidR="005F1361" w:rsidRPr="008C71D6" w:rsidRDefault="005F1361" w:rsidP="008C71D6">
      <w:pPr>
        <w:ind w:firstLine="708"/>
        <w:jc w:val="both"/>
        <w:rPr>
          <w:rFonts w:eastAsia="Arial Unicode MS"/>
          <w:sz w:val="24"/>
          <w:szCs w:val="24"/>
          <w:highlight w:val="yellow"/>
        </w:rPr>
      </w:pPr>
      <w:r w:rsidRPr="005F1361">
        <w:rPr>
          <w:sz w:val="24"/>
          <w:szCs w:val="24"/>
        </w:rPr>
        <w:t>Управление находится в постоянном взаимодействии с предпринимательским сообществом, ежеквартально проводятся дни открытых дверей для предпринимателей с консультированием юридических лиц и индивидуальных предпринимателей с размещением итогов проведения на официальном Интернет-сайте. Для лиц, участвующих в предоставлении услуг в сфере общественного питания на территории Чеченской Республике совместно с ФБУЗ «Центр гигиены и эпидемиологии в Чеченской Республике» проводятся обучающие мероприятия. В обучающих меропр</w:t>
      </w:r>
      <w:r w:rsidR="00F47AB0">
        <w:rPr>
          <w:sz w:val="24"/>
          <w:szCs w:val="24"/>
        </w:rPr>
        <w:t>иятиях приняли участие более 450</w:t>
      </w:r>
      <w:r w:rsidRPr="005F1361">
        <w:rPr>
          <w:sz w:val="24"/>
          <w:szCs w:val="24"/>
        </w:rPr>
        <w:t xml:space="preserve"> хозяйствующих субъектов.</w:t>
      </w:r>
    </w:p>
    <w:p w:rsidR="004E7774" w:rsidRPr="004E7774" w:rsidRDefault="004E7774" w:rsidP="004E7774">
      <w:pPr>
        <w:ind w:firstLine="708"/>
        <w:jc w:val="both"/>
        <w:rPr>
          <w:rFonts w:eastAsia="Calibri"/>
          <w:sz w:val="24"/>
          <w:szCs w:val="24"/>
          <w:lang w:eastAsia="en-US"/>
        </w:rPr>
      </w:pPr>
      <w:r w:rsidRPr="004E7774">
        <w:rPr>
          <w:rFonts w:eastAsia="Calibri"/>
          <w:sz w:val="24"/>
          <w:szCs w:val="24"/>
          <w:lang w:eastAsia="en-US"/>
        </w:rPr>
        <w:t xml:space="preserve">Специалисты Управления Роспотребнадзора по Чеченской Республике с целью повышения уровня информированности предпринимательского сообщества о деятельности Роспотребнадзора, </w:t>
      </w:r>
      <w:r w:rsidRPr="004E7774">
        <w:rPr>
          <w:rFonts w:eastAsia="Calibri"/>
          <w:sz w:val="24"/>
          <w:szCs w:val="24"/>
          <w:lang w:eastAsia="en-US"/>
        </w:rPr>
        <w:lastRenderedPageBreak/>
        <w:t xml:space="preserve">правах и обязанностях индивидуальных предпринимателей и юридических лиц, возможностях информационных ресурсов Роспотребнадзора, приняли участие в семинаре «Порядок проведения проверок субъектов малого и среднего предпринимательства контролирующими органами». </w:t>
      </w:r>
    </w:p>
    <w:p w:rsidR="004E7774" w:rsidRPr="004E7774" w:rsidRDefault="004E7774" w:rsidP="004E7774">
      <w:pPr>
        <w:ind w:firstLine="708"/>
        <w:jc w:val="both"/>
        <w:rPr>
          <w:rFonts w:eastAsia="Calibri"/>
          <w:sz w:val="24"/>
          <w:szCs w:val="24"/>
          <w:lang w:eastAsia="en-US"/>
        </w:rPr>
      </w:pPr>
      <w:r w:rsidRPr="004E7774">
        <w:rPr>
          <w:rFonts w:eastAsia="Calibri"/>
          <w:sz w:val="24"/>
          <w:szCs w:val="24"/>
          <w:lang w:eastAsia="en-US"/>
        </w:rPr>
        <w:t xml:space="preserve">В режиме постоянного показа транслируются видеоматериалы, презентации, информации справочного характера в целях просвещения, информирования и консультирования граждан об их потребительских правах и способах их защиты. </w:t>
      </w:r>
    </w:p>
    <w:p w:rsidR="004E7774" w:rsidRPr="004E7774" w:rsidRDefault="004E7774" w:rsidP="004E7774">
      <w:pPr>
        <w:ind w:firstLine="708"/>
        <w:jc w:val="both"/>
        <w:rPr>
          <w:rFonts w:eastAsia="Calibri"/>
          <w:sz w:val="24"/>
          <w:szCs w:val="24"/>
          <w:lang w:eastAsia="en-US"/>
        </w:rPr>
      </w:pPr>
      <w:r w:rsidRPr="004E7774">
        <w:rPr>
          <w:rFonts w:eastAsia="Calibri"/>
          <w:sz w:val="24"/>
          <w:szCs w:val="24"/>
          <w:lang w:eastAsia="en-US"/>
        </w:rPr>
        <w:t xml:space="preserve">В рамках Проекта «Содействие повышению уровня финансовой грамотности населения и развитию финансового образования в Российской Федерации» Управление Роспотребнадзора по Чеченской Республике распространяет среди населения, СМИ, общественных организаций и объединений, а также организаций и учреждений, расположенных на территории Чеченской Республики, печатную продукцию. </w:t>
      </w:r>
    </w:p>
    <w:p w:rsidR="004E7774" w:rsidRPr="004E7774" w:rsidRDefault="004E7774" w:rsidP="004E7774">
      <w:pPr>
        <w:ind w:firstLine="708"/>
        <w:jc w:val="both"/>
        <w:rPr>
          <w:rFonts w:eastAsia="Calibri"/>
          <w:sz w:val="24"/>
          <w:szCs w:val="24"/>
          <w:lang w:eastAsia="en-US"/>
        </w:rPr>
      </w:pPr>
      <w:r w:rsidRPr="004E7774">
        <w:rPr>
          <w:rFonts w:eastAsia="Calibri"/>
          <w:sz w:val="24"/>
          <w:szCs w:val="24"/>
          <w:lang w:eastAsia="en-US"/>
        </w:rPr>
        <w:t xml:space="preserve">Усилен контроль за соблюдением сотрудниками законодательства о государственном контроле (надзоре), об организации предоставления государственных услуг, о порядке рассмотрения обращений граждан, а также административного законодательства. </w:t>
      </w:r>
    </w:p>
    <w:p w:rsidR="00FB730F" w:rsidRDefault="004E7774" w:rsidP="008C71D6">
      <w:pPr>
        <w:ind w:firstLine="708"/>
        <w:jc w:val="both"/>
        <w:rPr>
          <w:rFonts w:eastAsia="Calibri"/>
          <w:sz w:val="24"/>
          <w:szCs w:val="24"/>
          <w:lang w:eastAsia="en-US"/>
        </w:rPr>
      </w:pPr>
      <w:r w:rsidRPr="004E7774">
        <w:rPr>
          <w:rFonts w:eastAsia="Calibri"/>
          <w:sz w:val="24"/>
          <w:szCs w:val="24"/>
          <w:lang w:eastAsia="en-US"/>
        </w:rPr>
        <w:t>В целях обеспечения граждан и организаций своевременной, качественной и достоверной информацией в Управлении созданы и работают общественная приемная, «горячая линия», на сайте службы создан раздел для возможности подачи заявления в электронном виде. Информация о работе общественной приемной и «горячей линии» ежемесячно размещается в информационно-телекоммуникационной сети «Интернет».</w:t>
      </w:r>
    </w:p>
    <w:p w:rsidR="00A35264" w:rsidRDefault="00966E00" w:rsidP="00137A67">
      <w:pPr>
        <w:autoSpaceDE w:val="0"/>
        <w:autoSpaceDN w:val="0"/>
        <w:adjustRightInd w:val="0"/>
        <w:ind w:firstLine="708"/>
        <w:jc w:val="both"/>
        <w:rPr>
          <w:sz w:val="24"/>
          <w:szCs w:val="24"/>
        </w:rPr>
      </w:pPr>
      <w:r>
        <w:rPr>
          <w:rFonts w:eastAsia="Arial Unicode MS"/>
          <w:sz w:val="24"/>
          <w:szCs w:val="24"/>
        </w:rPr>
        <w:t xml:space="preserve"> </w:t>
      </w:r>
      <w:r w:rsidR="00A35264" w:rsidRPr="00A35264">
        <w:rPr>
          <w:rFonts w:eastAsia="Arial Unicode MS"/>
          <w:sz w:val="24"/>
          <w:szCs w:val="24"/>
        </w:rPr>
        <w:t>Выполнение плана пров</w:t>
      </w:r>
      <w:r w:rsidR="001A69DA">
        <w:rPr>
          <w:rFonts w:eastAsia="Arial Unicode MS"/>
          <w:sz w:val="24"/>
          <w:szCs w:val="24"/>
        </w:rPr>
        <w:t>едения плановых проверок за 2021</w:t>
      </w:r>
      <w:r w:rsidR="00A35264" w:rsidRPr="00A35264">
        <w:rPr>
          <w:rFonts w:eastAsia="Arial Unicode MS"/>
          <w:sz w:val="24"/>
          <w:szCs w:val="24"/>
        </w:rPr>
        <w:t xml:space="preserve"> год</w:t>
      </w:r>
      <w:r w:rsidR="00A35264" w:rsidRPr="00A35264">
        <w:rPr>
          <w:sz w:val="24"/>
          <w:szCs w:val="24"/>
        </w:rPr>
        <w:t xml:space="preserve"> с учетом проверок, изъятых из плана в соответствии с законодательством и согласованных с органами прокуратуры, </w:t>
      </w:r>
      <w:r w:rsidR="00A35264" w:rsidRPr="00A35264">
        <w:rPr>
          <w:rFonts w:eastAsia="Arial Unicode MS"/>
          <w:sz w:val="24"/>
          <w:szCs w:val="24"/>
        </w:rPr>
        <w:t xml:space="preserve">составило 100%. </w:t>
      </w:r>
      <w:r w:rsidRPr="00966E00">
        <w:rPr>
          <w:sz w:val="24"/>
          <w:szCs w:val="24"/>
        </w:rPr>
        <w:t>На 1 октября в план проведения плановых проверок было включено 1021 проверок, из них 433 проверок были исключены из проекта плана проведения плановых проверок органами прокуратуры республики (17 в 2020 году).</w:t>
      </w:r>
    </w:p>
    <w:p w:rsidR="00F352E0" w:rsidRDefault="00F352E0" w:rsidP="00F352E0">
      <w:pPr>
        <w:shd w:val="clear" w:color="auto" w:fill="FFFFFF"/>
        <w:ind w:firstLine="601"/>
        <w:jc w:val="both"/>
        <w:rPr>
          <w:bCs/>
          <w:snapToGrid w:val="0"/>
          <w:sz w:val="24"/>
          <w:szCs w:val="24"/>
        </w:rPr>
      </w:pPr>
      <w:r w:rsidRPr="00F352E0">
        <w:rPr>
          <w:bCs/>
          <w:snapToGrid w:val="0"/>
          <w:sz w:val="24"/>
          <w:szCs w:val="24"/>
        </w:rPr>
        <w:t>Также в 2021 году выдано новых 139 предписаний должностного лица, уполномоченного осуществлять государственный контроль (надзор), о проведении дополнительных санитарно-противоэпидемических (профилактических) мероприятий. В средства массовой информации специалистами дано 47 интервью (местная телерадиокомпания), опубликовано информационного материала для граждан на официальных сайтах и аккаунтах в социальных сетях 289 публикаций, приято и рассмотрено обращений граждан по каналам «горячих линий» 49</w:t>
      </w:r>
      <w:r>
        <w:rPr>
          <w:bCs/>
          <w:snapToGrid w:val="0"/>
          <w:sz w:val="24"/>
          <w:szCs w:val="24"/>
        </w:rPr>
        <w:t> </w:t>
      </w:r>
      <w:r w:rsidRPr="00F352E0">
        <w:rPr>
          <w:bCs/>
          <w:snapToGrid w:val="0"/>
          <w:sz w:val="24"/>
          <w:szCs w:val="24"/>
        </w:rPr>
        <w:t>568.</w:t>
      </w:r>
    </w:p>
    <w:p w:rsidR="00F352E0" w:rsidRDefault="00F352E0" w:rsidP="00F352E0">
      <w:pPr>
        <w:shd w:val="clear" w:color="auto" w:fill="FFFFFF"/>
        <w:ind w:firstLine="601"/>
        <w:jc w:val="both"/>
        <w:rPr>
          <w:bCs/>
          <w:snapToGrid w:val="0"/>
          <w:sz w:val="24"/>
          <w:szCs w:val="24"/>
        </w:rPr>
      </w:pPr>
      <w:r w:rsidRPr="00F352E0">
        <w:rPr>
          <w:bCs/>
          <w:snapToGrid w:val="0"/>
          <w:sz w:val="24"/>
          <w:szCs w:val="24"/>
        </w:rPr>
        <w:t xml:space="preserve">Специалистами Управления Роспотребнадзора по Чеченской Республике проведены мониторинговые мероприятия на 1016 объектах (668 продуктовых магазинов, 19 торговых центров,  86 парикмахерских, 239 объектов общественного питания,  а также 4 автостанции </w:t>
      </w:r>
      <w:r w:rsidR="00E42661">
        <w:rPr>
          <w:bCs/>
          <w:snapToGrid w:val="0"/>
          <w:sz w:val="24"/>
          <w:szCs w:val="24"/>
        </w:rPr>
        <w:t>(</w:t>
      </w:r>
      <w:r w:rsidRPr="00F352E0">
        <w:rPr>
          <w:bCs/>
          <w:snapToGrid w:val="0"/>
          <w:sz w:val="24"/>
          <w:szCs w:val="24"/>
        </w:rPr>
        <w:t>РТЦ Беркат, Минутка и автовокзал Западный), на предмет соблюдения противоэпидемического режима, а именно контроль за наличием у граждан QR-кодов или сертификатов, подтверждающих наличие сведений о проведении иммунизации против COVID-19, либо сведений о перенесенном заболевании новой коронавирусной инфекции (COVID-19) в течение последних 6 месяцев, а также соблюдение масочного режима</w:t>
      </w:r>
      <w:r>
        <w:rPr>
          <w:bCs/>
          <w:snapToGrid w:val="0"/>
          <w:sz w:val="24"/>
          <w:szCs w:val="24"/>
        </w:rPr>
        <w:t>.</w:t>
      </w:r>
    </w:p>
    <w:p w:rsidR="00DD510B" w:rsidRPr="00DD510B" w:rsidRDefault="00DD510B" w:rsidP="00DD510B">
      <w:pPr>
        <w:ind w:firstLine="708"/>
        <w:jc w:val="both"/>
        <w:rPr>
          <w:rFonts w:eastAsia="Calibri"/>
          <w:sz w:val="24"/>
          <w:szCs w:val="24"/>
          <w:lang w:eastAsia="en-US"/>
        </w:rPr>
      </w:pPr>
      <w:r w:rsidRPr="004E7774">
        <w:rPr>
          <w:rFonts w:eastAsia="Calibri"/>
          <w:sz w:val="24"/>
          <w:szCs w:val="24"/>
          <w:lang w:eastAsia="en-US"/>
        </w:rPr>
        <w:t>Выносятся представления</w:t>
      </w:r>
      <w:r>
        <w:rPr>
          <w:rFonts w:eastAsia="Calibri"/>
          <w:sz w:val="24"/>
          <w:szCs w:val="24"/>
          <w:lang w:eastAsia="en-US"/>
        </w:rPr>
        <w:t xml:space="preserve"> (252) </w:t>
      </w:r>
      <w:r w:rsidRPr="004E7774">
        <w:rPr>
          <w:rFonts w:eastAsia="Calibri"/>
          <w:sz w:val="24"/>
          <w:szCs w:val="24"/>
          <w:lang w:eastAsia="en-US"/>
        </w:rPr>
        <w:t>об устранении причин и условий, способствовавших совершению ад</w:t>
      </w:r>
      <w:r>
        <w:rPr>
          <w:rFonts w:eastAsia="Calibri"/>
          <w:sz w:val="24"/>
          <w:szCs w:val="24"/>
          <w:lang w:eastAsia="en-US"/>
        </w:rPr>
        <w:t>министративного правонарушения.</w:t>
      </w:r>
    </w:p>
    <w:p w:rsidR="00E42661" w:rsidRPr="00E42661" w:rsidRDefault="00E42661" w:rsidP="00E42661">
      <w:pPr>
        <w:ind w:firstLine="708"/>
        <w:jc w:val="both"/>
        <w:rPr>
          <w:sz w:val="24"/>
          <w:szCs w:val="24"/>
        </w:rPr>
      </w:pPr>
      <w:r w:rsidRPr="00E42661">
        <w:rPr>
          <w:sz w:val="24"/>
          <w:szCs w:val="24"/>
        </w:rPr>
        <w:t>В 2021 году</w:t>
      </w:r>
      <w:r w:rsidRPr="00E42661">
        <w:rPr>
          <w:b/>
          <w:sz w:val="24"/>
          <w:szCs w:val="24"/>
        </w:rPr>
        <w:t xml:space="preserve"> </w:t>
      </w:r>
      <w:r w:rsidRPr="00E42661">
        <w:rPr>
          <w:sz w:val="24"/>
          <w:szCs w:val="24"/>
        </w:rPr>
        <w:t>Управлению в целом при реализации государственной функции по проведению проверок юридических лиц и индивидуальных предпринимателей по соблюдению ими требований санитарного законодательства и законодательства в сфере защиты прав потребителей, а также выявлению и пресечению нарушений законодательства удалось добиться определенных положительных результатов:</w:t>
      </w:r>
    </w:p>
    <w:p w:rsidR="00E42661" w:rsidRPr="00E42661" w:rsidRDefault="00E42661" w:rsidP="00E42661">
      <w:pPr>
        <w:ind w:firstLine="708"/>
        <w:jc w:val="both"/>
        <w:rPr>
          <w:sz w:val="24"/>
          <w:szCs w:val="24"/>
        </w:rPr>
      </w:pPr>
      <w:r w:rsidRPr="00E42661">
        <w:rPr>
          <w:sz w:val="24"/>
          <w:szCs w:val="24"/>
        </w:rPr>
        <w:t xml:space="preserve"> -организован мониторинг за эпидемиологической обстановкой, в том числе с ежедневным динамическим отслеживанием уровней и темпов распространения новой коронавирусной инфекции (COVID-19) в разрезе административных территорий республики;</w:t>
      </w:r>
    </w:p>
    <w:p w:rsidR="00E42661" w:rsidRPr="00E42661" w:rsidRDefault="00E42661" w:rsidP="00E42661">
      <w:pPr>
        <w:ind w:firstLine="708"/>
        <w:jc w:val="both"/>
        <w:rPr>
          <w:sz w:val="24"/>
          <w:szCs w:val="24"/>
        </w:rPr>
      </w:pPr>
      <w:r w:rsidRPr="00E42661">
        <w:rPr>
          <w:sz w:val="24"/>
          <w:szCs w:val="24"/>
        </w:rPr>
        <w:t>-приняты дополнительные меры по усилению санитарно-карантинного контроля в пункте пропуска, организованы круглосуточные дежурства сотрудников СКП;</w:t>
      </w:r>
    </w:p>
    <w:p w:rsidR="00E42661" w:rsidRPr="00E42661" w:rsidRDefault="00E42661" w:rsidP="00E42661">
      <w:pPr>
        <w:ind w:firstLine="708"/>
        <w:jc w:val="both"/>
        <w:rPr>
          <w:sz w:val="24"/>
          <w:szCs w:val="24"/>
        </w:rPr>
      </w:pPr>
      <w:r w:rsidRPr="00E42661">
        <w:rPr>
          <w:sz w:val="24"/>
          <w:szCs w:val="24"/>
        </w:rPr>
        <w:t>- введена в опытную эксплуатацию система АИС «Периметр» для своевременного внесения сведений по прибывшим рейсам из зарубежных стран и результатах досмотра прибывших граждан;</w:t>
      </w:r>
    </w:p>
    <w:p w:rsidR="00E42661" w:rsidRPr="00E42661" w:rsidRDefault="00E42661" w:rsidP="00E42661">
      <w:pPr>
        <w:ind w:firstLine="708"/>
        <w:jc w:val="both"/>
        <w:rPr>
          <w:sz w:val="24"/>
          <w:szCs w:val="24"/>
        </w:rPr>
      </w:pPr>
      <w:r w:rsidRPr="00E42661">
        <w:rPr>
          <w:sz w:val="24"/>
          <w:szCs w:val="24"/>
        </w:rPr>
        <w:t xml:space="preserve">-отработаны вопросы немедленной изоляции лиц с подозрением на заболевание и установления медицинского наблюдения за контактными лицами, налажен алгоритм взаимодействия с Министерством внутренних дел по Чеченской Республике по контролю за соблюдением режима </w:t>
      </w:r>
      <w:r w:rsidRPr="00E42661">
        <w:rPr>
          <w:sz w:val="24"/>
          <w:szCs w:val="24"/>
        </w:rPr>
        <w:lastRenderedPageBreak/>
        <w:t xml:space="preserve">изоляции больными; </w:t>
      </w:r>
    </w:p>
    <w:p w:rsidR="00E42661" w:rsidRPr="00E42661" w:rsidRDefault="00E42661" w:rsidP="00E42661">
      <w:pPr>
        <w:ind w:firstLine="708"/>
        <w:jc w:val="both"/>
        <w:rPr>
          <w:sz w:val="24"/>
          <w:szCs w:val="24"/>
        </w:rPr>
      </w:pPr>
      <w:r w:rsidRPr="00E42661">
        <w:rPr>
          <w:sz w:val="24"/>
          <w:szCs w:val="24"/>
        </w:rPr>
        <w:t xml:space="preserve">-освоен и внедрен алгоритм лабораторной диагностики в случае выявления лиц с подозрением на коронавирусную инфекцию; </w:t>
      </w:r>
    </w:p>
    <w:p w:rsidR="00E42661" w:rsidRPr="00E42661" w:rsidRDefault="00E42661" w:rsidP="00E42661">
      <w:pPr>
        <w:ind w:firstLine="708"/>
        <w:jc w:val="both"/>
        <w:rPr>
          <w:sz w:val="24"/>
          <w:szCs w:val="24"/>
        </w:rPr>
      </w:pPr>
      <w:r w:rsidRPr="00E42661">
        <w:rPr>
          <w:sz w:val="24"/>
          <w:szCs w:val="24"/>
        </w:rPr>
        <w:t>-приняты меры по обучению медицинского персонала;</w:t>
      </w:r>
    </w:p>
    <w:p w:rsidR="00E42661" w:rsidRPr="00E42661" w:rsidRDefault="00E42661" w:rsidP="00E42661">
      <w:pPr>
        <w:ind w:firstLine="708"/>
        <w:jc w:val="both"/>
        <w:rPr>
          <w:sz w:val="24"/>
          <w:szCs w:val="24"/>
        </w:rPr>
      </w:pPr>
      <w:r w:rsidRPr="00E42661">
        <w:rPr>
          <w:sz w:val="24"/>
          <w:szCs w:val="24"/>
        </w:rPr>
        <w:t xml:space="preserve">-эпидемиологическая ситуация в Чеченской Республике по другим нозологиям в целом осталась стабильной. </w:t>
      </w:r>
    </w:p>
    <w:p w:rsidR="002A3D5F" w:rsidRDefault="00E42661" w:rsidP="00E42661">
      <w:pPr>
        <w:ind w:firstLine="708"/>
        <w:jc w:val="both"/>
        <w:rPr>
          <w:sz w:val="24"/>
          <w:szCs w:val="24"/>
        </w:rPr>
      </w:pPr>
      <w:r w:rsidRPr="00E42661">
        <w:rPr>
          <w:sz w:val="24"/>
          <w:szCs w:val="24"/>
        </w:rPr>
        <w:t xml:space="preserve">В условиях введенных ограничительных мероприятий и приобщения населения к соблюдению гигиенических процедур и соблюдения масочного режима в условиях рисков распространения новой коронавирусной инфекции COVID-19, данные меры также повлияли на снижение числа очагов острыми кишечными инфекциями. Так за 2021 год отмечается регистрация единичных случаев заболеваемости сальмонеллезом и дизентерией. </w:t>
      </w:r>
    </w:p>
    <w:p w:rsidR="00E42661" w:rsidRPr="00E42661" w:rsidRDefault="002A3D5F" w:rsidP="00E42661">
      <w:pPr>
        <w:ind w:firstLine="708"/>
        <w:jc w:val="both"/>
        <w:rPr>
          <w:sz w:val="24"/>
          <w:szCs w:val="24"/>
        </w:rPr>
      </w:pPr>
      <w:r>
        <w:rPr>
          <w:sz w:val="24"/>
          <w:szCs w:val="24"/>
        </w:rPr>
        <w:t xml:space="preserve">Кроме </w:t>
      </w:r>
      <w:r w:rsidR="00DD510B">
        <w:rPr>
          <w:sz w:val="24"/>
          <w:szCs w:val="24"/>
        </w:rPr>
        <w:t>того,</w:t>
      </w:r>
    </w:p>
    <w:p w:rsidR="00E42661" w:rsidRPr="00E42661" w:rsidRDefault="00E42661" w:rsidP="00E42661">
      <w:pPr>
        <w:ind w:firstLine="708"/>
        <w:jc w:val="both"/>
        <w:rPr>
          <w:sz w:val="24"/>
          <w:szCs w:val="24"/>
        </w:rPr>
      </w:pPr>
      <w:r w:rsidRPr="00E42661">
        <w:rPr>
          <w:sz w:val="24"/>
          <w:szCs w:val="24"/>
        </w:rPr>
        <w:t xml:space="preserve">- в 2021 году эпидемическая ситуация по инфекциям, управляемым средствами специфической профилактики, на территории республики расценивается как устойчивая. Так, по 14 нозологическим формам заболеваемость не регистрировалась: холера, лептоспироз, дифтерия, краснуха, брюшной тиф, сибирская язва, столбняк, бешенство, сыпной тиф, туляремия, малярия, клещевой боррелиоз, ВБИ, тениаринхоз. </w:t>
      </w:r>
    </w:p>
    <w:p w:rsidR="00E42661" w:rsidRPr="00E42661" w:rsidRDefault="00E42661" w:rsidP="00E42661">
      <w:pPr>
        <w:ind w:firstLine="708"/>
        <w:jc w:val="both"/>
        <w:rPr>
          <w:sz w:val="24"/>
          <w:szCs w:val="24"/>
        </w:rPr>
      </w:pPr>
      <w:r w:rsidRPr="00E42661">
        <w:rPr>
          <w:sz w:val="24"/>
          <w:szCs w:val="24"/>
        </w:rPr>
        <w:t xml:space="preserve">- после интенсивного эпидемического подъема заболеваемости корью в 2018-2019гг, в текущем году случаев кори не выявлено. </w:t>
      </w:r>
    </w:p>
    <w:p w:rsidR="00E42661" w:rsidRPr="00E42661" w:rsidRDefault="00E42661" w:rsidP="00E42661">
      <w:pPr>
        <w:ind w:firstLine="708"/>
        <w:jc w:val="both"/>
        <w:rPr>
          <w:sz w:val="24"/>
          <w:szCs w:val="24"/>
        </w:rPr>
      </w:pPr>
      <w:r w:rsidRPr="00E42661">
        <w:rPr>
          <w:sz w:val="24"/>
          <w:szCs w:val="24"/>
        </w:rPr>
        <w:t xml:space="preserve">- </w:t>
      </w:r>
      <w:r>
        <w:rPr>
          <w:sz w:val="24"/>
          <w:szCs w:val="24"/>
        </w:rPr>
        <w:t xml:space="preserve"> </w:t>
      </w:r>
      <w:r w:rsidRPr="00E42661">
        <w:rPr>
          <w:sz w:val="24"/>
          <w:szCs w:val="24"/>
        </w:rPr>
        <w:t xml:space="preserve">отмечается снижение заболеваемости по вакцинуправляемым инфекциям (корь на 100%, сезонный грипп на 100%). </w:t>
      </w:r>
    </w:p>
    <w:p w:rsidR="00E42661" w:rsidRPr="00E42661" w:rsidRDefault="00E42661" w:rsidP="00E42661">
      <w:pPr>
        <w:ind w:firstLine="708"/>
        <w:jc w:val="both"/>
        <w:rPr>
          <w:sz w:val="24"/>
          <w:szCs w:val="24"/>
        </w:rPr>
      </w:pPr>
      <w:r w:rsidRPr="00E42661">
        <w:rPr>
          <w:sz w:val="24"/>
          <w:szCs w:val="24"/>
        </w:rPr>
        <w:t xml:space="preserve">- </w:t>
      </w:r>
      <w:r>
        <w:rPr>
          <w:sz w:val="24"/>
          <w:szCs w:val="24"/>
        </w:rPr>
        <w:t xml:space="preserve">  </w:t>
      </w:r>
      <w:r w:rsidRPr="00E42661">
        <w:rPr>
          <w:sz w:val="24"/>
          <w:szCs w:val="24"/>
        </w:rPr>
        <w:t xml:space="preserve">достигнуты показатели охвата профилактическими прививками против гриппа совокупного населения республики - 60%, что составило 100% от запланированного показателя, при показателе в 2019 году -45% (запланировано 45%), </w:t>
      </w:r>
    </w:p>
    <w:p w:rsidR="00E42661" w:rsidRPr="00E42661" w:rsidRDefault="00E42661" w:rsidP="00E42661">
      <w:pPr>
        <w:ind w:firstLine="708"/>
        <w:jc w:val="both"/>
        <w:rPr>
          <w:sz w:val="24"/>
          <w:szCs w:val="24"/>
        </w:rPr>
      </w:pPr>
      <w:r w:rsidRPr="00E42661">
        <w:rPr>
          <w:sz w:val="24"/>
          <w:szCs w:val="24"/>
        </w:rPr>
        <w:t>-</w:t>
      </w:r>
      <w:r>
        <w:rPr>
          <w:sz w:val="24"/>
          <w:szCs w:val="24"/>
        </w:rPr>
        <w:t xml:space="preserve"> в </w:t>
      </w:r>
      <w:r w:rsidRPr="00E42661">
        <w:rPr>
          <w:sz w:val="24"/>
          <w:szCs w:val="24"/>
        </w:rPr>
        <w:t>2021 году эпидемическая ситуация по инфекциям, управляемым средствами специфической профилактики, на территории республики расценивается как устойчивая. Так, по 14 нозологическим формам заболеваемость не регистрировалась: холера, лептоспироз, дифтерия, краснуха, брюшной тиф, сибирская язва, столбняк, бешенство, сыпной тиф, туляремия, малярия, клещевой боррелиоз, ВБИ, тениаринхоз.</w:t>
      </w:r>
    </w:p>
    <w:p w:rsidR="00E42661" w:rsidRPr="00F352E0" w:rsidRDefault="00E42661" w:rsidP="00F352E0">
      <w:pPr>
        <w:shd w:val="clear" w:color="auto" w:fill="FFFFFF"/>
        <w:ind w:firstLine="601"/>
        <w:jc w:val="both"/>
        <w:rPr>
          <w:bCs/>
          <w:snapToGrid w:val="0"/>
          <w:sz w:val="24"/>
          <w:szCs w:val="24"/>
        </w:rPr>
      </w:pPr>
    </w:p>
    <w:p w:rsidR="00F352E0" w:rsidRDefault="00F352E0" w:rsidP="00137A67">
      <w:pPr>
        <w:autoSpaceDE w:val="0"/>
        <w:autoSpaceDN w:val="0"/>
        <w:adjustRightInd w:val="0"/>
        <w:ind w:firstLine="708"/>
        <w:jc w:val="both"/>
        <w:rPr>
          <w:sz w:val="24"/>
          <w:szCs w:val="24"/>
        </w:rPr>
      </w:pPr>
    </w:p>
    <w:p w:rsidR="00FB730F" w:rsidRPr="008C71D6" w:rsidRDefault="00FB730F" w:rsidP="00643188">
      <w:pPr>
        <w:rPr>
          <w:b/>
          <w:sz w:val="24"/>
          <w:szCs w:val="24"/>
        </w:rPr>
      </w:pPr>
    </w:p>
    <w:p w:rsidR="00FB730F" w:rsidRPr="008C71D6" w:rsidRDefault="00FB730F" w:rsidP="00643188">
      <w:pPr>
        <w:rPr>
          <w:b/>
          <w:sz w:val="24"/>
          <w:szCs w:val="24"/>
        </w:rPr>
      </w:pPr>
    </w:p>
    <w:p w:rsidR="00FB730F" w:rsidRPr="008C71D6" w:rsidRDefault="00FB730F" w:rsidP="00643188">
      <w:pPr>
        <w:rPr>
          <w:b/>
          <w:sz w:val="24"/>
          <w:szCs w:val="24"/>
        </w:rPr>
      </w:pPr>
    </w:p>
    <w:p w:rsidR="00FB730F" w:rsidRPr="008C71D6" w:rsidRDefault="00FB730F" w:rsidP="00643188">
      <w:pPr>
        <w:rPr>
          <w:b/>
          <w:sz w:val="24"/>
          <w:szCs w:val="24"/>
        </w:rPr>
      </w:pPr>
    </w:p>
    <w:p w:rsidR="00FB730F" w:rsidRPr="008C71D6" w:rsidRDefault="00FB730F" w:rsidP="00643188">
      <w:pPr>
        <w:rPr>
          <w:b/>
          <w:sz w:val="24"/>
          <w:szCs w:val="24"/>
        </w:rPr>
      </w:pPr>
    </w:p>
    <w:p w:rsidR="00FB730F" w:rsidRPr="008C71D6" w:rsidRDefault="00FB730F" w:rsidP="00643188">
      <w:pPr>
        <w:rPr>
          <w:b/>
          <w:sz w:val="24"/>
          <w:szCs w:val="24"/>
        </w:rPr>
      </w:pPr>
    </w:p>
    <w:p w:rsidR="00FB730F" w:rsidRDefault="00FB730F" w:rsidP="00643188">
      <w:pPr>
        <w:rPr>
          <w:b/>
          <w:sz w:val="24"/>
          <w:szCs w:val="24"/>
        </w:rPr>
      </w:pPr>
    </w:p>
    <w:p w:rsidR="008C71D6" w:rsidRDefault="008C71D6" w:rsidP="00643188">
      <w:pPr>
        <w:rPr>
          <w:b/>
          <w:sz w:val="24"/>
          <w:szCs w:val="24"/>
        </w:rPr>
      </w:pPr>
    </w:p>
    <w:p w:rsidR="008C71D6" w:rsidRDefault="008C71D6" w:rsidP="00643188">
      <w:pPr>
        <w:rPr>
          <w:b/>
          <w:sz w:val="24"/>
          <w:szCs w:val="24"/>
        </w:rPr>
      </w:pPr>
    </w:p>
    <w:p w:rsidR="008C71D6" w:rsidRDefault="008C71D6" w:rsidP="00643188">
      <w:pPr>
        <w:rPr>
          <w:b/>
          <w:sz w:val="24"/>
          <w:szCs w:val="24"/>
        </w:rPr>
      </w:pPr>
    </w:p>
    <w:p w:rsidR="008C71D6" w:rsidRDefault="008C71D6" w:rsidP="00643188">
      <w:pPr>
        <w:rPr>
          <w:b/>
          <w:sz w:val="24"/>
          <w:szCs w:val="24"/>
        </w:rPr>
      </w:pPr>
    </w:p>
    <w:p w:rsidR="008C71D6" w:rsidRDefault="008C71D6" w:rsidP="00643188">
      <w:pPr>
        <w:rPr>
          <w:b/>
          <w:sz w:val="24"/>
          <w:szCs w:val="24"/>
        </w:rPr>
      </w:pPr>
    </w:p>
    <w:p w:rsidR="008C71D6" w:rsidRDefault="008C71D6" w:rsidP="00643188">
      <w:pPr>
        <w:rPr>
          <w:b/>
          <w:sz w:val="24"/>
          <w:szCs w:val="24"/>
        </w:rPr>
      </w:pPr>
    </w:p>
    <w:p w:rsidR="008C71D6" w:rsidRDefault="008C71D6" w:rsidP="00643188">
      <w:pPr>
        <w:rPr>
          <w:b/>
          <w:sz w:val="24"/>
          <w:szCs w:val="24"/>
        </w:rPr>
      </w:pPr>
    </w:p>
    <w:p w:rsidR="008C71D6" w:rsidRDefault="008C71D6" w:rsidP="00643188">
      <w:pPr>
        <w:rPr>
          <w:b/>
          <w:sz w:val="24"/>
          <w:szCs w:val="24"/>
        </w:rPr>
      </w:pPr>
    </w:p>
    <w:p w:rsidR="008C71D6" w:rsidRDefault="008C71D6" w:rsidP="00643188">
      <w:pPr>
        <w:rPr>
          <w:b/>
          <w:sz w:val="24"/>
          <w:szCs w:val="24"/>
        </w:rPr>
      </w:pPr>
    </w:p>
    <w:p w:rsidR="008C71D6" w:rsidRDefault="008C71D6" w:rsidP="00643188">
      <w:pPr>
        <w:rPr>
          <w:b/>
          <w:sz w:val="24"/>
          <w:szCs w:val="24"/>
        </w:rPr>
      </w:pPr>
    </w:p>
    <w:p w:rsidR="008C71D6" w:rsidRDefault="008C71D6" w:rsidP="00643188">
      <w:pPr>
        <w:rPr>
          <w:b/>
          <w:sz w:val="24"/>
          <w:szCs w:val="24"/>
        </w:rPr>
      </w:pPr>
    </w:p>
    <w:p w:rsidR="008C71D6" w:rsidRDefault="008C71D6" w:rsidP="00643188">
      <w:pPr>
        <w:rPr>
          <w:b/>
          <w:sz w:val="24"/>
          <w:szCs w:val="24"/>
        </w:rPr>
      </w:pPr>
    </w:p>
    <w:p w:rsidR="008C71D6" w:rsidRDefault="008C71D6" w:rsidP="00643188">
      <w:pPr>
        <w:rPr>
          <w:b/>
          <w:sz w:val="24"/>
          <w:szCs w:val="24"/>
        </w:rPr>
      </w:pPr>
    </w:p>
    <w:p w:rsidR="001F75CB" w:rsidRDefault="001F75CB" w:rsidP="003F1ADD">
      <w:pPr>
        <w:rPr>
          <w:b/>
          <w:sz w:val="24"/>
          <w:szCs w:val="24"/>
        </w:rPr>
      </w:pPr>
    </w:p>
    <w:p w:rsidR="00C53CBA" w:rsidRDefault="00C53CBA" w:rsidP="003F1ADD">
      <w:pPr>
        <w:rPr>
          <w:b/>
          <w:sz w:val="24"/>
          <w:szCs w:val="24"/>
        </w:rPr>
      </w:pPr>
    </w:p>
    <w:p w:rsidR="00C53CBA" w:rsidRDefault="00C53CBA" w:rsidP="003F1ADD">
      <w:pPr>
        <w:rPr>
          <w:b/>
          <w:sz w:val="24"/>
          <w:szCs w:val="24"/>
        </w:rPr>
      </w:pPr>
    </w:p>
    <w:p w:rsidR="00C53CBA" w:rsidRDefault="00C53CBA" w:rsidP="003F1ADD">
      <w:pPr>
        <w:rPr>
          <w:b/>
          <w:sz w:val="24"/>
          <w:szCs w:val="24"/>
        </w:rPr>
      </w:pPr>
    </w:p>
    <w:p w:rsidR="007716A9" w:rsidRDefault="007716A9" w:rsidP="003F1ADD">
      <w:pPr>
        <w:rPr>
          <w:b/>
          <w:sz w:val="24"/>
          <w:szCs w:val="24"/>
        </w:rPr>
      </w:pPr>
    </w:p>
    <w:p w:rsidR="00CD2C0E" w:rsidRDefault="00CD2C0E" w:rsidP="003F1ADD">
      <w:pPr>
        <w:rPr>
          <w:b/>
          <w:sz w:val="24"/>
          <w:szCs w:val="24"/>
        </w:rPr>
      </w:pPr>
    </w:p>
    <w:p w:rsidR="0041127B" w:rsidRDefault="0041127B" w:rsidP="006C6E47">
      <w:pPr>
        <w:ind w:firstLine="540"/>
        <w:jc w:val="center"/>
        <w:rPr>
          <w:b/>
          <w:sz w:val="24"/>
          <w:szCs w:val="24"/>
        </w:rPr>
      </w:pPr>
      <w:r w:rsidRPr="000F3E88">
        <w:rPr>
          <w:b/>
          <w:sz w:val="24"/>
          <w:szCs w:val="24"/>
        </w:rPr>
        <w:t>Раздел I. Результаты социально-гигиенического мониторинга за отчетный год и в динамике за последние три года.</w:t>
      </w:r>
    </w:p>
    <w:p w:rsidR="000F3E88" w:rsidRPr="000F3E88" w:rsidRDefault="000F3E88" w:rsidP="000F3E88">
      <w:pPr>
        <w:ind w:firstLine="540"/>
        <w:jc w:val="center"/>
        <w:rPr>
          <w:b/>
          <w:sz w:val="24"/>
          <w:szCs w:val="24"/>
        </w:rPr>
      </w:pPr>
    </w:p>
    <w:p w:rsidR="0041127B" w:rsidRPr="000F3E88" w:rsidRDefault="0041127B" w:rsidP="000F3E88">
      <w:pPr>
        <w:ind w:left="708" w:firstLine="708"/>
        <w:jc w:val="both"/>
        <w:rPr>
          <w:b/>
          <w:sz w:val="24"/>
          <w:szCs w:val="24"/>
        </w:rPr>
      </w:pPr>
      <w:r w:rsidRPr="000F3E88">
        <w:rPr>
          <w:b/>
          <w:sz w:val="24"/>
          <w:szCs w:val="24"/>
        </w:rPr>
        <w:t>1. Состояние среды обитания и ее влияние на здоровье населения.</w:t>
      </w:r>
    </w:p>
    <w:p w:rsidR="0041127B" w:rsidRPr="000F3E88" w:rsidRDefault="0041127B" w:rsidP="00C374B5">
      <w:pPr>
        <w:ind w:firstLine="540"/>
        <w:jc w:val="both"/>
        <w:rPr>
          <w:b/>
          <w:sz w:val="24"/>
          <w:szCs w:val="24"/>
        </w:rPr>
      </w:pPr>
    </w:p>
    <w:p w:rsidR="00CE11A0" w:rsidRPr="00CE11A0" w:rsidRDefault="0041127B" w:rsidP="00DE52BD">
      <w:pPr>
        <w:numPr>
          <w:ilvl w:val="1"/>
          <w:numId w:val="9"/>
        </w:numPr>
        <w:jc w:val="both"/>
        <w:rPr>
          <w:b/>
          <w:sz w:val="24"/>
          <w:szCs w:val="24"/>
        </w:rPr>
      </w:pPr>
      <w:r w:rsidRPr="000F3E88">
        <w:rPr>
          <w:b/>
          <w:sz w:val="24"/>
          <w:szCs w:val="24"/>
        </w:rPr>
        <w:t>Анализ состояния среды обитания в Чеченской Республике.</w:t>
      </w:r>
    </w:p>
    <w:p w:rsidR="00CE11A0" w:rsidRDefault="00CE11A0" w:rsidP="00CE11A0">
      <w:pPr>
        <w:jc w:val="both"/>
        <w:rPr>
          <w:b/>
          <w:sz w:val="24"/>
          <w:szCs w:val="24"/>
          <w:highlight w:val="green"/>
        </w:rPr>
      </w:pPr>
    </w:p>
    <w:p w:rsidR="00CE11A0" w:rsidRDefault="00CE11A0" w:rsidP="00CE11A0">
      <w:pPr>
        <w:ind w:left="1128" w:firstLine="288"/>
        <w:jc w:val="both"/>
        <w:rPr>
          <w:b/>
          <w:sz w:val="24"/>
          <w:szCs w:val="24"/>
        </w:rPr>
      </w:pPr>
      <w:r w:rsidRPr="00C25DA5">
        <w:rPr>
          <w:b/>
          <w:sz w:val="24"/>
          <w:szCs w:val="24"/>
        </w:rPr>
        <w:t xml:space="preserve">1.1.1 </w:t>
      </w:r>
      <w:r w:rsidRPr="002A3D5F">
        <w:rPr>
          <w:b/>
          <w:sz w:val="24"/>
          <w:szCs w:val="24"/>
        </w:rPr>
        <w:t>Социально – экономическое положение Чеченской Республики.</w:t>
      </w:r>
    </w:p>
    <w:p w:rsidR="00CE11A0" w:rsidRPr="00B223E3" w:rsidRDefault="00CE11A0" w:rsidP="00CE11A0">
      <w:pPr>
        <w:rPr>
          <w:sz w:val="24"/>
          <w:szCs w:val="24"/>
        </w:rPr>
      </w:pPr>
    </w:p>
    <w:p w:rsidR="00CE11A0" w:rsidRPr="00B223E3" w:rsidRDefault="00B223E3" w:rsidP="00CE11A0">
      <w:pPr>
        <w:ind w:firstLine="540"/>
        <w:jc w:val="both"/>
        <w:rPr>
          <w:sz w:val="24"/>
          <w:szCs w:val="24"/>
        </w:rPr>
      </w:pPr>
      <w:r w:rsidRPr="00B223E3">
        <w:rPr>
          <w:color w:val="000000"/>
          <w:sz w:val="24"/>
          <w:szCs w:val="24"/>
          <w:shd w:val="clear" w:color="auto" w:fill="FFFFFF"/>
        </w:rPr>
        <w:t xml:space="preserve">  На</w:t>
      </w:r>
      <w:r w:rsidR="00BD7662">
        <w:rPr>
          <w:color w:val="000000"/>
          <w:sz w:val="24"/>
          <w:szCs w:val="24"/>
          <w:shd w:val="clear" w:color="auto" w:fill="FFFFFF"/>
        </w:rPr>
        <w:t>селение Чечни увеличилось в 20</w:t>
      </w:r>
      <w:r w:rsidR="002A3D5F" w:rsidRPr="00E359FC">
        <w:rPr>
          <w:color w:val="000000"/>
          <w:sz w:val="24"/>
          <w:szCs w:val="24"/>
          <w:shd w:val="clear" w:color="auto" w:fill="FFFFFF"/>
        </w:rPr>
        <w:t>2</w:t>
      </w:r>
      <w:r w:rsidR="0014255C">
        <w:rPr>
          <w:color w:val="000000"/>
          <w:sz w:val="24"/>
          <w:szCs w:val="24"/>
          <w:shd w:val="clear" w:color="auto" w:fill="FFFFFF"/>
        </w:rPr>
        <w:t>0</w:t>
      </w:r>
      <w:r w:rsidR="00F21239">
        <w:rPr>
          <w:color w:val="000000"/>
          <w:sz w:val="24"/>
          <w:szCs w:val="24"/>
          <w:shd w:val="clear" w:color="auto" w:fill="FFFFFF"/>
        </w:rPr>
        <w:t xml:space="preserve"> году на 40 тыс. человек и составило 1497 тыс. 0</w:t>
      </w:r>
      <w:r w:rsidRPr="00B223E3">
        <w:rPr>
          <w:color w:val="000000"/>
          <w:sz w:val="24"/>
          <w:szCs w:val="24"/>
          <w:shd w:val="clear" w:color="auto" w:fill="FFFFFF"/>
        </w:rPr>
        <w:t>51</w:t>
      </w:r>
      <w:r w:rsidR="006743BD">
        <w:rPr>
          <w:color w:val="000000"/>
          <w:sz w:val="24"/>
          <w:szCs w:val="24"/>
          <w:shd w:val="clear" w:color="auto" w:fill="FFFFFF"/>
        </w:rPr>
        <w:t xml:space="preserve"> человек. </w:t>
      </w:r>
      <w:r w:rsidRPr="00B223E3">
        <w:rPr>
          <w:color w:val="000000"/>
          <w:sz w:val="24"/>
          <w:szCs w:val="24"/>
          <w:shd w:val="clear" w:color="auto" w:fill="FFFFFF"/>
        </w:rPr>
        <w:t>Естес</w:t>
      </w:r>
      <w:r w:rsidR="00E359FC">
        <w:rPr>
          <w:color w:val="000000"/>
          <w:sz w:val="24"/>
          <w:szCs w:val="24"/>
          <w:shd w:val="clear" w:color="auto" w:fill="FFFFFF"/>
        </w:rPr>
        <w:t xml:space="preserve">твенный прирост населения в 2020 году составил </w:t>
      </w:r>
      <w:r w:rsidR="007F6023">
        <w:rPr>
          <w:color w:val="000000"/>
          <w:sz w:val="24"/>
          <w:szCs w:val="24"/>
          <w:shd w:val="clear" w:color="auto" w:fill="FFFFFF"/>
        </w:rPr>
        <w:t>19231 человек (в 2019</w:t>
      </w:r>
      <w:r w:rsidR="00E359FC">
        <w:rPr>
          <w:color w:val="000000"/>
          <w:sz w:val="24"/>
          <w:szCs w:val="24"/>
          <w:shd w:val="clear" w:color="auto" w:fill="FFFFFF"/>
        </w:rPr>
        <w:t xml:space="preserve"> году - 23429 человек). В 2020</w:t>
      </w:r>
      <w:r w:rsidR="00EF60BD">
        <w:rPr>
          <w:color w:val="000000"/>
          <w:sz w:val="24"/>
          <w:szCs w:val="24"/>
          <w:shd w:val="clear" w:color="auto" w:fill="FFFFFF"/>
        </w:rPr>
        <w:t xml:space="preserve"> </w:t>
      </w:r>
      <w:r w:rsidRPr="00B223E3">
        <w:rPr>
          <w:color w:val="000000"/>
          <w:sz w:val="24"/>
          <w:szCs w:val="24"/>
          <w:shd w:val="clear" w:color="auto" w:fill="FFFFFF"/>
        </w:rPr>
        <w:t xml:space="preserve">году родилось </w:t>
      </w:r>
      <w:r w:rsidR="00E359FC">
        <w:rPr>
          <w:color w:val="000000"/>
          <w:sz w:val="24"/>
          <w:szCs w:val="24"/>
          <w:shd w:val="clear" w:color="auto" w:fill="FFFFFF"/>
        </w:rPr>
        <w:t>30345 детей, что больше на 532 малыша по сравнению с 2019</w:t>
      </w:r>
      <w:r w:rsidRPr="00B223E3">
        <w:rPr>
          <w:color w:val="000000"/>
          <w:sz w:val="24"/>
          <w:szCs w:val="24"/>
          <w:shd w:val="clear" w:color="auto" w:fill="FFFFFF"/>
        </w:rPr>
        <w:t xml:space="preserve"> годом.</w:t>
      </w:r>
    </w:p>
    <w:p w:rsidR="00CE11A0" w:rsidRDefault="007213DC" w:rsidP="00CE11A0">
      <w:pPr>
        <w:ind w:firstLine="540"/>
        <w:jc w:val="both"/>
        <w:rPr>
          <w:sz w:val="24"/>
          <w:szCs w:val="24"/>
        </w:rPr>
      </w:pPr>
      <w:r>
        <w:rPr>
          <w:sz w:val="24"/>
          <w:szCs w:val="24"/>
        </w:rPr>
        <w:t>Регион занимает 1</w:t>
      </w:r>
      <w:r w:rsidR="00CE11A0" w:rsidRPr="000F2978">
        <w:rPr>
          <w:sz w:val="24"/>
          <w:szCs w:val="24"/>
        </w:rPr>
        <w:t>-е место в Российской Федерации по числу родившихся</w:t>
      </w:r>
      <w:r w:rsidR="00EF60BD">
        <w:rPr>
          <w:sz w:val="24"/>
          <w:szCs w:val="24"/>
        </w:rPr>
        <w:t xml:space="preserve"> на 1 тыс. чел. населения — 20,3</w:t>
      </w:r>
      <w:r>
        <w:rPr>
          <w:sz w:val="24"/>
          <w:szCs w:val="24"/>
        </w:rPr>
        <w:t xml:space="preserve"> чел. и 6</w:t>
      </w:r>
      <w:r w:rsidR="00CE11A0" w:rsidRPr="000F2978">
        <w:rPr>
          <w:sz w:val="24"/>
          <w:szCs w:val="24"/>
        </w:rPr>
        <w:t>-е место</w:t>
      </w:r>
      <w:r>
        <w:rPr>
          <w:sz w:val="24"/>
          <w:szCs w:val="24"/>
        </w:rPr>
        <w:t xml:space="preserve"> в СКФО </w:t>
      </w:r>
      <w:r w:rsidR="00CE11A0" w:rsidRPr="000F2978">
        <w:rPr>
          <w:sz w:val="24"/>
          <w:szCs w:val="24"/>
        </w:rPr>
        <w:t>по числу умер</w:t>
      </w:r>
      <w:r w:rsidR="00EF60BD">
        <w:rPr>
          <w:sz w:val="24"/>
          <w:szCs w:val="24"/>
        </w:rPr>
        <w:t>ших на 1 тыс. чел. населения — 4</w:t>
      </w:r>
      <w:r w:rsidR="00CE11A0" w:rsidRPr="000F2978">
        <w:rPr>
          <w:sz w:val="24"/>
          <w:szCs w:val="24"/>
        </w:rPr>
        <w:t>,3чел, уступая только Респ</w:t>
      </w:r>
      <w:r>
        <w:rPr>
          <w:sz w:val="24"/>
          <w:szCs w:val="24"/>
        </w:rPr>
        <w:t>ублике Ингушетия (3,0</w:t>
      </w:r>
      <w:r w:rsidR="00CE11A0" w:rsidRPr="000F2978">
        <w:rPr>
          <w:sz w:val="24"/>
          <w:szCs w:val="24"/>
        </w:rPr>
        <w:t xml:space="preserve">чел). На фоне высокой рождаемости показатели смертности низкие из-за неполной регистрации смертности. </w:t>
      </w:r>
      <w:r>
        <w:rPr>
          <w:sz w:val="24"/>
          <w:szCs w:val="24"/>
        </w:rPr>
        <w:t xml:space="preserve">Средний показатель умерших по РФ в 2019 году на 1тыс. населения составляет 12,3. </w:t>
      </w:r>
    </w:p>
    <w:p w:rsidR="00CE11A0" w:rsidRDefault="00CE11A0" w:rsidP="00CE11A0">
      <w:pPr>
        <w:ind w:firstLine="540"/>
        <w:jc w:val="both"/>
        <w:rPr>
          <w:sz w:val="24"/>
          <w:szCs w:val="24"/>
        </w:rPr>
      </w:pPr>
      <w:r w:rsidRPr="000F2978">
        <w:rPr>
          <w:sz w:val="24"/>
          <w:szCs w:val="24"/>
        </w:rPr>
        <w:t>П</w:t>
      </w:r>
      <w:r w:rsidR="00B223E3">
        <w:rPr>
          <w:sz w:val="24"/>
          <w:szCs w:val="24"/>
        </w:rPr>
        <w:t>о продолжительности жизни (74</w:t>
      </w:r>
      <w:r w:rsidRPr="000F2978">
        <w:rPr>
          <w:sz w:val="24"/>
          <w:szCs w:val="24"/>
        </w:rPr>
        <w:t xml:space="preserve"> года) республика занимает 4-е место в Российской Федерации и 3-е место в СКФО, уступая Республике Ингушетия и Республике Дагестан. Низкие коэффициенты разводимости (2-е место в Российской Федерации и 2-е место в СКФО после Республики Ингушетия) — 0,9 на 1 тыс. чел. населения — свидетельствуют об устойчивости института семьи и являются одним из значимых факторов, обеспечивающим естественный прирост населения. </w:t>
      </w:r>
      <w:r>
        <w:rPr>
          <w:sz w:val="24"/>
          <w:szCs w:val="24"/>
        </w:rPr>
        <w:tab/>
      </w:r>
    </w:p>
    <w:p w:rsidR="00B223E3" w:rsidRPr="00B223E3" w:rsidRDefault="007213DC" w:rsidP="00B223E3">
      <w:pPr>
        <w:widowControl/>
        <w:ind w:firstLine="540"/>
        <w:jc w:val="both"/>
        <w:rPr>
          <w:sz w:val="24"/>
          <w:szCs w:val="24"/>
        </w:rPr>
      </w:pPr>
      <w:r>
        <w:rPr>
          <w:color w:val="180701"/>
          <w:sz w:val="24"/>
          <w:szCs w:val="24"/>
          <w:shd w:val="clear" w:color="auto" w:fill="FEFCFA"/>
        </w:rPr>
        <w:t>В Чеченской Респу</w:t>
      </w:r>
      <w:r w:rsidR="00B958DB">
        <w:rPr>
          <w:color w:val="180701"/>
          <w:sz w:val="24"/>
          <w:szCs w:val="24"/>
          <w:shd w:val="clear" w:color="auto" w:fill="FEFCFA"/>
        </w:rPr>
        <w:t>блике в 2020</w:t>
      </w:r>
      <w:r w:rsidR="008D2956">
        <w:rPr>
          <w:color w:val="180701"/>
          <w:sz w:val="24"/>
          <w:szCs w:val="24"/>
          <w:shd w:val="clear" w:color="auto" w:fill="FEFCFA"/>
        </w:rPr>
        <w:t xml:space="preserve"> году родилось 30.345</w:t>
      </w:r>
      <w:r w:rsidR="00B223E3" w:rsidRPr="00B223E3">
        <w:rPr>
          <w:color w:val="180701"/>
          <w:sz w:val="24"/>
          <w:szCs w:val="24"/>
          <w:shd w:val="clear" w:color="auto" w:fill="FEFCFA"/>
        </w:rPr>
        <w:t xml:space="preserve"> детей. Согласно данным Росстата, показатель рождаемости (количество рожденных на одну тысячу жителей за год) в республике составил 20,7. Субъект ста</w:t>
      </w:r>
      <w:r w:rsidR="00B223E3">
        <w:rPr>
          <w:color w:val="180701"/>
          <w:sz w:val="24"/>
          <w:szCs w:val="24"/>
          <w:shd w:val="clear" w:color="auto" w:fill="FEFCFA"/>
        </w:rPr>
        <w:t>л лид</w:t>
      </w:r>
      <w:r>
        <w:rPr>
          <w:color w:val="180701"/>
          <w:sz w:val="24"/>
          <w:szCs w:val="24"/>
          <w:shd w:val="clear" w:color="auto" w:fill="FEFCFA"/>
        </w:rPr>
        <w:t xml:space="preserve">ером среди регионов России, но </w:t>
      </w:r>
      <w:r w:rsidR="00B223E3" w:rsidRPr="00B223E3">
        <w:rPr>
          <w:color w:val="180701"/>
          <w:sz w:val="24"/>
          <w:szCs w:val="24"/>
          <w:shd w:val="clear" w:color="auto" w:fill="FEFCFA"/>
        </w:rPr>
        <w:t>несмотря на то, что Чечня все еще остается в лидерах по показателю рождаемости, в регионе в последние годы наблюдается снижение чи</w:t>
      </w:r>
      <w:r w:rsidR="0047669A">
        <w:rPr>
          <w:color w:val="180701"/>
          <w:sz w:val="24"/>
          <w:szCs w:val="24"/>
          <w:shd w:val="clear" w:color="auto" w:fill="FEFCFA"/>
        </w:rPr>
        <w:t xml:space="preserve">сла новорожденных. Тем не менее, </w:t>
      </w:r>
      <w:r w:rsidR="00B223E3" w:rsidRPr="00B223E3">
        <w:rPr>
          <w:color w:val="180701"/>
          <w:sz w:val="24"/>
          <w:szCs w:val="24"/>
          <w:shd w:val="clear" w:color="auto" w:fill="FEFCFA"/>
        </w:rPr>
        <w:t xml:space="preserve">в субъекте отмечается </w:t>
      </w:r>
      <w:r w:rsidR="00F2108E">
        <w:rPr>
          <w:color w:val="180701"/>
          <w:sz w:val="24"/>
          <w:szCs w:val="24"/>
          <w:shd w:val="clear" w:color="auto" w:fill="FEFCFA"/>
        </w:rPr>
        <w:t xml:space="preserve">незначительное повышение </w:t>
      </w:r>
      <w:r w:rsidR="00F2108E" w:rsidRPr="00B223E3">
        <w:rPr>
          <w:color w:val="180701"/>
          <w:sz w:val="24"/>
          <w:szCs w:val="24"/>
          <w:shd w:val="clear" w:color="auto" w:fill="FEFCFA"/>
        </w:rPr>
        <w:t>уровня</w:t>
      </w:r>
      <w:r w:rsidR="00B73114">
        <w:rPr>
          <w:color w:val="180701"/>
          <w:sz w:val="24"/>
          <w:szCs w:val="24"/>
          <w:shd w:val="clear" w:color="auto" w:fill="FEFCFA"/>
        </w:rPr>
        <w:t xml:space="preserve"> младенческой смертности. В 2020</w:t>
      </w:r>
      <w:r w:rsidR="00F2108E">
        <w:rPr>
          <w:color w:val="180701"/>
          <w:sz w:val="24"/>
          <w:szCs w:val="24"/>
          <w:shd w:val="clear" w:color="auto" w:fill="FEFCFA"/>
        </w:rPr>
        <w:t xml:space="preserve"> году он повысился на 0,5</w:t>
      </w:r>
      <w:r w:rsidR="00B223E3" w:rsidRPr="00B223E3">
        <w:rPr>
          <w:color w:val="180701"/>
          <w:sz w:val="24"/>
          <w:szCs w:val="24"/>
          <w:shd w:val="clear" w:color="auto" w:fill="FEFCFA"/>
        </w:rPr>
        <w:t>%</w:t>
      </w:r>
      <w:r w:rsidR="00B223E3">
        <w:rPr>
          <w:color w:val="180701"/>
          <w:sz w:val="24"/>
          <w:szCs w:val="24"/>
          <w:shd w:val="clear" w:color="auto" w:fill="FEFCFA"/>
        </w:rPr>
        <w:t>.</w:t>
      </w:r>
    </w:p>
    <w:p w:rsidR="00CE11A0" w:rsidRDefault="00CE11A0" w:rsidP="00CE11A0">
      <w:pPr>
        <w:ind w:firstLine="540"/>
        <w:jc w:val="both"/>
        <w:rPr>
          <w:sz w:val="24"/>
          <w:szCs w:val="24"/>
        </w:rPr>
      </w:pPr>
    </w:p>
    <w:p w:rsidR="00CE11A0" w:rsidRDefault="00CE11A0" w:rsidP="00CE11A0">
      <w:pPr>
        <w:autoSpaceDE w:val="0"/>
        <w:autoSpaceDN w:val="0"/>
        <w:adjustRightInd w:val="0"/>
        <w:ind w:left="5664" w:firstLine="708"/>
        <w:rPr>
          <w:sz w:val="24"/>
          <w:szCs w:val="24"/>
        </w:rPr>
      </w:pPr>
    </w:p>
    <w:p w:rsidR="00CE11A0" w:rsidRDefault="00D30861" w:rsidP="00CE11A0">
      <w:pPr>
        <w:autoSpaceDE w:val="0"/>
        <w:autoSpaceDN w:val="0"/>
        <w:adjustRightInd w:val="0"/>
        <w:ind w:firstLine="708"/>
        <w:rPr>
          <w:sz w:val="24"/>
          <w:szCs w:val="24"/>
        </w:rPr>
      </w:pPr>
      <w:r w:rsidRPr="0008687B">
        <w:rPr>
          <w:noProof/>
        </w:rPr>
        <w:drawing>
          <wp:inline distT="0" distB="0" distL="0" distR="0">
            <wp:extent cx="5505450" cy="3295650"/>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A5CA7" w:rsidRDefault="00BA5CA7" w:rsidP="00CE11A0">
      <w:pPr>
        <w:autoSpaceDE w:val="0"/>
        <w:autoSpaceDN w:val="0"/>
        <w:adjustRightInd w:val="0"/>
        <w:ind w:firstLine="708"/>
        <w:rPr>
          <w:sz w:val="24"/>
          <w:szCs w:val="24"/>
        </w:rPr>
      </w:pPr>
    </w:p>
    <w:p w:rsidR="00CE11A0" w:rsidRDefault="00CE11A0" w:rsidP="00CE11A0">
      <w:pPr>
        <w:autoSpaceDE w:val="0"/>
        <w:autoSpaceDN w:val="0"/>
        <w:adjustRightInd w:val="0"/>
        <w:ind w:left="5664" w:firstLine="708"/>
        <w:jc w:val="center"/>
        <w:rPr>
          <w:sz w:val="24"/>
          <w:szCs w:val="24"/>
        </w:rPr>
      </w:pPr>
    </w:p>
    <w:p w:rsidR="00286C8F" w:rsidRDefault="00186C71" w:rsidP="0014255C">
      <w:pPr>
        <w:autoSpaceDE w:val="0"/>
        <w:autoSpaceDN w:val="0"/>
        <w:adjustRightInd w:val="0"/>
        <w:jc w:val="center"/>
        <w:rPr>
          <w:sz w:val="24"/>
          <w:szCs w:val="24"/>
        </w:rPr>
      </w:pPr>
      <w:r>
        <w:rPr>
          <w:b/>
          <w:sz w:val="24"/>
          <w:szCs w:val="24"/>
        </w:rPr>
        <w:t xml:space="preserve">           </w:t>
      </w:r>
      <w:r w:rsidR="003F1ADD">
        <w:rPr>
          <w:b/>
          <w:sz w:val="24"/>
          <w:szCs w:val="24"/>
        </w:rPr>
        <w:t>Рис. №1</w:t>
      </w:r>
      <w:r w:rsidR="00CE11A0" w:rsidRPr="003F1ADD">
        <w:rPr>
          <w:sz w:val="24"/>
          <w:szCs w:val="24"/>
        </w:rPr>
        <w:t>.   Расходы на здравоохранение и образование в Чеченской Республике в динамике на одного человека в рублях за 201</w:t>
      </w:r>
      <w:r w:rsidR="00512F94">
        <w:rPr>
          <w:sz w:val="24"/>
          <w:szCs w:val="24"/>
        </w:rPr>
        <w:t>7-2020</w:t>
      </w:r>
      <w:r w:rsidR="004D19F3" w:rsidRPr="003F1ADD">
        <w:rPr>
          <w:sz w:val="24"/>
          <w:szCs w:val="24"/>
        </w:rPr>
        <w:t>гг.</w:t>
      </w:r>
    </w:p>
    <w:p w:rsidR="00C53CBA" w:rsidRDefault="00C53CBA" w:rsidP="0014255C">
      <w:pPr>
        <w:autoSpaceDE w:val="0"/>
        <w:autoSpaceDN w:val="0"/>
        <w:adjustRightInd w:val="0"/>
        <w:rPr>
          <w:sz w:val="24"/>
          <w:szCs w:val="24"/>
        </w:rPr>
      </w:pPr>
    </w:p>
    <w:p w:rsidR="00CE11A0" w:rsidRPr="002C063D" w:rsidRDefault="00FF4DA9" w:rsidP="00CE11A0">
      <w:pPr>
        <w:autoSpaceDE w:val="0"/>
        <w:autoSpaceDN w:val="0"/>
        <w:adjustRightInd w:val="0"/>
        <w:ind w:left="5664" w:firstLine="708"/>
        <w:jc w:val="center"/>
        <w:rPr>
          <w:sz w:val="24"/>
          <w:szCs w:val="24"/>
        </w:rPr>
      </w:pPr>
      <w:r>
        <w:rPr>
          <w:sz w:val="24"/>
          <w:szCs w:val="24"/>
        </w:rPr>
        <w:t>Таблица №1</w:t>
      </w:r>
    </w:p>
    <w:tbl>
      <w:tblPr>
        <w:tblW w:w="908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1275"/>
        <w:gridCol w:w="1201"/>
        <w:gridCol w:w="1234"/>
        <w:gridCol w:w="1834"/>
      </w:tblGrid>
      <w:tr w:rsidR="00CE11A0" w:rsidRPr="002C063D" w:rsidTr="00810B1F">
        <w:tc>
          <w:tcPr>
            <w:tcW w:w="3544" w:type="dxa"/>
            <w:vMerge w:val="restart"/>
          </w:tcPr>
          <w:p w:rsidR="00CE11A0" w:rsidRPr="002C063D" w:rsidRDefault="00CE11A0" w:rsidP="00810B1F">
            <w:pPr>
              <w:autoSpaceDE w:val="0"/>
              <w:autoSpaceDN w:val="0"/>
              <w:adjustRightInd w:val="0"/>
              <w:rPr>
                <w:sz w:val="22"/>
                <w:szCs w:val="22"/>
              </w:rPr>
            </w:pPr>
            <w:r w:rsidRPr="002C063D">
              <w:rPr>
                <w:sz w:val="22"/>
                <w:szCs w:val="22"/>
              </w:rPr>
              <w:t xml:space="preserve">Наименование </w:t>
            </w:r>
          </w:p>
          <w:p w:rsidR="00CE11A0" w:rsidRPr="002C063D" w:rsidRDefault="00CE11A0" w:rsidP="00810B1F">
            <w:pPr>
              <w:autoSpaceDE w:val="0"/>
              <w:autoSpaceDN w:val="0"/>
              <w:adjustRightInd w:val="0"/>
              <w:rPr>
                <w:sz w:val="22"/>
                <w:szCs w:val="22"/>
              </w:rPr>
            </w:pPr>
            <w:r w:rsidRPr="002C063D">
              <w:rPr>
                <w:sz w:val="22"/>
                <w:szCs w:val="22"/>
              </w:rPr>
              <w:t>показателя</w:t>
            </w:r>
          </w:p>
          <w:p w:rsidR="00CE11A0" w:rsidRPr="002C063D" w:rsidRDefault="00CE11A0" w:rsidP="00810B1F">
            <w:pPr>
              <w:autoSpaceDE w:val="0"/>
              <w:autoSpaceDN w:val="0"/>
              <w:adjustRightInd w:val="0"/>
              <w:rPr>
                <w:sz w:val="22"/>
                <w:szCs w:val="22"/>
              </w:rPr>
            </w:pPr>
          </w:p>
        </w:tc>
        <w:tc>
          <w:tcPr>
            <w:tcW w:w="3710" w:type="dxa"/>
            <w:gridSpan w:val="3"/>
            <w:vAlign w:val="center"/>
          </w:tcPr>
          <w:p w:rsidR="00CE11A0" w:rsidRPr="002C063D" w:rsidRDefault="00CE11A0" w:rsidP="00810B1F">
            <w:pPr>
              <w:autoSpaceDE w:val="0"/>
              <w:autoSpaceDN w:val="0"/>
              <w:adjustRightInd w:val="0"/>
              <w:jc w:val="center"/>
              <w:rPr>
                <w:sz w:val="22"/>
                <w:szCs w:val="22"/>
              </w:rPr>
            </w:pPr>
            <w:r w:rsidRPr="002C063D">
              <w:rPr>
                <w:sz w:val="22"/>
                <w:szCs w:val="22"/>
              </w:rPr>
              <w:t>Годы</w:t>
            </w:r>
          </w:p>
        </w:tc>
        <w:tc>
          <w:tcPr>
            <w:tcW w:w="1834" w:type="dxa"/>
            <w:vAlign w:val="center"/>
          </w:tcPr>
          <w:p w:rsidR="00CE11A0" w:rsidRPr="002C063D" w:rsidRDefault="00CE11A0" w:rsidP="00810B1F">
            <w:pPr>
              <w:autoSpaceDE w:val="0"/>
              <w:autoSpaceDN w:val="0"/>
              <w:adjustRightInd w:val="0"/>
              <w:jc w:val="center"/>
              <w:rPr>
                <w:sz w:val="22"/>
                <w:szCs w:val="22"/>
              </w:rPr>
            </w:pPr>
          </w:p>
        </w:tc>
      </w:tr>
      <w:tr w:rsidR="00CE11A0" w:rsidRPr="002C063D" w:rsidTr="00810B1F">
        <w:tc>
          <w:tcPr>
            <w:tcW w:w="3544" w:type="dxa"/>
            <w:vMerge/>
          </w:tcPr>
          <w:p w:rsidR="00CE11A0" w:rsidRPr="002C063D" w:rsidRDefault="00CE11A0" w:rsidP="00810B1F">
            <w:pPr>
              <w:autoSpaceDE w:val="0"/>
              <w:autoSpaceDN w:val="0"/>
              <w:adjustRightInd w:val="0"/>
              <w:rPr>
                <w:sz w:val="22"/>
                <w:szCs w:val="22"/>
              </w:rPr>
            </w:pPr>
          </w:p>
        </w:tc>
        <w:tc>
          <w:tcPr>
            <w:tcW w:w="1275" w:type="dxa"/>
            <w:vAlign w:val="center"/>
          </w:tcPr>
          <w:p w:rsidR="00CE11A0" w:rsidRPr="00217B25" w:rsidRDefault="00227D2A" w:rsidP="00810B1F">
            <w:pPr>
              <w:autoSpaceDE w:val="0"/>
              <w:autoSpaceDN w:val="0"/>
              <w:adjustRightInd w:val="0"/>
              <w:jc w:val="center"/>
              <w:rPr>
                <w:sz w:val="22"/>
                <w:szCs w:val="22"/>
                <w:lang w:val="en-US"/>
              </w:rPr>
            </w:pPr>
            <w:r>
              <w:rPr>
                <w:sz w:val="22"/>
                <w:szCs w:val="22"/>
                <w:lang w:val="en-US"/>
              </w:rPr>
              <w:t>201</w:t>
            </w:r>
            <w:r w:rsidR="00785B2E">
              <w:rPr>
                <w:sz w:val="22"/>
                <w:szCs w:val="22"/>
                <w:lang w:val="en-US"/>
              </w:rPr>
              <w:t>8</w:t>
            </w:r>
          </w:p>
        </w:tc>
        <w:tc>
          <w:tcPr>
            <w:tcW w:w="1201" w:type="dxa"/>
            <w:vAlign w:val="center"/>
          </w:tcPr>
          <w:p w:rsidR="00CE11A0" w:rsidRPr="00671551" w:rsidRDefault="00CE11A0" w:rsidP="00810B1F">
            <w:pPr>
              <w:autoSpaceDE w:val="0"/>
              <w:autoSpaceDN w:val="0"/>
              <w:adjustRightInd w:val="0"/>
              <w:jc w:val="center"/>
              <w:rPr>
                <w:sz w:val="22"/>
                <w:szCs w:val="22"/>
                <w:lang w:val="en-US"/>
              </w:rPr>
            </w:pPr>
            <w:r>
              <w:rPr>
                <w:sz w:val="22"/>
                <w:szCs w:val="22"/>
              </w:rPr>
              <w:t>201</w:t>
            </w:r>
            <w:r w:rsidR="00785B2E">
              <w:rPr>
                <w:sz w:val="22"/>
                <w:szCs w:val="22"/>
                <w:lang w:val="en-US"/>
              </w:rPr>
              <w:t>9</w:t>
            </w:r>
          </w:p>
        </w:tc>
        <w:tc>
          <w:tcPr>
            <w:tcW w:w="1234" w:type="dxa"/>
            <w:vAlign w:val="center"/>
          </w:tcPr>
          <w:p w:rsidR="00CE11A0" w:rsidRPr="00671551" w:rsidRDefault="00785B2E" w:rsidP="00810B1F">
            <w:pPr>
              <w:autoSpaceDE w:val="0"/>
              <w:autoSpaceDN w:val="0"/>
              <w:adjustRightInd w:val="0"/>
              <w:jc w:val="center"/>
              <w:rPr>
                <w:sz w:val="22"/>
                <w:szCs w:val="22"/>
                <w:lang w:val="en-US"/>
              </w:rPr>
            </w:pPr>
            <w:r>
              <w:rPr>
                <w:sz w:val="22"/>
                <w:szCs w:val="22"/>
              </w:rPr>
              <w:t>2020</w:t>
            </w:r>
          </w:p>
        </w:tc>
        <w:tc>
          <w:tcPr>
            <w:tcW w:w="1834" w:type="dxa"/>
            <w:vAlign w:val="center"/>
          </w:tcPr>
          <w:p w:rsidR="00CE11A0" w:rsidRPr="002C063D" w:rsidRDefault="00CE11A0" w:rsidP="00810B1F">
            <w:pPr>
              <w:autoSpaceDE w:val="0"/>
              <w:autoSpaceDN w:val="0"/>
              <w:adjustRightInd w:val="0"/>
              <w:jc w:val="center"/>
              <w:rPr>
                <w:sz w:val="22"/>
                <w:szCs w:val="22"/>
              </w:rPr>
            </w:pPr>
            <w:r w:rsidRPr="002C063D">
              <w:rPr>
                <w:sz w:val="22"/>
                <w:szCs w:val="22"/>
              </w:rPr>
              <w:t>Динамика</w:t>
            </w:r>
          </w:p>
        </w:tc>
      </w:tr>
      <w:tr w:rsidR="00785B2E" w:rsidRPr="002C063D" w:rsidTr="00810B1F">
        <w:tc>
          <w:tcPr>
            <w:tcW w:w="3544" w:type="dxa"/>
          </w:tcPr>
          <w:p w:rsidR="00785B2E" w:rsidRPr="002C063D" w:rsidRDefault="00785B2E" w:rsidP="00785B2E">
            <w:pPr>
              <w:autoSpaceDE w:val="0"/>
              <w:autoSpaceDN w:val="0"/>
              <w:adjustRightInd w:val="0"/>
              <w:rPr>
                <w:sz w:val="22"/>
                <w:szCs w:val="22"/>
              </w:rPr>
            </w:pPr>
            <w:r w:rsidRPr="002C063D">
              <w:rPr>
                <w:sz w:val="22"/>
                <w:szCs w:val="22"/>
              </w:rPr>
              <w:t>Расходы на здравоохранение (руб/чел)</w:t>
            </w:r>
          </w:p>
        </w:tc>
        <w:tc>
          <w:tcPr>
            <w:tcW w:w="1275" w:type="dxa"/>
            <w:vAlign w:val="center"/>
          </w:tcPr>
          <w:p w:rsidR="00785B2E" w:rsidRPr="00515AFD" w:rsidRDefault="00785B2E" w:rsidP="00785B2E">
            <w:pPr>
              <w:autoSpaceDE w:val="0"/>
              <w:autoSpaceDN w:val="0"/>
              <w:adjustRightInd w:val="0"/>
              <w:jc w:val="center"/>
              <w:rPr>
                <w:sz w:val="22"/>
                <w:szCs w:val="22"/>
                <w:lang w:val="en-US"/>
              </w:rPr>
            </w:pPr>
            <w:r>
              <w:rPr>
                <w:sz w:val="22"/>
                <w:szCs w:val="22"/>
                <w:lang w:val="en-US"/>
              </w:rPr>
              <w:t>9414,4</w:t>
            </w:r>
          </w:p>
        </w:tc>
        <w:tc>
          <w:tcPr>
            <w:tcW w:w="1201" w:type="dxa"/>
            <w:vAlign w:val="center"/>
          </w:tcPr>
          <w:p w:rsidR="00785B2E" w:rsidRPr="00515AFD" w:rsidRDefault="00785B2E" w:rsidP="00785B2E">
            <w:pPr>
              <w:autoSpaceDE w:val="0"/>
              <w:autoSpaceDN w:val="0"/>
              <w:adjustRightInd w:val="0"/>
              <w:jc w:val="center"/>
              <w:rPr>
                <w:sz w:val="22"/>
                <w:szCs w:val="22"/>
                <w:lang w:val="en-US"/>
              </w:rPr>
            </w:pPr>
            <w:r>
              <w:rPr>
                <w:sz w:val="22"/>
                <w:szCs w:val="22"/>
                <w:lang w:val="en-US"/>
              </w:rPr>
              <w:t>9414,4</w:t>
            </w:r>
          </w:p>
        </w:tc>
        <w:tc>
          <w:tcPr>
            <w:tcW w:w="1234" w:type="dxa"/>
            <w:vAlign w:val="center"/>
          </w:tcPr>
          <w:p w:rsidR="00785B2E" w:rsidRPr="00515AFD" w:rsidRDefault="00574AC2" w:rsidP="00785B2E">
            <w:pPr>
              <w:autoSpaceDE w:val="0"/>
              <w:autoSpaceDN w:val="0"/>
              <w:adjustRightInd w:val="0"/>
              <w:jc w:val="center"/>
              <w:rPr>
                <w:sz w:val="22"/>
                <w:szCs w:val="22"/>
                <w:lang w:val="en-US"/>
              </w:rPr>
            </w:pPr>
            <w:r>
              <w:rPr>
                <w:sz w:val="22"/>
                <w:szCs w:val="22"/>
                <w:lang w:val="en-US"/>
              </w:rPr>
              <w:t>15225.30</w:t>
            </w:r>
          </w:p>
        </w:tc>
        <w:tc>
          <w:tcPr>
            <w:tcW w:w="1834" w:type="dxa"/>
            <w:vAlign w:val="center"/>
          </w:tcPr>
          <w:p w:rsidR="00785B2E" w:rsidRPr="00515AFD" w:rsidRDefault="00574AC2" w:rsidP="00785B2E">
            <w:pPr>
              <w:autoSpaceDE w:val="0"/>
              <w:autoSpaceDN w:val="0"/>
              <w:adjustRightInd w:val="0"/>
              <w:jc w:val="center"/>
              <w:rPr>
                <w:sz w:val="22"/>
                <w:szCs w:val="22"/>
              </w:rPr>
            </w:pPr>
            <w:r>
              <w:rPr>
                <w:sz w:val="22"/>
                <w:szCs w:val="22"/>
              </w:rPr>
              <w:t xml:space="preserve">повышение </w:t>
            </w:r>
          </w:p>
        </w:tc>
      </w:tr>
      <w:tr w:rsidR="00785B2E" w:rsidRPr="002C063D" w:rsidTr="00810B1F">
        <w:trPr>
          <w:trHeight w:val="405"/>
        </w:trPr>
        <w:tc>
          <w:tcPr>
            <w:tcW w:w="3544" w:type="dxa"/>
          </w:tcPr>
          <w:p w:rsidR="00785B2E" w:rsidRPr="002C063D" w:rsidRDefault="00785B2E" w:rsidP="00785B2E">
            <w:pPr>
              <w:autoSpaceDE w:val="0"/>
              <w:autoSpaceDN w:val="0"/>
              <w:adjustRightInd w:val="0"/>
              <w:rPr>
                <w:sz w:val="22"/>
                <w:szCs w:val="22"/>
              </w:rPr>
            </w:pPr>
            <w:r w:rsidRPr="002C063D">
              <w:rPr>
                <w:sz w:val="22"/>
                <w:szCs w:val="22"/>
              </w:rPr>
              <w:t>Расходы на образование (руб/чел)</w:t>
            </w:r>
          </w:p>
        </w:tc>
        <w:tc>
          <w:tcPr>
            <w:tcW w:w="1275" w:type="dxa"/>
            <w:vAlign w:val="center"/>
          </w:tcPr>
          <w:p w:rsidR="00785B2E" w:rsidRPr="00515AFD" w:rsidRDefault="00785B2E" w:rsidP="00785B2E">
            <w:pPr>
              <w:autoSpaceDE w:val="0"/>
              <w:autoSpaceDN w:val="0"/>
              <w:adjustRightInd w:val="0"/>
              <w:jc w:val="center"/>
              <w:rPr>
                <w:sz w:val="22"/>
                <w:szCs w:val="22"/>
                <w:lang w:val="en-US"/>
              </w:rPr>
            </w:pPr>
            <w:r>
              <w:rPr>
                <w:sz w:val="22"/>
                <w:szCs w:val="22"/>
                <w:lang w:val="en-US"/>
              </w:rPr>
              <w:t>16805</w:t>
            </w:r>
            <w:r>
              <w:rPr>
                <w:sz w:val="22"/>
                <w:szCs w:val="22"/>
              </w:rPr>
              <w:t>,</w:t>
            </w:r>
            <w:r>
              <w:rPr>
                <w:sz w:val="22"/>
                <w:szCs w:val="22"/>
                <w:lang w:val="en-US"/>
              </w:rPr>
              <w:t>1</w:t>
            </w:r>
          </w:p>
        </w:tc>
        <w:tc>
          <w:tcPr>
            <w:tcW w:w="1201" w:type="dxa"/>
            <w:vAlign w:val="center"/>
          </w:tcPr>
          <w:p w:rsidR="00785B2E" w:rsidRPr="00515AFD" w:rsidRDefault="00785B2E" w:rsidP="00785B2E">
            <w:pPr>
              <w:autoSpaceDE w:val="0"/>
              <w:autoSpaceDN w:val="0"/>
              <w:adjustRightInd w:val="0"/>
              <w:jc w:val="center"/>
              <w:rPr>
                <w:sz w:val="22"/>
                <w:szCs w:val="22"/>
                <w:lang w:val="en-US"/>
              </w:rPr>
            </w:pPr>
            <w:r>
              <w:rPr>
                <w:sz w:val="22"/>
                <w:szCs w:val="22"/>
                <w:lang w:val="en-US"/>
              </w:rPr>
              <w:t>16805</w:t>
            </w:r>
            <w:r>
              <w:rPr>
                <w:sz w:val="22"/>
                <w:szCs w:val="22"/>
              </w:rPr>
              <w:t>,</w:t>
            </w:r>
            <w:r>
              <w:rPr>
                <w:sz w:val="22"/>
                <w:szCs w:val="22"/>
                <w:lang w:val="en-US"/>
              </w:rPr>
              <w:t>1</w:t>
            </w:r>
          </w:p>
        </w:tc>
        <w:tc>
          <w:tcPr>
            <w:tcW w:w="1234" w:type="dxa"/>
            <w:vAlign w:val="center"/>
          </w:tcPr>
          <w:p w:rsidR="00785B2E" w:rsidRPr="00515AFD" w:rsidRDefault="00574AC2" w:rsidP="00785B2E">
            <w:pPr>
              <w:autoSpaceDE w:val="0"/>
              <w:autoSpaceDN w:val="0"/>
              <w:adjustRightInd w:val="0"/>
              <w:jc w:val="center"/>
              <w:rPr>
                <w:sz w:val="22"/>
                <w:szCs w:val="22"/>
                <w:lang w:val="en-US"/>
              </w:rPr>
            </w:pPr>
            <w:r>
              <w:rPr>
                <w:sz w:val="22"/>
                <w:szCs w:val="22"/>
                <w:lang w:val="en-US"/>
              </w:rPr>
              <w:t>17109.1</w:t>
            </w:r>
          </w:p>
        </w:tc>
        <w:tc>
          <w:tcPr>
            <w:tcW w:w="1834" w:type="dxa"/>
            <w:vAlign w:val="center"/>
          </w:tcPr>
          <w:p w:rsidR="00785B2E" w:rsidRPr="002C063D" w:rsidRDefault="00785B2E" w:rsidP="00785B2E">
            <w:pPr>
              <w:autoSpaceDE w:val="0"/>
              <w:autoSpaceDN w:val="0"/>
              <w:adjustRightInd w:val="0"/>
              <w:jc w:val="center"/>
              <w:rPr>
                <w:sz w:val="22"/>
                <w:szCs w:val="22"/>
              </w:rPr>
            </w:pPr>
            <w:r>
              <w:rPr>
                <w:sz w:val="22"/>
                <w:szCs w:val="22"/>
              </w:rPr>
              <w:t>стабильно</w:t>
            </w:r>
          </w:p>
        </w:tc>
      </w:tr>
      <w:tr w:rsidR="00785B2E" w:rsidRPr="002C063D" w:rsidTr="00810B1F">
        <w:trPr>
          <w:trHeight w:val="412"/>
        </w:trPr>
        <w:tc>
          <w:tcPr>
            <w:tcW w:w="3544" w:type="dxa"/>
          </w:tcPr>
          <w:p w:rsidR="00785B2E" w:rsidRPr="002C063D" w:rsidRDefault="00785B2E" w:rsidP="00785B2E">
            <w:pPr>
              <w:autoSpaceDE w:val="0"/>
              <w:autoSpaceDN w:val="0"/>
              <w:adjustRightInd w:val="0"/>
              <w:rPr>
                <w:sz w:val="22"/>
                <w:szCs w:val="22"/>
              </w:rPr>
            </w:pPr>
            <w:r w:rsidRPr="002C063D">
              <w:rPr>
                <w:sz w:val="22"/>
                <w:szCs w:val="22"/>
              </w:rPr>
              <w:t>Среднедушевой доход (руб/чел)</w:t>
            </w:r>
          </w:p>
        </w:tc>
        <w:tc>
          <w:tcPr>
            <w:tcW w:w="1275" w:type="dxa"/>
            <w:vAlign w:val="center"/>
          </w:tcPr>
          <w:p w:rsidR="00785B2E" w:rsidRPr="00515AFD" w:rsidRDefault="00785B2E" w:rsidP="00785B2E">
            <w:pPr>
              <w:autoSpaceDE w:val="0"/>
              <w:autoSpaceDN w:val="0"/>
              <w:adjustRightInd w:val="0"/>
              <w:jc w:val="center"/>
              <w:rPr>
                <w:sz w:val="22"/>
                <w:szCs w:val="22"/>
              </w:rPr>
            </w:pPr>
            <w:r>
              <w:rPr>
                <w:sz w:val="22"/>
                <w:szCs w:val="22"/>
              </w:rPr>
              <w:t>22801,8</w:t>
            </w:r>
          </w:p>
        </w:tc>
        <w:tc>
          <w:tcPr>
            <w:tcW w:w="1201" w:type="dxa"/>
            <w:vAlign w:val="center"/>
          </w:tcPr>
          <w:p w:rsidR="00785B2E" w:rsidRPr="001F75CB" w:rsidRDefault="00785B2E" w:rsidP="00785B2E">
            <w:pPr>
              <w:autoSpaceDE w:val="0"/>
              <w:autoSpaceDN w:val="0"/>
              <w:adjustRightInd w:val="0"/>
              <w:jc w:val="center"/>
              <w:rPr>
                <w:sz w:val="22"/>
                <w:szCs w:val="22"/>
                <w:lang w:val="en-US"/>
              </w:rPr>
            </w:pPr>
            <w:r>
              <w:rPr>
                <w:sz w:val="22"/>
                <w:szCs w:val="22"/>
                <w:lang w:val="en-US"/>
              </w:rPr>
              <w:t>24138</w:t>
            </w:r>
          </w:p>
        </w:tc>
        <w:tc>
          <w:tcPr>
            <w:tcW w:w="1234" w:type="dxa"/>
            <w:vAlign w:val="center"/>
          </w:tcPr>
          <w:p w:rsidR="00785B2E" w:rsidRPr="00CF23C5" w:rsidRDefault="00CF23C5" w:rsidP="00785B2E">
            <w:pPr>
              <w:autoSpaceDE w:val="0"/>
              <w:autoSpaceDN w:val="0"/>
              <w:adjustRightInd w:val="0"/>
              <w:jc w:val="center"/>
              <w:rPr>
                <w:sz w:val="22"/>
                <w:szCs w:val="22"/>
              </w:rPr>
            </w:pPr>
            <w:r>
              <w:rPr>
                <w:sz w:val="22"/>
                <w:szCs w:val="22"/>
              </w:rPr>
              <w:t>24390,5</w:t>
            </w:r>
          </w:p>
        </w:tc>
        <w:tc>
          <w:tcPr>
            <w:tcW w:w="1834" w:type="dxa"/>
            <w:vAlign w:val="center"/>
          </w:tcPr>
          <w:p w:rsidR="00785B2E" w:rsidRPr="00515AFD" w:rsidRDefault="00785B2E" w:rsidP="00785B2E">
            <w:pPr>
              <w:autoSpaceDE w:val="0"/>
              <w:autoSpaceDN w:val="0"/>
              <w:adjustRightInd w:val="0"/>
              <w:jc w:val="center"/>
              <w:rPr>
                <w:sz w:val="22"/>
                <w:szCs w:val="22"/>
              </w:rPr>
            </w:pPr>
            <w:r w:rsidRPr="002C063D">
              <w:rPr>
                <w:sz w:val="22"/>
                <w:szCs w:val="22"/>
              </w:rPr>
              <w:t>↑</w:t>
            </w:r>
          </w:p>
        </w:tc>
      </w:tr>
      <w:tr w:rsidR="00785B2E" w:rsidRPr="002C063D" w:rsidTr="00810B1F">
        <w:trPr>
          <w:trHeight w:val="667"/>
        </w:trPr>
        <w:tc>
          <w:tcPr>
            <w:tcW w:w="3544" w:type="dxa"/>
          </w:tcPr>
          <w:p w:rsidR="00785B2E" w:rsidRPr="002C063D" w:rsidRDefault="00785B2E" w:rsidP="00785B2E">
            <w:pPr>
              <w:autoSpaceDE w:val="0"/>
              <w:autoSpaceDN w:val="0"/>
              <w:adjustRightInd w:val="0"/>
              <w:rPr>
                <w:sz w:val="22"/>
                <w:szCs w:val="22"/>
              </w:rPr>
            </w:pPr>
            <w:r w:rsidRPr="002C063D">
              <w:rPr>
                <w:sz w:val="22"/>
                <w:szCs w:val="22"/>
              </w:rPr>
              <w:t>Прожиточный минимум (руб/чел)</w:t>
            </w:r>
          </w:p>
        </w:tc>
        <w:tc>
          <w:tcPr>
            <w:tcW w:w="1275" w:type="dxa"/>
            <w:vAlign w:val="center"/>
          </w:tcPr>
          <w:p w:rsidR="00785B2E" w:rsidRPr="00F5700E" w:rsidRDefault="00785B2E" w:rsidP="00785B2E">
            <w:pPr>
              <w:autoSpaceDE w:val="0"/>
              <w:autoSpaceDN w:val="0"/>
              <w:adjustRightInd w:val="0"/>
              <w:jc w:val="center"/>
              <w:rPr>
                <w:sz w:val="22"/>
                <w:szCs w:val="22"/>
              </w:rPr>
            </w:pPr>
            <w:r>
              <w:rPr>
                <w:sz w:val="22"/>
                <w:szCs w:val="22"/>
              </w:rPr>
              <w:t>10285,0</w:t>
            </w:r>
          </w:p>
        </w:tc>
        <w:tc>
          <w:tcPr>
            <w:tcW w:w="1201" w:type="dxa"/>
            <w:vAlign w:val="center"/>
          </w:tcPr>
          <w:p w:rsidR="00785B2E" w:rsidRPr="004D19F3" w:rsidRDefault="00785B2E" w:rsidP="00785B2E">
            <w:pPr>
              <w:autoSpaceDE w:val="0"/>
              <w:autoSpaceDN w:val="0"/>
              <w:adjustRightInd w:val="0"/>
              <w:jc w:val="center"/>
              <w:rPr>
                <w:sz w:val="22"/>
                <w:szCs w:val="22"/>
              </w:rPr>
            </w:pPr>
            <w:r>
              <w:rPr>
                <w:sz w:val="22"/>
                <w:szCs w:val="22"/>
                <w:lang w:val="en-US"/>
              </w:rPr>
              <w:t>10910</w:t>
            </w:r>
            <w:r>
              <w:rPr>
                <w:sz w:val="22"/>
                <w:szCs w:val="22"/>
              </w:rPr>
              <w:t>,0</w:t>
            </w:r>
          </w:p>
        </w:tc>
        <w:tc>
          <w:tcPr>
            <w:tcW w:w="1234" w:type="dxa"/>
            <w:vAlign w:val="center"/>
          </w:tcPr>
          <w:p w:rsidR="00785B2E" w:rsidRPr="004D19F3" w:rsidRDefault="00CF23C5" w:rsidP="00785B2E">
            <w:pPr>
              <w:autoSpaceDE w:val="0"/>
              <w:autoSpaceDN w:val="0"/>
              <w:adjustRightInd w:val="0"/>
              <w:jc w:val="center"/>
              <w:rPr>
                <w:sz w:val="22"/>
                <w:szCs w:val="22"/>
              </w:rPr>
            </w:pPr>
            <w:r>
              <w:rPr>
                <w:sz w:val="22"/>
                <w:szCs w:val="22"/>
              </w:rPr>
              <w:t>11240,0</w:t>
            </w:r>
          </w:p>
        </w:tc>
        <w:tc>
          <w:tcPr>
            <w:tcW w:w="1834" w:type="dxa"/>
            <w:vAlign w:val="center"/>
          </w:tcPr>
          <w:p w:rsidR="00785B2E" w:rsidRPr="002C063D" w:rsidRDefault="00785B2E" w:rsidP="00785B2E">
            <w:pPr>
              <w:autoSpaceDE w:val="0"/>
              <w:autoSpaceDN w:val="0"/>
              <w:adjustRightInd w:val="0"/>
              <w:jc w:val="center"/>
              <w:rPr>
                <w:sz w:val="22"/>
                <w:szCs w:val="22"/>
              </w:rPr>
            </w:pPr>
            <w:r w:rsidRPr="002C063D">
              <w:rPr>
                <w:sz w:val="22"/>
                <w:szCs w:val="22"/>
              </w:rPr>
              <w:t>↑</w:t>
            </w:r>
          </w:p>
        </w:tc>
      </w:tr>
      <w:tr w:rsidR="00785B2E" w:rsidRPr="002C063D" w:rsidTr="00810B1F">
        <w:tc>
          <w:tcPr>
            <w:tcW w:w="3544" w:type="dxa"/>
          </w:tcPr>
          <w:p w:rsidR="00785B2E" w:rsidRPr="002C063D" w:rsidRDefault="00785B2E" w:rsidP="00785B2E">
            <w:pPr>
              <w:autoSpaceDE w:val="0"/>
              <w:autoSpaceDN w:val="0"/>
              <w:adjustRightInd w:val="0"/>
              <w:rPr>
                <w:sz w:val="22"/>
                <w:szCs w:val="22"/>
              </w:rPr>
            </w:pPr>
            <w:r w:rsidRPr="002C063D">
              <w:rPr>
                <w:sz w:val="22"/>
                <w:szCs w:val="22"/>
              </w:rPr>
              <w:t>Стоимость минимальной продуктовой корзины (руб/чел)</w:t>
            </w:r>
          </w:p>
        </w:tc>
        <w:tc>
          <w:tcPr>
            <w:tcW w:w="1275" w:type="dxa"/>
            <w:vAlign w:val="center"/>
          </w:tcPr>
          <w:p w:rsidR="00785B2E" w:rsidRPr="00515AFD" w:rsidRDefault="00785B2E" w:rsidP="00785B2E">
            <w:pPr>
              <w:autoSpaceDE w:val="0"/>
              <w:autoSpaceDN w:val="0"/>
              <w:adjustRightInd w:val="0"/>
              <w:jc w:val="center"/>
              <w:rPr>
                <w:sz w:val="22"/>
                <w:szCs w:val="22"/>
              </w:rPr>
            </w:pPr>
            <w:r>
              <w:rPr>
                <w:sz w:val="22"/>
                <w:szCs w:val="22"/>
              </w:rPr>
              <w:t>9653,0</w:t>
            </w:r>
          </w:p>
        </w:tc>
        <w:tc>
          <w:tcPr>
            <w:tcW w:w="1201" w:type="dxa"/>
            <w:vAlign w:val="center"/>
          </w:tcPr>
          <w:p w:rsidR="00785B2E" w:rsidRPr="00515AFD" w:rsidRDefault="00785B2E" w:rsidP="00785B2E">
            <w:pPr>
              <w:autoSpaceDE w:val="0"/>
              <w:autoSpaceDN w:val="0"/>
              <w:adjustRightInd w:val="0"/>
              <w:jc w:val="center"/>
              <w:rPr>
                <w:sz w:val="22"/>
                <w:szCs w:val="22"/>
              </w:rPr>
            </w:pPr>
            <w:r>
              <w:rPr>
                <w:sz w:val="22"/>
                <w:szCs w:val="22"/>
              </w:rPr>
              <w:t>9715,1</w:t>
            </w:r>
          </w:p>
        </w:tc>
        <w:tc>
          <w:tcPr>
            <w:tcW w:w="1234" w:type="dxa"/>
            <w:vAlign w:val="center"/>
          </w:tcPr>
          <w:p w:rsidR="00785B2E" w:rsidRPr="00515AFD" w:rsidRDefault="00CF23C5" w:rsidP="00785B2E">
            <w:pPr>
              <w:autoSpaceDE w:val="0"/>
              <w:autoSpaceDN w:val="0"/>
              <w:adjustRightInd w:val="0"/>
              <w:jc w:val="center"/>
              <w:rPr>
                <w:sz w:val="22"/>
                <w:szCs w:val="22"/>
              </w:rPr>
            </w:pPr>
            <w:r>
              <w:rPr>
                <w:sz w:val="22"/>
                <w:szCs w:val="22"/>
              </w:rPr>
              <w:t>10549,0</w:t>
            </w:r>
          </w:p>
        </w:tc>
        <w:tc>
          <w:tcPr>
            <w:tcW w:w="1834" w:type="dxa"/>
            <w:vAlign w:val="center"/>
          </w:tcPr>
          <w:p w:rsidR="00785B2E" w:rsidRPr="002C063D" w:rsidRDefault="00785B2E" w:rsidP="00785B2E">
            <w:pPr>
              <w:autoSpaceDE w:val="0"/>
              <w:autoSpaceDN w:val="0"/>
              <w:adjustRightInd w:val="0"/>
              <w:jc w:val="center"/>
              <w:rPr>
                <w:sz w:val="22"/>
                <w:szCs w:val="22"/>
              </w:rPr>
            </w:pPr>
            <w:r w:rsidRPr="002C063D">
              <w:rPr>
                <w:sz w:val="22"/>
                <w:szCs w:val="22"/>
              </w:rPr>
              <w:t>↑</w:t>
            </w:r>
          </w:p>
        </w:tc>
      </w:tr>
      <w:tr w:rsidR="00785B2E" w:rsidRPr="002C063D" w:rsidTr="00810B1F">
        <w:tc>
          <w:tcPr>
            <w:tcW w:w="3544" w:type="dxa"/>
          </w:tcPr>
          <w:p w:rsidR="00785B2E" w:rsidRPr="002C063D" w:rsidRDefault="00785B2E" w:rsidP="00785B2E">
            <w:pPr>
              <w:autoSpaceDE w:val="0"/>
              <w:autoSpaceDN w:val="0"/>
              <w:adjustRightInd w:val="0"/>
              <w:rPr>
                <w:sz w:val="22"/>
                <w:szCs w:val="22"/>
              </w:rPr>
            </w:pPr>
            <w:r>
              <w:rPr>
                <w:sz w:val="22"/>
                <w:szCs w:val="22"/>
              </w:rPr>
              <w:t xml:space="preserve">Процент </w:t>
            </w:r>
            <w:r w:rsidRPr="002C063D">
              <w:rPr>
                <w:sz w:val="22"/>
                <w:szCs w:val="22"/>
              </w:rPr>
              <w:t>лиц, с доходами ниже прожиточного минимума (%)</w:t>
            </w:r>
          </w:p>
        </w:tc>
        <w:tc>
          <w:tcPr>
            <w:tcW w:w="1275" w:type="dxa"/>
            <w:vAlign w:val="center"/>
          </w:tcPr>
          <w:p w:rsidR="00785B2E" w:rsidRPr="00515AFD" w:rsidRDefault="00785B2E" w:rsidP="00785B2E">
            <w:pPr>
              <w:autoSpaceDE w:val="0"/>
              <w:autoSpaceDN w:val="0"/>
              <w:adjustRightInd w:val="0"/>
              <w:jc w:val="center"/>
              <w:rPr>
                <w:sz w:val="22"/>
                <w:szCs w:val="22"/>
              </w:rPr>
            </w:pPr>
            <w:r>
              <w:rPr>
                <w:sz w:val="22"/>
                <w:szCs w:val="22"/>
              </w:rPr>
              <w:t>20,5</w:t>
            </w:r>
          </w:p>
        </w:tc>
        <w:tc>
          <w:tcPr>
            <w:tcW w:w="1201" w:type="dxa"/>
            <w:vAlign w:val="center"/>
          </w:tcPr>
          <w:p w:rsidR="00785B2E" w:rsidRPr="00515AFD" w:rsidRDefault="00785B2E" w:rsidP="00785B2E">
            <w:pPr>
              <w:autoSpaceDE w:val="0"/>
              <w:autoSpaceDN w:val="0"/>
              <w:adjustRightInd w:val="0"/>
              <w:jc w:val="center"/>
              <w:rPr>
                <w:sz w:val="22"/>
                <w:szCs w:val="22"/>
              </w:rPr>
            </w:pPr>
            <w:r>
              <w:rPr>
                <w:sz w:val="22"/>
                <w:szCs w:val="22"/>
              </w:rPr>
              <w:t>20,9</w:t>
            </w:r>
          </w:p>
        </w:tc>
        <w:tc>
          <w:tcPr>
            <w:tcW w:w="1234" w:type="dxa"/>
            <w:vAlign w:val="center"/>
          </w:tcPr>
          <w:p w:rsidR="00785B2E" w:rsidRPr="00515AFD" w:rsidRDefault="00CF23C5" w:rsidP="00785B2E">
            <w:pPr>
              <w:autoSpaceDE w:val="0"/>
              <w:autoSpaceDN w:val="0"/>
              <w:adjustRightInd w:val="0"/>
              <w:jc w:val="center"/>
              <w:rPr>
                <w:sz w:val="22"/>
                <w:szCs w:val="22"/>
              </w:rPr>
            </w:pPr>
            <w:r>
              <w:rPr>
                <w:sz w:val="22"/>
                <w:szCs w:val="22"/>
              </w:rPr>
              <w:t>20,4</w:t>
            </w:r>
          </w:p>
        </w:tc>
        <w:tc>
          <w:tcPr>
            <w:tcW w:w="1834" w:type="dxa"/>
            <w:vAlign w:val="center"/>
          </w:tcPr>
          <w:p w:rsidR="00785B2E" w:rsidRPr="002C063D" w:rsidRDefault="00785B2E" w:rsidP="00785B2E">
            <w:pPr>
              <w:autoSpaceDE w:val="0"/>
              <w:autoSpaceDN w:val="0"/>
              <w:adjustRightInd w:val="0"/>
              <w:jc w:val="center"/>
              <w:rPr>
                <w:sz w:val="22"/>
                <w:szCs w:val="22"/>
              </w:rPr>
            </w:pPr>
          </w:p>
        </w:tc>
      </w:tr>
      <w:tr w:rsidR="00785B2E" w:rsidRPr="002C063D" w:rsidTr="00810B1F">
        <w:tc>
          <w:tcPr>
            <w:tcW w:w="3544" w:type="dxa"/>
          </w:tcPr>
          <w:p w:rsidR="00785B2E" w:rsidRPr="002C063D" w:rsidRDefault="00785B2E" w:rsidP="00785B2E">
            <w:pPr>
              <w:autoSpaceDE w:val="0"/>
              <w:autoSpaceDN w:val="0"/>
              <w:adjustRightInd w:val="0"/>
              <w:rPr>
                <w:sz w:val="22"/>
                <w:szCs w:val="22"/>
              </w:rPr>
            </w:pPr>
            <w:r w:rsidRPr="002C063D">
              <w:rPr>
                <w:sz w:val="22"/>
                <w:szCs w:val="22"/>
              </w:rPr>
              <w:t>Количество жилой площади на одного человека (1м2/ч)</w:t>
            </w:r>
          </w:p>
        </w:tc>
        <w:tc>
          <w:tcPr>
            <w:tcW w:w="1275" w:type="dxa"/>
            <w:vAlign w:val="center"/>
          </w:tcPr>
          <w:p w:rsidR="00785B2E" w:rsidRPr="00515AFD" w:rsidRDefault="00785B2E" w:rsidP="00785B2E">
            <w:pPr>
              <w:autoSpaceDE w:val="0"/>
              <w:autoSpaceDN w:val="0"/>
              <w:adjustRightInd w:val="0"/>
              <w:jc w:val="center"/>
              <w:rPr>
                <w:sz w:val="22"/>
                <w:szCs w:val="22"/>
              </w:rPr>
            </w:pPr>
            <w:r>
              <w:rPr>
                <w:sz w:val="22"/>
                <w:szCs w:val="22"/>
              </w:rPr>
              <w:t>19,0</w:t>
            </w:r>
          </w:p>
        </w:tc>
        <w:tc>
          <w:tcPr>
            <w:tcW w:w="1201" w:type="dxa"/>
            <w:vAlign w:val="center"/>
          </w:tcPr>
          <w:p w:rsidR="00785B2E" w:rsidRPr="00515AFD" w:rsidRDefault="00785B2E" w:rsidP="00785B2E">
            <w:pPr>
              <w:autoSpaceDE w:val="0"/>
              <w:autoSpaceDN w:val="0"/>
              <w:adjustRightInd w:val="0"/>
              <w:jc w:val="center"/>
              <w:rPr>
                <w:sz w:val="22"/>
                <w:szCs w:val="22"/>
              </w:rPr>
            </w:pPr>
            <w:r>
              <w:rPr>
                <w:sz w:val="22"/>
                <w:szCs w:val="22"/>
              </w:rPr>
              <w:t>20,1</w:t>
            </w:r>
          </w:p>
        </w:tc>
        <w:tc>
          <w:tcPr>
            <w:tcW w:w="1234" w:type="dxa"/>
            <w:vAlign w:val="center"/>
          </w:tcPr>
          <w:p w:rsidR="00785B2E" w:rsidRPr="00515AFD" w:rsidRDefault="00CF23C5" w:rsidP="00785B2E">
            <w:pPr>
              <w:autoSpaceDE w:val="0"/>
              <w:autoSpaceDN w:val="0"/>
              <w:adjustRightInd w:val="0"/>
              <w:jc w:val="center"/>
              <w:rPr>
                <w:sz w:val="22"/>
                <w:szCs w:val="22"/>
              </w:rPr>
            </w:pPr>
            <w:r>
              <w:rPr>
                <w:sz w:val="22"/>
                <w:szCs w:val="22"/>
              </w:rPr>
              <w:t>17,6</w:t>
            </w:r>
          </w:p>
        </w:tc>
        <w:tc>
          <w:tcPr>
            <w:tcW w:w="1834" w:type="dxa"/>
            <w:vAlign w:val="center"/>
          </w:tcPr>
          <w:p w:rsidR="00785B2E" w:rsidRPr="002C063D" w:rsidRDefault="00785B2E" w:rsidP="00785B2E">
            <w:pPr>
              <w:autoSpaceDE w:val="0"/>
              <w:autoSpaceDN w:val="0"/>
              <w:adjustRightInd w:val="0"/>
              <w:jc w:val="center"/>
              <w:rPr>
                <w:sz w:val="22"/>
                <w:szCs w:val="22"/>
              </w:rPr>
            </w:pPr>
            <w:r w:rsidRPr="002C063D">
              <w:rPr>
                <w:sz w:val="22"/>
                <w:szCs w:val="22"/>
              </w:rPr>
              <w:t>↑</w:t>
            </w:r>
          </w:p>
        </w:tc>
      </w:tr>
      <w:tr w:rsidR="00785B2E" w:rsidRPr="002C063D" w:rsidTr="00810B1F">
        <w:tc>
          <w:tcPr>
            <w:tcW w:w="3544" w:type="dxa"/>
          </w:tcPr>
          <w:p w:rsidR="00785B2E" w:rsidRPr="002C063D" w:rsidRDefault="00785B2E" w:rsidP="00785B2E">
            <w:pPr>
              <w:autoSpaceDE w:val="0"/>
              <w:autoSpaceDN w:val="0"/>
              <w:adjustRightInd w:val="0"/>
              <w:rPr>
                <w:sz w:val="22"/>
                <w:szCs w:val="22"/>
              </w:rPr>
            </w:pPr>
            <w:r w:rsidRPr="002C063D">
              <w:rPr>
                <w:sz w:val="22"/>
                <w:szCs w:val="22"/>
              </w:rPr>
              <w:t>Процент квартир, не имеющих водопровода (%)</w:t>
            </w:r>
          </w:p>
        </w:tc>
        <w:tc>
          <w:tcPr>
            <w:tcW w:w="1275" w:type="dxa"/>
            <w:vAlign w:val="center"/>
          </w:tcPr>
          <w:p w:rsidR="00785B2E" w:rsidRPr="00515AFD" w:rsidRDefault="00785B2E" w:rsidP="00785B2E">
            <w:pPr>
              <w:autoSpaceDE w:val="0"/>
              <w:autoSpaceDN w:val="0"/>
              <w:adjustRightInd w:val="0"/>
              <w:jc w:val="center"/>
              <w:rPr>
                <w:sz w:val="22"/>
                <w:szCs w:val="22"/>
              </w:rPr>
            </w:pPr>
            <w:r>
              <w:rPr>
                <w:sz w:val="22"/>
                <w:szCs w:val="22"/>
              </w:rPr>
              <w:t>18,5</w:t>
            </w:r>
          </w:p>
        </w:tc>
        <w:tc>
          <w:tcPr>
            <w:tcW w:w="1201" w:type="dxa"/>
            <w:vAlign w:val="center"/>
          </w:tcPr>
          <w:p w:rsidR="00785B2E" w:rsidRPr="00515AFD" w:rsidRDefault="00785B2E" w:rsidP="00785B2E">
            <w:pPr>
              <w:autoSpaceDE w:val="0"/>
              <w:autoSpaceDN w:val="0"/>
              <w:adjustRightInd w:val="0"/>
              <w:jc w:val="center"/>
              <w:rPr>
                <w:sz w:val="22"/>
                <w:szCs w:val="22"/>
              </w:rPr>
            </w:pPr>
            <w:r>
              <w:rPr>
                <w:sz w:val="22"/>
                <w:szCs w:val="22"/>
              </w:rPr>
              <w:t>11,3</w:t>
            </w:r>
          </w:p>
        </w:tc>
        <w:tc>
          <w:tcPr>
            <w:tcW w:w="1234" w:type="dxa"/>
            <w:vAlign w:val="center"/>
          </w:tcPr>
          <w:p w:rsidR="00785B2E" w:rsidRPr="00515AFD" w:rsidRDefault="00CF23C5" w:rsidP="00785B2E">
            <w:pPr>
              <w:autoSpaceDE w:val="0"/>
              <w:autoSpaceDN w:val="0"/>
              <w:adjustRightInd w:val="0"/>
              <w:jc w:val="center"/>
              <w:rPr>
                <w:sz w:val="22"/>
                <w:szCs w:val="22"/>
              </w:rPr>
            </w:pPr>
            <w:r>
              <w:rPr>
                <w:sz w:val="22"/>
                <w:szCs w:val="22"/>
              </w:rPr>
              <w:t>3,2</w:t>
            </w:r>
          </w:p>
        </w:tc>
        <w:tc>
          <w:tcPr>
            <w:tcW w:w="1834" w:type="dxa"/>
            <w:vAlign w:val="center"/>
          </w:tcPr>
          <w:p w:rsidR="00785B2E" w:rsidRPr="002C063D" w:rsidRDefault="00785B2E" w:rsidP="00785B2E">
            <w:pPr>
              <w:autoSpaceDE w:val="0"/>
              <w:autoSpaceDN w:val="0"/>
              <w:adjustRightInd w:val="0"/>
              <w:jc w:val="center"/>
              <w:rPr>
                <w:sz w:val="22"/>
                <w:szCs w:val="22"/>
              </w:rPr>
            </w:pPr>
            <w:r w:rsidRPr="002C063D">
              <w:rPr>
                <w:sz w:val="22"/>
                <w:szCs w:val="22"/>
              </w:rPr>
              <w:t>↓</w:t>
            </w:r>
          </w:p>
        </w:tc>
      </w:tr>
      <w:tr w:rsidR="00785B2E" w:rsidRPr="002C063D" w:rsidTr="00810B1F">
        <w:tc>
          <w:tcPr>
            <w:tcW w:w="3544" w:type="dxa"/>
          </w:tcPr>
          <w:p w:rsidR="00785B2E" w:rsidRPr="002C063D" w:rsidRDefault="00785B2E" w:rsidP="00785B2E">
            <w:pPr>
              <w:autoSpaceDE w:val="0"/>
              <w:autoSpaceDN w:val="0"/>
              <w:adjustRightInd w:val="0"/>
              <w:rPr>
                <w:sz w:val="22"/>
                <w:szCs w:val="22"/>
              </w:rPr>
            </w:pPr>
            <w:r w:rsidRPr="002C063D">
              <w:rPr>
                <w:sz w:val="22"/>
                <w:szCs w:val="22"/>
              </w:rPr>
              <w:t xml:space="preserve">Процент квартир, не имеющих канализации (%) </w:t>
            </w:r>
          </w:p>
        </w:tc>
        <w:tc>
          <w:tcPr>
            <w:tcW w:w="1275" w:type="dxa"/>
            <w:vAlign w:val="center"/>
          </w:tcPr>
          <w:p w:rsidR="00785B2E" w:rsidRPr="002C063D" w:rsidRDefault="00785B2E" w:rsidP="00785B2E">
            <w:pPr>
              <w:autoSpaceDE w:val="0"/>
              <w:autoSpaceDN w:val="0"/>
              <w:adjustRightInd w:val="0"/>
              <w:jc w:val="center"/>
              <w:rPr>
                <w:sz w:val="22"/>
                <w:szCs w:val="22"/>
              </w:rPr>
            </w:pPr>
            <w:r>
              <w:rPr>
                <w:sz w:val="22"/>
                <w:szCs w:val="22"/>
              </w:rPr>
              <w:t>22,0</w:t>
            </w:r>
          </w:p>
        </w:tc>
        <w:tc>
          <w:tcPr>
            <w:tcW w:w="1201" w:type="dxa"/>
            <w:vAlign w:val="center"/>
          </w:tcPr>
          <w:p w:rsidR="00785B2E" w:rsidRPr="001F75CB" w:rsidRDefault="00785B2E" w:rsidP="00785B2E">
            <w:pPr>
              <w:autoSpaceDE w:val="0"/>
              <w:autoSpaceDN w:val="0"/>
              <w:adjustRightInd w:val="0"/>
              <w:jc w:val="center"/>
              <w:rPr>
                <w:sz w:val="22"/>
                <w:szCs w:val="22"/>
              </w:rPr>
            </w:pPr>
            <w:r>
              <w:rPr>
                <w:sz w:val="22"/>
                <w:szCs w:val="22"/>
                <w:lang w:val="en-US"/>
              </w:rPr>
              <w:t>20</w:t>
            </w:r>
            <w:r>
              <w:rPr>
                <w:sz w:val="22"/>
                <w:szCs w:val="22"/>
              </w:rPr>
              <w:t>,9</w:t>
            </w:r>
          </w:p>
        </w:tc>
        <w:tc>
          <w:tcPr>
            <w:tcW w:w="1234" w:type="dxa"/>
            <w:vAlign w:val="center"/>
          </w:tcPr>
          <w:p w:rsidR="00785B2E" w:rsidRPr="001F75CB" w:rsidRDefault="00183EB4" w:rsidP="00785B2E">
            <w:pPr>
              <w:autoSpaceDE w:val="0"/>
              <w:autoSpaceDN w:val="0"/>
              <w:adjustRightInd w:val="0"/>
              <w:jc w:val="center"/>
              <w:rPr>
                <w:sz w:val="22"/>
                <w:szCs w:val="22"/>
              </w:rPr>
            </w:pPr>
            <w:r>
              <w:rPr>
                <w:sz w:val="22"/>
                <w:szCs w:val="22"/>
              </w:rPr>
              <w:t>6,5</w:t>
            </w:r>
          </w:p>
        </w:tc>
        <w:tc>
          <w:tcPr>
            <w:tcW w:w="1834" w:type="dxa"/>
            <w:vAlign w:val="center"/>
          </w:tcPr>
          <w:p w:rsidR="00785B2E" w:rsidRPr="002C063D" w:rsidRDefault="00785B2E" w:rsidP="00785B2E">
            <w:pPr>
              <w:autoSpaceDE w:val="0"/>
              <w:autoSpaceDN w:val="0"/>
              <w:adjustRightInd w:val="0"/>
              <w:jc w:val="center"/>
              <w:rPr>
                <w:sz w:val="22"/>
                <w:szCs w:val="22"/>
              </w:rPr>
            </w:pPr>
            <w:r w:rsidRPr="002C063D">
              <w:rPr>
                <w:sz w:val="22"/>
                <w:szCs w:val="22"/>
              </w:rPr>
              <w:t>↓</w:t>
            </w:r>
          </w:p>
        </w:tc>
      </w:tr>
      <w:tr w:rsidR="00785B2E" w:rsidRPr="002C063D" w:rsidTr="00810B1F">
        <w:tc>
          <w:tcPr>
            <w:tcW w:w="3544" w:type="dxa"/>
          </w:tcPr>
          <w:p w:rsidR="00785B2E" w:rsidRPr="002C063D" w:rsidRDefault="00785B2E" w:rsidP="00785B2E">
            <w:pPr>
              <w:autoSpaceDE w:val="0"/>
              <w:autoSpaceDN w:val="0"/>
              <w:adjustRightInd w:val="0"/>
              <w:rPr>
                <w:sz w:val="22"/>
                <w:szCs w:val="22"/>
              </w:rPr>
            </w:pPr>
            <w:r w:rsidRPr="002C063D">
              <w:rPr>
                <w:sz w:val="22"/>
                <w:szCs w:val="22"/>
              </w:rPr>
              <w:t>Удельный вес жилой площади, оборудованной центральным отоплением (%)</w:t>
            </w:r>
          </w:p>
        </w:tc>
        <w:tc>
          <w:tcPr>
            <w:tcW w:w="1275" w:type="dxa"/>
            <w:vAlign w:val="center"/>
          </w:tcPr>
          <w:p w:rsidR="00785B2E" w:rsidRPr="002C063D" w:rsidRDefault="00785B2E" w:rsidP="00785B2E">
            <w:pPr>
              <w:autoSpaceDE w:val="0"/>
              <w:autoSpaceDN w:val="0"/>
              <w:adjustRightInd w:val="0"/>
              <w:jc w:val="center"/>
              <w:rPr>
                <w:sz w:val="22"/>
                <w:szCs w:val="22"/>
              </w:rPr>
            </w:pPr>
            <w:r>
              <w:rPr>
                <w:sz w:val="22"/>
                <w:szCs w:val="22"/>
              </w:rPr>
              <w:t>15,2</w:t>
            </w:r>
          </w:p>
        </w:tc>
        <w:tc>
          <w:tcPr>
            <w:tcW w:w="1201" w:type="dxa"/>
            <w:vAlign w:val="center"/>
          </w:tcPr>
          <w:p w:rsidR="00785B2E" w:rsidRPr="002C063D" w:rsidRDefault="00785B2E" w:rsidP="00785B2E">
            <w:pPr>
              <w:autoSpaceDE w:val="0"/>
              <w:autoSpaceDN w:val="0"/>
              <w:adjustRightInd w:val="0"/>
              <w:jc w:val="center"/>
              <w:rPr>
                <w:sz w:val="22"/>
                <w:szCs w:val="22"/>
              </w:rPr>
            </w:pPr>
            <w:r>
              <w:rPr>
                <w:sz w:val="22"/>
                <w:szCs w:val="22"/>
              </w:rPr>
              <w:t>19,4</w:t>
            </w:r>
          </w:p>
        </w:tc>
        <w:tc>
          <w:tcPr>
            <w:tcW w:w="1234" w:type="dxa"/>
            <w:vAlign w:val="center"/>
          </w:tcPr>
          <w:p w:rsidR="00785B2E" w:rsidRPr="002C063D" w:rsidRDefault="00183EB4" w:rsidP="00785B2E">
            <w:pPr>
              <w:autoSpaceDE w:val="0"/>
              <w:autoSpaceDN w:val="0"/>
              <w:adjustRightInd w:val="0"/>
              <w:jc w:val="center"/>
              <w:rPr>
                <w:sz w:val="22"/>
                <w:szCs w:val="22"/>
              </w:rPr>
            </w:pPr>
            <w:r>
              <w:rPr>
                <w:sz w:val="22"/>
                <w:szCs w:val="22"/>
              </w:rPr>
              <w:t>21,5</w:t>
            </w:r>
          </w:p>
        </w:tc>
        <w:tc>
          <w:tcPr>
            <w:tcW w:w="1834" w:type="dxa"/>
            <w:vAlign w:val="center"/>
          </w:tcPr>
          <w:p w:rsidR="00785B2E" w:rsidRPr="002C063D" w:rsidRDefault="00785B2E" w:rsidP="00785B2E">
            <w:pPr>
              <w:autoSpaceDE w:val="0"/>
              <w:autoSpaceDN w:val="0"/>
              <w:adjustRightInd w:val="0"/>
              <w:jc w:val="center"/>
              <w:rPr>
                <w:sz w:val="22"/>
                <w:szCs w:val="22"/>
              </w:rPr>
            </w:pPr>
            <w:r w:rsidRPr="002C063D">
              <w:rPr>
                <w:sz w:val="22"/>
                <w:szCs w:val="22"/>
              </w:rPr>
              <w:t>↑</w:t>
            </w:r>
          </w:p>
        </w:tc>
      </w:tr>
      <w:tr w:rsidR="00785B2E" w:rsidRPr="002C063D" w:rsidTr="00810B1F">
        <w:tc>
          <w:tcPr>
            <w:tcW w:w="3544" w:type="dxa"/>
          </w:tcPr>
          <w:p w:rsidR="00785B2E" w:rsidRPr="002C063D" w:rsidRDefault="00785B2E" w:rsidP="00785B2E">
            <w:pPr>
              <w:widowControl/>
              <w:autoSpaceDE w:val="0"/>
              <w:autoSpaceDN w:val="0"/>
              <w:adjustRightInd w:val="0"/>
              <w:rPr>
                <w:rFonts w:eastAsia="Calibri"/>
                <w:color w:val="000000"/>
                <w:sz w:val="22"/>
                <w:szCs w:val="22"/>
                <w:lang w:eastAsia="en-US"/>
              </w:rPr>
            </w:pPr>
            <w:r w:rsidRPr="002C063D">
              <w:rPr>
                <w:rFonts w:eastAsia="Calibri"/>
                <w:color w:val="000000"/>
                <w:sz w:val="22"/>
                <w:szCs w:val="22"/>
                <w:lang w:eastAsia="en-US"/>
              </w:rPr>
              <w:t xml:space="preserve">Фактическое конечное потребление домашних хозяйств на душу населения </w:t>
            </w:r>
          </w:p>
          <w:p w:rsidR="00785B2E" w:rsidRPr="002C063D" w:rsidRDefault="00785B2E" w:rsidP="00785B2E">
            <w:pPr>
              <w:autoSpaceDE w:val="0"/>
              <w:autoSpaceDN w:val="0"/>
              <w:adjustRightInd w:val="0"/>
              <w:rPr>
                <w:sz w:val="22"/>
                <w:szCs w:val="22"/>
              </w:rPr>
            </w:pPr>
          </w:p>
        </w:tc>
        <w:tc>
          <w:tcPr>
            <w:tcW w:w="1275" w:type="dxa"/>
            <w:vAlign w:val="center"/>
          </w:tcPr>
          <w:p w:rsidR="00785B2E" w:rsidRPr="002C063D" w:rsidRDefault="00785B2E" w:rsidP="00785B2E">
            <w:pPr>
              <w:autoSpaceDE w:val="0"/>
              <w:autoSpaceDN w:val="0"/>
              <w:adjustRightInd w:val="0"/>
              <w:jc w:val="center"/>
              <w:rPr>
                <w:sz w:val="22"/>
                <w:szCs w:val="22"/>
              </w:rPr>
            </w:pPr>
            <w:r>
              <w:rPr>
                <w:sz w:val="22"/>
                <w:szCs w:val="22"/>
              </w:rPr>
              <w:t>196696,8</w:t>
            </w:r>
          </w:p>
        </w:tc>
        <w:tc>
          <w:tcPr>
            <w:tcW w:w="1201" w:type="dxa"/>
            <w:vAlign w:val="center"/>
          </w:tcPr>
          <w:p w:rsidR="00785B2E" w:rsidRPr="002C063D" w:rsidRDefault="00785B2E" w:rsidP="00785B2E">
            <w:pPr>
              <w:autoSpaceDE w:val="0"/>
              <w:autoSpaceDN w:val="0"/>
              <w:adjustRightInd w:val="0"/>
              <w:jc w:val="center"/>
              <w:rPr>
                <w:sz w:val="22"/>
                <w:szCs w:val="22"/>
              </w:rPr>
            </w:pPr>
            <w:r>
              <w:rPr>
                <w:sz w:val="22"/>
                <w:szCs w:val="22"/>
              </w:rPr>
              <w:t>220741,8</w:t>
            </w:r>
          </w:p>
        </w:tc>
        <w:tc>
          <w:tcPr>
            <w:tcW w:w="1234" w:type="dxa"/>
            <w:vAlign w:val="center"/>
          </w:tcPr>
          <w:p w:rsidR="00785B2E" w:rsidRPr="002C063D" w:rsidRDefault="00183EB4" w:rsidP="00785B2E">
            <w:pPr>
              <w:autoSpaceDE w:val="0"/>
              <w:autoSpaceDN w:val="0"/>
              <w:adjustRightInd w:val="0"/>
              <w:jc w:val="center"/>
              <w:rPr>
                <w:sz w:val="22"/>
                <w:szCs w:val="22"/>
              </w:rPr>
            </w:pPr>
            <w:r>
              <w:rPr>
                <w:sz w:val="22"/>
                <w:szCs w:val="22"/>
              </w:rPr>
              <w:t>235931,0</w:t>
            </w:r>
          </w:p>
        </w:tc>
        <w:tc>
          <w:tcPr>
            <w:tcW w:w="1834" w:type="dxa"/>
            <w:vAlign w:val="center"/>
          </w:tcPr>
          <w:p w:rsidR="00785B2E" w:rsidRPr="002C063D" w:rsidRDefault="00785B2E" w:rsidP="00785B2E">
            <w:pPr>
              <w:autoSpaceDE w:val="0"/>
              <w:autoSpaceDN w:val="0"/>
              <w:adjustRightInd w:val="0"/>
              <w:jc w:val="center"/>
              <w:rPr>
                <w:sz w:val="22"/>
                <w:szCs w:val="22"/>
              </w:rPr>
            </w:pPr>
            <w:r w:rsidRPr="002C063D">
              <w:rPr>
                <w:sz w:val="22"/>
                <w:szCs w:val="22"/>
              </w:rPr>
              <w:t>↑</w:t>
            </w:r>
          </w:p>
        </w:tc>
      </w:tr>
      <w:tr w:rsidR="00785B2E" w:rsidRPr="002C063D" w:rsidTr="00810B1F">
        <w:tc>
          <w:tcPr>
            <w:tcW w:w="3544" w:type="dxa"/>
          </w:tcPr>
          <w:p w:rsidR="00785B2E" w:rsidRPr="002C063D" w:rsidRDefault="00785B2E" w:rsidP="00785B2E">
            <w:pPr>
              <w:widowControl/>
              <w:autoSpaceDE w:val="0"/>
              <w:autoSpaceDN w:val="0"/>
              <w:adjustRightInd w:val="0"/>
              <w:rPr>
                <w:rFonts w:eastAsia="Calibri"/>
                <w:color w:val="000000"/>
                <w:sz w:val="22"/>
                <w:szCs w:val="22"/>
                <w:lang w:eastAsia="en-US"/>
              </w:rPr>
            </w:pPr>
            <w:r w:rsidRPr="002C063D">
              <w:rPr>
                <w:rFonts w:eastAsia="Calibri"/>
                <w:color w:val="000000"/>
                <w:sz w:val="22"/>
                <w:szCs w:val="22"/>
                <w:lang w:eastAsia="en-US"/>
              </w:rPr>
              <w:t xml:space="preserve">Валовой региональный продукт (валовая добавленная стоимость) на душу населения </w:t>
            </w:r>
          </w:p>
          <w:p w:rsidR="00785B2E" w:rsidRPr="002C063D" w:rsidRDefault="00785B2E" w:rsidP="00785B2E">
            <w:pPr>
              <w:widowControl/>
              <w:autoSpaceDE w:val="0"/>
              <w:autoSpaceDN w:val="0"/>
              <w:adjustRightInd w:val="0"/>
              <w:rPr>
                <w:rFonts w:eastAsia="Calibri"/>
                <w:color w:val="000000"/>
                <w:sz w:val="22"/>
                <w:szCs w:val="22"/>
                <w:lang w:eastAsia="en-US"/>
              </w:rPr>
            </w:pPr>
          </w:p>
        </w:tc>
        <w:tc>
          <w:tcPr>
            <w:tcW w:w="1275" w:type="dxa"/>
            <w:vAlign w:val="center"/>
          </w:tcPr>
          <w:p w:rsidR="00785B2E" w:rsidRPr="002C063D" w:rsidRDefault="00785B2E" w:rsidP="00785B2E">
            <w:pPr>
              <w:autoSpaceDE w:val="0"/>
              <w:autoSpaceDN w:val="0"/>
              <w:adjustRightInd w:val="0"/>
              <w:jc w:val="center"/>
              <w:rPr>
                <w:sz w:val="22"/>
                <w:szCs w:val="22"/>
              </w:rPr>
            </w:pPr>
            <w:r>
              <w:rPr>
                <w:sz w:val="22"/>
                <w:szCs w:val="22"/>
              </w:rPr>
              <w:t>125471,2</w:t>
            </w:r>
          </w:p>
        </w:tc>
        <w:tc>
          <w:tcPr>
            <w:tcW w:w="1201" w:type="dxa"/>
            <w:vAlign w:val="center"/>
          </w:tcPr>
          <w:p w:rsidR="00785B2E" w:rsidRPr="002C063D" w:rsidRDefault="00785B2E" w:rsidP="00785B2E">
            <w:pPr>
              <w:autoSpaceDE w:val="0"/>
              <w:autoSpaceDN w:val="0"/>
              <w:adjustRightInd w:val="0"/>
              <w:jc w:val="center"/>
              <w:rPr>
                <w:sz w:val="22"/>
                <w:szCs w:val="22"/>
              </w:rPr>
            </w:pPr>
            <w:r>
              <w:rPr>
                <w:sz w:val="22"/>
                <w:szCs w:val="22"/>
              </w:rPr>
              <w:t>141228,8</w:t>
            </w:r>
          </w:p>
        </w:tc>
        <w:tc>
          <w:tcPr>
            <w:tcW w:w="1234" w:type="dxa"/>
            <w:vAlign w:val="center"/>
          </w:tcPr>
          <w:p w:rsidR="00785B2E" w:rsidRPr="002C063D" w:rsidRDefault="00183EB4" w:rsidP="00785B2E">
            <w:pPr>
              <w:autoSpaceDE w:val="0"/>
              <w:autoSpaceDN w:val="0"/>
              <w:adjustRightInd w:val="0"/>
              <w:jc w:val="center"/>
              <w:rPr>
                <w:sz w:val="22"/>
                <w:szCs w:val="22"/>
              </w:rPr>
            </w:pPr>
            <w:r>
              <w:rPr>
                <w:sz w:val="22"/>
                <w:szCs w:val="22"/>
              </w:rPr>
              <w:t>164617,3</w:t>
            </w:r>
          </w:p>
        </w:tc>
        <w:tc>
          <w:tcPr>
            <w:tcW w:w="1834" w:type="dxa"/>
            <w:vAlign w:val="center"/>
          </w:tcPr>
          <w:p w:rsidR="00785B2E" w:rsidRPr="002C063D" w:rsidRDefault="00785B2E" w:rsidP="00785B2E">
            <w:pPr>
              <w:autoSpaceDE w:val="0"/>
              <w:autoSpaceDN w:val="0"/>
              <w:adjustRightInd w:val="0"/>
              <w:jc w:val="center"/>
              <w:rPr>
                <w:sz w:val="22"/>
                <w:szCs w:val="22"/>
              </w:rPr>
            </w:pPr>
            <w:r w:rsidRPr="002C063D">
              <w:rPr>
                <w:sz w:val="22"/>
                <w:szCs w:val="22"/>
              </w:rPr>
              <w:t>↑</w:t>
            </w:r>
          </w:p>
        </w:tc>
      </w:tr>
      <w:tr w:rsidR="00785B2E" w:rsidRPr="002C063D" w:rsidTr="00810B1F">
        <w:tc>
          <w:tcPr>
            <w:tcW w:w="3544" w:type="dxa"/>
          </w:tcPr>
          <w:p w:rsidR="00785B2E" w:rsidRPr="002C063D" w:rsidRDefault="00785B2E" w:rsidP="00785B2E">
            <w:pPr>
              <w:widowControl/>
              <w:autoSpaceDE w:val="0"/>
              <w:autoSpaceDN w:val="0"/>
              <w:adjustRightInd w:val="0"/>
              <w:rPr>
                <w:rFonts w:eastAsia="Calibri"/>
                <w:color w:val="000000"/>
                <w:sz w:val="22"/>
                <w:szCs w:val="22"/>
                <w:lang w:eastAsia="en-US"/>
              </w:rPr>
            </w:pPr>
            <w:r w:rsidRPr="002C063D">
              <w:rPr>
                <w:rFonts w:eastAsia="Calibri"/>
                <w:color w:val="000000"/>
                <w:sz w:val="22"/>
                <w:szCs w:val="22"/>
                <w:lang w:eastAsia="en-US"/>
              </w:rPr>
              <w:t>Среднемесячная номинальная начисленная заработ</w:t>
            </w:r>
            <w:r>
              <w:rPr>
                <w:rFonts w:eastAsia="Calibri"/>
                <w:color w:val="000000"/>
                <w:sz w:val="22"/>
                <w:szCs w:val="22"/>
                <w:lang w:eastAsia="en-US"/>
              </w:rPr>
              <w:t>ная плата работников организаций</w:t>
            </w:r>
          </w:p>
          <w:p w:rsidR="00785B2E" w:rsidRPr="002C063D" w:rsidRDefault="00785B2E" w:rsidP="00785B2E">
            <w:pPr>
              <w:widowControl/>
              <w:autoSpaceDE w:val="0"/>
              <w:autoSpaceDN w:val="0"/>
              <w:adjustRightInd w:val="0"/>
              <w:rPr>
                <w:rFonts w:eastAsia="Calibri"/>
                <w:color w:val="000000"/>
                <w:sz w:val="22"/>
                <w:szCs w:val="22"/>
                <w:lang w:eastAsia="en-US"/>
              </w:rPr>
            </w:pPr>
          </w:p>
        </w:tc>
        <w:tc>
          <w:tcPr>
            <w:tcW w:w="1275" w:type="dxa"/>
            <w:vAlign w:val="center"/>
          </w:tcPr>
          <w:p w:rsidR="00785B2E" w:rsidRPr="002C063D" w:rsidRDefault="00785B2E" w:rsidP="00785B2E">
            <w:pPr>
              <w:autoSpaceDE w:val="0"/>
              <w:autoSpaceDN w:val="0"/>
              <w:adjustRightInd w:val="0"/>
              <w:jc w:val="center"/>
              <w:rPr>
                <w:sz w:val="22"/>
                <w:szCs w:val="22"/>
              </w:rPr>
            </w:pPr>
            <w:r>
              <w:rPr>
                <w:sz w:val="22"/>
                <w:szCs w:val="22"/>
              </w:rPr>
              <w:t>26176,9</w:t>
            </w:r>
          </w:p>
        </w:tc>
        <w:tc>
          <w:tcPr>
            <w:tcW w:w="1201" w:type="dxa"/>
            <w:vAlign w:val="center"/>
          </w:tcPr>
          <w:p w:rsidR="00785B2E" w:rsidRPr="002C063D" w:rsidRDefault="00785B2E" w:rsidP="00785B2E">
            <w:pPr>
              <w:autoSpaceDE w:val="0"/>
              <w:autoSpaceDN w:val="0"/>
              <w:adjustRightInd w:val="0"/>
              <w:jc w:val="center"/>
              <w:rPr>
                <w:sz w:val="22"/>
                <w:szCs w:val="22"/>
              </w:rPr>
            </w:pPr>
            <w:r>
              <w:rPr>
                <w:sz w:val="22"/>
                <w:szCs w:val="22"/>
              </w:rPr>
              <w:t>27757,1</w:t>
            </w:r>
          </w:p>
        </w:tc>
        <w:tc>
          <w:tcPr>
            <w:tcW w:w="1234" w:type="dxa"/>
            <w:vAlign w:val="center"/>
          </w:tcPr>
          <w:p w:rsidR="00785B2E" w:rsidRPr="002C063D" w:rsidRDefault="00183EB4" w:rsidP="00785B2E">
            <w:pPr>
              <w:autoSpaceDE w:val="0"/>
              <w:autoSpaceDN w:val="0"/>
              <w:adjustRightInd w:val="0"/>
              <w:jc w:val="center"/>
              <w:rPr>
                <w:sz w:val="22"/>
                <w:szCs w:val="22"/>
              </w:rPr>
            </w:pPr>
            <w:r>
              <w:rPr>
                <w:sz w:val="22"/>
                <w:szCs w:val="22"/>
              </w:rPr>
              <w:t>31676,1</w:t>
            </w:r>
          </w:p>
        </w:tc>
        <w:tc>
          <w:tcPr>
            <w:tcW w:w="1834" w:type="dxa"/>
            <w:vAlign w:val="center"/>
          </w:tcPr>
          <w:p w:rsidR="00785B2E" w:rsidRPr="002C063D" w:rsidRDefault="00785B2E" w:rsidP="00785B2E">
            <w:pPr>
              <w:autoSpaceDE w:val="0"/>
              <w:autoSpaceDN w:val="0"/>
              <w:adjustRightInd w:val="0"/>
              <w:jc w:val="center"/>
              <w:rPr>
                <w:sz w:val="22"/>
                <w:szCs w:val="22"/>
              </w:rPr>
            </w:pPr>
            <w:r w:rsidRPr="002C063D">
              <w:rPr>
                <w:sz w:val="22"/>
                <w:szCs w:val="22"/>
              </w:rPr>
              <w:t>↑</w:t>
            </w:r>
          </w:p>
        </w:tc>
      </w:tr>
      <w:tr w:rsidR="00785B2E" w:rsidRPr="002C063D" w:rsidTr="00810B1F">
        <w:tc>
          <w:tcPr>
            <w:tcW w:w="3544" w:type="dxa"/>
          </w:tcPr>
          <w:p w:rsidR="00785B2E" w:rsidRPr="002C063D" w:rsidRDefault="00785B2E" w:rsidP="00785B2E">
            <w:pPr>
              <w:widowControl/>
              <w:autoSpaceDE w:val="0"/>
              <w:autoSpaceDN w:val="0"/>
              <w:adjustRightInd w:val="0"/>
              <w:rPr>
                <w:rFonts w:eastAsia="Calibri"/>
                <w:color w:val="000000"/>
                <w:sz w:val="22"/>
                <w:szCs w:val="22"/>
                <w:lang w:eastAsia="en-US"/>
              </w:rPr>
            </w:pPr>
            <w:r w:rsidRPr="002C063D">
              <w:rPr>
                <w:rFonts w:eastAsia="Calibri"/>
                <w:color w:val="000000"/>
                <w:sz w:val="22"/>
                <w:szCs w:val="22"/>
                <w:lang w:eastAsia="en-US"/>
              </w:rPr>
              <w:t xml:space="preserve">Инвестиции в основной капитал на душу населения </w:t>
            </w:r>
          </w:p>
          <w:p w:rsidR="00785B2E" w:rsidRPr="002C063D" w:rsidRDefault="00785B2E" w:rsidP="00785B2E">
            <w:pPr>
              <w:widowControl/>
              <w:autoSpaceDE w:val="0"/>
              <w:autoSpaceDN w:val="0"/>
              <w:adjustRightInd w:val="0"/>
              <w:rPr>
                <w:rFonts w:eastAsia="Calibri"/>
                <w:color w:val="000000"/>
                <w:sz w:val="22"/>
                <w:szCs w:val="22"/>
                <w:lang w:eastAsia="en-US"/>
              </w:rPr>
            </w:pPr>
          </w:p>
        </w:tc>
        <w:tc>
          <w:tcPr>
            <w:tcW w:w="1275" w:type="dxa"/>
            <w:vAlign w:val="center"/>
          </w:tcPr>
          <w:p w:rsidR="00785B2E" w:rsidRPr="002C063D" w:rsidRDefault="00785B2E" w:rsidP="00785B2E">
            <w:pPr>
              <w:autoSpaceDE w:val="0"/>
              <w:autoSpaceDN w:val="0"/>
              <w:adjustRightInd w:val="0"/>
              <w:jc w:val="center"/>
              <w:rPr>
                <w:sz w:val="22"/>
                <w:szCs w:val="22"/>
              </w:rPr>
            </w:pPr>
            <w:r>
              <w:rPr>
                <w:sz w:val="22"/>
                <w:szCs w:val="22"/>
              </w:rPr>
              <w:t>50314,2</w:t>
            </w:r>
          </w:p>
        </w:tc>
        <w:tc>
          <w:tcPr>
            <w:tcW w:w="1201" w:type="dxa"/>
            <w:vAlign w:val="center"/>
          </w:tcPr>
          <w:p w:rsidR="00785B2E" w:rsidRPr="001610C4" w:rsidRDefault="00785B2E" w:rsidP="00785B2E">
            <w:pPr>
              <w:autoSpaceDE w:val="0"/>
              <w:autoSpaceDN w:val="0"/>
              <w:adjustRightInd w:val="0"/>
              <w:jc w:val="center"/>
              <w:rPr>
                <w:sz w:val="24"/>
                <w:szCs w:val="24"/>
              </w:rPr>
            </w:pPr>
            <w:r>
              <w:rPr>
                <w:sz w:val="24"/>
                <w:szCs w:val="24"/>
              </w:rPr>
              <w:t>5589,1</w:t>
            </w:r>
          </w:p>
        </w:tc>
        <w:tc>
          <w:tcPr>
            <w:tcW w:w="1234" w:type="dxa"/>
            <w:vAlign w:val="center"/>
          </w:tcPr>
          <w:p w:rsidR="00785B2E" w:rsidRPr="001610C4" w:rsidRDefault="00183EB4" w:rsidP="00785B2E">
            <w:pPr>
              <w:autoSpaceDE w:val="0"/>
              <w:autoSpaceDN w:val="0"/>
              <w:adjustRightInd w:val="0"/>
              <w:jc w:val="center"/>
              <w:rPr>
                <w:sz w:val="24"/>
                <w:szCs w:val="24"/>
              </w:rPr>
            </w:pPr>
            <w:r>
              <w:rPr>
                <w:sz w:val="24"/>
                <w:szCs w:val="24"/>
              </w:rPr>
              <w:t>35447,0</w:t>
            </w:r>
          </w:p>
        </w:tc>
        <w:tc>
          <w:tcPr>
            <w:tcW w:w="1834" w:type="dxa"/>
            <w:vAlign w:val="center"/>
          </w:tcPr>
          <w:p w:rsidR="00785B2E" w:rsidRPr="002C063D" w:rsidRDefault="00785B2E" w:rsidP="00785B2E">
            <w:pPr>
              <w:autoSpaceDE w:val="0"/>
              <w:autoSpaceDN w:val="0"/>
              <w:adjustRightInd w:val="0"/>
              <w:jc w:val="center"/>
              <w:rPr>
                <w:sz w:val="22"/>
                <w:szCs w:val="22"/>
              </w:rPr>
            </w:pPr>
            <w:r w:rsidRPr="002C063D">
              <w:rPr>
                <w:sz w:val="22"/>
                <w:szCs w:val="22"/>
              </w:rPr>
              <w:t>↑</w:t>
            </w:r>
          </w:p>
        </w:tc>
      </w:tr>
    </w:tbl>
    <w:p w:rsidR="00CE11A0" w:rsidRPr="002C063D" w:rsidRDefault="00CE11A0" w:rsidP="00CE11A0">
      <w:pPr>
        <w:autoSpaceDE w:val="0"/>
        <w:autoSpaceDN w:val="0"/>
        <w:adjustRightInd w:val="0"/>
        <w:rPr>
          <w:sz w:val="24"/>
          <w:szCs w:val="24"/>
        </w:rPr>
      </w:pPr>
    </w:p>
    <w:p w:rsidR="00CE11A0" w:rsidRDefault="00CE11A0" w:rsidP="00CE11A0">
      <w:pPr>
        <w:autoSpaceDE w:val="0"/>
        <w:autoSpaceDN w:val="0"/>
        <w:adjustRightInd w:val="0"/>
        <w:ind w:firstLine="708"/>
        <w:rPr>
          <w:sz w:val="24"/>
          <w:szCs w:val="24"/>
        </w:rPr>
      </w:pPr>
      <w:r w:rsidRPr="002C063D">
        <w:rPr>
          <w:sz w:val="24"/>
          <w:szCs w:val="24"/>
        </w:rPr>
        <w:t>Положительная динамика приоритетных социальных показателей за последние три года характеризует относительно стабильную социально-экономическую ситуацию в регионе</w:t>
      </w:r>
      <w:r w:rsidR="00404798">
        <w:rPr>
          <w:sz w:val="24"/>
          <w:szCs w:val="24"/>
        </w:rPr>
        <w:t>.</w:t>
      </w:r>
    </w:p>
    <w:p w:rsidR="004D19F3" w:rsidRPr="002C063D" w:rsidRDefault="004D19F3" w:rsidP="00C5592D">
      <w:pPr>
        <w:autoSpaceDE w:val="0"/>
        <w:autoSpaceDN w:val="0"/>
        <w:adjustRightInd w:val="0"/>
        <w:jc w:val="both"/>
        <w:rPr>
          <w:sz w:val="24"/>
          <w:szCs w:val="24"/>
        </w:rPr>
      </w:pPr>
    </w:p>
    <w:p w:rsidR="00392815" w:rsidRPr="00A8400A" w:rsidRDefault="00CE11A0" w:rsidP="00A8400A">
      <w:pPr>
        <w:autoSpaceDE w:val="0"/>
        <w:autoSpaceDN w:val="0"/>
        <w:adjustRightInd w:val="0"/>
        <w:ind w:firstLine="709"/>
        <w:jc w:val="both"/>
        <w:rPr>
          <w:sz w:val="24"/>
          <w:szCs w:val="24"/>
        </w:rPr>
      </w:pPr>
      <w:r w:rsidRPr="002C063D">
        <w:rPr>
          <w:sz w:val="24"/>
          <w:szCs w:val="24"/>
        </w:rPr>
        <w:t>Из графика видно, что наблюдается увеличение среднего многолетнего значен</w:t>
      </w:r>
      <w:r w:rsidR="00023C15">
        <w:rPr>
          <w:sz w:val="24"/>
          <w:szCs w:val="24"/>
        </w:rPr>
        <w:t xml:space="preserve">ия </w:t>
      </w:r>
      <w:r w:rsidR="006743BD">
        <w:rPr>
          <w:sz w:val="24"/>
          <w:szCs w:val="24"/>
        </w:rPr>
        <w:t xml:space="preserve">расходов на образование, </w:t>
      </w:r>
      <w:r>
        <w:rPr>
          <w:sz w:val="24"/>
          <w:szCs w:val="24"/>
        </w:rPr>
        <w:t xml:space="preserve">расходы на здравоохранение </w:t>
      </w:r>
      <w:r w:rsidRPr="002C063D">
        <w:rPr>
          <w:sz w:val="24"/>
          <w:szCs w:val="24"/>
        </w:rPr>
        <w:t>на одного человека</w:t>
      </w:r>
      <w:r>
        <w:rPr>
          <w:sz w:val="24"/>
          <w:szCs w:val="24"/>
        </w:rPr>
        <w:t xml:space="preserve"> стабильно на одном уровне</w:t>
      </w:r>
      <w:r w:rsidRPr="002C063D">
        <w:rPr>
          <w:sz w:val="24"/>
          <w:szCs w:val="24"/>
        </w:rPr>
        <w:t>.</w:t>
      </w:r>
    </w:p>
    <w:p w:rsidR="00286C8F" w:rsidRPr="00392815" w:rsidRDefault="00286C8F" w:rsidP="0063545A">
      <w:pPr>
        <w:rPr>
          <w:b/>
          <w:bCs/>
          <w:sz w:val="24"/>
          <w:szCs w:val="24"/>
        </w:rPr>
      </w:pPr>
    </w:p>
    <w:p w:rsidR="0034536C" w:rsidRDefault="0034536C" w:rsidP="00392815">
      <w:pPr>
        <w:tabs>
          <w:tab w:val="left" w:pos="6630"/>
        </w:tabs>
        <w:jc w:val="center"/>
        <w:rPr>
          <w:b/>
          <w:bCs/>
          <w:sz w:val="22"/>
          <w:szCs w:val="22"/>
        </w:rPr>
      </w:pPr>
    </w:p>
    <w:p w:rsidR="0034536C" w:rsidRDefault="0034536C" w:rsidP="00392815">
      <w:pPr>
        <w:tabs>
          <w:tab w:val="left" w:pos="6630"/>
        </w:tabs>
        <w:jc w:val="center"/>
        <w:rPr>
          <w:b/>
          <w:bCs/>
          <w:sz w:val="22"/>
          <w:szCs w:val="22"/>
        </w:rPr>
      </w:pPr>
    </w:p>
    <w:p w:rsidR="0034536C" w:rsidRDefault="0034536C" w:rsidP="00392815">
      <w:pPr>
        <w:tabs>
          <w:tab w:val="left" w:pos="6630"/>
        </w:tabs>
        <w:jc w:val="center"/>
        <w:rPr>
          <w:b/>
          <w:bCs/>
          <w:sz w:val="22"/>
          <w:szCs w:val="22"/>
        </w:rPr>
      </w:pPr>
    </w:p>
    <w:p w:rsidR="0034536C" w:rsidRDefault="0034536C" w:rsidP="00392815">
      <w:pPr>
        <w:tabs>
          <w:tab w:val="left" w:pos="6630"/>
        </w:tabs>
        <w:jc w:val="center"/>
        <w:rPr>
          <w:b/>
          <w:bCs/>
          <w:sz w:val="22"/>
          <w:szCs w:val="22"/>
        </w:rPr>
      </w:pPr>
    </w:p>
    <w:p w:rsidR="0034536C" w:rsidRDefault="0034536C" w:rsidP="00392815">
      <w:pPr>
        <w:tabs>
          <w:tab w:val="left" w:pos="6630"/>
        </w:tabs>
        <w:jc w:val="center"/>
        <w:rPr>
          <w:b/>
          <w:bCs/>
          <w:sz w:val="22"/>
          <w:szCs w:val="22"/>
        </w:rPr>
      </w:pPr>
    </w:p>
    <w:p w:rsidR="0034536C" w:rsidRDefault="0034536C" w:rsidP="00392815">
      <w:pPr>
        <w:tabs>
          <w:tab w:val="left" w:pos="6630"/>
        </w:tabs>
        <w:jc w:val="center"/>
        <w:rPr>
          <w:b/>
          <w:bCs/>
          <w:sz w:val="22"/>
          <w:szCs w:val="22"/>
        </w:rPr>
      </w:pPr>
    </w:p>
    <w:p w:rsidR="0034536C" w:rsidRDefault="0034536C" w:rsidP="00392815">
      <w:pPr>
        <w:tabs>
          <w:tab w:val="left" w:pos="6630"/>
        </w:tabs>
        <w:jc w:val="center"/>
        <w:rPr>
          <w:b/>
          <w:bCs/>
          <w:sz w:val="22"/>
          <w:szCs w:val="22"/>
        </w:rPr>
      </w:pPr>
    </w:p>
    <w:p w:rsidR="0034536C" w:rsidRDefault="0034536C" w:rsidP="00392815">
      <w:pPr>
        <w:tabs>
          <w:tab w:val="left" w:pos="6630"/>
        </w:tabs>
        <w:jc w:val="center"/>
        <w:rPr>
          <w:b/>
          <w:bCs/>
          <w:sz w:val="22"/>
          <w:szCs w:val="22"/>
        </w:rPr>
      </w:pPr>
    </w:p>
    <w:p w:rsidR="0034536C" w:rsidRDefault="0034536C" w:rsidP="00392815">
      <w:pPr>
        <w:tabs>
          <w:tab w:val="left" w:pos="6630"/>
        </w:tabs>
        <w:jc w:val="center"/>
        <w:rPr>
          <w:b/>
          <w:bCs/>
          <w:sz w:val="22"/>
          <w:szCs w:val="22"/>
        </w:rPr>
      </w:pPr>
    </w:p>
    <w:p w:rsidR="0034536C" w:rsidRDefault="0034536C" w:rsidP="00392815">
      <w:pPr>
        <w:tabs>
          <w:tab w:val="left" w:pos="6630"/>
        </w:tabs>
        <w:jc w:val="center"/>
        <w:rPr>
          <w:b/>
          <w:bCs/>
          <w:sz w:val="22"/>
          <w:szCs w:val="22"/>
        </w:rPr>
      </w:pPr>
    </w:p>
    <w:p w:rsidR="0034536C" w:rsidRDefault="0034536C" w:rsidP="00392815">
      <w:pPr>
        <w:tabs>
          <w:tab w:val="left" w:pos="6630"/>
        </w:tabs>
        <w:jc w:val="center"/>
        <w:rPr>
          <w:b/>
          <w:bCs/>
          <w:sz w:val="22"/>
          <w:szCs w:val="22"/>
        </w:rPr>
      </w:pPr>
    </w:p>
    <w:p w:rsidR="00392815" w:rsidRPr="00420B4F" w:rsidRDefault="00392815" w:rsidP="00392815">
      <w:pPr>
        <w:tabs>
          <w:tab w:val="left" w:pos="6630"/>
        </w:tabs>
        <w:jc w:val="center"/>
        <w:rPr>
          <w:b/>
          <w:bCs/>
          <w:sz w:val="22"/>
          <w:szCs w:val="22"/>
        </w:rPr>
      </w:pPr>
      <w:r w:rsidRPr="00420B4F">
        <w:rPr>
          <w:b/>
          <w:bCs/>
          <w:sz w:val="22"/>
          <w:szCs w:val="22"/>
        </w:rPr>
        <w:lastRenderedPageBreak/>
        <w:t xml:space="preserve"> Д</w:t>
      </w:r>
      <w:r w:rsidR="0063545A" w:rsidRPr="00420B4F">
        <w:rPr>
          <w:b/>
          <w:bCs/>
          <w:sz w:val="22"/>
          <w:szCs w:val="22"/>
        </w:rPr>
        <w:t>анные</w:t>
      </w:r>
      <w:r w:rsidRPr="00420B4F">
        <w:rPr>
          <w:b/>
          <w:bCs/>
          <w:sz w:val="22"/>
          <w:szCs w:val="22"/>
        </w:rPr>
        <w:t xml:space="preserve"> по естеств</w:t>
      </w:r>
      <w:r w:rsidR="0063545A" w:rsidRPr="00420B4F">
        <w:rPr>
          <w:b/>
          <w:bCs/>
          <w:sz w:val="22"/>
          <w:szCs w:val="22"/>
        </w:rPr>
        <w:t>енному движению населения</w:t>
      </w:r>
      <w:r w:rsidRPr="00420B4F">
        <w:rPr>
          <w:b/>
          <w:bCs/>
          <w:sz w:val="22"/>
          <w:szCs w:val="22"/>
        </w:rPr>
        <w:t xml:space="preserve"> Чеченской Республики</w:t>
      </w:r>
    </w:p>
    <w:p w:rsidR="00392815" w:rsidRPr="00C53CBA" w:rsidRDefault="00CB3DA7" w:rsidP="00C53CBA">
      <w:pPr>
        <w:tabs>
          <w:tab w:val="left" w:pos="6630"/>
        </w:tabs>
        <w:jc w:val="center"/>
        <w:rPr>
          <w:b/>
          <w:bCs/>
          <w:sz w:val="22"/>
          <w:szCs w:val="22"/>
        </w:rPr>
      </w:pPr>
      <w:r>
        <w:rPr>
          <w:b/>
          <w:bCs/>
          <w:sz w:val="22"/>
          <w:szCs w:val="22"/>
        </w:rPr>
        <w:t>за 2020 год.</w:t>
      </w:r>
    </w:p>
    <w:p w:rsidR="00392815" w:rsidRDefault="00D607E7" w:rsidP="00392815">
      <w:pPr>
        <w:tabs>
          <w:tab w:val="left" w:pos="709"/>
        </w:tabs>
        <w:rPr>
          <w:sz w:val="24"/>
          <w:szCs w:val="24"/>
        </w:rPr>
      </w:pPr>
      <w:r>
        <w:rPr>
          <w:sz w:val="24"/>
          <w:szCs w:val="24"/>
        </w:rPr>
        <w:t xml:space="preserve">                                                                                                                                             Таблица №2</w:t>
      </w:r>
    </w:p>
    <w:tbl>
      <w:tblPr>
        <w:tblW w:w="9690" w:type="dxa"/>
        <w:tblInd w:w="250" w:type="dxa"/>
        <w:tblBorders>
          <w:top w:val="triple" w:sz="4" w:space="0" w:color="92D050"/>
          <w:left w:val="single" w:sz="4" w:space="0" w:color="92D050"/>
          <w:bottom w:val="trip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2286"/>
        <w:gridCol w:w="1361"/>
        <w:gridCol w:w="1345"/>
        <w:gridCol w:w="1679"/>
        <w:gridCol w:w="1522"/>
        <w:gridCol w:w="1497"/>
      </w:tblGrid>
      <w:tr w:rsidR="00392815" w:rsidTr="00392815">
        <w:trPr>
          <w:trHeight w:val="350"/>
        </w:trPr>
        <w:tc>
          <w:tcPr>
            <w:tcW w:w="2286" w:type="dxa"/>
            <w:vMerge w:val="restart"/>
            <w:tcBorders>
              <w:top w:val="triple" w:sz="4" w:space="0" w:color="92D050"/>
              <w:left w:val="single" w:sz="4" w:space="0" w:color="92D050"/>
              <w:bottom w:val="triple" w:sz="4" w:space="0" w:color="92D050"/>
              <w:right w:val="triple" w:sz="4" w:space="0" w:color="92D050"/>
            </w:tcBorders>
            <w:shd w:val="clear" w:color="auto" w:fill="FFFFCC"/>
          </w:tcPr>
          <w:p w:rsidR="00392815" w:rsidRDefault="00392815">
            <w:pPr>
              <w:spacing w:line="276" w:lineRule="auto"/>
              <w:jc w:val="center"/>
            </w:pPr>
          </w:p>
        </w:tc>
        <w:tc>
          <w:tcPr>
            <w:tcW w:w="7404" w:type="dxa"/>
            <w:gridSpan w:val="5"/>
            <w:tcBorders>
              <w:top w:val="triple" w:sz="4" w:space="0" w:color="92D050"/>
              <w:left w:val="triple" w:sz="4" w:space="0" w:color="92D050"/>
              <w:bottom w:val="single" w:sz="4" w:space="0" w:color="92D050"/>
              <w:right w:val="single" w:sz="4" w:space="0" w:color="92D050"/>
            </w:tcBorders>
            <w:shd w:val="clear" w:color="auto" w:fill="FFFFCC"/>
            <w:vAlign w:val="center"/>
            <w:hideMark/>
          </w:tcPr>
          <w:p w:rsidR="00392815" w:rsidRDefault="00D607E7">
            <w:pPr>
              <w:spacing w:line="276" w:lineRule="auto"/>
              <w:jc w:val="center"/>
              <w:rPr>
                <w:i/>
                <w:iCs/>
              </w:rPr>
            </w:pPr>
            <w:r>
              <w:rPr>
                <w:i/>
                <w:iCs/>
              </w:rPr>
              <w:t>Январь-декабрь 2020г</w:t>
            </w:r>
          </w:p>
        </w:tc>
      </w:tr>
      <w:tr w:rsidR="00392815" w:rsidTr="00392815">
        <w:trPr>
          <w:trHeight w:val="350"/>
        </w:trPr>
        <w:tc>
          <w:tcPr>
            <w:tcW w:w="2286" w:type="dxa"/>
            <w:vMerge/>
            <w:tcBorders>
              <w:top w:val="triple" w:sz="4" w:space="0" w:color="92D050"/>
              <w:left w:val="single" w:sz="4" w:space="0" w:color="92D050"/>
              <w:bottom w:val="triple" w:sz="4" w:space="0" w:color="92D050"/>
              <w:right w:val="triple" w:sz="4" w:space="0" w:color="92D050"/>
            </w:tcBorders>
            <w:vAlign w:val="center"/>
            <w:hideMark/>
          </w:tcPr>
          <w:p w:rsidR="00392815" w:rsidRDefault="00392815"/>
        </w:tc>
        <w:tc>
          <w:tcPr>
            <w:tcW w:w="4385" w:type="dxa"/>
            <w:gridSpan w:val="3"/>
            <w:tcBorders>
              <w:top w:val="single" w:sz="4" w:space="0" w:color="92D050"/>
              <w:left w:val="triple" w:sz="4" w:space="0" w:color="92D050"/>
              <w:bottom w:val="single" w:sz="4" w:space="0" w:color="92D050"/>
              <w:right w:val="single" w:sz="4" w:space="0" w:color="92D050"/>
            </w:tcBorders>
            <w:shd w:val="clear" w:color="auto" w:fill="FFFFCC"/>
            <w:vAlign w:val="center"/>
            <w:hideMark/>
          </w:tcPr>
          <w:p w:rsidR="00392815" w:rsidRDefault="00392815">
            <w:pPr>
              <w:spacing w:line="276" w:lineRule="auto"/>
              <w:jc w:val="center"/>
              <w:rPr>
                <w:i/>
                <w:iCs/>
              </w:rPr>
            </w:pPr>
            <w:r>
              <w:rPr>
                <w:i/>
                <w:iCs/>
              </w:rPr>
              <w:t>человек</w:t>
            </w:r>
          </w:p>
        </w:tc>
        <w:tc>
          <w:tcPr>
            <w:tcW w:w="3019" w:type="dxa"/>
            <w:gridSpan w:val="2"/>
            <w:tcBorders>
              <w:top w:val="single" w:sz="4" w:space="0" w:color="92D050"/>
              <w:left w:val="single" w:sz="4" w:space="0" w:color="92D050"/>
              <w:bottom w:val="single" w:sz="4" w:space="0" w:color="92D050"/>
              <w:right w:val="single" w:sz="4" w:space="0" w:color="92D050"/>
            </w:tcBorders>
            <w:shd w:val="clear" w:color="auto" w:fill="FFFFCC"/>
            <w:vAlign w:val="center"/>
            <w:hideMark/>
          </w:tcPr>
          <w:p w:rsidR="00392815" w:rsidRDefault="00392815">
            <w:pPr>
              <w:spacing w:line="276" w:lineRule="auto"/>
              <w:jc w:val="center"/>
              <w:rPr>
                <w:i/>
                <w:iCs/>
                <w:vertAlign w:val="superscript"/>
              </w:rPr>
            </w:pPr>
            <w:r>
              <w:rPr>
                <w:i/>
                <w:iCs/>
                <w:sz w:val="18"/>
                <w:szCs w:val="18"/>
              </w:rPr>
              <w:t>на 1000 человек населения</w:t>
            </w:r>
            <w:r>
              <w:rPr>
                <w:iCs/>
                <w:vertAlign w:val="superscript"/>
              </w:rPr>
              <w:t>2)</w:t>
            </w:r>
          </w:p>
        </w:tc>
      </w:tr>
      <w:tr w:rsidR="00392815" w:rsidTr="00392815">
        <w:trPr>
          <w:trHeight w:val="617"/>
        </w:trPr>
        <w:tc>
          <w:tcPr>
            <w:tcW w:w="2286" w:type="dxa"/>
            <w:vMerge/>
            <w:tcBorders>
              <w:top w:val="triple" w:sz="4" w:space="0" w:color="92D050"/>
              <w:left w:val="single" w:sz="4" w:space="0" w:color="92D050"/>
              <w:bottom w:val="triple" w:sz="4" w:space="0" w:color="92D050"/>
              <w:right w:val="triple" w:sz="4" w:space="0" w:color="92D050"/>
            </w:tcBorders>
            <w:vAlign w:val="center"/>
            <w:hideMark/>
          </w:tcPr>
          <w:p w:rsidR="00392815" w:rsidRDefault="00392815"/>
        </w:tc>
        <w:tc>
          <w:tcPr>
            <w:tcW w:w="1361" w:type="dxa"/>
            <w:tcBorders>
              <w:top w:val="single" w:sz="4" w:space="0" w:color="92D050"/>
              <w:left w:val="triple" w:sz="4" w:space="0" w:color="92D050"/>
              <w:bottom w:val="triple" w:sz="4" w:space="0" w:color="92D050"/>
              <w:right w:val="single" w:sz="4" w:space="0" w:color="92D050"/>
            </w:tcBorders>
            <w:shd w:val="clear" w:color="auto" w:fill="FFFFCC"/>
            <w:vAlign w:val="center"/>
            <w:hideMark/>
          </w:tcPr>
          <w:p w:rsidR="00392815" w:rsidRDefault="00392815">
            <w:pPr>
              <w:spacing w:line="276" w:lineRule="auto"/>
              <w:jc w:val="center"/>
              <w:rPr>
                <w:i/>
                <w:iCs/>
              </w:rPr>
            </w:pPr>
            <w:r>
              <w:rPr>
                <w:i/>
                <w:iCs/>
              </w:rPr>
              <w:t>2020г.</w:t>
            </w:r>
          </w:p>
        </w:tc>
        <w:tc>
          <w:tcPr>
            <w:tcW w:w="1345" w:type="dxa"/>
            <w:tcBorders>
              <w:top w:val="single" w:sz="4" w:space="0" w:color="92D050"/>
              <w:left w:val="single" w:sz="4" w:space="0" w:color="92D050"/>
              <w:bottom w:val="triple" w:sz="4" w:space="0" w:color="92D050"/>
              <w:right w:val="single" w:sz="4" w:space="0" w:color="92D050"/>
            </w:tcBorders>
            <w:shd w:val="clear" w:color="auto" w:fill="FFFFCC"/>
            <w:vAlign w:val="center"/>
            <w:hideMark/>
          </w:tcPr>
          <w:p w:rsidR="00392815" w:rsidRDefault="00392815">
            <w:pPr>
              <w:spacing w:line="276" w:lineRule="auto"/>
              <w:jc w:val="center"/>
              <w:rPr>
                <w:i/>
                <w:iCs/>
              </w:rPr>
            </w:pPr>
            <w:r>
              <w:rPr>
                <w:i/>
                <w:iCs/>
              </w:rPr>
              <w:t>2019г.</w:t>
            </w:r>
          </w:p>
        </w:tc>
        <w:tc>
          <w:tcPr>
            <w:tcW w:w="1679" w:type="dxa"/>
            <w:tcBorders>
              <w:top w:val="single" w:sz="4" w:space="0" w:color="92D050"/>
              <w:left w:val="single" w:sz="4" w:space="0" w:color="92D050"/>
              <w:bottom w:val="triple" w:sz="4" w:space="0" w:color="92D050"/>
              <w:right w:val="single" w:sz="4" w:space="0" w:color="92D050"/>
            </w:tcBorders>
            <w:shd w:val="clear" w:color="auto" w:fill="FFFFCC"/>
            <w:vAlign w:val="center"/>
          </w:tcPr>
          <w:p w:rsidR="00392815" w:rsidRDefault="00392815">
            <w:pPr>
              <w:spacing w:line="276" w:lineRule="auto"/>
              <w:ind w:left="-112" w:right="-126"/>
              <w:jc w:val="center"/>
              <w:rPr>
                <w:i/>
                <w:iCs/>
              </w:rPr>
            </w:pPr>
            <w:r>
              <w:rPr>
                <w:i/>
                <w:iCs/>
              </w:rPr>
              <w:t>прирост,</w:t>
            </w:r>
          </w:p>
          <w:p w:rsidR="00392815" w:rsidRDefault="00392815">
            <w:pPr>
              <w:spacing w:line="276" w:lineRule="auto"/>
              <w:ind w:left="-112" w:right="-126"/>
              <w:jc w:val="center"/>
              <w:rPr>
                <w:i/>
                <w:iCs/>
              </w:rPr>
            </w:pPr>
            <w:r>
              <w:rPr>
                <w:i/>
                <w:iCs/>
              </w:rPr>
              <w:t>снижение (-)</w:t>
            </w:r>
          </w:p>
          <w:p w:rsidR="00392815" w:rsidRDefault="00392815">
            <w:pPr>
              <w:spacing w:line="276" w:lineRule="auto"/>
              <w:ind w:left="-112" w:right="-126"/>
              <w:jc w:val="center"/>
              <w:rPr>
                <w:i/>
                <w:iCs/>
              </w:rPr>
            </w:pPr>
          </w:p>
        </w:tc>
        <w:tc>
          <w:tcPr>
            <w:tcW w:w="1522" w:type="dxa"/>
            <w:tcBorders>
              <w:top w:val="single" w:sz="4" w:space="0" w:color="92D050"/>
              <w:left w:val="single" w:sz="4" w:space="0" w:color="92D050"/>
              <w:bottom w:val="triple" w:sz="4" w:space="0" w:color="92D050"/>
              <w:right w:val="single" w:sz="4" w:space="0" w:color="92D050"/>
            </w:tcBorders>
            <w:shd w:val="clear" w:color="auto" w:fill="FFFFCC"/>
            <w:vAlign w:val="center"/>
            <w:hideMark/>
          </w:tcPr>
          <w:p w:rsidR="00392815" w:rsidRDefault="00392815">
            <w:pPr>
              <w:spacing w:line="276" w:lineRule="auto"/>
              <w:jc w:val="center"/>
              <w:rPr>
                <w:i/>
                <w:iCs/>
              </w:rPr>
            </w:pPr>
            <w:r>
              <w:rPr>
                <w:i/>
                <w:iCs/>
              </w:rPr>
              <w:t>2020г.</w:t>
            </w:r>
          </w:p>
        </w:tc>
        <w:tc>
          <w:tcPr>
            <w:tcW w:w="1497" w:type="dxa"/>
            <w:tcBorders>
              <w:top w:val="single" w:sz="4" w:space="0" w:color="92D050"/>
              <w:left w:val="single" w:sz="4" w:space="0" w:color="92D050"/>
              <w:bottom w:val="triple" w:sz="4" w:space="0" w:color="92D050"/>
              <w:right w:val="single" w:sz="4" w:space="0" w:color="92D050"/>
            </w:tcBorders>
            <w:shd w:val="clear" w:color="auto" w:fill="FFFFCC"/>
            <w:vAlign w:val="center"/>
            <w:hideMark/>
          </w:tcPr>
          <w:p w:rsidR="00392815" w:rsidRDefault="00392815">
            <w:pPr>
              <w:spacing w:line="276" w:lineRule="auto"/>
              <w:jc w:val="center"/>
              <w:rPr>
                <w:i/>
                <w:iCs/>
              </w:rPr>
            </w:pPr>
            <w:r>
              <w:rPr>
                <w:i/>
                <w:iCs/>
              </w:rPr>
              <w:t>2019г.</w:t>
            </w:r>
          </w:p>
        </w:tc>
      </w:tr>
      <w:tr w:rsidR="00392815" w:rsidTr="00392815">
        <w:trPr>
          <w:trHeight w:val="60"/>
        </w:trPr>
        <w:tc>
          <w:tcPr>
            <w:tcW w:w="2286" w:type="dxa"/>
            <w:tcBorders>
              <w:top w:val="triple" w:sz="4" w:space="0" w:color="92D050"/>
              <w:left w:val="single" w:sz="4" w:space="0" w:color="92D050"/>
              <w:bottom w:val="single" w:sz="4" w:space="0" w:color="92D050"/>
              <w:right w:val="triple" w:sz="4" w:space="0" w:color="92D050"/>
            </w:tcBorders>
            <w:shd w:val="clear" w:color="auto" w:fill="FFFFCC"/>
            <w:vAlign w:val="bottom"/>
            <w:hideMark/>
          </w:tcPr>
          <w:p w:rsidR="00392815" w:rsidRDefault="00392815">
            <w:pPr>
              <w:spacing w:line="276" w:lineRule="auto"/>
            </w:pPr>
            <w:r>
              <w:t>Родившихся</w:t>
            </w:r>
          </w:p>
        </w:tc>
        <w:tc>
          <w:tcPr>
            <w:tcW w:w="1361" w:type="dxa"/>
            <w:tcBorders>
              <w:top w:val="triple" w:sz="4" w:space="0" w:color="92D050"/>
              <w:left w:val="triple" w:sz="4" w:space="0" w:color="92D050"/>
              <w:bottom w:val="single" w:sz="4" w:space="0" w:color="92D050"/>
              <w:right w:val="single" w:sz="4" w:space="0" w:color="92D050"/>
            </w:tcBorders>
            <w:vAlign w:val="bottom"/>
            <w:hideMark/>
          </w:tcPr>
          <w:p w:rsidR="00392815" w:rsidRDefault="00392815">
            <w:pPr>
              <w:jc w:val="center"/>
            </w:pPr>
            <w:r>
              <w:t>27180</w:t>
            </w:r>
          </w:p>
        </w:tc>
        <w:tc>
          <w:tcPr>
            <w:tcW w:w="1345" w:type="dxa"/>
            <w:tcBorders>
              <w:top w:val="triple" w:sz="4" w:space="0" w:color="92D050"/>
              <w:left w:val="single" w:sz="4" w:space="0" w:color="92D050"/>
              <w:bottom w:val="single" w:sz="4" w:space="0" w:color="92D050"/>
              <w:right w:val="single" w:sz="4" w:space="0" w:color="92D050"/>
            </w:tcBorders>
            <w:vAlign w:val="bottom"/>
            <w:hideMark/>
          </w:tcPr>
          <w:p w:rsidR="00392815" w:rsidRDefault="00392815">
            <w:pPr>
              <w:jc w:val="center"/>
            </w:pPr>
            <w:r>
              <w:t>25799</w:t>
            </w:r>
          </w:p>
        </w:tc>
        <w:tc>
          <w:tcPr>
            <w:tcW w:w="1679" w:type="dxa"/>
            <w:tcBorders>
              <w:top w:val="triple" w:sz="4" w:space="0" w:color="92D050"/>
              <w:left w:val="single" w:sz="4" w:space="0" w:color="92D050"/>
              <w:bottom w:val="single" w:sz="4" w:space="0" w:color="92D050"/>
              <w:right w:val="single" w:sz="4" w:space="0" w:color="92D050"/>
            </w:tcBorders>
            <w:vAlign w:val="bottom"/>
            <w:hideMark/>
          </w:tcPr>
          <w:p w:rsidR="00392815" w:rsidRDefault="00392815">
            <w:pPr>
              <w:jc w:val="center"/>
            </w:pPr>
            <w:r>
              <w:t>1381</w:t>
            </w:r>
          </w:p>
        </w:tc>
        <w:tc>
          <w:tcPr>
            <w:tcW w:w="1522" w:type="dxa"/>
            <w:tcBorders>
              <w:top w:val="triple" w:sz="4" w:space="0" w:color="92D050"/>
              <w:left w:val="single" w:sz="4" w:space="0" w:color="92D050"/>
              <w:bottom w:val="single" w:sz="4" w:space="0" w:color="92D050"/>
              <w:right w:val="single" w:sz="4" w:space="0" w:color="92D050"/>
            </w:tcBorders>
            <w:vAlign w:val="bottom"/>
            <w:hideMark/>
          </w:tcPr>
          <w:p w:rsidR="00392815" w:rsidRDefault="00392815">
            <w:pPr>
              <w:jc w:val="center"/>
            </w:pPr>
            <w:r>
              <w:t>20,0</w:t>
            </w:r>
          </w:p>
        </w:tc>
        <w:tc>
          <w:tcPr>
            <w:tcW w:w="1497" w:type="dxa"/>
            <w:tcBorders>
              <w:top w:val="triple" w:sz="4" w:space="0" w:color="92D050"/>
              <w:left w:val="single" w:sz="4" w:space="0" w:color="92D050"/>
              <w:bottom w:val="single" w:sz="4" w:space="0" w:color="92D050"/>
              <w:right w:val="single" w:sz="4" w:space="0" w:color="92D050"/>
            </w:tcBorders>
            <w:vAlign w:val="bottom"/>
            <w:hideMark/>
          </w:tcPr>
          <w:p w:rsidR="00392815" w:rsidRDefault="00392815">
            <w:pPr>
              <w:jc w:val="center"/>
            </w:pPr>
            <w:r>
              <w:t>19,2</w:t>
            </w:r>
          </w:p>
        </w:tc>
      </w:tr>
      <w:tr w:rsidR="00392815" w:rsidTr="00392815">
        <w:trPr>
          <w:trHeight w:val="360"/>
        </w:trPr>
        <w:tc>
          <w:tcPr>
            <w:tcW w:w="2286" w:type="dxa"/>
            <w:tcBorders>
              <w:top w:val="single" w:sz="4" w:space="0" w:color="92D050"/>
              <w:left w:val="single" w:sz="4" w:space="0" w:color="92D050"/>
              <w:bottom w:val="single" w:sz="4" w:space="0" w:color="92D050"/>
              <w:right w:val="triple" w:sz="4" w:space="0" w:color="92D050"/>
            </w:tcBorders>
            <w:shd w:val="clear" w:color="auto" w:fill="FFFFCC"/>
            <w:vAlign w:val="bottom"/>
            <w:hideMark/>
          </w:tcPr>
          <w:p w:rsidR="00392815" w:rsidRDefault="00392815">
            <w:pPr>
              <w:spacing w:line="276" w:lineRule="auto"/>
            </w:pPr>
            <w:r>
              <w:t>Умерших</w:t>
            </w:r>
          </w:p>
        </w:tc>
        <w:tc>
          <w:tcPr>
            <w:tcW w:w="1361" w:type="dxa"/>
            <w:tcBorders>
              <w:top w:val="single" w:sz="4" w:space="0" w:color="92D050"/>
              <w:left w:val="triple" w:sz="4" w:space="0" w:color="92D050"/>
              <w:bottom w:val="single" w:sz="4" w:space="0" w:color="92D050"/>
              <w:right w:val="single" w:sz="4" w:space="0" w:color="92D050"/>
            </w:tcBorders>
            <w:vAlign w:val="bottom"/>
            <w:hideMark/>
          </w:tcPr>
          <w:p w:rsidR="00392815" w:rsidRDefault="00392815">
            <w:pPr>
              <w:jc w:val="center"/>
            </w:pPr>
            <w:r>
              <w:t>7949</w:t>
            </w:r>
          </w:p>
        </w:tc>
        <w:tc>
          <w:tcPr>
            <w:tcW w:w="1345"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jc w:val="center"/>
            </w:pPr>
            <w:r>
              <w:t>5838</w:t>
            </w:r>
          </w:p>
        </w:tc>
        <w:tc>
          <w:tcPr>
            <w:tcW w:w="1679"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jc w:val="center"/>
            </w:pPr>
            <w:r>
              <w:t>2111</w:t>
            </w:r>
          </w:p>
        </w:tc>
        <w:tc>
          <w:tcPr>
            <w:tcW w:w="1522"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jc w:val="center"/>
            </w:pPr>
            <w:r>
              <w:t>5,8</w:t>
            </w:r>
          </w:p>
        </w:tc>
        <w:tc>
          <w:tcPr>
            <w:tcW w:w="1497"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jc w:val="center"/>
            </w:pPr>
            <w:r>
              <w:t>4,3</w:t>
            </w:r>
          </w:p>
        </w:tc>
      </w:tr>
      <w:tr w:rsidR="00392815" w:rsidTr="00392815">
        <w:trPr>
          <w:trHeight w:val="692"/>
        </w:trPr>
        <w:tc>
          <w:tcPr>
            <w:tcW w:w="2286" w:type="dxa"/>
            <w:tcBorders>
              <w:top w:val="single" w:sz="4" w:space="0" w:color="92D050"/>
              <w:left w:val="single" w:sz="4" w:space="0" w:color="92D050"/>
              <w:bottom w:val="single" w:sz="4" w:space="0" w:color="92D050"/>
              <w:right w:val="triple" w:sz="4" w:space="0" w:color="92D050"/>
            </w:tcBorders>
            <w:shd w:val="clear" w:color="auto" w:fill="FFFFCC"/>
            <w:vAlign w:val="bottom"/>
            <w:hideMark/>
          </w:tcPr>
          <w:p w:rsidR="00392815" w:rsidRDefault="00392815">
            <w:pPr>
              <w:spacing w:line="276" w:lineRule="auto"/>
              <w:ind w:firstLine="203"/>
            </w:pPr>
            <w:r>
              <w:t>из них детей</w:t>
            </w:r>
          </w:p>
          <w:p w:rsidR="00392815" w:rsidRDefault="00392815">
            <w:pPr>
              <w:spacing w:line="276" w:lineRule="auto"/>
              <w:ind w:firstLine="203"/>
            </w:pPr>
            <w:r>
              <w:t>в возрасте до 1 года</w:t>
            </w:r>
          </w:p>
        </w:tc>
        <w:tc>
          <w:tcPr>
            <w:tcW w:w="1361" w:type="dxa"/>
            <w:tcBorders>
              <w:top w:val="single" w:sz="4" w:space="0" w:color="92D050"/>
              <w:left w:val="triple" w:sz="4" w:space="0" w:color="92D050"/>
              <w:bottom w:val="single" w:sz="4" w:space="0" w:color="92D050"/>
              <w:right w:val="single" w:sz="4" w:space="0" w:color="92D050"/>
            </w:tcBorders>
            <w:vAlign w:val="bottom"/>
            <w:hideMark/>
          </w:tcPr>
          <w:p w:rsidR="00392815" w:rsidRDefault="00392815">
            <w:pPr>
              <w:jc w:val="center"/>
            </w:pPr>
            <w:r>
              <w:t>152</w:t>
            </w:r>
          </w:p>
        </w:tc>
        <w:tc>
          <w:tcPr>
            <w:tcW w:w="1345"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jc w:val="center"/>
            </w:pPr>
            <w:r>
              <w:t>154</w:t>
            </w:r>
          </w:p>
        </w:tc>
        <w:tc>
          <w:tcPr>
            <w:tcW w:w="1679"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jc w:val="center"/>
            </w:pPr>
            <w:r>
              <w:t>-2</w:t>
            </w:r>
          </w:p>
        </w:tc>
        <w:tc>
          <w:tcPr>
            <w:tcW w:w="1522"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ind w:left="-75" w:right="-89"/>
              <w:jc w:val="center"/>
              <w:rPr>
                <w:color w:val="000000" w:themeColor="text1"/>
              </w:rPr>
            </w:pPr>
            <w:r>
              <w:rPr>
                <w:color w:val="000000" w:themeColor="text1"/>
              </w:rPr>
              <w:t>5,7</w:t>
            </w:r>
            <w:r>
              <w:rPr>
                <w:i/>
                <w:iCs/>
                <w:sz w:val="18"/>
                <w:szCs w:val="18"/>
                <w:vertAlign w:val="superscript"/>
              </w:rPr>
              <w:t>3)</w:t>
            </w:r>
          </w:p>
        </w:tc>
        <w:tc>
          <w:tcPr>
            <w:tcW w:w="1497"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ind w:left="-75" w:right="-89"/>
              <w:jc w:val="center"/>
              <w:rPr>
                <w:color w:val="000000" w:themeColor="text1"/>
                <w:sz w:val="18"/>
                <w:szCs w:val="18"/>
              </w:rPr>
            </w:pPr>
            <w:r>
              <w:rPr>
                <w:color w:val="000000" w:themeColor="text1"/>
              </w:rPr>
              <w:t>5,8</w:t>
            </w:r>
            <w:r>
              <w:rPr>
                <w:i/>
                <w:iCs/>
                <w:sz w:val="18"/>
                <w:szCs w:val="18"/>
                <w:vertAlign w:val="superscript"/>
              </w:rPr>
              <w:t>3)</w:t>
            </w:r>
          </w:p>
        </w:tc>
      </w:tr>
      <w:tr w:rsidR="00392815" w:rsidTr="00392815">
        <w:trPr>
          <w:trHeight w:val="478"/>
        </w:trPr>
        <w:tc>
          <w:tcPr>
            <w:tcW w:w="2286" w:type="dxa"/>
            <w:tcBorders>
              <w:top w:val="single" w:sz="4" w:space="0" w:color="92D050"/>
              <w:left w:val="single" w:sz="4" w:space="0" w:color="92D050"/>
              <w:bottom w:val="single" w:sz="4" w:space="0" w:color="92D050"/>
              <w:right w:val="triple" w:sz="4" w:space="0" w:color="92D050"/>
            </w:tcBorders>
            <w:shd w:val="clear" w:color="auto" w:fill="FFFFCC"/>
            <w:vAlign w:val="bottom"/>
            <w:hideMark/>
          </w:tcPr>
          <w:p w:rsidR="00392815" w:rsidRDefault="00392815">
            <w:pPr>
              <w:spacing w:line="276" w:lineRule="auto"/>
            </w:pPr>
            <w:r>
              <w:t>Естественный</w:t>
            </w:r>
          </w:p>
          <w:p w:rsidR="00392815" w:rsidRDefault="00392815">
            <w:pPr>
              <w:spacing w:line="276" w:lineRule="auto"/>
            </w:pPr>
            <w:r>
              <w:t>прирост</w:t>
            </w:r>
          </w:p>
        </w:tc>
        <w:tc>
          <w:tcPr>
            <w:tcW w:w="1361" w:type="dxa"/>
            <w:tcBorders>
              <w:top w:val="single" w:sz="4" w:space="0" w:color="92D050"/>
              <w:left w:val="triple" w:sz="4" w:space="0" w:color="92D050"/>
              <w:bottom w:val="single" w:sz="4" w:space="0" w:color="92D050"/>
              <w:right w:val="single" w:sz="4" w:space="0" w:color="92D050"/>
            </w:tcBorders>
            <w:vAlign w:val="bottom"/>
            <w:hideMark/>
          </w:tcPr>
          <w:p w:rsidR="00392815" w:rsidRDefault="00392815">
            <w:pPr>
              <w:jc w:val="center"/>
            </w:pPr>
            <w:r>
              <w:t>19231</w:t>
            </w:r>
          </w:p>
        </w:tc>
        <w:tc>
          <w:tcPr>
            <w:tcW w:w="1345"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jc w:val="center"/>
            </w:pPr>
            <w:r>
              <w:t>19961</w:t>
            </w:r>
          </w:p>
        </w:tc>
        <w:tc>
          <w:tcPr>
            <w:tcW w:w="1679" w:type="dxa"/>
            <w:tcBorders>
              <w:top w:val="single" w:sz="4" w:space="0" w:color="92D050"/>
              <w:left w:val="single" w:sz="4" w:space="0" w:color="92D050"/>
              <w:bottom w:val="single" w:sz="4" w:space="0" w:color="92D050"/>
              <w:right w:val="single" w:sz="4" w:space="0" w:color="92D050"/>
            </w:tcBorders>
            <w:vAlign w:val="bottom"/>
          </w:tcPr>
          <w:p w:rsidR="00392815" w:rsidRDefault="00392815">
            <w:pPr>
              <w:ind w:left="-75" w:right="-89"/>
              <w:jc w:val="center"/>
              <w:rPr>
                <w:color w:val="000000" w:themeColor="text1"/>
              </w:rPr>
            </w:pPr>
          </w:p>
        </w:tc>
        <w:tc>
          <w:tcPr>
            <w:tcW w:w="1522"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jc w:val="center"/>
            </w:pPr>
            <w:r>
              <w:t>14,2</w:t>
            </w:r>
          </w:p>
        </w:tc>
        <w:tc>
          <w:tcPr>
            <w:tcW w:w="1497"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jc w:val="center"/>
            </w:pPr>
            <w:r>
              <w:t>14,9</w:t>
            </w:r>
          </w:p>
        </w:tc>
      </w:tr>
      <w:tr w:rsidR="00392815" w:rsidTr="00392815">
        <w:trPr>
          <w:trHeight w:val="444"/>
        </w:trPr>
        <w:tc>
          <w:tcPr>
            <w:tcW w:w="2286" w:type="dxa"/>
            <w:tcBorders>
              <w:top w:val="single" w:sz="4" w:space="0" w:color="92D050"/>
              <w:left w:val="single" w:sz="4" w:space="0" w:color="92D050"/>
              <w:bottom w:val="single" w:sz="4" w:space="0" w:color="92D050"/>
              <w:right w:val="triple" w:sz="4" w:space="0" w:color="92D050"/>
            </w:tcBorders>
            <w:shd w:val="clear" w:color="auto" w:fill="FFFFCC"/>
            <w:vAlign w:val="bottom"/>
            <w:hideMark/>
          </w:tcPr>
          <w:p w:rsidR="00392815" w:rsidRDefault="00392815">
            <w:pPr>
              <w:spacing w:line="276" w:lineRule="auto"/>
            </w:pPr>
            <w:r>
              <w:t>Зарегистрировано:</w:t>
            </w:r>
          </w:p>
          <w:p w:rsidR="00392815" w:rsidRDefault="00392815">
            <w:pPr>
              <w:ind w:firstLine="203"/>
            </w:pPr>
            <w:r>
              <w:t>браков</w:t>
            </w:r>
          </w:p>
        </w:tc>
        <w:tc>
          <w:tcPr>
            <w:tcW w:w="1361" w:type="dxa"/>
            <w:tcBorders>
              <w:top w:val="single" w:sz="4" w:space="0" w:color="92D050"/>
              <w:left w:val="triple" w:sz="4" w:space="0" w:color="92D050"/>
              <w:bottom w:val="single" w:sz="4" w:space="0" w:color="92D050"/>
              <w:right w:val="single" w:sz="4" w:space="0" w:color="92D050"/>
            </w:tcBorders>
            <w:vAlign w:val="bottom"/>
            <w:hideMark/>
          </w:tcPr>
          <w:p w:rsidR="00392815" w:rsidRDefault="00392815">
            <w:pPr>
              <w:jc w:val="center"/>
            </w:pPr>
            <w:r>
              <w:t>7477</w:t>
            </w:r>
          </w:p>
        </w:tc>
        <w:tc>
          <w:tcPr>
            <w:tcW w:w="1345"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jc w:val="center"/>
            </w:pPr>
            <w:r>
              <w:t>7122</w:t>
            </w:r>
          </w:p>
        </w:tc>
        <w:tc>
          <w:tcPr>
            <w:tcW w:w="1679"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jc w:val="center"/>
            </w:pPr>
            <w:r>
              <w:t>355</w:t>
            </w:r>
          </w:p>
        </w:tc>
        <w:tc>
          <w:tcPr>
            <w:tcW w:w="1522"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jc w:val="center"/>
            </w:pPr>
            <w:r>
              <w:t>5,5</w:t>
            </w:r>
          </w:p>
        </w:tc>
        <w:tc>
          <w:tcPr>
            <w:tcW w:w="1497"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jc w:val="center"/>
            </w:pPr>
            <w:r>
              <w:t>5,3</w:t>
            </w:r>
          </w:p>
        </w:tc>
      </w:tr>
      <w:tr w:rsidR="00392815" w:rsidTr="00392815">
        <w:trPr>
          <w:trHeight w:val="170"/>
        </w:trPr>
        <w:tc>
          <w:tcPr>
            <w:tcW w:w="2286" w:type="dxa"/>
            <w:tcBorders>
              <w:top w:val="single" w:sz="4" w:space="0" w:color="92D050"/>
              <w:left w:val="single" w:sz="4" w:space="0" w:color="92D050"/>
              <w:bottom w:val="triple" w:sz="4" w:space="0" w:color="92D050"/>
              <w:right w:val="triple" w:sz="4" w:space="0" w:color="92D050"/>
            </w:tcBorders>
            <w:shd w:val="clear" w:color="auto" w:fill="FFFFCC"/>
            <w:vAlign w:val="bottom"/>
            <w:hideMark/>
          </w:tcPr>
          <w:p w:rsidR="00392815" w:rsidRDefault="00392815">
            <w:pPr>
              <w:ind w:firstLine="203"/>
            </w:pPr>
            <w:r>
              <w:t>разводов</w:t>
            </w:r>
          </w:p>
        </w:tc>
        <w:tc>
          <w:tcPr>
            <w:tcW w:w="1361" w:type="dxa"/>
            <w:tcBorders>
              <w:top w:val="single" w:sz="4" w:space="0" w:color="92D050"/>
              <w:left w:val="triple" w:sz="4" w:space="0" w:color="92D050"/>
              <w:bottom w:val="triple" w:sz="4" w:space="0" w:color="92D050"/>
              <w:right w:val="single" w:sz="4" w:space="0" w:color="92D050"/>
            </w:tcBorders>
            <w:vAlign w:val="bottom"/>
            <w:hideMark/>
          </w:tcPr>
          <w:p w:rsidR="00392815" w:rsidRDefault="00392815">
            <w:pPr>
              <w:jc w:val="center"/>
            </w:pPr>
            <w:r>
              <w:t>1225</w:t>
            </w:r>
          </w:p>
        </w:tc>
        <w:tc>
          <w:tcPr>
            <w:tcW w:w="1345" w:type="dxa"/>
            <w:tcBorders>
              <w:top w:val="single" w:sz="4" w:space="0" w:color="92D050"/>
              <w:left w:val="single" w:sz="4" w:space="0" w:color="92D050"/>
              <w:bottom w:val="triple" w:sz="4" w:space="0" w:color="92D050"/>
              <w:right w:val="single" w:sz="4" w:space="0" w:color="92D050"/>
            </w:tcBorders>
            <w:vAlign w:val="bottom"/>
            <w:hideMark/>
          </w:tcPr>
          <w:p w:rsidR="00392815" w:rsidRDefault="00392815">
            <w:pPr>
              <w:jc w:val="center"/>
            </w:pPr>
            <w:r>
              <w:t>1101</w:t>
            </w:r>
          </w:p>
        </w:tc>
        <w:tc>
          <w:tcPr>
            <w:tcW w:w="1679" w:type="dxa"/>
            <w:tcBorders>
              <w:top w:val="single" w:sz="4" w:space="0" w:color="92D050"/>
              <w:left w:val="single" w:sz="4" w:space="0" w:color="92D050"/>
              <w:bottom w:val="triple" w:sz="4" w:space="0" w:color="92D050"/>
              <w:right w:val="single" w:sz="4" w:space="0" w:color="92D050"/>
            </w:tcBorders>
            <w:vAlign w:val="bottom"/>
            <w:hideMark/>
          </w:tcPr>
          <w:p w:rsidR="00392815" w:rsidRDefault="00392815">
            <w:pPr>
              <w:jc w:val="center"/>
            </w:pPr>
            <w:r>
              <w:t>124</w:t>
            </w:r>
          </w:p>
        </w:tc>
        <w:tc>
          <w:tcPr>
            <w:tcW w:w="1522" w:type="dxa"/>
            <w:tcBorders>
              <w:top w:val="single" w:sz="4" w:space="0" w:color="92D050"/>
              <w:left w:val="single" w:sz="4" w:space="0" w:color="92D050"/>
              <w:bottom w:val="triple" w:sz="4" w:space="0" w:color="92D050"/>
              <w:right w:val="single" w:sz="4" w:space="0" w:color="92D050"/>
            </w:tcBorders>
            <w:vAlign w:val="bottom"/>
            <w:hideMark/>
          </w:tcPr>
          <w:p w:rsidR="00392815" w:rsidRDefault="00392815">
            <w:pPr>
              <w:jc w:val="center"/>
            </w:pPr>
            <w:r>
              <w:t>0,9</w:t>
            </w:r>
          </w:p>
        </w:tc>
        <w:tc>
          <w:tcPr>
            <w:tcW w:w="1497" w:type="dxa"/>
            <w:tcBorders>
              <w:top w:val="single" w:sz="4" w:space="0" w:color="92D050"/>
              <w:left w:val="single" w:sz="4" w:space="0" w:color="92D050"/>
              <w:bottom w:val="triple" w:sz="4" w:space="0" w:color="92D050"/>
              <w:right w:val="single" w:sz="4" w:space="0" w:color="92D050"/>
            </w:tcBorders>
            <w:vAlign w:val="bottom"/>
            <w:hideMark/>
          </w:tcPr>
          <w:p w:rsidR="00392815" w:rsidRDefault="00392815">
            <w:pPr>
              <w:jc w:val="center"/>
            </w:pPr>
            <w:r>
              <w:t>0,8</w:t>
            </w:r>
          </w:p>
        </w:tc>
      </w:tr>
    </w:tbl>
    <w:p w:rsidR="00392815" w:rsidRDefault="00392815" w:rsidP="00D607E7">
      <w:pPr>
        <w:autoSpaceDE w:val="0"/>
        <w:autoSpaceDN w:val="0"/>
        <w:adjustRightInd w:val="0"/>
        <w:jc w:val="both"/>
      </w:pPr>
    </w:p>
    <w:p w:rsidR="00392815" w:rsidRDefault="00392815" w:rsidP="00D607E7">
      <w:pPr>
        <w:autoSpaceDE w:val="0"/>
        <w:autoSpaceDN w:val="0"/>
        <w:adjustRightInd w:val="0"/>
        <w:jc w:val="both"/>
      </w:pPr>
    </w:p>
    <w:p w:rsidR="00CE11A0" w:rsidRPr="00336114" w:rsidRDefault="00D30861" w:rsidP="00CE11A0">
      <w:pPr>
        <w:autoSpaceDE w:val="0"/>
        <w:autoSpaceDN w:val="0"/>
        <w:adjustRightInd w:val="0"/>
        <w:ind w:firstLine="708"/>
        <w:jc w:val="both"/>
      </w:pPr>
      <w:r w:rsidRPr="00A6143B">
        <w:rPr>
          <w:noProof/>
        </w:rPr>
        <w:drawing>
          <wp:inline distT="0" distB="0" distL="0" distR="0">
            <wp:extent cx="5505450" cy="3438525"/>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E11A0" w:rsidRPr="002C063D" w:rsidRDefault="00CE11A0" w:rsidP="00CE11A0">
      <w:pPr>
        <w:autoSpaceDE w:val="0"/>
        <w:autoSpaceDN w:val="0"/>
        <w:adjustRightInd w:val="0"/>
        <w:rPr>
          <w:sz w:val="24"/>
          <w:szCs w:val="24"/>
        </w:rPr>
      </w:pPr>
    </w:p>
    <w:p w:rsidR="00CE11A0" w:rsidRPr="00691264" w:rsidRDefault="002F0557" w:rsidP="00691264">
      <w:pPr>
        <w:autoSpaceDE w:val="0"/>
        <w:autoSpaceDN w:val="0"/>
        <w:adjustRightInd w:val="0"/>
        <w:ind w:firstLine="708"/>
        <w:jc w:val="center"/>
        <w:rPr>
          <w:sz w:val="24"/>
          <w:szCs w:val="24"/>
        </w:rPr>
      </w:pPr>
      <w:r>
        <w:rPr>
          <w:b/>
          <w:sz w:val="24"/>
          <w:szCs w:val="24"/>
        </w:rPr>
        <w:t>Рис</w:t>
      </w:r>
      <w:r w:rsidR="003F1ADD" w:rsidRPr="002F0557">
        <w:rPr>
          <w:b/>
          <w:sz w:val="24"/>
          <w:szCs w:val="24"/>
        </w:rPr>
        <w:t>№2</w:t>
      </w:r>
      <w:r w:rsidR="00CE11A0" w:rsidRPr="00691264">
        <w:rPr>
          <w:sz w:val="24"/>
          <w:szCs w:val="24"/>
        </w:rPr>
        <w:t xml:space="preserve">.Доходы населения в Чеченской Республике в динамике на </w:t>
      </w:r>
      <w:r w:rsidR="00693F86">
        <w:rPr>
          <w:sz w:val="24"/>
          <w:szCs w:val="24"/>
        </w:rPr>
        <w:t>одного человека в рублях за 2018-2020</w:t>
      </w:r>
      <w:r w:rsidR="00CE11A0" w:rsidRPr="00691264">
        <w:rPr>
          <w:sz w:val="24"/>
          <w:szCs w:val="24"/>
        </w:rPr>
        <w:t>гг</w:t>
      </w:r>
      <w:r w:rsidR="00CC4271" w:rsidRPr="00691264">
        <w:rPr>
          <w:sz w:val="24"/>
          <w:szCs w:val="24"/>
        </w:rPr>
        <w:t>.</w:t>
      </w:r>
    </w:p>
    <w:p w:rsidR="00CE11A0" w:rsidRDefault="00CE11A0" w:rsidP="00447434">
      <w:pPr>
        <w:ind w:firstLine="540"/>
        <w:jc w:val="both"/>
        <w:rPr>
          <w:b/>
          <w:sz w:val="24"/>
          <w:szCs w:val="24"/>
        </w:rPr>
      </w:pPr>
    </w:p>
    <w:p w:rsidR="002568EA" w:rsidRPr="002568EA" w:rsidRDefault="002568EA" w:rsidP="002568EA">
      <w:pPr>
        <w:tabs>
          <w:tab w:val="left" w:pos="0"/>
          <w:tab w:val="left" w:pos="567"/>
        </w:tabs>
        <w:ind w:firstLine="567"/>
        <w:jc w:val="both"/>
        <w:rPr>
          <w:sz w:val="24"/>
          <w:szCs w:val="24"/>
        </w:rPr>
      </w:pPr>
      <w:r w:rsidRPr="002568EA">
        <w:rPr>
          <w:sz w:val="24"/>
          <w:szCs w:val="24"/>
        </w:rPr>
        <w:t>В условиях неустойчивого роста экономики, сложившегося в Российской Федерации в целом, в Чеченской Республике с начала 2019 года по основным показателям социально-экономического развития наблюдается положительная динамика.</w:t>
      </w:r>
    </w:p>
    <w:p w:rsidR="002568EA" w:rsidRPr="002568EA" w:rsidRDefault="002568EA" w:rsidP="002568EA">
      <w:pPr>
        <w:tabs>
          <w:tab w:val="left" w:pos="0"/>
          <w:tab w:val="left" w:pos="567"/>
        </w:tabs>
        <w:ind w:firstLine="567"/>
        <w:jc w:val="both"/>
        <w:rPr>
          <w:sz w:val="24"/>
          <w:szCs w:val="24"/>
        </w:rPr>
      </w:pPr>
      <w:r w:rsidRPr="002568EA">
        <w:rPr>
          <w:sz w:val="24"/>
          <w:szCs w:val="24"/>
        </w:rPr>
        <w:t>Объем ВРП Чеченской Республики за 2019 год, по оценке Минэкономтерразвития ЧР, составит 218,85 млрд руб. или 113,3 % к уровню 2018 года.</w:t>
      </w:r>
    </w:p>
    <w:p w:rsidR="002568EA" w:rsidRPr="002568EA" w:rsidRDefault="002568EA" w:rsidP="002568EA">
      <w:pPr>
        <w:tabs>
          <w:tab w:val="left" w:pos="0"/>
          <w:tab w:val="left" w:pos="567"/>
        </w:tabs>
        <w:ind w:firstLine="567"/>
        <w:jc w:val="both"/>
        <w:rPr>
          <w:sz w:val="24"/>
          <w:szCs w:val="24"/>
        </w:rPr>
      </w:pPr>
      <w:r w:rsidRPr="002568EA">
        <w:rPr>
          <w:sz w:val="24"/>
          <w:szCs w:val="24"/>
        </w:rPr>
        <w:t>По итогам 2020 года составит 203,25 млрд руб., по оценке Минэкономтерразвития ЧР. В связи с распространением новой коронавирусной инфекции ожидается снижение уровня валового регионального продукта на 7,1 % по сравнению с показателем за 2019 год.</w:t>
      </w:r>
    </w:p>
    <w:p w:rsidR="002568EA" w:rsidRPr="002568EA" w:rsidRDefault="002568EA" w:rsidP="002568EA">
      <w:pPr>
        <w:tabs>
          <w:tab w:val="left" w:pos="0"/>
          <w:tab w:val="left" w:pos="567"/>
        </w:tabs>
        <w:ind w:firstLine="567"/>
        <w:jc w:val="both"/>
        <w:rPr>
          <w:sz w:val="24"/>
          <w:szCs w:val="24"/>
        </w:rPr>
      </w:pPr>
      <w:r w:rsidRPr="002568EA">
        <w:rPr>
          <w:sz w:val="24"/>
          <w:szCs w:val="24"/>
        </w:rPr>
        <w:t xml:space="preserve">На 1 декабря 2020 года </w:t>
      </w:r>
      <w:r w:rsidRPr="00D33306">
        <w:rPr>
          <w:sz w:val="24"/>
          <w:szCs w:val="24"/>
        </w:rPr>
        <w:t>численность населения</w:t>
      </w:r>
      <w:r w:rsidRPr="002568EA">
        <w:rPr>
          <w:sz w:val="24"/>
          <w:szCs w:val="24"/>
        </w:rPr>
        <w:t xml:space="preserve"> к уровню аналогичного периода предыдущего года выросла на 20 тыс. чел. и составила 1497,050 тыс. чел., темп роста – 101,4%.</w:t>
      </w:r>
    </w:p>
    <w:p w:rsidR="002568EA" w:rsidRPr="002568EA" w:rsidRDefault="002568EA" w:rsidP="002568EA">
      <w:pPr>
        <w:pStyle w:val="Style2"/>
        <w:widowControl/>
        <w:tabs>
          <w:tab w:val="left" w:pos="0"/>
        </w:tabs>
        <w:spacing w:line="240" w:lineRule="auto"/>
        <w:ind w:firstLine="567"/>
      </w:pPr>
      <w:r w:rsidRPr="00D33306">
        <w:lastRenderedPageBreak/>
        <w:t>Обеспечение электрической энергией, газом и паром; кондиционирование воздуха</w:t>
      </w:r>
      <w:r w:rsidRPr="002568EA">
        <w:rPr>
          <w:b/>
          <w:i/>
        </w:rPr>
        <w:t xml:space="preserve"> </w:t>
      </w:r>
      <w:r w:rsidRPr="002568EA">
        <w:t>составило 25597,1 млн руб. или 120% к уровню 2019 года.</w:t>
      </w:r>
    </w:p>
    <w:p w:rsidR="002568EA" w:rsidRPr="002568EA" w:rsidRDefault="002568EA" w:rsidP="002568EA">
      <w:pPr>
        <w:pStyle w:val="Style2"/>
        <w:widowControl/>
        <w:tabs>
          <w:tab w:val="left" w:pos="0"/>
        </w:tabs>
        <w:spacing w:line="240" w:lineRule="auto"/>
        <w:ind w:firstLine="567"/>
        <w:rPr>
          <w:b/>
          <w:i/>
        </w:rPr>
      </w:pPr>
      <w:r w:rsidRPr="00D33306">
        <w:t>Водоснабжение; водоотведение, организация</w:t>
      </w:r>
      <w:r w:rsidRPr="00D33306">
        <w:rPr>
          <w:bCs/>
        </w:rPr>
        <w:t xml:space="preserve"> сбора и утилизации отходов, деятельность по ликвидации загрязнений</w:t>
      </w:r>
      <w:r w:rsidRPr="002568EA">
        <w:rPr>
          <w:b/>
          <w:bCs/>
          <w:i/>
        </w:rPr>
        <w:t xml:space="preserve"> </w:t>
      </w:r>
      <w:r w:rsidRPr="002568EA">
        <w:rPr>
          <w:bCs/>
        </w:rPr>
        <w:t>в отчетном периоде составило 1724,6 млн руб. или 121,4% к уровню 2019 года.</w:t>
      </w:r>
      <w:r w:rsidR="00102A9C">
        <w:rPr>
          <w:bCs/>
        </w:rPr>
        <w:t xml:space="preserve"> </w:t>
      </w:r>
    </w:p>
    <w:p w:rsidR="002568EA" w:rsidRPr="002568EA" w:rsidRDefault="002568EA" w:rsidP="002568EA">
      <w:pPr>
        <w:tabs>
          <w:tab w:val="left" w:pos="567"/>
          <w:tab w:val="left" w:pos="720"/>
        </w:tabs>
        <w:ind w:firstLine="567"/>
        <w:jc w:val="both"/>
        <w:rPr>
          <w:sz w:val="24"/>
          <w:szCs w:val="24"/>
        </w:rPr>
      </w:pPr>
      <w:r w:rsidRPr="00D33306">
        <w:rPr>
          <w:bCs/>
          <w:spacing w:val="3"/>
          <w:sz w:val="24"/>
          <w:szCs w:val="24"/>
        </w:rPr>
        <w:t>Инвестиции в основной капитал</w:t>
      </w:r>
      <w:r w:rsidRPr="002568EA">
        <w:rPr>
          <w:b/>
          <w:bCs/>
          <w:i/>
          <w:spacing w:val="3"/>
          <w:sz w:val="24"/>
          <w:szCs w:val="24"/>
        </w:rPr>
        <w:t xml:space="preserve"> </w:t>
      </w:r>
      <w:r w:rsidR="00D33306">
        <w:rPr>
          <w:bCs/>
          <w:spacing w:val="3"/>
          <w:sz w:val="24"/>
          <w:szCs w:val="24"/>
        </w:rPr>
        <w:t xml:space="preserve">за </w:t>
      </w:r>
      <w:r w:rsidRPr="002568EA">
        <w:rPr>
          <w:bCs/>
          <w:spacing w:val="3"/>
          <w:sz w:val="24"/>
          <w:szCs w:val="24"/>
        </w:rPr>
        <w:t>2020</w:t>
      </w:r>
      <w:r w:rsidR="00D33306">
        <w:rPr>
          <w:bCs/>
          <w:spacing w:val="3"/>
          <w:sz w:val="24"/>
          <w:szCs w:val="24"/>
        </w:rPr>
        <w:t xml:space="preserve"> год</w:t>
      </w:r>
      <w:r w:rsidRPr="002568EA">
        <w:rPr>
          <w:bCs/>
          <w:spacing w:val="3"/>
          <w:sz w:val="24"/>
          <w:szCs w:val="24"/>
        </w:rPr>
        <w:t xml:space="preserve"> составили 41021,0 млн руб., индекс физического объема к уровню аналогичного периода 2019 года – 84,6% </w:t>
      </w:r>
      <w:r w:rsidRPr="002568EA">
        <w:rPr>
          <w:bCs/>
          <w:sz w:val="24"/>
          <w:szCs w:val="24"/>
        </w:rPr>
        <w:t>(в сопоставимых ценах)</w:t>
      </w:r>
      <w:r w:rsidRPr="002568EA">
        <w:rPr>
          <w:bCs/>
          <w:spacing w:val="3"/>
          <w:sz w:val="24"/>
          <w:szCs w:val="24"/>
        </w:rPr>
        <w:t xml:space="preserve">, в том числе внебюджетные инвестиции – 26511,8 млн руб. </w:t>
      </w:r>
      <w:r w:rsidRPr="002568EA">
        <w:rPr>
          <w:sz w:val="24"/>
          <w:szCs w:val="24"/>
        </w:rPr>
        <w:t>(</w:t>
      </w:r>
      <w:r w:rsidRPr="002568EA">
        <w:rPr>
          <w:bCs/>
          <w:spacing w:val="3"/>
          <w:sz w:val="24"/>
          <w:szCs w:val="24"/>
        </w:rPr>
        <w:t xml:space="preserve">индекс физического объема </w:t>
      </w:r>
      <w:r w:rsidRPr="002568EA">
        <w:rPr>
          <w:bCs/>
          <w:spacing w:val="3"/>
          <w:sz w:val="24"/>
          <w:szCs w:val="24"/>
        </w:rPr>
        <w:br/>
        <w:t>к уровню</w:t>
      </w:r>
      <w:r w:rsidRPr="002568EA">
        <w:rPr>
          <w:bCs/>
          <w:sz w:val="24"/>
          <w:szCs w:val="24"/>
        </w:rPr>
        <w:t xml:space="preserve"> аналогичного периода</w:t>
      </w:r>
      <w:r w:rsidRPr="002568EA">
        <w:rPr>
          <w:bCs/>
          <w:spacing w:val="3"/>
          <w:sz w:val="24"/>
          <w:szCs w:val="24"/>
        </w:rPr>
        <w:t xml:space="preserve"> 2019 года – 70,9%</w:t>
      </w:r>
      <w:r w:rsidRPr="002568EA">
        <w:rPr>
          <w:sz w:val="24"/>
          <w:szCs w:val="24"/>
        </w:rPr>
        <w:t xml:space="preserve">). </w:t>
      </w:r>
    </w:p>
    <w:p w:rsidR="002568EA" w:rsidRPr="002568EA" w:rsidRDefault="002568EA" w:rsidP="002568EA">
      <w:pPr>
        <w:shd w:val="clear" w:color="auto" w:fill="FFFFFF" w:themeFill="background1"/>
        <w:tabs>
          <w:tab w:val="left" w:pos="567"/>
          <w:tab w:val="left" w:pos="720"/>
        </w:tabs>
        <w:ind w:firstLine="567"/>
        <w:jc w:val="both"/>
        <w:rPr>
          <w:sz w:val="24"/>
          <w:szCs w:val="24"/>
        </w:rPr>
      </w:pPr>
      <w:r w:rsidRPr="00D33306">
        <w:rPr>
          <w:sz w:val="24"/>
          <w:szCs w:val="24"/>
        </w:rPr>
        <w:t>Уровень жизни населения.</w:t>
      </w:r>
      <w:r w:rsidRPr="002568EA">
        <w:rPr>
          <w:sz w:val="24"/>
          <w:szCs w:val="24"/>
        </w:rPr>
        <w:t xml:space="preserve"> Величина прожиточного минимума на душу населения в </w:t>
      </w:r>
      <w:r w:rsidRPr="002568EA">
        <w:rPr>
          <w:sz w:val="24"/>
          <w:szCs w:val="24"/>
          <w:lang w:val="en-US"/>
        </w:rPr>
        <w:t>III</w:t>
      </w:r>
      <w:r w:rsidRPr="002568EA">
        <w:rPr>
          <w:sz w:val="24"/>
          <w:szCs w:val="24"/>
        </w:rPr>
        <w:t xml:space="preserve"> квартале 2020</w:t>
      </w:r>
      <w:r w:rsidR="00102A9C">
        <w:rPr>
          <w:sz w:val="24"/>
          <w:szCs w:val="24"/>
        </w:rPr>
        <w:t xml:space="preserve"> года составила </w:t>
      </w:r>
      <w:r w:rsidRPr="002568EA">
        <w:rPr>
          <w:sz w:val="24"/>
          <w:szCs w:val="24"/>
        </w:rPr>
        <w:t xml:space="preserve">11333 руб. в месяц или 103,0% </w:t>
      </w:r>
      <w:r w:rsidRPr="002568EA">
        <w:rPr>
          <w:sz w:val="24"/>
          <w:szCs w:val="24"/>
        </w:rPr>
        <w:br/>
        <w:t>к уровню аналогичного периода предыдущего года</w:t>
      </w:r>
      <w:r w:rsidRPr="002568EA">
        <w:rPr>
          <w:bCs/>
          <w:spacing w:val="3"/>
          <w:sz w:val="24"/>
          <w:szCs w:val="24"/>
        </w:rPr>
        <w:t>.</w:t>
      </w:r>
    </w:p>
    <w:p w:rsidR="002568EA" w:rsidRPr="002568EA" w:rsidRDefault="002568EA" w:rsidP="002568EA">
      <w:pPr>
        <w:shd w:val="clear" w:color="auto" w:fill="FFFFFF" w:themeFill="background1"/>
        <w:tabs>
          <w:tab w:val="left" w:pos="567"/>
          <w:tab w:val="left" w:pos="720"/>
        </w:tabs>
        <w:ind w:firstLine="567"/>
        <w:jc w:val="both"/>
        <w:rPr>
          <w:sz w:val="24"/>
          <w:szCs w:val="24"/>
        </w:rPr>
      </w:pPr>
      <w:r w:rsidRPr="002568EA">
        <w:rPr>
          <w:sz w:val="24"/>
          <w:szCs w:val="24"/>
        </w:rPr>
        <w:t xml:space="preserve">Среднемесячная номинальная заработная плата одного работника </w:t>
      </w:r>
      <w:r w:rsidRPr="002568EA">
        <w:rPr>
          <w:sz w:val="24"/>
          <w:szCs w:val="24"/>
        </w:rPr>
        <w:br/>
        <w:t>за январь-ноябрь 2020 года составила 28969,0 руб. или 107,1% к уровню предыдущего года.</w:t>
      </w:r>
    </w:p>
    <w:p w:rsidR="002568EA" w:rsidRPr="002568EA" w:rsidRDefault="00102A9C" w:rsidP="00102A9C">
      <w:pPr>
        <w:shd w:val="clear" w:color="auto" w:fill="FFFFFF" w:themeFill="background1"/>
        <w:tabs>
          <w:tab w:val="left" w:pos="567"/>
          <w:tab w:val="left" w:pos="720"/>
        </w:tabs>
        <w:jc w:val="both"/>
        <w:rPr>
          <w:sz w:val="24"/>
          <w:szCs w:val="24"/>
          <w:shd w:val="clear" w:color="auto" w:fill="FFFFFF" w:themeFill="background1"/>
        </w:rPr>
      </w:pPr>
      <w:r>
        <w:rPr>
          <w:sz w:val="24"/>
          <w:szCs w:val="24"/>
          <w:shd w:val="clear" w:color="auto" w:fill="FFFFFF" w:themeFill="background1"/>
        </w:rPr>
        <w:tab/>
      </w:r>
      <w:r w:rsidR="002568EA" w:rsidRPr="002568EA">
        <w:rPr>
          <w:sz w:val="24"/>
          <w:szCs w:val="24"/>
          <w:shd w:val="clear" w:color="auto" w:fill="FFFFFF" w:themeFill="background1"/>
        </w:rPr>
        <w:t xml:space="preserve">Численность безработных (по методологии МОТ) составила 140,9 тыс. человек, что на 41 тыс. чел. больше уровня аналогичного периода 2019 года (99,5 тыс. чел.). Уровень общей безработицы (по методологии МОТ) составил 18,5%. </w:t>
      </w:r>
    </w:p>
    <w:p w:rsidR="002568EA" w:rsidRPr="002568EA" w:rsidRDefault="002568EA" w:rsidP="002568EA">
      <w:pPr>
        <w:shd w:val="clear" w:color="auto" w:fill="FFFFFF" w:themeFill="background1"/>
        <w:tabs>
          <w:tab w:val="left" w:pos="567"/>
          <w:tab w:val="left" w:pos="720"/>
        </w:tabs>
        <w:ind w:firstLine="567"/>
        <w:jc w:val="both"/>
        <w:rPr>
          <w:sz w:val="24"/>
          <w:szCs w:val="24"/>
          <w:shd w:val="clear" w:color="auto" w:fill="FFFFFF" w:themeFill="background1"/>
        </w:rPr>
      </w:pPr>
      <w:r w:rsidRPr="002568EA">
        <w:rPr>
          <w:sz w:val="24"/>
          <w:szCs w:val="24"/>
          <w:shd w:val="clear" w:color="auto" w:fill="FFFFFF" w:themeFill="background1"/>
        </w:rPr>
        <w:t>Численность безработных (имеющих статус безработного), зарегистрированных в службе занятости населения республики на конец декабря 2020 года, составила 125,232 тыс. чел., что на 75 тыс. человек больше уровня декабря 2019 года.</w:t>
      </w:r>
    </w:p>
    <w:p w:rsidR="00121CA4" w:rsidRPr="00102A9C" w:rsidRDefault="002568EA" w:rsidP="00102A9C">
      <w:pPr>
        <w:shd w:val="clear" w:color="auto" w:fill="FFFFFF" w:themeFill="background1"/>
        <w:tabs>
          <w:tab w:val="left" w:pos="567"/>
          <w:tab w:val="left" w:pos="720"/>
        </w:tabs>
        <w:ind w:firstLine="567"/>
        <w:jc w:val="both"/>
        <w:rPr>
          <w:sz w:val="24"/>
          <w:szCs w:val="24"/>
          <w:shd w:val="clear" w:color="auto" w:fill="FFFFFF" w:themeFill="background1"/>
        </w:rPr>
      </w:pPr>
      <w:r w:rsidRPr="002568EA">
        <w:rPr>
          <w:sz w:val="24"/>
          <w:szCs w:val="24"/>
          <w:shd w:val="clear" w:color="auto" w:fill="FFFFFF" w:themeFill="background1"/>
        </w:rPr>
        <w:t>Уровень регистрируемой безработицы на конец декабря 2020 года составляет 19,8% (декабрь 2019 года – 8,0%).</w:t>
      </w:r>
    </w:p>
    <w:p w:rsidR="00447434" w:rsidRPr="00447434" w:rsidRDefault="00447434" w:rsidP="00447434">
      <w:pPr>
        <w:widowControl/>
        <w:shd w:val="clear" w:color="auto" w:fill="FFFFFF"/>
        <w:ind w:firstLine="708"/>
        <w:jc w:val="both"/>
        <w:rPr>
          <w:color w:val="484848"/>
          <w:sz w:val="24"/>
          <w:szCs w:val="24"/>
        </w:rPr>
      </w:pPr>
      <w:r w:rsidRPr="00447434">
        <w:rPr>
          <w:color w:val="484848"/>
          <w:sz w:val="24"/>
          <w:szCs w:val="24"/>
        </w:rPr>
        <w:t>Давая краткую оценку текущему социально-экономическому положению Чеченской Республики, отметим позитивные и негативные стороны. Позитивными характеристиками региона являются: более быстрый рост экономики, чем в среднем по РФ и СКФО, наличие государственных региональных программ поддержки инноваций, крупные бюджетные инвестиции, стабилизация условий хозяйствования и рост доходов населения.  Негативными характеристиками являются: низкая производительность труда, обусловленная большим износом основных производственных фондов, наличие крупных убытков, препятствующих обновлению основного капитала и сокращающих собственные ресурсы развития инновационных технологий и наукоемких производств, высокая безработица и большое социальное расслоение.</w:t>
      </w:r>
    </w:p>
    <w:p w:rsidR="00447434" w:rsidRPr="00447434" w:rsidRDefault="00447434" w:rsidP="00D607E7">
      <w:pPr>
        <w:widowControl/>
        <w:shd w:val="clear" w:color="auto" w:fill="FFFFFF"/>
        <w:ind w:firstLine="708"/>
        <w:jc w:val="both"/>
        <w:rPr>
          <w:color w:val="484848"/>
          <w:sz w:val="24"/>
          <w:szCs w:val="24"/>
        </w:rPr>
      </w:pPr>
      <w:r w:rsidRPr="00447434">
        <w:rPr>
          <w:color w:val="484848"/>
          <w:sz w:val="24"/>
          <w:szCs w:val="24"/>
        </w:rPr>
        <w:t>Текущее социально-экономическое положение Чеченской Республики обеспечивает жителей региона и экономику минимально необходимыми финансовыми ресурсами для поддержания жизнедеятельности населения и сохранения достигнутого уровня экономики. Но оно не создает условия быстрого роста и дальнейшего развития, оставляя регион среди бедных субъектов РФ. Изменение текущего положения требует специальных мер, направленных на создание более благоприятного климата для бизнеса, лучших условий развития человеческого капитала и постоянного роста благосостояния населения региона.</w:t>
      </w:r>
    </w:p>
    <w:p w:rsidR="00D607E7" w:rsidRPr="00D607E7" w:rsidRDefault="00D607E7" w:rsidP="00D607E7">
      <w:pPr>
        <w:widowControl/>
        <w:autoSpaceDE w:val="0"/>
        <w:autoSpaceDN w:val="0"/>
        <w:adjustRightInd w:val="0"/>
        <w:ind w:firstLine="708"/>
        <w:rPr>
          <w:rFonts w:eastAsia="Calibri"/>
          <w:sz w:val="24"/>
          <w:szCs w:val="24"/>
          <w:lang w:eastAsia="en-US"/>
        </w:rPr>
      </w:pPr>
    </w:p>
    <w:p w:rsidR="00E4694B" w:rsidRDefault="00D30861" w:rsidP="00E4694B">
      <w:pPr>
        <w:autoSpaceDE w:val="0"/>
        <w:autoSpaceDN w:val="0"/>
        <w:adjustRightInd w:val="0"/>
        <w:ind w:firstLine="708"/>
        <w:rPr>
          <w:b/>
          <w:sz w:val="24"/>
          <w:szCs w:val="24"/>
        </w:rPr>
      </w:pPr>
      <w:r w:rsidRPr="0008687B">
        <w:rPr>
          <w:noProof/>
        </w:rPr>
        <w:lastRenderedPageBreak/>
        <w:drawing>
          <wp:inline distT="0" distB="0" distL="0" distR="0">
            <wp:extent cx="5505450" cy="3724275"/>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E11A0" w:rsidRPr="00E4694B" w:rsidRDefault="003F1ADD" w:rsidP="00E4694B">
      <w:pPr>
        <w:autoSpaceDE w:val="0"/>
        <w:autoSpaceDN w:val="0"/>
        <w:adjustRightInd w:val="0"/>
        <w:ind w:firstLine="708"/>
      </w:pPr>
      <w:r w:rsidRPr="003F1ADD">
        <w:rPr>
          <w:b/>
          <w:sz w:val="24"/>
          <w:szCs w:val="24"/>
        </w:rPr>
        <w:t>Рис.№3.</w:t>
      </w:r>
    </w:p>
    <w:p w:rsidR="00CE11A0" w:rsidRPr="002C063D" w:rsidRDefault="00CE11A0" w:rsidP="00CE11A0">
      <w:pPr>
        <w:autoSpaceDE w:val="0"/>
        <w:autoSpaceDN w:val="0"/>
        <w:adjustRightInd w:val="0"/>
        <w:rPr>
          <w:b/>
          <w:sz w:val="24"/>
          <w:szCs w:val="24"/>
        </w:rPr>
      </w:pPr>
    </w:p>
    <w:p w:rsidR="00CE11A0" w:rsidRPr="002C063D" w:rsidRDefault="00CE11A0" w:rsidP="00CE11A0">
      <w:pPr>
        <w:autoSpaceDE w:val="0"/>
        <w:autoSpaceDN w:val="0"/>
        <w:adjustRightInd w:val="0"/>
        <w:jc w:val="both"/>
        <w:rPr>
          <w:sz w:val="24"/>
          <w:szCs w:val="24"/>
        </w:rPr>
      </w:pPr>
      <w:r w:rsidRPr="002C063D">
        <w:rPr>
          <w:sz w:val="24"/>
          <w:szCs w:val="24"/>
        </w:rPr>
        <w:t xml:space="preserve">      Количество жилой площади на одного человека на протяжении 3 лет остаётся стабильным, а </w:t>
      </w:r>
      <w:r>
        <w:rPr>
          <w:sz w:val="24"/>
          <w:szCs w:val="24"/>
        </w:rPr>
        <w:t xml:space="preserve">также </w:t>
      </w:r>
      <w:r w:rsidRPr="002C063D">
        <w:rPr>
          <w:sz w:val="24"/>
          <w:szCs w:val="24"/>
        </w:rPr>
        <w:t>удельный вес жилой площади, оборудованной централ</w:t>
      </w:r>
      <w:r w:rsidR="002130A9">
        <w:rPr>
          <w:sz w:val="24"/>
          <w:szCs w:val="24"/>
        </w:rPr>
        <w:t xml:space="preserve">ьным отоплением, </w:t>
      </w:r>
      <w:r w:rsidRPr="002C063D">
        <w:rPr>
          <w:sz w:val="24"/>
          <w:szCs w:val="24"/>
        </w:rPr>
        <w:t>относительно средне - мно</w:t>
      </w:r>
      <w:r w:rsidR="00447434">
        <w:rPr>
          <w:sz w:val="24"/>
          <w:szCs w:val="24"/>
        </w:rPr>
        <w:t>голетних значений,</w:t>
      </w:r>
      <w:r>
        <w:rPr>
          <w:sz w:val="24"/>
          <w:szCs w:val="24"/>
        </w:rPr>
        <w:t xml:space="preserve"> остается на одном уровне.</w:t>
      </w:r>
    </w:p>
    <w:p w:rsidR="00CE11A0" w:rsidRDefault="00CE11A0" w:rsidP="00CE11A0">
      <w:pPr>
        <w:autoSpaceDE w:val="0"/>
        <w:autoSpaceDN w:val="0"/>
        <w:adjustRightInd w:val="0"/>
        <w:rPr>
          <w:sz w:val="24"/>
          <w:szCs w:val="24"/>
        </w:rPr>
      </w:pPr>
    </w:p>
    <w:p w:rsidR="00CE11A0" w:rsidRDefault="00CE11A0" w:rsidP="00CE11A0">
      <w:pPr>
        <w:autoSpaceDE w:val="0"/>
        <w:autoSpaceDN w:val="0"/>
        <w:adjustRightInd w:val="0"/>
        <w:rPr>
          <w:sz w:val="24"/>
          <w:szCs w:val="24"/>
        </w:rPr>
      </w:pPr>
    </w:p>
    <w:p w:rsidR="00CE11A0" w:rsidRPr="00866594" w:rsidRDefault="00D30861" w:rsidP="00CE11A0">
      <w:pPr>
        <w:autoSpaceDE w:val="0"/>
        <w:autoSpaceDN w:val="0"/>
        <w:adjustRightInd w:val="0"/>
        <w:ind w:firstLine="708"/>
        <w:rPr>
          <w:sz w:val="24"/>
          <w:szCs w:val="24"/>
        </w:rPr>
      </w:pPr>
      <w:r w:rsidRPr="0008687B">
        <w:rPr>
          <w:noProof/>
        </w:rPr>
        <w:drawing>
          <wp:inline distT="0" distB="0" distL="0" distR="0">
            <wp:extent cx="5505450" cy="3295650"/>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E11A0" w:rsidRPr="003F1ADD" w:rsidRDefault="00CE11A0" w:rsidP="00CE11A0">
      <w:pPr>
        <w:autoSpaceDE w:val="0"/>
        <w:autoSpaceDN w:val="0"/>
        <w:adjustRightInd w:val="0"/>
        <w:jc w:val="center"/>
        <w:rPr>
          <w:b/>
          <w:sz w:val="24"/>
          <w:szCs w:val="24"/>
        </w:rPr>
      </w:pPr>
    </w:p>
    <w:p w:rsidR="00CE11A0" w:rsidRPr="002C063D" w:rsidRDefault="003F1ADD" w:rsidP="003F1ADD">
      <w:pPr>
        <w:autoSpaceDE w:val="0"/>
        <w:autoSpaceDN w:val="0"/>
        <w:adjustRightInd w:val="0"/>
        <w:ind w:firstLine="708"/>
        <w:rPr>
          <w:b/>
          <w:sz w:val="24"/>
          <w:szCs w:val="24"/>
        </w:rPr>
      </w:pPr>
      <w:r>
        <w:rPr>
          <w:b/>
          <w:sz w:val="24"/>
          <w:szCs w:val="24"/>
        </w:rPr>
        <w:t>Рис. №4</w:t>
      </w:r>
    </w:p>
    <w:p w:rsidR="00CE11A0" w:rsidRPr="002C063D" w:rsidRDefault="00CE11A0" w:rsidP="00CE11A0">
      <w:pPr>
        <w:autoSpaceDE w:val="0"/>
        <w:autoSpaceDN w:val="0"/>
        <w:adjustRightInd w:val="0"/>
        <w:rPr>
          <w:i/>
          <w:sz w:val="24"/>
          <w:szCs w:val="24"/>
        </w:rPr>
      </w:pPr>
    </w:p>
    <w:p w:rsidR="00CE11A0" w:rsidRPr="002C063D" w:rsidRDefault="00CE11A0" w:rsidP="00CE11A0">
      <w:pPr>
        <w:autoSpaceDE w:val="0"/>
        <w:autoSpaceDN w:val="0"/>
        <w:adjustRightInd w:val="0"/>
        <w:jc w:val="both"/>
        <w:rPr>
          <w:sz w:val="24"/>
          <w:szCs w:val="24"/>
        </w:rPr>
      </w:pPr>
      <w:r w:rsidRPr="002C063D">
        <w:rPr>
          <w:sz w:val="24"/>
          <w:szCs w:val="24"/>
        </w:rPr>
        <w:t xml:space="preserve">        Процент квартир,</w:t>
      </w:r>
      <w:r>
        <w:rPr>
          <w:sz w:val="24"/>
          <w:szCs w:val="24"/>
        </w:rPr>
        <w:t xml:space="preserve"> не</w:t>
      </w:r>
      <w:r w:rsidR="002132B2">
        <w:rPr>
          <w:sz w:val="24"/>
          <w:szCs w:val="24"/>
        </w:rPr>
        <w:t xml:space="preserve"> имеющих водопровода понизился </w:t>
      </w:r>
      <w:r w:rsidR="00237A80">
        <w:rPr>
          <w:sz w:val="24"/>
          <w:szCs w:val="24"/>
        </w:rPr>
        <w:t>на 8</w:t>
      </w:r>
      <w:r w:rsidRPr="002C063D">
        <w:rPr>
          <w:sz w:val="24"/>
          <w:szCs w:val="24"/>
        </w:rPr>
        <w:t xml:space="preserve">%, </w:t>
      </w:r>
      <w:r w:rsidR="002132B2">
        <w:rPr>
          <w:sz w:val="24"/>
          <w:szCs w:val="24"/>
        </w:rPr>
        <w:t>п</w:t>
      </w:r>
      <w:r w:rsidRPr="002C063D">
        <w:rPr>
          <w:sz w:val="24"/>
          <w:szCs w:val="24"/>
        </w:rPr>
        <w:t>лощадь жилищ, пр</w:t>
      </w:r>
      <w:r>
        <w:rPr>
          <w:sz w:val="24"/>
          <w:szCs w:val="24"/>
        </w:rPr>
        <w:t xml:space="preserve">иходящихся на 1 жителя в динамике стабильна </w:t>
      </w:r>
      <w:r w:rsidRPr="002C063D">
        <w:rPr>
          <w:sz w:val="24"/>
          <w:szCs w:val="24"/>
        </w:rPr>
        <w:t>и процент квартир, не</w:t>
      </w:r>
      <w:r>
        <w:rPr>
          <w:sz w:val="24"/>
          <w:szCs w:val="24"/>
        </w:rPr>
        <w:t xml:space="preserve"> имеющих </w:t>
      </w:r>
      <w:r w:rsidR="001B1953">
        <w:rPr>
          <w:sz w:val="24"/>
          <w:szCs w:val="24"/>
        </w:rPr>
        <w:t>канализацию понизился</w:t>
      </w:r>
      <w:r w:rsidR="00447434">
        <w:rPr>
          <w:sz w:val="24"/>
          <w:szCs w:val="24"/>
        </w:rPr>
        <w:t xml:space="preserve"> на</w:t>
      </w:r>
      <w:r w:rsidR="00237A80">
        <w:rPr>
          <w:sz w:val="24"/>
          <w:szCs w:val="24"/>
        </w:rPr>
        <w:t xml:space="preserve"> 14</w:t>
      </w:r>
      <w:r>
        <w:rPr>
          <w:sz w:val="24"/>
          <w:szCs w:val="24"/>
        </w:rPr>
        <w:t>%.</w:t>
      </w:r>
    </w:p>
    <w:p w:rsidR="00CE11A0" w:rsidRPr="002C063D" w:rsidRDefault="00CE11A0" w:rsidP="00CE11A0">
      <w:pPr>
        <w:autoSpaceDE w:val="0"/>
        <w:autoSpaceDN w:val="0"/>
        <w:adjustRightInd w:val="0"/>
        <w:jc w:val="both"/>
        <w:rPr>
          <w:sz w:val="24"/>
          <w:szCs w:val="24"/>
        </w:rPr>
      </w:pPr>
      <w:r w:rsidRPr="002C063D">
        <w:rPr>
          <w:sz w:val="24"/>
          <w:szCs w:val="24"/>
        </w:rPr>
        <w:t xml:space="preserve">             Социально – экономические факторы в республике играют негативную роль в формировании здоровья населения. </w:t>
      </w:r>
    </w:p>
    <w:p w:rsidR="00CE11A0" w:rsidRPr="000F2978" w:rsidRDefault="00891C7F" w:rsidP="00891C7F">
      <w:pPr>
        <w:autoSpaceDE w:val="0"/>
        <w:autoSpaceDN w:val="0"/>
        <w:adjustRightInd w:val="0"/>
        <w:ind w:firstLine="708"/>
        <w:jc w:val="both"/>
        <w:rPr>
          <w:i/>
          <w:sz w:val="24"/>
          <w:szCs w:val="24"/>
        </w:rPr>
      </w:pPr>
      <w:r>
        <w:rPr>
          <w:rFonts w:eastAsia="Calibri"/>
          <w:color w:val="000000"/>
          <w:sz w:val="24"/>
          <w:szCs w:val="24"/>
          <w:lang w:eastAsia="en-US"/>
        </w:rPr>
        <w:t>За период 201</w:t>
      </w:r>
      <w:r w:rsidR="00CB3DA7">
        <w:rPr>
          <w:rFonts w:eastAsia="Calibri"/>
          <w:color w:val="000000"/>
          <w:sz w:val="24"/>
          <w:szCs w:val="24"/>
          <w:lang w:eastAsia="en-US"/>
        </w:rPr>
        <w:t>8-2020</w:t>
      </w:r>
      <w:r w:rsidR="00CE11A0" w:rsidRPr="002C063D">
        <w:rPr>
          <w:rFonts w:eastAsia="Calibri"/>
          <w:color w:val="000000"/>
          <w:sz w:val="24"/>
          <w:szCs w:val="24"/>
          <w:lang w:eastAsia="en-US"/>
        </w:rPr>
        <w:t xml:space="preserve"> годы, в целом по Чеченской Республике, расходы на здравоохране</w:t>
      </w:r>
      <w:r w:rsidR="00CE11A0">
        <w:rPr>
          <w:rFonts w:eastAsia="Calibri"/>
          <w:color w:val="000000"/>
          <w:sz w:val="24"/>
          <w:szCs w:val="24"/>
          <w:lang w:eastAsia="en-US"/>
        </w:rPr>
        <w:t>ние</w:t>
      </w:r>
      <w:r w:rsidR="00005B36" w:rsidRPr="00005B36">
        <w:rPr>
          <w:rFonts w:eastAsia="Calibri"/>
          <w:color w:val="000000"/>
          <w:sz w:val="24"/>
          <w:szCs w:val="24"/>
          <w:lang w:eastAsia="en-US"/>
        </w:rPr>
        <w:t xml:space="preserve"> </w:t>
      </w:r>
      <w:r>
        <w:rPr>
          <w:rFonts w:eastAsia="Calibri"/>
          <w:color w:val="000000"/>
          <w:sz w:val="24"/>
          <w:szCs w:val="24"/>
          <w:lang w:eastAsia="en-US"/>
        </w:rPr>
        <w:t xml:space="preserve">и </w:t>
      </w:r>
      <w:r>
        <w:rPr>
          <w:rFonts w:eastAsia="Calibri"/>
          <w:color w:val="000000"/>
          <w:sz w:val="24"/>
          <w:szCs w:val="24"/>
          <w:lang w:eastAsia="en-US"/>
        </w:rPr>
        <w:lastRenderedPageBreak/>
        <w:t xml:space="preserve">образование </w:t>
      </w:r>
      <w:r w:rsidR="00CE11A0">
        <w:rPr>
          <w:rFonts w:eastAsia="Calibri"/>
          <w:color w:val="000000"/>
          <w:sz w:val="24"/>
          <w:szCs w:val="24"/>
          <w:lang w:eastAsia="en-US"/>
        </w:rPr>
        <w:t>остал</w:t>
      </w:r>
      <w:r>
        <w:rPr>
          <w:rFonts w:eastAsia="Calibri"/>
          <w:color w:val="000000"/>
          <w:sz w:val="24"/>
          <w:szCs w:val="24"/>
          <w:lang w:eastAsia="en-US"/>
        </w:rPr>
        <w:t>ись на одном уровне</w:t>
      </w:r>
      <w:r w:rsidR="00CE11A0" w:rsidRPr="002C063D">
        <w:rPr>
          <w:rFonts w:eastAsia="Calibri"/>
          <w:color w:val="000000"/>
          <w:sz w:val="24"/>
          <w:szCs w:val="24"/>
          <w:lang w:eastAsia="en-US"/>
        </w:rPr>
        <w:t>.</w:t>
      </w:r>
    </w:p>
    <w:p w:rsidR="00CE11A0" w:rsidRPr="002C063D" w:rsidRDefault="00CE11A0" w:rsidP="00CE11A0">
      <w:pPr>
        <w:autoSpaceDE w:val="0"/>
        <w:autoSpaceDN w:val="0"/>
        <w:adjustRightInd w:val="0"/>
        <w:ind w:firstLine="708"/>
        <w:jc w:val="both"/>
        <w:rPr>
          <w:b/>
          <w:sz w:val="24"/>
          <w:szCs w:val="24"/>
        </w:rPr>
      </w:pPr>
      <w:r w:rsidRPr="002C063D">
        <w:rPr>
          <w:sz w:val="24"/>
          <w:szCs w:val="24"/>
        </w:rPr>
        <w:t>Анализ региональных соци</w:t>
      </w:r>
      <w:r w:rsidR="00447434">
        <w:rPr>
          <w:sz w:val="24"/>
          <w:szCs w:val="24"/>
        </w:rPr>
        <w:t>альных факторов за перио</w:t>
      </w:r>
      <w:r w:rsidR="00CB3DA7">
        <w:rPr>
          <w:sz w:val="24"/>
          <w:szCs w:val="24"/>
        </w:rPr>
        <w:t>д с 2018 по 2020</w:t>
      </w:r>
      <w:r w:rsidRPr="002C063D">
        <w:rPr>
          <w:sz w:val="24"/>
          <w:szCs w:val="24"/>
        </w:rPr>
        <w:t xml:space="preserve"> годы свидетельствует о положительной динамике в изменении всех оцениваемых показателей. Так, в целом по Чеченской Республике отмечается рост расходов на здравоохранение и образование, увеличение среднедушевого дохода и прожиточного минимума населения, увеличение удельного веса жилой площади, оборудованной центральным отоплением при снижении доли квартир, не имеющих водопровода и канализации. Среди показателей медицинского обслуживания пациентов наблюдается увеличение числа посещений и количества врачей поликлинических медицинских учреждений (число занятых должностей), на фоне снижения количества врачей всех специальностей и </w:t>
      </w:r>
      <w:r>
        <w:rPr>
          <w:sz w:val="24"/>
          <w:szCs w:val="24"/>
        </w:rPr>
        <w:t>среднего медперсонала</w:t>
      </w:r>
      <w:r w:rsidRPr="002C063D">
        <w:rPr>
          <w:sz w:val="24"/>
          <w:szCs w:val="24"/>
        </w:rPr>
        <w:t>.</w:t>
      </w:r>
    </w:p>
    <w:p w:rsidR="00A10735" w:rsidRPr="00A10735" w:rsidRDefault="00CE11A0" w:rsidP="00A10735">
      <w:pPr>
        <w:jc w:val="both"/>
        <w:rPr>
          <w:sz w:val="24"/>
          <w:szCs w:val="24"/>
        </w:rPr>
      </w:pPr>
      <w:r>
        <w:rPr>
          <w:sz w:val="24"/>
          <w:szCs w:val="24"/>
        </w:rPr>
        <w:tab/>
        <w:t>В динамике за три года на картинке ниже, хорошо видно насколько идет процесс благоустройства всего жилищного фонда для населения Чеченской Республики.</w:t>
      </w:r>
    </w:p>
    <w:p w:rsidR="002E1402" w:rsidRDefault="002E1402" w:rsidP="00AB409C">
      <w:pPr>
        <w:rPr>
          <w:b/>
          <w:sz w:val="24"/>
          <w:szCs w:val="24"/>
        </w:rPr>
      </w:pPr>
    </w:p>
    <w:p w:rsidR="00CE11A0" w:rsidRPr="003F1ADD" w:rsidRDefault="00CE11A0" w:rsidP="00CE11A0">
      <w:pPr>
        <w:ind w:left="2124" w:firstLine="708"/>
        <w:rPr>
          <w:b/>
          <w:sz w:val="24"/>
          <w:szCs w:val="24"/>
        </w:rPr>
      </w:pPr>
      <w:r w:rsidRPr="003F1ADD">
        <w:rPr>
          <w:b/>
          <w:sz w:val="24"/>
          <w:szCs w:val="24"/>
        </w:rPr>
        <w:t xml:space="preserve">Благоустройство жилищного фонда (в %). </w:t>
      </w:r>
    </w:p>
    <w:p w:rsidR="00CE11A0" w:rsidRPr="00C41943" w:rsidRDefault="00D607E7" w:rsidP="00C41943">
      <w:pPr>
        <w:ind w:left="7080" w:firstLine="708"/>
        <w:jc w:val="center"/>
        <w:rPr>
          <w:sz w:val="24"/>
          <w:szCs w:val="24"/>
        </w:rPr>
      </w:pPr>
      <w:r>
        <w:rPr>
          <w:sz w:val="24"/>
          <w:szCs w:val="24"/>
        </w:rPr>
        <w:t xml:space="preserve">        Таблица №</w:t>
      </w:r>
      <w:r w:rsidR="00C41943">
        <w:rPr>
          <w:sz w:val="24"/>
          <w:szCs w:val="24"/>
        </w:rPr>
        <w:t>3</w:t>
      </w:r>
    </w:p>
    <w:tbl>
      <w:tblPr>
        <w:tblStyle w:val="a3"/>
        <w:tblW w:w="0" w:type="auto"/>
        <w:tblInd w:w="-289" w:type="dxa"/>
        <w:tblBorders>
          <w:top w:val="triple" w:sz="4" w:space="0" w:color="92D050"/>
          <w:left w:val="single" w:sz="4" w:space="0" w:color="92D050"/>
          <w:bottom w:val="trip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557"/>
        <w:gridCol w:w="1228"/>
        <w:gridCol w:w="1175"/>
        <w:gridCol w:w="1183"/>
        <w:gridCol w:w="995"/>
        <w:gridCol w:w="1026"/>
        <w:gridCol w:w="1163"/>
        <w:gridCol w:w="1186"/>
      </w:tblGrid>
      <w:tr w:rsidR="00C41943" w:rsidRPr="00142D79" w:rsidTr="00C41943">
        <w:trPr>
          <w:trHeight w:val="338"/>
        </w:trPr>
        <w:tc>
          <w:tcPr>
            <w:tcW w:w="2557" w:type="dxa"/>
            <w:vMerge w:val="restart"/>
            <w:tcBorders>
              <w:top w:val="triple" w:sz="4" w:space="0" w:color="92D050"/>
              <w:bottom w:val="triple" w:sz="4" w:space="0" w:color="92D050"/>
              <w:right w:val="triple" w:sz="4" w:space="0" w:color="92D050"/>
            </w:tcBorders>
            <w:shd w:val="clear" w:color="auto" w:fill="FFFFCC"/>
          </w:tcPr>
          <w:p w:rsidR="00C41943" w:rsidRPr="00142D79" w:rsidRDefault="00C41943" w:rsidP="00DA10D5">
            <w:pPr>
              <w:jc w:val="center"/>
              <w:rPr>
                <w:sz w:val="22"/>
                <w:szCs w:val="22"/>
              </w:rPr>
            </w:pPr>
          </w:p>
        </w:tc>
        <w:tc>
          <w:tcPr>
            <w:tcW w:w="7956" w:type="dxa"/>
            <w:gridSpan w:val="7"/>
            <w:tcBorders>
              <w:top w:val="triple" w:sz="4" w:space="0" w:color="92D050"/>
              <w:left w:val="triple" w:sz="4" w:space="0" w:color="92D050"/>
              <w:bottom w:val="single" w:sz="4" w:space="0" w:color="92D050"/>
            </w:tcBorders>
            <w:shd w:val="clear" w:color="auto" w:fill="FFFFCC"/>
          </w:tcPr>
          <w:p w:rsidR="00C41943" w:rsidRPr="00142D79" w:rsidRDefault="00C41943" w:rsidP="00DA10D5">
            <w:pPr>
              <w:jc w:val="center"/>
              <w:rPr>
                <w:rFonts w:eastAsiaTheme="minorHAnsi"/>
                <w:sz w:val="22"/>
                <w:szCs w:val="22"/>
                <w:lang w:val="en-US" w:eastAsia="en-US"/>
              </w:rPr>
            </w:pPr>
            <w:r w:rsidRPr="00142D79">
              <w:rPr>
                <w:rFonts w:eastAsiaTheme="minorHAnsi"/>
                <w:sz w:val="22"/>
                <w:szCs w:val="22"/>
                <w:lang w:eastAsia="en-US"/>
              </w:rPr>
              <w:t>Удельный вес площади, оборудованной</w:t>
            </w:r>
          </w:p>
        </w:tc>
      </w:tr>
      <w:tr w:rsidR="00C41943" w:rsidRPr="00142D79" w:rsidTr="00C41943">
        <w:tc>
          <w:tcPr>
            <w:tcW w:w="2557" w:type="dxa"/>
            <w:vMerge/>
            <w:tcBorders>
              <w:top w:val="single" w:sz="4" w:space="0" w:color="92D050"/>
              <w:bottom w:val="triple" w:sz="4" w:space="0" w:color="92D050"/>
              <w:right w:val="triple" w:sz="4" w:space="0" w:color="92D050"/>
            </w:tcBorders>
            <w:shd w:val="clear" w:color="auto" w:fill="FFFFCC"/>
            <w:vAlign w:val="center"/>
          </w:tcPr>
          <w:p w:rsidR="00C41943" w:rsidRPr="00142D79" w:rsidRDefault="00C41943" w:rsidP="00DA10D5">
            <w:pPr>
              <w:jc w:val="center"/>
              <w:rPr>
                <w:sz w:val="22"/>
                <w:szCs w:val="22"/>
              </w:rPr>
            </w:pPr>
          </w:p>
        </w:tc>
        <w:tc>
          <w:tcPr>
            <w:tcW w:w="1228" w:type="dxa"/>
            <w:tcBorders>
              <w:top w:val="single" w:sz="4" w:space="0" w:color="92D050"/>
              <w:left w:val="triple" w:sz="4" w:space="0" w:color="92D050"/>
              <w:bottom w:val="triple" w:sz="4" w:space="0" w:color="92D050"/>
            </w:tcBorders>
            <w:shd w:val="clear" w:color="auto" w:fill="FFFFCC"/>
            <w:vAlign w:val="center"/>
          </w:tcPr>
          <w:p w:rsidR="00C41943" w:rsidRPr="00142D79" w:rsidRDefault="00C41943" w:rsidP="00DA10D5">
            <w:pPr>
              <w:autoSpaceDE w:val="0"/>
              <w:autoSpaceDN w:val="0"/>
              <w:adjustRightInd w:val="0"/>
              <w:jc w:val="center"/>
              <w:rPr>
                <w:rFonts w:eastAsiaTheme="minorHAnsi"/>
                <w:sz w:val="22"/>
                <w:szCs w:val="22"/>
                <w:lang w:eastAsia="en-US"/>
              </w:rPr>
            </w:pPr>
            <w:r w:rsidRPr="00142D79">
              <w:rPr>
                <w:rFonts w:eastAsiaTheme="minorHAnsi"/>
                <w:sz w:val="22"/>
                <w:szCs w:val="22"/>
                <w:lang w:eastAsia="en-US"/>
              </w:rPr>
              <w:t>водопро-</w:t>
            </w:r>
          </w:p>
          <w:p w:rsidR="00C41943" w:rsidRPr="00142D79" w:rsidRDefault="00C41943" w:rsidP="00DA10D5">
            <w:pPr>
              <w:jc w:val="center"/>
              <w:rPr>
                <w:sz w:val="22"/>
                <w:szCs w:val="22"/>
              </w:rPr>
            </w:pPr>
            <w:r w:rsidRPr="00142D79">
              <w:rPr>
                <w:rFonts w:eastAsiaTheme="minorHAnsi"/>
                <w:sz w:val="22"/>
                <w:szCs w:val="22"/>
                <w:lang w:eastAsia="en-US"/>
              </w:rPr>
              <w:t>водом</w:t>
            </w:r>
          </w:p>
        </w:tc>
        <w:tc>
          <w:tcPr>
            <w:tcW w:w="1175" w:type="dxa"/>
            <w:tcBorders>
              <w:top w:val="single" w:sz="4" w:space="0" w:color="92D050"/>
              <w:bottom w:val="triple" w:sz="4" w:space="0" w:color="92D050"/>
            </w:tcBorders>
            <w:shd w:val="clear" w:color="auto" w:fill="FFFFCC"/>
            <w:vAlign w:val="center"/>
          </w:tcPr>
          <w:p w:rsidR="00C41943" w:rsidRPr="00142D79" w:rsidRDefault="00C41943" w:rsidP="00DA10D5">
            <w:pPr>
              <w:autoSpaceDE w:val="0"/>
              <w:autoSpaceDN w:val="0"/>
              <w:adjustRightInd w:val="0"/>
              <w:jc w:val="center"/>
              <w:rPr>
                <w:rFonts w:eastAsiaTheme="minorHAnsi"/>
                <w:sz w:val="22"/>
                <w:szCs w:val="22"/>
                <w:lang w:eastAsia="en-US"/>
              </w:rPr>
            </w:pPr>
            <w:r w:rsidRPr="00142D79">
              <w:rPr>
                <w:rFonts w:eastAsiaTheme="minorHAnsi"/>
                <w:sz w:val="22"/>
                <w:szCs w:val="22"/>
                <w:lang w:eastAsia="en-US"/>
              </w:rPr>
              <w:t>водо-</w:t>
            </w:r>
          </w:p>
          <w:p w:rsidR="00C41943" w:rsidRPr="00142D79" w:rsidRDefault="00C41943" w:rsidP="00DA10D5">
            <w:pPr>
              <w:autoSpaceDE w:val="0"/>
              <w:autoSpaceDN w:val="0"/>
              <w:adjustRightInd w:val="0"/>
              <w:jc w:val="center"/>
              <w:rPr>
                <w:rFonts w:eastAsiaTheme="minorHAnsi"/>
                <w:sz w:val="22"/>
                <w:szCs w:val="22"/>
                <w:lang w:eastAsia="en-US"/>
              </w:rPr>
            </w:pPr>
            <w:r w:rsidRPr="00142D79">
              <w:rPr>
                <w:rFonts w:eastAsiaTheme="minorHAnsi"/>
                <w:sz w:val="22"/>
                <w:szCs w:val="22"/>
                <w:lang w:eastAsia="en-US"/>
              </w:rPr>
              <w:t>отведе-</w:t>
            </w:r>
          </w:p>
          <w:p w:rsidR="00C41943" w:rsidRPr="00142D79" w:rsidRDefault="00C41943" w:rsidP="00DA10D5">
            <w:pPr>
              <w:autoSpaceDE w:val="0"/>
              <w:autoSpaceDN w:val="0"/>
              <w:adjustRightInd w:val="0"/>
              <w:jc w:val="center"/>
              <w:rPr>
                <w:rFonts w:eastAsiaTheme="minorHAnsi"/>
                <w:sz w:val="22"/>
                <w:szCs w:val="22"/>
                <w:lang w:eastAsia="en-US"/>
              </w:rPr>
            </w:pPr>
            <w:r w:rsidRPr="00142D79">
              <w:rPr>
                <w:rFonts w:eastAsiaTheme="minorHAnsi"/>
                <w:sz w:val="22"/>
                <w:szCs w:val="22"/>
                <w:lang w:eastAsia="en-US"/>
              </w:rPr>
              <w:t>нием</w:t>
            </w:r>
          </w:p>
          <w:p w:rsidR="00C41943" w:rsidRPr="00142D79" w:rsidRDefault="00C41943" w:rsidP="00DA10D5">
            <w:pPr>
              <w:autoSpaceDE w:val="0"/>
              <w:autoSpaceDN w:val="0"/>
              <w:adjustRightInd w:val="0"/>
              <w:jc w:val="center"/>
              <w:rPr>
                <w:rFonts w:eastAsiaTheme="minorHAnsi"/>
                <w:sz w:val="22"/>
                <w:szCs w:val="22"/>
                <w:lang w:eastAsia="en-US"/>
              </w:rPr>
            </w:pPr>
            <w:r w:rsidRPr="00142D79">
              <w:rPr>
                <w:rFonts w:eastAsiaTheme="minorHAnsi"/>
                <w:sz w:val="22"/>
                <w:szCs w:val="22"/>
                <w:lang w:eastAsia="en-US"/>
              </w:rPr>
              <w:t>(канали-</w:t>
            </w:r>
          </w:p>
          <w:p w:rsidR="00C41943" w:rsidRPr="00142D79" w:rsidRDefault="00C41943" w:rsidP="00DA10D5">
            <w:pPr>
              <w:jc w:val="center"/>
              <w:rPr>
                <w:sz w:val="22"/>
                <w:szCs w:val="22"/>
              </w:rPr>
            </w:pPr>
            <w:r w:rsidRPr="00142D79">
              <w:rPr>
                <w:rFonts w:eastAsiaTheme="minorHAnsi"/>
                <w:sz w:val="22"/>
                <w:szCs w:val="22"/>
                <w:lang w:eastAsia="en-US"/>
              </w:rPr>
              <w:t>зацией)</w:t>
            </w:r>
          </w:p>
        </w:tc>
        <w:tc>
          <w:tcPr>
            <w:tcW w:w="1183" w:type="dxa"/>
            <w:tcBorders>
              <w:top w:val="single" w:sz="4" w:space="0" w:color="92D050"/>
              <w:bottom w:val="triple" w:sz="4" w:space="0" w:color="92D050"/>
            </w:tcBorders>
            <w:shd w:val="clear" w:color="auto" w:fill="FFFFCC"/>
            <w:vAlign w:val="center"/>
          </w:tcPr>
          <w:p w:rsidR="00C41943" w:rsidRPr="00142D79" w:rsidRDefault="00C41943" w:rsidP="00DA10D5">
            <w:pPr>
              <w:autoSpaceDE w:val="0"/>
              <w:autoSpaceDN w:val="0"/>
              <w:adjustRightInd w:val="0"/>
              <w:jc w:val="center"/>
              <w:rPr>
                <w:rFonts w:eastAsiaTheme="minorHAnsi"/>
                <w:sz w:val="22"/>
                <w:szCs w:val="22"/>
                <w:lang w:eastAsia="en-US"/>
              </w:rPr>
            </w:pPr>
            <w:r w:rsidRPr="00142D79">
              <w:rPr>
                <w:rFonts w:eastAsiaTheme="minorHAnsi"/>
                <w:sz w:val="22"/>
                <w:szCs w:val="22"/>
                <w:lang w:eastAsia="en-US"/>
              </w:rPr>
              <w:t>отопле-</w:t>
            </w:r>
          </w:p>
          <w:p w:rsidR="00C41943" w:rsidRPr="00142D79" w:rsidRDefault="00C41943" w:rsidP="00DA10D5">
            <w:pPr>
              <w:jc w:val="center"/>
              <w:rPr>
                <w:sz w:val="22"/>
                <w:szCs w:val="22"/>
              </w:rPr>
            </w:pPr>
            <w:r w:rsidRPr="00142D79">
              <w:rPr>
                <w:rFonts w:eastAsiaTheme="minorHAnsi"/>
                <w:sz w:val="22"/>
                <w:szCs w:val="22"/>
                <w:lang w:eastAsia="en-US"/>
              </w:rPr>
              <w:t>нием</w:t>
            </w:r>
          </w:p>
        </w:tc>
        <w:tc>
          <w:tcPr>
            <w:tcW w:w="995" w:type="dxa"/>
            <w:tcBorders>
              <w:top w:val="single" w:sz="4" w:space="0" w:color="92D050"/>
              <w:bottom w:val="triple" w:sz="4" w:space="0" w:color="92D050"/>
            </w:tcBorders>
            <w:shd w:val="clear" w:color="auto" w:fill="FFFFCC"/>
            <w:vAlign w:val="center"/>
          </w:tcPr>
          <w:p w:rsidR="00C41943" w:rsidRPr="00142D79" w:rsidRDefault="00C41943" w:rsidP="00DA10D5">
            <w:pPr>
              <w:autoSpaceDE w:val="0"/>
              <w:autoSpaceDN w:val="0"/>
              <w:adjustRightInd w:val="0"/>
              <w:jc w:val="center"/>
              <w:rPr>
                <w:rFonts w:eastAsiaTheme="minorHAnsi"/>
                <w:sz w:val="22"/>
                <w:szCs w:val="22"/>
                <w:lang w:eastAsia="en-US"/>
              </w:rPr>
            </w:pPr>
            <w:r w:rsidRPr="00142D79">
              <w:rPr>
                <w:rFonts w:eastAsiaTheme="minorHAnsi"/>
                <w:sz w:val="22"/>
                <w:szCs w:val="22"/>
                <w:lang w:eastAsia="en-US"/>
              </w:rPr>
              <w:t>ван-</w:t>
            </w:r>
          </w:p>
          <w:p w:rsidR="00C41943" w:rsidRPr="00142D79" w:rsidRDefault="00C41943" w:rsidP="00DA10D5">
            <w:pPr>
              <w:jc w:val="center"/>
              <w:rPr>
                <w:b/>
                <w:sz w:val="22"/>
                <w:szCs w:val="22"/>
              </w:rPr>
            </w:pPr>
            <w:r w:rsidRPr="00142D79">
              <w:rPr>
                <w:rFonts w:eastAsiaTheme="minorHAnsi"/>
                <w:sz w:val="22"/>
                <w:szCs w:val="22"/>
                <w:lang w:eastAsia="en-US"/>
              </w:rPr>
              <w:t>нами</w:t>
            </w:r>
          </w:p>
        </w:tc>
        <w:tc>
          <w:tcPr>
            <w:tcW w:w="1026" w:type="dxa"/>
            <w:tcBorders>
              <w:top w:val="single" w:sz="4" w:space="0" w:color="92D050"/>
              <w:bottom w:val="triple" w:sz="4" w:space="0" w:color="92D050"/>
            </w:tcBorders>
            <w:shd w:val="clear" w:color="auto" w:fill="FFFFCC"/>
            <w:vAlign w:val="center"/>
          </w:tcPr>
          <w:p w:rsidR="00C41943" w:rsidRPr="00142D79" w:rsidRDefault="00C41943" w:rsidP="00DA10D5">
            <w:pPr>
              <w:jc w:val="center"/>
              <w:rPr>
                <w:sz w:val="22"/>
                <w:szCs w:val="22"/>
              </w:rPr>
            </w:pPr>
            <w:r w:rsidRPr="00142D79">
              <w:rPr>
                <w:rFonts w:eastAsiaTheme="minorHAnsi"/>
                <w:sz w:val="22"/>
                <w:szCs w:val="22"/>
                <w:lang w:eastAsia="en-US"/>
              </w:rPr>
              <w:t>газом</w:t>
            </w:r>
          </w:p>
        </w:tc>
        <w:tc>
          <w:tcPr>
            <w:tcW w:w="1163" w:type="dxa"/>
            <w:tcBorders>
              <w:top w:val="single" w:sz="4" w:space="0" w:color="92D050"/>
              <w:bottom w:val="triple" w:sz="4" w:space="0" w:color="92D050"/>
            </w:tcBorders>
            <w:shd w:val="clear" w:color="auto" w:fill="FFFFCC"/>
            <w:vAlign w:val="center"/>
          </w:tcPr>
          <w:p w:rsidR="00C41943" w:rsidRPr="00142D79" w:rsidRDefault="00C41943" w:rsidP="00DA10D5">
            <w:pPr>
              <w:autoSpaceDE w:val="0"/>
              <w:autoSpaceDN w:val="0"/>
              <w:adjustRightInd w:val="0"/>
              <w:jc w:val="center"/>
              <w:rPr>
                <w:rFonts w:eastAsiaTheme="minorHAnsi"/>
                <w:sz w:val="22"/>
                <w:szCs w:val="22"/>
                <w:lang w:eastAsia="en-US"/>
              </w:rPr>
            </w:pPr>
            <w:r w:rsidRPr="00142D79">
              <w:rPr>
                <w:rFonts w:eastAsiaTheme="minorHAnsi"/>
                <w:sz w:val="22"/>
                <w:szCs w:val="22"/>
                <w:lang w:eastAsia="en-US"/>
              </w:rPr>
              <w:t>горячим</w:t>
            </w:r>
          </w:p>
          <w:p w:rsidR="00C41943" w:rsidRPr="00142D79" w:rsidRDefault="00C41943" w:rsidP="00DA10D5">
            <w:pPr>
              <w:autoSpaceDE w:val="0"/>
              <w:autoSpaceDN w:val="0"/>
              <w:adjustRightInd w:val="0"/>
              <w:jc w:val="center"/>
              <w:rPr>
                <w:rFonts w:eastAsiaTheme="minorHAnsi"/>
                <w:sz w:val="22"/>
                <w:szCs w:val="22"/>
                <w:lang w:eastAsia="en-US"/>
              </w:rPr>
            </w:pPr>
            <w:r w:rsidRPr="00142D79">
              <w:rPr>
                <w:rFonts w:eastAsiaTheme="minorHAnsi"/>
                <w:sz w:val="22"/>
                <w:szCs w:val="22"/>
                <w:lang w:eastAsia="en-US"/>
              </w:rPr>
              <w:t>водо-</w:t>
            </w:r>
          </w:p>
          <w:p w:rsidR="00C41943" w:rsidRPr="00142D79" w:rsidRDefault="00C41943" w:rsidP="00DA10D5">
            <w:pPr>
              <w:autoSpaceDE w:val="0"/>
              <w:autoSpaceDN w:val="0"/>
              <w:adjustRightInd w:val="0"/>
              <w:jc w:val="center"/>
              <w:rPr>
                <w:rFonts w:eastAsiaTheme="minorHAnsi"/>
                <w:sz w:val="22"/>
                <w:szCs w:val="22"/>
                <w:lang w:eastAsia="en-US"/>
              </w:rPr>
            </w:pPr>
            <w:r w:rsidRPr="00142D79">
              <w:rPr>
                <w:rFonts w:eastAsiaTheme="minorHAnsi"/>
                <w:sz w:val="22"/>
                <w:szCs w:val="22"/>
                <w:lang w:eastAsia="en-US"/>
              </w:rPr>
              <w:t>снабже-</w:t>
            </w:r>
          </w:p>
          <w:p w:rsidR="00C41943" w:rsidRPr="00142D79" w:rsidRDefault="00C41943" w:rsidP="00DA10D5">
            <w:pPr>
              <w:jc w:val="center"/>
              <w:rPr>
                <w:sz w:val="22"/>
                <w:szCs w:val="22"/>
              </w:rPr>
            </w:pPr>
            <w:r w:rsidRPr="00142D79">
              <w:rPr>
                <w:rFonts w:eastAsiaTheme="minorHAnsi"/>
                <w:sz w:val="22"/>
                <w:szCs w:val="22"/>
                <w:lang w:eastAsia="en-US"/>
              </w:rPr>
              <w:t>нием</w:t>
            </w:r>
          </w:p>
        </w:tc>
        <w:tc>
          <w:tcPr>
            <w:tcW w:w="1186" w:type="dxa"/>
            <w:tcBorders>
              <w:top w:val="single" w:sz="4" w:space="0" w:color="92D050"/>
              <w:bottom w:val="triple" w:sz="4" w:space="0" w:color="92D050"/>
            </w:tcBorders>
            <w:shd w:val="clear" w:color="auto" w:fill="FFFFCC"/>
            <w:vAlign w:val="center"/>
          </w:tcPr>
          <w:p w:rsidR="00C41943" w:rsidRPr="00142D79" w:rsidRDefault="00C41943" w:rsidP="00DA10D5">
            <w:pPr>
              <w:autoSpaceDE w:val="0"/>
              <w:autoSpaceDN w:val="0"/>
              <w:adjustRightInd w:val="0"/>
              <w:jc w:val="center"/>
              <w:rPr>
                <w:rFonts w:eastAsiaTheme="minorHAnsi"/>
                <w:sz w:val="22"/>
                <w:szCs w:val="22"/>
                <w:lang w:eastAsia="en-US"/>
              </w:rPr>
            </w:pPr>
            <w:r w:rsidRPr="00142D79">
              <w:rPr>
                <w:rFonts w:eastAsiaTheme="minorHAnsi"/>
                <w:sz w:val="22"/>
                <w:szCs w:val="22"/>
                <w:lang w:eastAsia="en-US"/>
              </w:rPr>
              <w:t>наполь-</w:t>
            </w:r>
          </w:p>
          <w:p w:rsidR="00C41943" w:rsidRPr="00142D79" w:rsidRDefault="00C41943" w:rsidP="00DA10D5">
            <w:pPr>
              <w:autoSpaceDE w:val="0"/>
              <w:autoSpaceDN w:val="0"/>
              <w:adjustRightInd w:val="0"/>
              <w:jc w:val="center"/>
              <w:rPr>
                <w:rFonts w:eastAsiaTheme="minorHAnsi"/>
                <w:sz w:val="22"/>
                <w:szCs w:val="22"/>
                <w:lang w:eastAsia="en-US"/>
              </w:rPr>
            </w:pPr>
            <w:r w:rsidRPr="00142D79">
              <w:rPr>
                <w:rFonts w:eastAsiaTheme="minorHAnsi"/>
                <w:sz w:val="22"/>
                <w:szCs w:val="22"/>
                <w:lang w:eastAsia="en-US"/>
              </w:rPr>
              <w:t>ными</w:t>
            </w:r>
          </w:p>
          <w:p w:rsidR="00C41943" w:rsidRPr="00142D79" w:rsidRDefault="00C41943" w:rsidP="00DA10D5">
            <w:pPr>
              <w:autoSpaceDE w:val="0"/>
              <w:autoSpaceDN w:val="0"/>
              <w:adjustRightInd w:val="0"/>
              <w:jc w:val="center"/>
              <w:rPr>
                <w:rFonts w:eastAsiaTheme="minorHAnsi"/>
                <w:sz w:val="22"/>
                <w:szCs w:val="22"/>
                <w:lang w:eastAsia="en-US"/>
              </w:rPr>
            </w:pPr>
            <w:r w:rsidRPr="00142D79">
              <w:rPr>
                <w:rFonts w:eastAsiaTheme="minorHAnsi"/>
                <w:sz w:val="22"/>
                <w:szCs w:val="22"/>
                <w:lang w:eastAsia="en-US"/>
              </w:rPr>
              <w:t>электро-</w:t>
            </w:r>
          </w:p>
          <w:p w:rsidR="00C41943" w:rsidRPr="00142D79" w:rsidRDefault="00C41943" w:rsidP="00DA10D5">
            <w:pPr>
              <w:jc w:val="center"/>
              <w:rPr>
                <w:sz w:val="22"/>
                <w:szCs w:val="22"/>
              </w:rPr>
            </w:pPr>
            <w:r w:rsidRPr="00142D79">
              <w:rPr>
                <w:rFonts w:eastAsiaTheme="minorHAnsi"/>
                <w:sz w:val="22"/>
                <w:szCs w:val="22"/>
                <w:lang w:eastAsia="en-US"/>
              </w:rPr>
              <w:t>плитами</w:t>
            </w:r>
          </w:p>
        </w:tc>
      </w:tr>
      <w:tr w:rsidR="00C41943" w:rsidRPr="00142D79" w:rsidTr="00C41943">
        <w:trPr>
          <w:trHeight w:val="789"/>
        </w:trPr>
        <w:tc>
          <w:tcPr>
            <w:tcW w:w="2557" w:type="dxa"/>
            <w:tcBorders>
              <w:top w:val="triple" w:sz="4" w:space="0" w:color="92D050"/>
              <w:right w:val="triple" w:sz="4" w:space="0" w:color="92D050"/>
            </w:tcBorders>
            <w:shd w:val="clear" w:color="auto" w:fill="FFFFCC"/>
            <w:vAlign w:val="center"/>
          </w:tcPr>
          <w:p w:rsidR="00C41943" w:rsidRPr="00142D79" w:rsidRDefault="00C41943" w:rsidP="00DA10D5">
            <w:pPr>
              <w:autoSpaceDE w:val="0"/>
              <w:autoSpaceDN w:val="0"/>
              <w:adjustRightInd w:val="0"/>
              <w:rPr>
                <w:rFonts w:eastAsiaTheme="minorHAnsi"/>
                <w:b/>
                <w:sz w:val="22"/>
                <w:szCs w:val="22"/>
                <w:lang w:eastAsia="en-US"/>
              </w:rPr>
            </w:pPr>
            <w:r w:rsidRPr="00142D79">
              <w:rPr>
                <w:rFonts w:eastAsiaTheme="minorHAnsi"/>
                <w:b/>
                <w:sz w:val="22"/>
                <w:szCs w:val="22"/>
                <w:lang w:eastAsia="en-US"/>
              </w:rPr>
              <w:t>Весь жилищный</w:t>
            </w:r>
          </w:p>
          <w:p w:rsidR="00C41943" w:rsidRPr="00142D79" w:rsidRDefault="00C41943" w:rsidP="00DA10D5">
            <w:pPr>
              <w:rPr>
                <w:sz w:val="22"/>
                <w:szCs w:val="22"/>
              </w:rPr>
            </w:pPr>
            <w:r w:rsidRPr="00142D79">
              <w:rPr>
                <w:rFonts w:eastAsiaTheme="minorHAnsi"/>
                <w:b/>
                <w:sz w:val="22"/>
                <w:szCs w:val="22"/>
                <w:lang w:eastAsia="en-US"/>
              </w:rPr>
              <w:t>фонд</w:t>
            </w:r>
          </w:p>
        </w:tc>
        <w:tc>
          <w:tcPr>
            <w:tcW w:w="1228" w:type="dxa"/>
            <w:tcBorders>
              <w:top w:val="triple" w:sz="4" w:space="0" w:color="92D050"/>
              <w:left w:val="triple" w:sz="4" w:space="0" w:color="92D050"/>
            </w:tcBorders>
          </w:tcPr>
          <w:p w:rsidR="00C41943" w:rsidRPr="00142D79" w:rsidRDefault="00C41943" w:rsidP="00DA10D5">
            <w:pPr>
              <w:jc w:val="center"/>
              <w:rPr>
                <w:sz w:val="22"/>
                <w:szCs w:val="22"/>
              </w:rPr>
            </w:pPr>
          </w:p>
        </w:tc>
        <w:tc>
          <w:tcPr>
            <w:tcW w:w="1175" w:type="dxa"/>
            <w:tcBorders>
              <w:top w:val="triple" w:sz="4" w:space="0" w:color="92D050"/>
            </w:tcBorders>
          </w:tcPr>
          <w:p w:rsidR="00C41943" w:rsidRPr="00142D79" w:rsidRDefault="00C41943" w:rsidP="00DA10D5">
            <w:pPr>
              <w:jc w:val="center"/>
              <w:rPr>
                <w:sz w:val="22"/>
                <w:szCs w:val="22"/>
              </w:rPr>
            </w:pPr>
          </w:p>
        </w:tc>
        <w:tc>
          <w:tcPr>
            <w:tcW w:w="1183" w:type="dxa"/>
            <w:tcBorders>
              <w:top w:val="triple" w:sz="4" w:space="0" w:color="92D050"/>
            </w:tcBorders>
          </w:tcPr>
          <w:p w:rsidR="00C41943" w:rsidRPr="00142D79" w:rsidRDefault="00C41943" w:rsidP="00DA10D5">
            <w:pPr>
              <w:jc w:val="center"/>
              <w:rPr>
                <w:sz w:val="22"/>
                <w:szCs w:val="22"/>
              </w:rPr>
            </w:pPr>
          </w:p>
        </w:tc>
        <w:tc>
          <w:tcPr>
            <w:tcW w:w="995" w:type="dxa"/>
            <w:tcBorders>
              <w:top w:val="triple" w:sz="4" w:space="0" w:color="92D050"/>
            </w:tcBorders>
          </w:tcPr>
          <w:p w:rsidR="00C41943" w:rsidRPr="00142D79" w:rsidRDefault="00C41943" w:rsidP="00DA10D5">
            <w:pPr>
              <w:jc w:val="center"/>
              <w:rPr>
                <w:sz w:val="22"/>
                <w:szCs w:val="22"/>
              </w:rPr>
            </w:pPr>
          </w:p>
        </w:tc>
        <w:tc>
          <w:tcPr>
            <w:tcW w:w="1026" w:type="dxa"/>
            <w:tcBorders>
              <w:top w:val="triple" w:sz="4" w:space="0" w:color="92D050"/>
            </w:tcBorders>
          </w:tcPr>
          <w:p w:rsidR="00C41943" w:rsidRPr="00142D79" w:rsidRDefault="00C41943" w:rsidP="00DA10D5">
            <w:pPr>
              <w:jc w:val="center"/>
              <w:rPr>
                <w:sz w:val="22"/>
                <w:szCs w:val="22"/>
              </w:rPr>
            </w:pPr>
          </w:p>
        </w:tc>
        <w:tc>
          <w:tcPr>
            <w:tcW w:w="1163" w:type="dxa"/>
            <w:tcBorders>
              <w:top w:val="triple" w:sz="4" w:space="0" w:color="92D050"/>
            </w:tcBorders>
          </w:tcPr>
          <w:p w:rsidR="00C41943" w:rsidRPr="00142D79" w:rsidRDefault="00C41943" w:rsidP="00DA10D5">
            <w:pPr>
              <w:jc w:val="center"/>
              <w:rPr>
                <w:sz w:val="22"/>
                <w:szCs w:val="22"/>
              </w:rPr>
            </w:pPr>
          </w:p>
        </w:tc>
        <w:tc>
          <w:tcPr>
            <w:tcW w:w="1186" w:type="dxa"/>
            <w:tcBorders>
              <w:top w:val="triple" w:sz="4" w:space="0" w:color="92D050"/>
            </w:tcBorders>
          </w:tcPr>
          <w:p w:rsidR="00C41943" w:rsidRPr="00142D79" w:rsidRDefault="00C41943" w:rsidP="00DA10D5">
            <w:pPr>
              <w:jc w:val="center"/>
              <w:rPr>
                <w:sz w:val="22"/>
                <w:szCs w:val="22"/>
              </w:rPr>
            </w:pPr>
          </w:p>
        </w:tc>
      </w:tr>
      <w:tr w:rsidR="00C41943" w:rsidRPr="00142D79" w:rsidTr="00C41943">
        <w:tc>
          <w:tcPr>
            <w:tcW w:w="2557" w:type="dxa"/>
            <w:tcBorders>
              <w:right w:val="triple" w:sz="4" w:space="0" w:color="92D050"/>
            </w:tcBorders>
            <w:shd w:val="clear" w:color="auto" w:fill="FFFFCC"/>
          </w:tcPr>
          <w:p w:rsidR="00C41943" w:rsidRPr="00142D79" w:rsidRDefault="00C41943" w:rsidP="00DA10D5">
            <w:pPr>
              <w:spacing w:line="276" w:lineRule="auto"/>
              <w:jc w:val="center"/>
              <w:rPr>
                <w:sz w:val="22"/>
                <w:szCs w:val="22"/>
              </w:rPr>
            </w:pPr>
            <w:r w:rsidRPr="00142D79">
              <w:rPr>
                <w:sz w:val="22"/>
                <w:szCs w:val="22"/>
              </w:rPr>
              <w:t>2016</w:t>
            </w:r>
          </w:p>
        </w:tc>
        <w:tc>
          <w:tcPr>
            <w:tcW w:w="1228" w:type="dxa"/>
            <w:tcBorders>
              <w:left w:val="triple" w:sz="4" w:space="0" w:color="92D050"/>
            </w:tcBorders>
          </w:tcPr>
          <w:p w:rsidR="00C41943" w:rsidRPr="00142D79" w:rsidRDefault="00C41943" w:rsidP="00DA10D5">
            <w:pPr>
              <w:spacing w:line="276" w:lineRule="auto"/>
              <w:jc w:val="center"/>
              <w:rPr>
                <w:sz w:val="22"/>
                <w:szCs w:val="22"/>
              </w:rPr>
            </w:pPr>
            <w:r w:rsidRPr="00142D79">
              <w:rPr>
                <w:sz w:val="22"/>
                <w:szCs w:val="22"/>
                <w:lang w:val="en-US"/>
              </w:rPr>
              <w:t>84</w:t>
            </w:r>
            <w:r w:rsidRPr="00142D79">
              <w:rPr>
                <w:sz w:val="22"/>
                <w:szCs w:val="22"/>
              </w:rPr>
              <w:t>,4</w:t>
            </w:r>
          </w:p>
        </w:tc>
        <w:tc>
          <w:tcPr>
            <w:tcW w:w="1175" w:type="dxa"/>
          </w:tcPr>
          <w:p w:rsidR="00C41943" w:rsidRPr="00142D79" w:rsidRDefault="00C41943" w:rsidP="00DA10D5">
            <w:pPr>
              <w:spacing w:line="276" w:lineRule="auto"/>
              <w:jc w:val="center"/>
              <w:rPr>
                <w:sz w:val="22"/>
                <w:szCs w:val="22"/>
              </w:rPr>
            </w:pPr>
            <w:r w:rsidRPr="00142D79">
              <w:rPr>
                <w:sz w:val="22"/>
                <w:szCs w:val="22"/>
              </w:rPr>
              <w:t>79,7</w:t>
            </w:r>
          </w:p>
        </w:tc>
        <w:tc>
          <w:tcPr>
            <w:tcW w:w="1183" w:type="dxa"/>
          </w:tcPr>
          <w:p w:rsidR="00C41943" w:rsidRPr="00142D79" w:rsidRDefault="00C41943" w:rsidP="00DA10D5">
            <w:pPr>
              <w:spacing w:line="276" w:lineRule="auto"/>
              <w:jc w:val="center"/>
              <w:rPr>
                <w:sz w:val="22"/>
                <w:szCs w:val="22"/>
              </w:rPr>
            </w:pPr>
            <w:r w:rsidRPr="00142D79">
              <w:rPr>
                <w:sz w:val="22"/>
                <w:szCs w:val="22"/>
              </w:rPr>
              <w:t>91,4</w:t>
            </w:r>
          </w:p>
        </w:tc>
        <w:tc>
          <w:tcPr>
            <w:tcW w:w="995" w:type="dxa"/>
          </w:tcPr>
          <w:p w:rsidR="00C41943" w:rsidRPr="00142D79" w:rsidRDefault="00C41943" w:rsidP="00DA10D5">
            <w:pPr>
              <w:spacing w:line="276" w:lineRule="auto"/>
              <w:jc w:val="center"/>
              <w:rPr>
                <w:sz w:val="22"/>
                <w:szCs w:val="22"/>
              </w:rPr>
            </w:pPr>
            <w:r w:rsidRPr="00142D79">
              <w:rPr>
                <w:sz w:val="22"/>
                <w:szCs w:val="22"/>
              </w:rPr>
              <w:t>72,0</w:t>
            </w:r>
          </w:p>
        </w:tc>
        <w:tc>
          <w:tcPr>
            <w:tcW w:w="1026" w:type="dxa"/>
          </w:tcPr>
          <w:p w:rsidR="00C41943" w:rsidRPr="00142D79" w:rsidRDefault="00C41943" w:rsidP="00DA10D5">
            <w:pPr>
              <w:spacing w:line="276" w:lineRule="auto"/>
              <w:jc w:val="center"/>
              <w:rPr>
                <w:sz w:val="22"/>
                <w:szCs w:val="22"/>
              </w:rPr>
            </w:pPr>
            <w:r w:rsidRPr="00142D79">
              <w:rPr>
                <w:sz w:val="22"/>
                <w:szCs w:val="22"/>
              </w:rPr>
              <w:t>95,7</w:t>
            </w:r>
          </w:p>
        </w:tc>
        <w:tc>
          <w:tcPr>
            <w:tcW w:w="1163" w:type="dxa"/>
          </w:tcPr>
          <w:p w:rsidR="00C41943" w:rsidRPr="00142D79" w:rsidRDefault="00C41943" w:rsidP="00DA10D5">
            <w:pPr>
              <w:spacing w:line="276" w:lineRule="auto"/>
              <w:jc w:val="center"/>
              <w:rPr>
                <w:sz w:val="22"/>
                <w:szCs w:val="22"/>
              </w:rPr>
            </w:pPr>
            <w:r w:rsidRPr="00142D79">
              <w:rPr>
                <w:sz w:val="22"/>
                <w:szCs w:val="22"/>
              </w:rPr>
              <w:t>67,0</w:t>
            </w:r>
          </w:p>
        </w:tc>
        <w:tc>
          <w:tcPr>
            <w:tcW w:w="1186" w:type="dxa"/>
          </w:tcPr>
          <w:p w:rsidR="00C41943" w:rsidRPr="00142D79" w:rsidRDefault="00C41943" w:rsidP="00DA10D5">
            <w:pPr>
              <w:spacing w:line="276" w:lineRule="auto"/>
              <w:jc w:val="center"/>
              <w:rPr>
                <w:sz w:val="22"/>
                <w:szCs w:val="22"/>
              </w:rPr>
            </w:pPr>
            <w:r w:rsidRPr="00142D79">
              <w:rPr>
                <w:sz w:val="22"/>
                <w:szCs w:val="22"/>
              </w:rPr>
              <w:t>1,5</w:t>
            </w:r>
          </w:p>
        </w:tc>
      </w:tr>
      <w:tr w:rsidR="00C41943" w:rsidRPr="00142D79" w:rsidTr="00C41943">
        <w:tc>
          <w:tcPr>
            <w:tcW w:w="2557" w:type="dxa"/>
            <w:tcBorders>
              <w:right w:val="triple" w:sz="4" w:space="0" w:color="92D050"/>
            </w:tcBorders>
            <w:shd w:val="clear" w:color="auto" w:fill="FFFFCC"/>
          </w:tcPr>
          <w:p w:rsidR="00C41943" w:rsidRPr="00142D79" w:rsidRDefault="00C41943" w:rsidP="00DA10D5">
            <w:pPr>
              <w:spacing w:line="276" w:lineRule="auto"/>
              <w:jc w:val="center"/>
              <w:rPr>
                <w:sz w:val="22"/>
                <w:szCs w:val="22"/>
                <w:lang w:val="en-US"/>
              </w:rPr>
            </w:pPr>
            <w:r w:rsidRPr="00142D79">
              <w:rPr>
                <w:sz w:val="22"/>
                <w:szCs w:val="22"/>
                <w:lang w:val="en-US"/>
              </w:rPr>
              <w:t>2017</w:t>
            </w:r>
          </w:p>
        </w:tc>
        <w:tc>
          <w:tcPr>
            <w:tcW w:w="1228" w:type="dxa"/>
            <w:tcBorders>
              <w:left w:val="triple" w:sz="4" w:space="0" w:color="92D050"/>
            </w:tcBorders>
          </w:tcPr>
          <w:p w:rsidR="00C41943" w:rsidRPr="00142D79" w:rsidRDefault="00C41943" w:rsidP="00DA10D5">
            <w:pPr>
              <w:spacing w:line="276" w:lineRule="auto"/>
              <w:jc w:val="center"/>
              <w:rPr>
                <w:sz w:val="22"/>
                <w:szCs w:val="22"/>
                <w:lang w:val="en-US"/>
              </w:rPr>
            </w:pPr>
            <w:r w:rsidRPr="00142D79">
              <w:rPr>
                <w:sz w:val="22"/>
                <w:szCs w:val="22"/>
                <w:lang w:val="en-US"/>
              </w:rPr>
              <w:t>85</w:t>
            </w:r>
            <w:r w:rsidRPr="00142D79">
              <w:rPr>
                <w:sz w:val="22"/>
                <w:szCs w:val="22"/>
              </w:rPr>
              <w:t>,</w:t>
            </w:r>
            <w:r w:rsidRPr="00142D79">
              <w:rPr>
                <w:sz w:val="22"/>
                <w:szCs w:val="22"/>
                <w:lang w:val="en-US"/>
              </w:rPr>
              <w:t>0</w:t>
            </w:r>
          </w:p>
        </w:tc>
        <w:tc>
          <w:tcPr>
            <w:tcW w:w="1175" w:type="dxa"/>
          </w:tcPr>
          <w:p w:rsidR="00C41943" w:rsidRPr="00142D79" w:rsidRDefault="00C41943" w:rsidP="00DA10D5">
            <w:pPr>
              <w:spacing w:line="276" w:lineRule="auto"/>
              <w:jc w:val="center"/>
              <w:rPr>
                <w:sz w:val="22"/>
                <w:szCs w:val="22"/>
                <w:lang w:val="en-US"/>
              </w:rPr>
            </w:pPr>
            <w:r w:rsidRPr="00142D79">
              <w:rPr>
                <w:sz w:val="22"/>
                <w:szCs w:val="22"/>
              </w:rPr>
              <w:t>7</w:t>
            </w:r>
            <w:r w:rsidRPr="00142D79">
              <w:rPr>
                <w:sz w:val="22"/>
                <w:szCs w:val="22"/>
                <w:lang w:val="en-US"/>
              </w:rPr>
              <w:t>9</w:t>
            </w:r>
            <w:r w:rsidRPr="00142D79">
              <w:rPr>
                <w:sz w:val="22"/>
                <w:szCs w:val="22"/>
              </w:rPr>
              <w:t>,</w:t>
            </w:r>
            <w:r w:rsidRPr="00142D79">
              <w:rPr>
                <w:sz w:val="22"/>
                <w:szCs w:val="22"/>
                <w:lang w:val="en-US"/>
              </w:rPr>
              <w:t>8</w:t>
            </w:r>
          </w:p>
        </w:tc>
        <w:tc>
          <w:tcPr>
            <w:tcW w:w="1183" w:type="dxa"/>
          </w:tcPr>
          <w:p w:rsidR="00C41943" w:rsidRPr="00142D79" w:rsidRDefault="00C41943" w:rsidP="00DA10D5">
            <w:pPr>
              <w:spacing w:line="276" w:lineRule="auto"/>
              <w:jc w:val="center"/>
              <w:rPr>
                <w:sz w:val="22"/>
                <w:szCs w:val="22"/>
                <w:lang w:val="en-US"/>
              </w:rPr>
            </w:pPr>
            <w:r w:rsidRPr="00142D79">
              <w:rPr>
                <w:sz w:val="22"/>
                <w:szCs w:val="22"/>
                <w:lang w:val="en-US"/>
              </w:rPr>
              <w:t>91</w:t>
            </w:r>
            <w:r w:rsidRPr="00142D79">
              <w:rPr>
                <w:sz w:val="22"/>
                <w:szCs w:val="22"/>
              </w:rPr>
              <w:t>,</w:t>
            </w:r>
            <w:r w:rsidRPr="00142D79">
              <w:rPr>
                <w:sz w:val="22"/>
                <w:szCs w:val="22"/>
                <w:lang w:val="en-US"/>
              </w:rPr>
              <w:t>8</w:t>
            </w:r>
          </w:p>
        </w:tc>
        <w:tc>
          <w:tcPr>
            <w:tcW w:w="995" w:type="dxa"/>
          </w:tcPr>
          <w:p w:rsidR="00C41943" w:rsidRPr="00142D79" w:rsidRDefault="00C41943" w:rsidP="00DA10D5">
            <w:pPr>
              <w:spacing w:line="276" w:lineRule="auto"/>
              <w:jc w:val="center"/>
              <w:rPr>
                <w:sz w:val="22"/>
                <w:szCs w:val="22"/>
                <w:lang w:val="en-US"/>
              </w:rPr>
            </w:pPr>
            <w:r w:rsidRPr="00142D79">
              <w:rPr>
                <w:sz w:val="22"/>
                <w:szCs w:val="22"/>
                <w:lang w:val="en-US"/>
              </w:rPr>
              <w:t>72</w:t>
            </w:r>
            <w:r w:rsidRPr="00142D79">
              <w:rPr>
                <w:sz w:val="22"/>
                <w:szCs w:val="22"/>
              </w:rPr>
              <w:t>,</w:t>
            </w:r>
            <w:r w:rsidRPr="00142D79">
              <w:rPr>
                <w:sz w:val="22"/>
                <w:szCs w:val="22"/>
                <w:lang w:val="en-US"/>
              </w:rPr>
              <w:t>3</w:t>
            </w:r>
          </w:p>
        </w:tc>
        <w:tc>
          <w:tcPr>
            <w:tcW w:w="1026" w:type="dxa"/>
          </w:tcPr>
          <w:p w:rsidR="00C41943" w:rsidRPr="00142D79" w:rsidRDefault="00C41943" w:rsidP="00DA10D5">
            <w:pPr>
              <w:spacing w:line="276" w:lineRule="auto"/>
              <w:jc w:val="center"/>
              <w:rPr>
                <w:sz w:val="22"/>
                <w:szCs w:val="22"/>
                <w:lang w:val="en-US"/>
              </w:rPr>
            </w:pPr>
            <w:r w:rsidRPr="00142D79">
              <w:rPr>
                <w:sz w:val="22"/>
                <w:szCs w:val="22"/>
                <w:lang w:val="en-US"/>
              </w:rPr>
              <w:t>95</w:t>
            </w:r>
            <w:r w:rsidRPr="00142D79">
              <w:rPr>
                <w:sz w:val="22"/>
                <w:szCs w:val="22"/>
              </w:rPr>
              <w:t>,</w:t>
            </w:r>
            <w:r w:rsidRPr="00142D79">
              <w:rPr>
                <w:sz w:val="22"/>
                <w:szCs w:val="22"/>
                <w:lang w:val="en-US"/>
              </w:rPr>
              <w:t>9</w:t>
            </w:r>
          </w:p>
        </w:tc>
        <w:tc>
          <w:tcPr>
            <w:tcW w:w="1163" w:type="dxa"/>
          </w:tcPr>
          <w:p w:rsidR="00C41943" w:rsidRPr="00142D79" w:rsidRDefault="00C41943" w:rsidP="00DA10D5">
            <w:pPr>
              <w:spacing w:line="276" w:lineRule="auto"/>
              <w:jc w:val="center"/>
              <w:rPr>
                <w:sz w:val="22"/>
                <w:szCs w:val="22"/>
              </w:rPr>
            </w:pPr>
            <w:r w:rsidRPr="00142D79">
              <w:rPr>
                <w:sz w:val="22"/>
                <w:szCs w:val="22"/>
                <w:lang w:val="en-US"/>
              </w:rPr>
              <w:t>68</w:t>
            </w:r>
            <w:r w:rsidRPr="00142D79">
              <w:rPr>
                <w:sz w:val="22"/>
                <w:szCs w:val="22"/>
              </w:rPr>
              <w:t>,0</w:t>
            </w:r>
          </w:p>
        </w:tc>
        <w:tc>
          <w:tcPr>
            <w:tcW w:w="1186" w:type="dxa"/>
          </w:tcPr>
          <w:p w:rsidR="00C41943" w:rsidRPr="00142D79" w:rsidRDefault="00C41943" w:rsidP="00DA10D5">
            <w:pPr>
              <w:spacing w:line="276" w:lineRule="auto"/>
              <w:jc w:val="center"/>
              <w:rPr>
                <w:sz w:val="22"/>
                <w:szCs w:val="22"/>
                <w:lang w:val="en-US"/>
              </w:rPr>
            </w:pPr>
            <w:r w:rsidRPr="00142D79">
              <w:rPr>
                <w:sz w:val="22"/>
                <w:szCs w:val="22"/>
                <w:lang w:val="en-US"/>
              </w:rPr>
              <w:t>1</w:t>
            </w:r>
            <w:r w:rsidRPr="00142D79">
              <w:rPr>
                <w:sz w:val="22"/>
                <w:szCs w:val="22"/>
              </w:rPr>
              <w:t>,</w:t>
            </w:r>
            <w:r w:rsidRPr="00142D79">
              <w:rPr>
                <w:sz w:val="22"/>
                <w:szCs w:val="22"/>
                <w:lang w:val="en-US"/>
              </w:rPr>
              <w:t>5</w:t>
            </w:r>
          </w:p>
        </w:tc>
      </w:tr>
      <w:tr w:rsidR="00C41943" w:rsidRPr="00142D79" w:rsidTr="00C41943">
        <w:tc>
          <w:tcPr>
            <w:tcW w:w="2557" w:type="dxa"/>
            <w:tcBorders>
              <w:right w:val="triple" w:sz="4" w:space="0" w:color="92D050"/>
            </w:tcBorders>
            <w:shd w:val="clear" w:color="auto" w:fill="FFFFCC"/>
          </w:tcPr>
          <w:p w:rsidR="00C41943" w:rsidRPr="00142D79" w:rsidRDefault="00C41943" w:rsidP="00DA10D5">
            <w:pPr>
              <w:spacing w:line="276" w:lineRule="auto"/>
              <w:jc w:val="center"/>
              <w:rPr>
                <w:sz w:val="22"/>
                <w:szCs w:val="22"/>
                <w:lang w:val="en-US"/>
              </w:rPr>
            </w:pPr>
            <w:r w:rsidRPr="00142D79">
              <w:rPr>
                <w:sz w:val="22"/>
                <w:szCs w:val="22"/>
                <w:lang w:val="en-US"/>
              </w:rPr>
              <w:t>2018</w:t>
            </w:r>
          </w:p>
        </w:tc>
        <w:tc>
          <w:tcPr>
            <w:tcW w:w="1228" w:type="dxa"/>
            <w:tcBorders>
              <w:left w:val="triple" w:sz="4" w:space="0" w:color="92D050"/>
            </w:tcBorders>
          </w:tcPr>
          <w:p w:rsidR="00C41943" w:rsidRPr="00142D79" w:rsidRDefault="00C41943" w:rsidP="00DA10D5">
            <w:pPr>
              <w:spacing w:line="276" w:lineRule="auto"/>
              <w:jc w:val="center"/>
              <w:rPr>
                <w:sz w:val="22"/>
                <w:szCs w:val="22"/>
                <w:lang w:val="en-US"/>
              </w:rPr>
            </w:pPr>
            <w:r w:rsidRPr="00142D79">
              <w:rPr>
                <w:sz w:val="22"/>
                <w:szCs w:val="22"/>
                <w:lang w:val="en-US"/>
              </w:rPr>
              <w:t>85</w:t>
            </w:r>
            <w:r w:rsidRPr="00142D79">
              <w:rPr>
                <w:sz w:val="22"/>
                <w:szCs w:val="22"/>
              </w:rPr>
              <w:t>,</w:t>
            </w:r>
            <w:r w:rsidRPr="00142D79">
              <w:rPr>
                <w:sz w:val="22"/>
                <w:szCs w:val="22"/>
                <w:lang w:val="en-US"/>
              </w:rPr>
              <w:t>8</w:t>
            </w:r>
          </w:p>
        </w:tc>
        <w:tc>
          <w:tcPr>
            <w:tcW w:w="1175" w:type="dxa"/>
          </w:tcPr>
          <w:p w:rsidR="00C41943" w:rsidRPr="00142D79" w:rsidRDefault="00C41943" w:rsidP="00DA10D5">
            <w:pPr>
              <w:spacing w:line="276" w:lineRule="auto"/>
              <w:jc w:val="center"/>
              <w:rPr>
                <w:sz w:val="22"/>
                <w:szCs w:val="22"/>
                <w:lang w:val="en-US"/>
              </w:rPr>
            </w:pPr>
            <w:r w:rsidRPr="00142D79">
              <w:rPr>
                <w:sz w:val="22"/>
                <w:szCs w:val="22"/>
                <w:lang w:val="en-US"/>
              </w:rPr>
              <w:t>80</w:t>
            </w:r>
            <w:r w:rsidRPr="00142D79">
              <w:rPr>
                <w:sz w:val="22"/>
                <w:szCs w:val="22"/>
              </w:rPr>
              <w:t>,</w:t>
            </w:r>
            <w:r w:rsidRPr="00142D79">
              <w:rPr>
                <w:sz w:val="22"/>
                <w:szCs w:val="22"/>
                <w:lang w:val="en-US"/>
              </w:rPr>
              <w:t>8</w:t>
            </w:r>
          </w:p>
        </w:tc>
        <w:tc>
          <w:tcPr>
            <w:tcW w:w="1183" w:type="dxa"/>
          </w:tcPr>
          <w:p w:rsidR="00C41943" w:rsidRPr="00142D79" w:rsidRDefault="00C41943" w:rsidP="00DA10D5">
            <w:pPr>
              <w:spacing w:line="276" w:lineRule="auto"/>
              <w:jc w:val="center"/>
              <w:rPr>
                <w:sz w:val="22"/>
                <w:szCs w:val="22"/>
                <w:lang w:val="en-US"/>
              </w:rPr>
            </w:pPr>
            <w:r w:rsidRPr="00142D79">
              <w:rPr>
                <w:sz w:val="22"/>
                <w:szCs w:val="22"/>
                <w:lang w:val="en-US"/>
              </w:rPr>
              <w:t>91</w:t>
            </w:r>
            <w:r w:rsidRPr="00142D79">
              <w:rPr>
                <w:sz w:val="22"/>
                <w:szCs w:val="22"/>
              </w:rPr>
              <w:t>,</w:t>
            </w:r>
            <w:r w:rsidRPr="00142D79">
              <w:rPr>
                <w:sz w:val="22"/>
                <w:szCs w:val="22"/>
                <w:lang w:val="en-US"/>
              </w:rPr>
              <w:t>9</w:t>
            </w:r>
          </w:p>
        </w:tc>
        <w:tc>
          <w:tcPr>
            <w:tcW w:w="995" w:type="dxa"/>
          </w:tcPr>
          <w:p w:rsidR="00C41943" w:rsidRPr="00142D79" w:rsidRDefault="00C41943" w:rsidP="00DA10D5">
            <w:pPr>
              <w:spacing w:line="276" w:lineRule="auto"/>
              <w:jc w:val="center"/>
              <w:rPr>
                <w:sz w:val="22"/>
                <w:szCs w:val="22"/>
                <w:lang w:val="en-US"/>
              </w:rPr>
            </w:pPr>
            <w:r w:rsidRPr="00142D79">
              <w:rPr>
                <w:sz w:val="22"/>
                <w:szCs w:val="22"/>
                <w:lang w:val="en-US"/>
              </w:rPr>
              <w:t>74</w:t>
            </w:r>
            <w:r w:rsidRPr="00142D79">
              <w:rPr>
                <w:sz w:val="22"/>
                <w:szCs w:val="22"/>
              </w:rPr>
              <w:t>,</w:t>
            </w:r>
            <w:r w:rsidRPr="00142D79">
              <w:rPr>
                <w:sz w:val="22"/>
                <w:szCs w:val="22"/>
                <w:lang w:val="en-US"/>
              </w:rPr>
              <w:t>0</w:t>
            </w:r>
          </w:p>
        </w:tc>
        <w:tc>
          <w:tcPr>
            <w:tcW w:w="1026" w:type="dxa"/>
          </w:tcPr>
          <w:p w:rsidR="00C41943" w:rsidRPr="00142D79" w:rsidRDefault="00C41943" w:rsidP="00DA10D5">
            <w:pPr>
              <w:spacing w:line="276" w:lineRule="auto"/>
              <w:jc w:val="center"/>
              <w:rPr>
                <w:sz w:val="22"/>
                <w:szCs w:val="22"/>
              </w:rPr>
            </w:pPr>
            <w:r w:rsidRPr="00142D79">
              <w:rPr>
                <w:sz w:val="22"/>
                <w:szCs w:val="22"/>
              </w:rPr>
              <w:t>96,2</w:t>
            </w:r>
          </w:p>
        </w:tc>
        <w:tc>
          <w:tcPr>
            <w:tcW w:w="1163" w:type="dxa"/>
          </w:tcPr>
          <w:p w:rsidR="00C41943" w:rsidRPr="00142D79" w:rsidRDefault="00C41943" w:rsidP="00DA10D5">
            <w:pPr>
              <w:spacing w:line="276" w:lineRule="auto"/>
              <w:jc w:val="center"/>
              <w:rPr>
                <w:sz w:val="22"/>
                <w:szCs w:val="22"/>
              </w:rPr>
            </w:pPr>
            <w:r w:rsidRPr="00142D79">
              <w:rPr>
                <w:sz w:val="22"/>
                <w:szCs w:val="22"/>
              </w:rPr>
              <w:t>70,2</w:t>
            </w:r>
          </w:p>
        </w:tc>
        <w:tc>
          <w:tcPr>
            <w:tcW w:w="1186" w:type="dxa"/>
          </w:tcPr>
          <w:p w:rsidR="00C41943" w:rsidRPr="00142D79" w:rsidRDefault="00C41943" w:rsidP="00DA10D5">
            <w:pPr>
              <w:spacing w:line="276" w:lineRule="auto"/>
              <w:jc w:val="center"/>
              <w:rPr>
                <w:sz w:val="22"/>
                <w:szCs w:val="22"/>
              </w:rPr>
            </w:pPr>
            <w:r w:rsidRPr="00142D79">
              <w:rPr>
                <w:sz w:val="22"/>
                <w:szCs w:val="22"/>
              </w:rPr>
              <w:t>1,4</w:t>
            </w:r>
          </w:p>
        </w:tc>
      </w:tr>
      <w:tr w:rsidR="00C41943" w:rsidRPr="00142D79" w:rsidTr="00C41943">
        <w:tc>
          <w:tcPr>
            <w:tcW w:w="2557" w:type="dxa"/>
            <w:tcBorders>
              <w:right w:val="triple" w:sz="4" w:space="0" w:color="92D050"/>
            </w:tcBorders>
            <w:shd w:val="clear" w:color="auto" w:fill="FFFFCC"/>
          </w:tcPr>
          <w:p w:rsidR="00C41943" w:rsidRPr="00142D79" w:rsidRDefault="00C41943" w:rsidP="00DA10D5">
            <w:pPr>
              <w:spacing w:line="276" w:lineRule="auto"/>
              <w:jc w:val="center"/>
              <w:rPr>
                <w:sz w:val="22"/>
                <w:szCs w:val="22"/>
                <w:lang w:val="en-US"/>
              </w:rPr>
            </w:pPr>
            <w:r w:rsidRPr="00142D79">
              <w:rPr>
                <w:sz w:val="22"/>
                <w:szCs w:val="22"/>
                <w:lang w:val="en-US"/>
              </w:rPr>
              <w:t>2019</w:t>
            </w:r>
          </w:p>
        </w:tc>
        <w:tc>
          <w:tcPr>
            <w:tcW w:w="1228" w:type="dxa"/>
            <w:tcBorders>
              <w:left w:val="triple" w:sz="4" w:space="0" w:color="92D050"/>
            </w:tcBorders>
          </w:tcPr>
          <w:p w:rsidR="00C41943" w:rsidRPr="00142D79" w:rsidRDefault="00C41943" w:rsidP="00DA10D5">
            <w:pPr>
              <w:spacing w:line="276" w:lineRule="auto"/>
              <w:jc w:val="center"/>
              <w:rPr>
                <w:sz w:val="22"/>
                <w:szCs w:val="22"/>
                <w:lang w:val="en-US"/>
              </w:rPr>
            </w:pPr>
            <w:r w:rsidRPr="00142D79">
              <w:rPr>
                <w:sz w:val="22"/>
                <w:szCs w:val="22"/>
                <w:lang w:val="en-US"/>
              </w:rPr>
              <w:t>88</w:t>
            </w:r>
            <w:r w:rsidRPr="00142D79">
              <w:rPr>
                <w:sz w:val="22"/>
                <w:szCs w:val="22"/>
              </w:rPr>
              <w:t>,</w:t>
            </w:r>
            <w:r w:rsidRPr="00142D79">
              <w:rPr>
                <w:sz w:val="22"/>
                <w:szCs w:val="22"/>
                <w:lang w:val="en-US"/>
              </w:rPr>
              <w:t>7</w:t>
            </w:r>
          </w:p>
        </w:tc>
        <w:tc>
          <w:tcPr>
            <w:tcW w:w="1175" w:type="dxa"/>
          </w:tcPr>
          <w:p w:rsidR="00C41943" w:rsidRPr="00142D79" w:rsidRDefault="00C41943" w:rsidP="00DA10D5">
            <w:pPr>
              <w:spacing w:line="276" w:lineRule="auto"/>
              <w:jc w:val="center"/>
              <w:rPr>
                <w:sz w:val="22"/>
                <w:szCs w:val="22"/>
              </w:rPr>
            </w:pPr>
            <w:r w:rsidRPr="00142D79">
              <w:rPr>
                <w:sz w:val="22"/>
                <w:szCs w:val="22"/>
              </w:rPr>
              <w:t>82,3</w:t>
            </w:r>
          </w:p>
        </w:tc>
        <w:tc>
          <w:tcPr>
            <w:tcW w:w="1183" w:type="dxa"/>
          </w:tcPr>
          <w:p w:rsidR="00C41943" w:rsidRPr="00142D79" w:rsidRDefault="00C41943" w:rsidP="00DA10D5">
            <w:pPr>
              <w:spacing w:line="276" w:lineRule="auto"/>
              <w:jc w:val="center"/>
              <w:rPr>
                <w:sz w:val="22"/>
                <w:szCs w:val="22"/>
              </w:rPr>
            </w:pPr>
            <w:r w:rsidRPr="00142D79">
              <w:rPr>
                <w:sz w:val="22"/>
                <w:szCs w:val="22"/>
              </w:rPr>
              <w:t>93,2</w:t>
            </w:r>
          </w:p>
        </w:tc>
        <w:tc>
          <w:tcPr>
            <w:tcW w:w="995" w:type="dxa"/>
          </w:tcPr>
          <w:p w:rsidR="00C41943" w:rsidRPr="00142D79" w:rsidRDefault="00C41943" w:rsidP="00DA10D5">
            <w:pPr>
              <w:spacing w:line="276" w:lineRule="auto"/>
              <w:jc w:val="center"/>
              <w:rPr>
                <w:sz w:val="22"/>
                <w:szCs w:val="22"/>
              </w:rPr>
            </w:pPr>
            <w:r w:rsidRPr="00142D79">
              <w:rPr>
                <w:sz w:val="22"/>
                <w:szCs w:val="22"/>
              </w:rPr>
              <w:t>76,1</w:t>
            </w:r>
          </w:p>
        </w:tc>
        <w:tc>
          <w:tcPr>
            <w:tcW w:w="1026" w:type="dxa"/>
          </w:tcPr>
          <w:p w:rsidR="00C41943" w:rsidRPr="00142D79" w:rsidRDefault="00C41943" w:rsidP="00DA10D5">
            <w:pPr>
              <w:spacing w:line="276" w:lineRule="auto"/>
              <w:jc w:val="center"/>
              <w:rPr>
                <w:sz w:val="22"/>
                <w:szCs w:val="22"/>
              </w:rPr>
            </w:pPr>
            <w:r w:rsidRPr="00142D79">
              <w:rPr>
                <w:sz w:val="22"/>
                <w:szCs w:val="22"/>
              </w:rPr>
              <w:t>96,2</w:t>
            </w:r>
          </w:p>
        </w:tc>
        <w:tc>
          <w:tcPr>
            <w:tcW w:w="1163" w:type="dxa"/>
          </w:tcPr>
          <w:p w:rsidR="00C41943" w:rsidRPr="00142D79" w:rsidRDefault="00C41943" w:rsidP="00DA10D5">
            <w:pPr>
              <w:spacing w:line="276" w:lineRule="auto"/>
              <w:jc w:val="center"/>
              <w:rPr>
                <w:sz w:val="22"/>
                <w:szCs w:val="22"/>
              </w:rPr>
            </w:pPr>
            <w:r w:rsidRPr="00142D79">
              <w:rPr>
                <w:sz w:val="22"/>
                <w:szCs w:val="22"/>
              </w:rPr>
              <w:t>74,3</w:t>
            </w:r>
          </w:p>
        </w:tc>
        <w:tc>
          <w:tcPr>
            <w:tcW w:w="1186" w:type="dxa"/>
          </w:tcPr>
          <w:p w:rsidR="00C41943" w:rsidRPr="00142D79" w:rsidRDefault="00C41943" w:rsidP="00DA10D5">
            <w:pPr>
              <w:spacing w:line="276" w:lineRule="auto"/>
              <w:jc w:val="center"/>
              <w:rPr>
                <w:sz w:val="22"/>
                <w:szCs w:val="22"/>
              </w:rPr>
            </w:pPr>
            <w:r w:rsidRPr="00142D79">
              <w:rPr>
                <w:sz w:val="22"/>
                <w:szCs w:val="22"/>
              </w:rPr>
              <w:t>1,8</w:t>
            </w:r>
          </w:p>
        </w:tc>
      </w:tr>
      <w:tr w:rsidR="00C41943" w:rsidRPr="00142D79" w:rsidTr="00C41943">
        <w:tc>
          <w:tcPr>
            <w:tcW w:w="2557" w:type="dxa"/>
            <w:tcBorders>
              <w:right w:val="triple" w:sz="4" w:space="0" w:color="92D050"/>
            </w:tcBorders>
            <w:shd w:val="clear" w:color="auto" w:fill="FFFFCC"/>
          </w:tcPr>
          <w:p w:rsidR="00C41943" w:rsidRPr="00142D79" w:rsidRDefault="00C41943" w:rsidP="00DA10D5">
            <w:pPr>
              <w:spacing w:line="276" w:lineRule="auto"/>
              <w:jc w:val="center"/>
              <w:rPr>
                <w:sz w:val="22"/>
                <w:szCs w:val="22"/>
              </w:rPr>
            </w:pPr>
            <w:r w:rsidRPr="00142D79">
              <w:rPr>
                <w:sz w:val="22"/>
                <w:szCs w:val="22"/>
              </w:rPr>
              <w:t>2020</w:t>
            </w:r>
          </w:p>
        </w:tc>
        <w:tc>
          <w:tcPr>
            <w:tcW w:w="1228" w:type="dxa"/>
            <w:tcBorders>
              <w:left w:val="triple" w:sz="4" w:space="0" w:color="92D050"/>
            </w:tcBorders>
            <w:vAlign w:val="center"/>
          </w:tcPr>
          <w:p w:rsidR="00C41943" w:rsidRPr="00142D79" w:rsidRDefault="00C41943" w:rsidP="00DA10D5">
            <w:pPr>
              <w:jc w:val="center"/>
              <w:rPr>
                <w:sz w:val="22"/>
                <w:szCs w:val="22"/>
                <w:lang w:val="en-US"/>
              </w:rPr>
            </w:pPr>
            <w:r w:rsidRPr="00142D79">
              <w:rPr>
                <w:sz w:val="22"/>
                <w:szCs w:val="22"/>
                <w:lang w:val="en-US"/>
              </w:rPr>
              <w:t>89</w:t>
            </w:r>
            <w:r w:rsidRPr="00142D79">
              <w:rPr>
                <w:sz w:val="22"/>
                <w:szCs w:val="22"/>
              </w:rPr>
              <w:t>,</w:t>
            </w:r>
            <w:r w:rsidRPr="00142D79">
              <w:rPr>
                <w:sz w:val="22"/>
                <w:szCs w:val="22"/>
                <w:lang w:val="en-US"/>
              </w:rPr>
              <w:t>4</w:t>
            </w:r>
          </w:p>
        </w:tc>
        <w:tc>
          <w:tcPr>
            <w:tcW w:w="1175" w:type="dxa"/>
            <w:vAlign w:val="center"/>
          </w:tcPr>
          <w:p w:rsidR="00C41943" w:rsidRPr="00142D79" w:rsidRDefault="00C41943" w:rsidP="00DA10D5">
            <w:pPr>
              <w:jc w:val="center"/>
              <w:rPr>
                <w:sz w:val="22"/>
                <w:szCs w:val="22"/>
                <w:lang w:val="en-US"/>
              </w:rPr>
            </w:pPr>
            <w:r w:rsidRPr="00142D79">
              <w:rPr>
                <w:sz w:val="22"/>
                <w:szCs w:val="22"/>
                <w:lang w:val="en-US"/>
              </w:rPr>
              <w:t>84</w:t>
            </w:r>
            <w:r w:rsidRPr="00142D79">
              <w:rPr>
                <w:sz w:val="22"/>
                <w:szCs w:val="22"/>
              </w:rPr>
              <w:t>,</w:t>
            </w:r>
            <w:r w:rsidRPr="00142D79">
              <w:rPr>
                <w:sz w:val="22"/>
                <w:szCs w:val="22"/>
                <w:lang w:val="en-US"/>
              </w:rPr>
              <w:t>2</w:t>
            </w:r>
          </w:p>
        </w:tc>
        <w:tc>
          <w:tcPr>
            <w:tcW w:w="1183" w:type="dxa"/>
            <w:vAlign w:val="center"/>
          </w:tcPr>
          <w:p w:rsidR="00C41943" w:rsidRPr="00142D79" w:rsidRDefault="00C41943" w:rsidP="00DA10D5">
            <w:pPr>
              <w:jc w:val="center"/>
              <w:rPr>
                <w:sz w:val="22"/>
                <w:szCs w:val="22"/>
                <w:lang w:val="en-US"/>
              </w:rPr>
            </w:pPr>
            <w:r w:rsidRPr="00142D79">
              <w:rPr>
                <w:sz w:val="22"/>
                <w:szCs w:val="22"/>
                <w:lang w:val="en-US"/>
              </w:rPr>
              <w:t>93</w:t>
            </w:r>
            <w:r w:rsidRPr="00142D79">
              <w:rPr>
                <w:sz w:val="22"/>
                <w:szCs w:val="22"/>
              </w:rPr>
              <w:t>,</w:t>
            </w:r>
            <w:r w:rsidRPr="00142D79">
              <w:rPr>
                <w:sz w:val="22"/>
                <w:szCs w:val="22"/>
                <w:lang w:val="en-US"/>
              </w:rPr>
              <w:t>5</w:t>
            </w:r>
          </w:p>
        </w:tc>
        <w:tc>
          <w:tcPr>
            <w:tcW w:w="995" w:type="dxa"/>
            <w:vAlign w:val="center"/>
          </w:tcPr>
          <w:p w:rsidR="00C41943" w:rsidRPr="00142D79" w:rsidRDefault="00C41943" w:rsidP="00DA10D5">
            <w:pPr>
              <w:jc w:val="center"/>
              <w:rPr>
                <w:sz w:val="22"/>
                <w:szCs w:val="22"/>
              </w:rPr>
            </w:pPr>
            <w:r w:rsidRPr="00142D79">
              <w:rPr>
                <w:sz w:val="22"/>
                <w:szCs w:val="22"/>
              </w:rPr>
              <w:t>77,5</w:t>
            </w:r>
          </w:p>
        </w:tc>
        <w:tc>
          <w:tcPr>
            <w:tcW w:w="1026" w:type="dxa"/>
            <w:vAlign w:val="center"/>
          </w:tcPr>
          <w:p w:rsidR="00C41943" w:rsidRPr="00142D79" w:rsidRDefault="00C41943" w:rsidP="00DA10D5">
            <w:pPr>
              <w:jc w:val="center"/>
              <w:rPr>
                <w:sz w:val="22"/>
                <w:szCs w:val="22"/>
              </w:rPr>
            </w:pPr>
            <w:r w:rsidRPr="00142D79">
              <w:rPr>
                <w:sz w:val="22"/>
                <w:szCs w:val="22"/>
              </w:rPr>
              <w:t>96,7</w:t>
            </w:r>
          </w:p>
        </w:tc>
        <w:tc>
          <w:tcPr>
            <w:tcW w:w="1163" w:type="dxa"/>
            <w:vAlign w:val="center"/>
          </w:tcPr>
          <w:p w:rsidR="00C41943" w:rsidRPr="00142D79" w:rsidRDefault="00C41943" w:rsidP="00DA10D5">
            <w:pPr>
              <w:jc w:val="center"/>
              <w:rPr>
                <w:sz w:val="22"/>
                <w:szCs w:val="22"/>
                <w:lang w:val="en-US"/>
              </w:rPr>
            </w:pPr>
            <w:r w:rsidRPr="00142D79">
              <w:rPr>
                <w:sz w:val="22"/>
                <w:szCs w:val="22"/>
                <w:lang w:val="en-US"/>
              </w:rPr>
              <w:t>78</w:t>
            </w:r>
            <w:r w:rsidRPr="00142D79">
              <w:rPr>
                <w:sz w:val="22"/>
                <w:szCs w:val="22"/>
              </w:rPr>
              <w:t>,</w:t>
            </w:r>
            <w:r w:rsidRPr="00142D79">
              <w:rPr>
                <w:sz w:val="22"/>
                <w:szCs w:val="22"/>
                <w:lang w:val="en-US"/>
              </w:rPr>
              <w:t>6</w:t>
            </w:r>
          </w:p>
        </w:tc>
        <w:tc>
          <w:tcPr>
            <w:tcW w:w="1186" w:type="dxa"/>
            <w:vAlign w:val="center"/>
          </w:tcPr>
          <w:p w:rsidR="00C41943" w:rsidRPr="00142D79" w:rsidRDefault="00C41943" w:rsidP="00DA10D5">
            <w:pPr>
              <w:jc w:val="center"/>
              <w:rPr>
                <w:sz w:val="22"/>
                <w:szCs w:val="22"/>
                <w:lang w:val="en-US"/>
              </w:rPr>
            </w:pPr>
            <w:r w:rsidRPr="00142D79">
              <w:rPr>
                <w:sz w:val="22"/>
                <w:szCs w:val="22"/>
                <w:lang w:val="en-US"/>
              </w:rPr>
              <w:t>2</w:t>
            </w:r>
            <w:r w:rsidRPr="00142D79">
              <w:rPr>
                <w:sz w:val="22"/>
                <w:szCs w:val="22"/>
              </w:rPr>
              <w:t>,</w:t>
            </w:r>
            <w:r w:rsidRPr="00142D79">
              <w:rPr>
                <w:sz w:val="22"/>
                <w:szCs w:val="22"/>
                <w:lang w:val="en-US"/>
              </w:rPr>
              <w:t>2</w:t>
            </w:r>
          </w:p>
        </w:tc>
      </w:tr>
      <w:tr w:rsidR="00C41943" w:rsidRPr="00142D79" w:rsidTr="00C41943">
        <w:trPr>
          <w:trHeight w:val="671"/>
        </w:trPr>
        <w:tc>
          <w:tcPr>
            <w:tcW w:w="2557" w:type="dxa"/>
            <w:tcBorders>
              <w:right w:val="triple" w:sz="4" w:space="0" w:color="92D050"/>
            </w:tcBorders>
            <w:shd w:val="clear" w:color="auto" w:fill="FFFFCC"/>
            <w:vAlign w:val="center"/>
          </w:tcPr>
          <w:p w:rsidR="00C41943" w:rsidRPr="00142D79" w:rsidRDefault="00C41943" w:rsidP="00DA10D5">
            <w:pPr>
              <w:autoSpaceDE w:val="0"/>
              <w:autoSpaceDN w:val="0"/>
              <w:adjustRightInd w:val="0"/>
              <w:rPr>
                <w:rFonts w:eastAsiaTheme="minorHAnsi"/>
                <w:b/>
                <w:sz w:val="22"/>
                <w:szCs w:val="22"/>
                <w:lang w:eastAsia="en-US"/>
              </w:rPr>
            </w:pPr>
            <w:r w:rsidRPr="00142D79">
              <w:rPr>
                <w:rFonts w:eastAsiaTheme="minorHAnsi"/>
                <w:b/>
                <w:sz w:val="22"/>
                <w:szCs w:val="22"/>
                <w:lang w:eastAsia="en-US"/>
              </w:rPr>
              <w:t>Городской жилищный</w:t>
            </w:r>
          </w:p>
          <w:p w:rsidR="00C41943" w:rsidRPr="00142D79" w:rsidRDefault="00C41943" w:rsidP="00DA10D5">
            <w:pPr>
              <w:rPr>
                <w:sz w:val="22"/>
                <w:szCs w:val="22"/>
              </w:rPr>
            </w:pPr>
            <w:r w:rsidRPr="00142D79">
              <w:rPr>
                <w:rFonts w:eastAsiaTheme="minorHAnsi"/>
                <w:b/>
                <w:sz w:val="22"/>
                <w:szCs w:val="22"/>
                <w:lang w:eastAsia="en-US"/>
              </w:rPr>
              <w:t>фонд</w:t>
            </w:r>
          </w:p>
        </w:tc>
        <w:tc>
          <w:tcPr>
            <w:tcW w:w="1228" w:type="dxa"/>
            <w:tcBorders>
              <w:left w:val="triple" w:sz="4" w:space="0" w:color="92D050"/>
            </w:tcBorders>
          </w:tcPr>
          <w:p w:rsidR="00C41943" w:rsidRPr="00142D79" w:rsidRDefault="00C41943" w:rsidP="00DA10D5">
            <w:pPr>
              <w:jc w:val="center"/>
              <w:rPr>
                <w:sz w:val="22"/>
                <w:szCs w:val="22"/>
              </w:rPr>
            </w:pPr>
          </w:p>
        </w:tc>
        <w:tc>
          <w:tcPr>
            <w:tcW w:w="1175" w:type="dxa"/>
          </w:tcPr>
          <w:p w:rsidR="00C41943" w:rsidRPr="00142D79" w:rsidRDefault="00C41943" w:rsidP="00DA10D5">
            <w:pPr>
              <w:jc w:val="center"/>
              <w:rPr>
                <w:sz w:val="22"/>
                <w:szCs w:val="22"/>
              </w:rPr>
            </w:pPr>
          </w:p>
        </w:tc>
        <w:tc>
          <w:tcPr>
            <w:tcW w:w="1183" w:type="dxa"/>
          </w:tcPr>
          <w:p w:rsidR="00C41943" w:rsidRPr="00142D79" w:rsidRDefault="00C41943" w:rsidP="00DA10D5">
            <w:pPr>
              <w:jc w:val="center"/>
              <w:rPr>
                <w:sz w:val="22"/>
                <w:szCs w:val="22"/>
              </w:rPr>
            </w:pPr>
          </w:p>
        </w:tc>
        <w:tc>
          <w:tcPr>
            <w:tcW w:w="995" w:type="dxa"/>
          </w:tcPr>
          <w:p w:rsidR="00C41943" w:rsidRPr="00142D79" w:rsidRDefault="00C41943" w:rsidP="00DA10D5">
            <w:pPr>
              <w:jc w:val="center"/>
              <w:rPr>
                <w:sz w:val="22"/>
                <w:szCs w:val="22"/>
              </w:rPr>
            </w:pPr>
          </w:p>
        </w:tc>
        <w:tc>
          <w:tcPr>
            <w:tcW w:w="1026" w:type="dxa"/>
          </w:tcPr>
          <w:p w:rsidR="00C41943" w:rsidRPr="00142D79" w:rsidRDefault="00C41943" w:rsidP="00DA10D5">
            <w:pPr>
              <w:jc w:val="center"/>
              <w:rPr>
                <w:sz w:val="22"/>
                <w:szCs w:val="22"/>
              </w:rPr>
            </w:pPr>
          </w:p>
        </w:tc>
        <w:tc>
          <w:tcPr>
            <w:tcW w:w="1163" w:type="dxa"/>
          </w:tcPr>
          <w:p w:rsidR="00C41943" w:rsidRPr="00142D79" w:rsidRDefault="00C41943" w:rsidP="00DA10D5">
            <w:pPr>
              <w:jc w:val="center"/>
              <w:rPr>
                <w:sz w:val="22"/>
                <w:szCs w:val="22"/>
              </w:rPr>
            </w:pPr>
          </w:p>
        </w:tc>
        <w:tc>
          <w:tcPr>
            <w:tcW w:w="1186" w:type="dxa"/>
          </w:tcPr>
          <w:p w:rsidR="00C41943" w:rsidRPr="00142D79" w:rsidRDefault="00C41943" w:rsidP="00DA10D5">
            <w:pPr>
              <w:jc w:val="center"/>
              <w:rPr>
                <w:sz w:val="22"/>
                <w:szCs w:val="22"/>
              </w:rPr>
            </w:pPr>
          </w:p>
        </w:tc>
      </w:tr>
      <w:tr w:rsidR="00C41943" w:rsidRPr="00142D79" w:rsidTr="00C41943">
        <w:tc>
          <w:tcPr>
            <w:tcW w:w="2557" w:type="dxa"/>
            <w:tcBorders>
              <w:right w:val="triple" w:sz="4" w:space="0" w:color="92D050"/>
            </w:tcBorders>
            <w:shd w:val="clear" w:color="auto" w:fill="FFFFCC"/>
          </w:tcPr>
          <w:p w:rsidR="00C41943" w:rsidRPr="00142D79" w:rsidRDefault="00C41943" w:rsidP="00DA10D5">
            <w:pPr>
              <w:spacing w:line="276" w:lineRule="auto"/>
              <w:jc w:val="center"/>
              <w:rPr>
                <w:sz w:val="22"/>
                <w:szCs w:val="22"/>
              </w:rPr>
            </w:pPr>
            <w:r w:rsidRPr="00142D79">
              <w:rPr>
                <w:sz w:val="22"/>
                <w:szCs w:val="22"/>
              </w:rPr>
              <w:t>2016</w:t>
            </w:r>
          </w:p>
        </w:tc>
        <w:tc>
          <w:tcPr>
            <w:tcW w:w="1228" w:type="dxa"/>
            <w:tcBorders>
              <w:left w:val="triple" w:sz="4" w:space="0" w:color="92D050"/>
            </w:tcBorders>
          </w:tcPr>
          <w:p w:rsidR="00C41943" w:rsidRPr="00142D79" w:rsidRDefault="00C41943" w:rsidP="00DA10D5">
            <w:pPr>
              <w:spacing w:line="276" w:lineRule="auto"/>
              <w:jc w:val="center"/>
              <w:rPr>
                <w:sz w:val="22"/>
                <w:szCs w:val="22"/>
                <w:lang w:val="en-US"/>
              </w:rPr>
            </w:pPr>
            <w:r w:rsidRPr="00142D79">
              <w:rPr>
                <w:sz w:val="22"/>
                <w:szCs w:val="22"/>
              </w:rPr>
              <w:t>98,</w:t>
            </w:r>
            <w:r w:rsidRPr="00142D79">
              <w:rPr>
                <w:sz w:val="22"/>
                <w:szCs w:val="22"/>
                <w:lang w:val="en-US"/>
              </w:rPr>
              <w:t>9</w:t>
            </w:r>
          </w:p>
        </w:tc>
        <w:tc>
          <w:tcPr>
            <w:tcW w:w="1175" w:type="dxa"/>
          </w:tcPr>
          <w:p w:rsidR="00C41943" w:rsidRPr="00142D79" w:rsidRDefault="00C41943" w:rsidP="00DA10D5">
            <w:pPr>
              <w:spacing w:line="276" w:lineRule="auto"/>
              <w:jc w:val="center"/>
              <w:rPr>
                <w:sz w:val="22"/>
                <w:szCs w:val="22"/>
                <w:lang w:val="en-US"/>
              </w:rPr>
            </w:pPr>
            <w:r w:rsidRPr="00142D79">
              <w:rPr>
                <w:sz w:val="22"/>
                <w:szCs w:val="22"/>
                <w:lang w:val="en-US"/>
              </w:rPr>
              <w:t>98</w:t>
            </w:r>
            <w:r w:rsidRPr="00142D79">
              <w:rPr>
                <w:sz w:val="22"/>
                <w:szCs w:val="22"/>
              </w:rPr>
              <w:t>,</w:t>
            </w:r>
            <w:r w:rsidRPr="00142D79">
              <w:rPr>
                <w:sz w:val="22"/>
                <w:szCs w:val="22"/>
                <w:lang w:val="en-US"/>
              </w:rPr>
              <w:t>9</w:t>
            </w:r>
          </w:p>
        </w:tc>
        <w:tc>
          <w:tcPr>
            <w:tcW w:w="1183" w:type="dxa"/>
          </w:tcPr>
          <w:p w:rsidR="00C41943" w:rsidRPr="00142D79" w:rsidRDefault="00C41943" w:rsidP="00DA10D5">
            <w:pPr>
              <w:spacing w:line="276" w:lineRule="auto"/>
              <w:jc w:val="center"/>
              <w:rPr>
                <w:sz w:val="22"/>
                <w:szCs w:val="22"/>
                <w:lang w:val="en-US"/>
              </w:rPr>
            </w:pPr>
            <w:r w:rsidRPr="00142D79">
              <w:rPr>
                <w:sz w:val="22"/>
                <w:szCs w:val="22"/>
                <w:lang w:val="en-US"/>
              </w:rPr>
              <w:t>98</w:t>
            </w:r>
            <w:r w:rsidRPr="00142D79">
              <w:rPr>
                <w:sz w:val="22"/>
                <w:szCs w:val="22"/>
              </w:rPr>
              <w:t>,</w:t>
            </w:r>
            <w:r w:rsidRPr="00142D79">
              <w:rPr>
                <w:sz w:val="22"/>
                <w:szCs w:val="22"/>
                <w:lang w:val="en-US"/>
              </w:rPr>
              <w:t>9</w:t>
            </w:r>
          </w:p>
        </w:tc>
        <w:tc>
          <w:tcPr>
            <w:tcW w:w="995" w:type="dxa"/>
          </w:tcPr>
          <w:p w:rsidR="00C41943" w:rsidRPr="00142D79" w:rsidRDefault="00C41943" w:rsidP="00DA10D5">
            <w:pPr>
              <w:spacing w:line="276" w:lineRule="auto"/>
              <w:jc w:val="center"/>
              <w:rPr>
                <w:sz w:val="22"/>
                <w:szCs w:val="22"/>
                <w:lang w:val="en-US"/>
              </w:rPr>
            </w:pPr>
            <w:r w:rsidRPr="00142D79">
              <w:rPr>
                <w:sz w:val="22"/>
                <w:szCs w:val="22"/>
                <w:lang w:val="en-US"/>
              </w:rPr>
              <w:t>97</w:t>
            </w:r>
            <w:r w:rsidRPr="00142D79">
              <w:rPr>
                <w:sz w:val="22"/>
                <w:szCs w:val="22"/>
              </w:rPr>
              <w:t>,</w:t>
            </w:r>
            <w:r w:rsidRPr="00142D79">
              <w:rPr>
                <w:sz w:val="22"/>
                <w:szCs w:val="22"/>
                <w:lang w:val="en-US"/>
              </w:rPr>
              <w:t>8</w:t>
            </w:r>
          </w:p>
        </w:tc>
        <w:tc>
          <w:tcPr>
            <w:tcW w:w="1026" w:type="dxa"/>
          </w:tcPr>
          <w:p w:rsidR="00C41943" w:rsidRPr="00142D79" w:rsidRDefault="00C41943" w:rsidP="00DA10D5">
            <w:pPr>
              <w:spacing w:line="276" w:lineRule="auto"/>
              <w:jc w:val="center"/>
              <w:rPr>
                <w:sz w:val="22"/>
                <w:szCs w:val="22"/>
                <w:lang w:val="en-US"/>
              </w:rPr>
            </w:pPr>
            <w:r w:rsidRPr="00142D79">
              <w:rPr>
                <w:sz w:val="22"/>
                <w:szCs w:val="22"/>
                <w:lang w:val="en-US"/>
              </w:rPr>
              <w:t>97</w:t>
            </w:r>
            <w:r w:rsidRPr="00142D79">
              <w:rPr>
                <w:sz w:val="22"/>
                <w:szCs w:val="22"/>
              </w:rPr>
              <w:t>,</w:t>
            </w:r>
            <w:r w:rsidRPr="00142D79">
              <w:rPr>
                <w:sz w:val="22"/>
                <w:szCs w:val="22"/>
                <w:lang w:val="en-US"/>
              </w:rPr>
              <w:t>2</w:t>
            </w:r>
          </w:p>
        </w:tc>
        <w:tc>
          <w:tcPr>
            <w:tcW w:w="1163" w:type="dxa"/>
          </w:tcPr>
          <w:p w:rsidR="00C41943" w:rsidRPr="00142D79" w:rsidRDefault="00C41943" w:rsidP="00DA10D5">
            <w:pPr>
              <w:spacing w:line="276" w:lineRule="auto"/>
              <w:jc w:val="center"/>
              <w:rPr>
                <w:sz w:val="22"/>
                <w:szCs w:val="22"/>
                <w:lang w:val="en-US"/>
              </w:rPr>
            </w:pPr>
            <w:r w:rsidRPr="00142D79">
              <w:rPr>
                <w:sz w:val="22"/>
                <w:szCs w:val="22"/>
                <w:lang w:val="en-US"/>
              </w:rPr>
              <w:t>86</w:t>
            </w:r>
            <w:r w:rsidRPr="00142D79">
              <w:rPr>
                <w:sz w:val="22"/>
                <w:szCs w:val="22"/>
              </w:rPr>
              <w:t>,</w:t>
            </w:r>
            <w:r w:rsidRPr="00142D79">
              <w:rPr>
                <w:sz w:val="22"/>
                <w:szCs w:val="22"/>
                <w:lang w:val="en-US"/>
              </w:rPr>
              <w:t>1</w:t>
            </w:r>
          </w:p>
        </w:tc>
        <w:tc>
          <w:tcPr>
            <w:tcW w:w="1186" w:type="dxa"/>
          </w:tcPr>
          <w:p w:rsidR="00C41943" w:rsidRPr="00142D79" w:rsidRDefault="00C41943" w:rsidP="00DA10D5">
            <w:pPr>
              <w:spacing w:line="276" w:lineRule="auto"/>
              <w:jc w:val="center"/>
              <w:rPr>
                <w:sz w:val="22"/>
                <w:szCs w:val="22"/>
                <w:lang w:val="en-US"/>
              </w:rPr>
            </w:pPr>
            <w:r w:rsidRPr="00142D79">
              <w:rPr>
                <w:sz w:val="22"/>
                <w:szCs w:val="22"/>
                <w:lang w:val="en-US"/>
              </w:rPr>
              <w:t>1</w:t>
            </w:r>
            <w:r w:rsidRPr="00142D79">
              <w:rPr>
                <w:sz w:val="22"/>
                <w:szCs w:val="22"/>
              </w:rPr>
              <w:t>,</w:t>
            </w:r>
            <w:r w:rsidRPr="00142D79">
              <w:rPr>
                <w:sz w:val="22"/>
                <w:szCs w:val="22"/>
                <w:lang w:val="en-US"/>
              </w:rPr>
              <w:t>3</w:t>
            </w:r>
          </w:p>
        </w:tc>
      </w:tr>
      <w:tr w:rsidR="00C41943" w:rsidRPr="00142D79" w:rsidTr="00C41943">
        <w:tc>
          <w:tcPr>
            <w:tcW w:w="2557" w:type="dxa"/>
            <w:tcBorders>
              <w:right w:val="triple" w:sz="4" w:space="0" w:color="92D050"/>
            </w:tcBorders>
            <w:shd w:val="clear" w:color="auto" w:fill="FFFFCC"/>
          </w:tcPr>
          <w:p w:rsidR="00C41943" w:rsidRPr="00142D79" w:rsidRDefault="00C41943" w:rsidP="00DA10D5">
            <w:pPr>
              <w:spacing w:line="276" w:lineRule="auto"/>
              <w:jc w:val="center"/>
              <w:rPr>
                <w:sz w:val="22"/>
                <w:szCs w:val="22"/>
                <w:lang w:val="en-US"/>
              </w:rPr>
            </w:pPr>
            <w:r w:rsidRPr="00142D79">
              <w:rPr>
                <w:sz w:val="22"/>
                <w:szCs w:val="22"/>
                <w:lang w:val="en-US"/>
              </w:rPr>
              <w:t>2017</w:t>
            </w:r>
          </w:p>
        </w:tc>
        <w:tc>
          <w:tcPr>
            <w:tcW w:w="1228" w:type="dxa"/>
            <w:tcBorders>
              <w:left w:val="triple" w:sz="4" w:space="0" w:color="92D050"/>
            </w:tcBorders>
          </w:tcPr>
          <w:p w:rsidR="00C41943" w:rsidRPr="00142D79" w:rsidRDefault="00C41943" w:rsidP="00DA10D5">
            <w:pPr>
              <w:spacing w:line="276" w:lineRule="auto"/>
              <w:jc w:val="center"/>
              <w:rPr>
                <w:sz w:val="22"/>
                <w:szCs w:val="22"/>
              </w:rPr>
            </w:pPr>
            <w:r w:rsidRPr="00142D79">
              <w:rPr>
                <w:sz w:val="22"/>
                <w:szCs w:val="22"/>
              </w:rPr>
              <w:t>98,</w:t>
            </w:r>
            <w:r w:rsidRPr="00142D79">
              <w:rPr>
                <w:sz w:val="22"/>
                <w:szCs w:val="22"/>
                <w:lang w:val="en-US"/>
              </w:rPr>
              <w:t>9</w:t>
            </w:r>
          </w:p>
        </w:tc>
        <w:tc>
          <w:tcPr>
            <w:tcW w:w="1175" w:type="dxa"/>
          </w:tcPr>
          <w:p w:rsidR="00C41943" w:rsidRPr="00142D79" w:rsidRDefault="00C41943" w:rsidP="00DA10D5">
            <w:pPr>
              <w:spacing w:line="276" w:lineRule="auto"/>
              <w:jc w:val="center"/>
              <w:rPr>
                <w:sz w:val="22"/>
                <w:szCs w:val="22"/>
                <w:lang w:val="en-US"/>
              </w:rPr>
            </w:pPr>
            <w:r w:rsidRPr="00142D79">
              <w:rPr>
                <w:sz w:val="22"/>
                <w:szCs w:val="22"/>
              </w:rPr>
              <w:t>98,</w:t>
            </w:r>
            <w:r w:rsidRPr="00142D79">
              <w:rPr>
                <w:sz w:val="22"/>
                <w:szCs w:val="22"/>
                <w:lang w:val="en-US"/>
              </w:rPr>
              <w:t>9</w:t>
            </w:r>
          </w:p>
        </w:tc>
        <w:tc>
          <w:tcPr>
            <w:tcW w:w="1183" w:type="dxa"/>
          </w:tcPr>
          <w:p w:rsidR="00C41943" w:rsidRPr="00142D79" w:rsidRDefault="00C41943" w:rsidP="00DA10D5">
            <w:pPr>
              <w:spacing w:line="276" w:lineRule="auto"/>
              <w:jc w:val="center"/>
              <w:rPr>
                <w:sz w:val="22"/>
                <w:szCs w:val="22"/>
                <w:lang w:val="en-US"/>
              </w:rPr>
            </w:pPr>
            <w:r w:rsidRPr="00142D79">
              <w:rPr>
                <w:sz w:val="22"/>
                <w:szCs w:val="22"/>
              </w:rPr>
              <w:t>98,</w:t>
            </w:r>
            <w:r w:rsidRPr="00142D79">
              <w:rPr>
                <w:sz w:val="22"/>
                <w:szCs w:val="22"/>
                <w:lang w:val="en-US"/>
              </w:rPr>
              <w:t>9</w:t>
            </w:r>
          </w:p>
        </w:tc>
        <w:tc>
          <w:tcPr>
            <w:tcW w:w="995" w:type="dxa"/>
          </w:tcPr>
          <w:p w:rsidR="00C41943" w:rsidRPr="00142D79" w:rsidRDefault="00C41943" w:rsidP="00DA10D5">
            <w:pPr>
              <w:spacing w:line="276" w:lineRule="auto"/>
              <w:jc w:val="center"/>
              <w:rPr>
                <w:sz w:val="22"/>
                <w:szCs w:val="22"/>
              </w:rPr>
            </w:pPr>
            <w:r w:rsidRPr="00142D79">
              <w:rPr>
                <w:sz w:val="22"/>
                <w:szCs w:val="22"/>
              </w:rPr>
              <w:t>97,8</w:t>
            </w:r>
          </w:p>
        </w:tc>
        <w:tc>
          <w:tcPr>
            <w:tcW w:w="1026" w:type="dxa"/>
          </w:tcPr>
          <w:p w:rsidR="00C41943" w:rsidRPr="00142D79" w:rsidRDefault="00C41943" w:rsidP="00DA10D5">
            <w:pPr>
              <w:spacing w:line="276" w:lineRule="auto"/>
              <w:jc w:val="center"/>
              <w:rPr>
                <w:sz w:val="22"/>
                <w:szCs w:val="22"/>
              </w:rPr>
            </w:pPr>
            <w:r w:rsidRPr="00142D79">
              <w:rPr>
                <w:sz w:val="22"/>
                <w:szCs w:val="22"/>
              </w:rPr>
              <w:t>97,2</w:t>
            </w:r>
          </w:p>
        </w:tc>
        <w:tc>
          <w:tcPr>
            <w:tcW w:w="1163" w:type="dxa"/>
          </w:tcPr>
          <w:p w:rsidR="00C41943" w:rsidRPr="00142D79" w:rsidRDefault="00C41943" w:rsidP="00DA10D5">
            <w:pPr>
              <w:spacing w:line="276" w:lineRule="auto"/>
              <w:jc w:val="center"/>
              <w:rPr>
                <w:sz w:val="22"/>
                <w:szCs w:val="22"/>
              </w:rPr>
            </w:pPr>
            <w:r w:rsidRPr="00142D79">
              <w:rPr>
                <w:sz w:val="22"/>
                <w:szCs w:val="22"/>
              </w:rPr>
              <w:t>86,9</w:t>
            </w:r>
          </w:p>
        </w:tc>
        <w:tc>
          <w:tcPr>
            <w:tcW w:w="1186" w:type="dxa"/>
          </w:tcPr>
          <w:p w:rsidR="00C41943" w:rsidRPr="00142D79" w:rsidRDefault="00C41943" w:rsidP="00DA10D5">
            <w:pPr>
              <w:spacing w:line="276" w:lineRule="auto"/>
              <w:jc w:val="center"/>
              <w:rPr>
                <w:sz w:val="22"/>
                <w:szCs w:val="22"/>
              </w:rPr>
            </w:pPr>
            <w:r w:rsidRPr="00142D79">
              <w:rPr>
                <w:sz w:val="22"/>
                <w:szCs w:val="22"/>
              </w:rPr>
              <w:t>1,4</w:t>
            </w:r>
          </w:p>
        </w:tc>
      </w:tr>
      <w:tr w:rsidR="00C41943" w:rsidRPr="00142D79" w:rsidTr="00C41943">
        <w:tc>
          <w:tcPr>
            <w:tcW w:w="2557" w:type="dxa"/>
            <w:tcBorders>
              <w:right w:val="triple" w:sz="4" w:space="0" w:color="92D050"/>
            </w:tcBorders>
            <w:shd w:val="clear" w:color="auto" w:fill="FFFFCC"/>
          </w:tcPr>
          <w:p w:rsidR="00C41943" w:rsidRPr="00142D79" w:rsidRDefault="00C41943" w:rsidP="00DA10D5">
            <w:pPr>
              <w:spacing w:line="276" w:lineRule="auto"/>
              <w:jc w:val="center"/>
              <w:rPr>
                <w:sz w:val="22"/>
                <w:szCs w:val="22"/>
                <w:lang w:val="en-US"/>
              </w:rPr>
            </w:pPr>
            <w:r w:rsidRPr="00142D79">
              <w:rPr>
                <w:sz w:val="22"/>
                <w:szCs w:val="22"/>
                <w:lang w:val="en-US"/>
              </w:rPr>
              <w:t>2018</w:t>
            </w:r>
          </w:p>
        </w:tc>
        <w:tc>
          <w:tcPr>
            <w:tcW w:w="1228" w:type="dxa"/>
            <w:tcBorders>
              <w:left w:val="triple" w:sz="4" w:space="0" w:color="92D050"/>
            </w:tcBorders>
          </w:tcPr>
          <w:p w:rsidR="00C41943" w:rsidRPr="00142D79" w:rsidRDefault="00C41943" w:rsidP="00DA10D5">
            <w:pPr>
              <w:spacing w:line="276" w:lineRule="auto"/>
              <w:jc w:val="center"/>
              <w:rPr>
                <w:sz w:val="22"/>
                <w:szCs w:val="22"/>
              </w:rPr>
            </w:pPr>
            <w:r w:rsidRPr="00142D79">
              <w:rPr>
                <w:sz w:val="22"/>
                <w:szCs w:val="22"/>
              </w:rPr>
              <w:t>98,</w:t>
            </w:r>
            <w:r w:rsidRPr="00142D79">
              <w:rPr>
                <w:sz w:val="22"/>
                <w:szCs w:val="22"/>
                <w:lang w:val="en-US"/>
              </w:rPr>
              <w:t>9</w:t>
            </w:r>
          </w:p>
        </w:tc>
        <w:tc>
          <w:tcPr>
            <w:tcW w:w="1175" w:type="dxa"/>
          </w:tcPr>
          <w:p w:rsidR="00C41943" w:rsidRPr="00142D79" w:rsidRDefault="00C41943" w:rsidP="00DA10D5">
            <w:pPr>
              <w:spacing w:line="276" w:lineRule="auto"/>
              <w:jc w:val="center"/>
              <w:rPr>
                <w:sz w:val="22"/>
                <w:szCs w:val="22"/>
              </w:rPr>
            </w:pPr>
            <w:r w:rsidRPr="00142D79">
              <w:rPr>
                <w:sz w:val="22"/>
                <w:szCs w:val="22"/>
              </w:rPr>
              <w:t>98,3</w:t>
            </w:r>
          </w:p>
        </w:tc>
        <w:tc>
          <w:tcPr>
            <w:tcW w:w="1183" w:type="dxa"/>
          </w:tcPr>
          <w:p w:rsidR="00C41943" w:rsidRPr="00142D79" w:rsidRDefault="00C41943" w:rsidP="00DA10D5">
            <w:pPr>
              <w:spacing w:line="276" w:lineRule="auto"/>
              <w:jc w:val="center"/>
              <w:rPr>
                <w:sz w:val="22"/>
                <w:szCs w:val="22"/>
              </w:rPr>
            </w:pPr>
            <w:r w:rsidRPr="00142D79">
              <w:rPr>
                <w:sz w:val="22"/>
                <w:szCs w:val="22"/>
              </w:rPr>
              <w:t>99,0</w:t>
            </w:r>
          </w:p>
        </w:tc>
        <w:tc>
          <w:tcPr>
            <w:tcW w:w="995" w:type="dxa"/>
          </w:tcPr>
          <w:p w:rsidR="00C41943" w:rsidRPr="00142D79" w:rsidRDefault="00C41943" w:rsidP="00DA10D5">
            <w:pPr>
              <w:spacing w:line="276" w:lineRule="auto"/>
              <w:jc w:val="center"/>
              <w:rPr>
                <w:sz w:val="22"/>
                <w:szCs w:val="22"/>
              </w:rPr>
            </w:pPr>
            <w:r w:rsidRPr="00142D79">
              <w:rPr>
                <w:sz w:val="22"/>
                <w:szCs w:val="22"/>
              </w:rPr>
              <w:t>98,0</w:t>
            </w:r>
          </w:p>
        </w:tc>
        <w:tc>
          <w:tcPr>
            <w:tcW w:w="1026" w:type="dxa"/>
          </w:tcPr>
          <w:p w:rsidR="00C41943" w:rsidRPr="00142D79" w:rsidRDefault="00C41943" w:rsidP="00DA10D5">
            <w:pPr>
              <w:spacing w:line="276" w:lineRule="auto"/>
              <w:jc w:val="center"/>
              <w:rPr>
                <w:sz w:val="22"/>
                <w:szCs w:val="22"/>
              </w:rPr>
            </w:pPr>
            <w:r w:rsidRPr="00142D79">
              <w:rPr>
                <w:sz w:val="22"/>
                <w:szCs w:val="22"/>
              </w:rPr>
              <w:t>97,9</w:t>
            </w:r>
          </w:p>
        </w:tc>
        <w:tc>
          <w:tcPr>
            <w:tcW w:w="1163" w:type="dxa"/>
          </w:tcPr>
          <w:p w:rsidR="00C41943" w:rsidRPr="00142D79" w:rsidRDefault="00C41943" w:rsidP="00DA10D5">
            <w:pPr>
              <w:spacing w:line="276" w:lineRule="auto"/>
              <w:jc w:val="center"/>
              <w:rPr>
                <w:sz w:val="22"/>
                <w:szCs w:val="22"/>
              </w:rPr>
            </w:pPr>
            <w:r w:rsidRPr="00142D79">
              <w:rPr>
                <w:sz w:val="22"/>
                <w:szCs w:val="22"/>
              </w:rPr>
              <w:t>87,2</w:t>
            </w:r>
          </w:p>
        </w:tc>
        <w:tc>
          <w:tcPr>
            <w:tcW w:w="1186" w:type="dxa"/>
          </w:tcPr>
          <w:p w:rsidR="00C41943" w:rsidRPr="00142D79" w:rsidRDefault="00C41943" w:rsidP="00DA10D5">
            <w:pPr>
              <w:spacing w:line="276" w:lineRule="auto"/>
              <w:jc w:val="center"/>
              <w:rPr>
                <w:sz w:val="22"/>
                <w:szCs w:val="22"/>
              </w:rPr>
            </w:pPr>
            <w:r w:rsidRPr="00142D79">
              <w:rPr>
                <w:sz w:val="22"/>
                <w:szCs w:val="22"/>
              </w:rPr>
              <w:t>1,3</w:t>
            </w:r>
          </w:p>
        </w:tc>
      </w:tr>
      <w:tr w:rsidR="00C41943" w:rsidRPr="00142D79" w:rsidTr="00C41943">
        <w:tc>
          <w:tcPr>
            <w:tcW w:w="2557" w:type="dxa"/>
            <w:tcBorders>
              <w:right w:val="triple" w:sz="4" w:space="0" w:color="92D050"/>
            </w:tcBorders>
            <w:shd w:val="clear" w:color="auto" w:fill="FFFFCC"/>
          </w:tcPr>
          <w:p w:rsidR="00C41943" w:rsidRPr="00142D79" w:rsidRDefault="00C41943" w:rsidP="00DA10D5">
            <w:pPr>
              <w:spacing w:line="276" w:lineRule="auto"/>
              <w:jc w:val="center"/>
              <w:rPr>
                <w:sz w:val="22"/>
                <w:szCs w:val="22"/>
                <w:lang w:val="en-US"/>
              </w:rPr>
            </w:pPr>
            <w:r w:rsidRPr="00142D79">
              <w:rPr>
                <w:sz w:val="22"/>
                <w:szCs w:val="22"/>
                <w:lang w:val="en-US"/>
              </w:rPr>
              <w:t>2019</w:t>
            </w:r>
          </w:p>
        </w:tc>
        <w:tc>
          <w:tcPr>
            <w:tcW w:w="1228" w:type="dxa"/>
            <w:tcBorders>
              <w:left w:val="triple" w:sz="4" w:space="0" w:color="92D050"/>
            </w:tcBorders>
          </w:tcPr>
          <w:p w:rsidR="00C41943" w:rsidRPr="00142D79" w:rsidRDefault="00C41943" w:rsidP="00DA10D5">
            <w:pPr>
              <w:spacing w:line="276" w:lineRule="auto"/>
              <w:jc w:val="center"/>
              <w:rPr>
                <w:sz w:val="22"/>
                <w:szCs w:val="22"/>
              </w:rPr>
            </w:pPr>
            <w:r w:rsidRPr="00142D79">
              <w:rPr>
                <w:sz w:val="22"/>
                <w:szCs w:val="22"/>
              </w:rPr>
              <w:t>98,6</w:t>
            </w:r>
          </w:p>
        </w:tc>
        <w:tc>
          <w:tcPr>
            <w:tcW w:w="1175" w:type="dxa"/>
          </w:tcPr>
          <w:p w:rsidR="00C41943" w:rsidRPr="00142D79" w:rsidRDefault="00C41943" w:rsidP="00DA10D5">
            <w:pPr>
              <w:spacing w:line="276" w:lineRule="auto"/>
              <w:jc w:val="center"/>
              <w:rPr>
                <w:sz w:val="22"/>
                <w:szCs w:val="22"/>
              </w:rPr>
            </w:pPr>
            <w:r w:rsidRPr="00142D79">
              <w:rPr>
                <w:sz w:val="22"/>
                <w:szCs w:val="22"/>
              </w:rPr>
              <w:t>95,0</w:t>
            </w:r>
          </w:p>
        </w:tc>
        <w:tc>
          <w:tcPr>
            <w:tcW w:w="1183" w:type="dxa"/>
          </w:tcPr>
          <w:p w:rsidR="00C41943" w:rsidRPr="00142D79" w:rsidRDefault="00C41943" w:rsidP="00DA10D5">
            <w:pPr>
              <w:spacing w:line="276" w:lineRule="auto"/>
              <w:jc w:val="center"/>
              <w:rPr>
                <w:sz w:val="22"/>
                <w:szCs w:val="22"/>
              </w:rPr>
            </w:pPr>
            <w:r w:rsidRPr="00142D79">
              <w:rPr>
                <w:sz w:val="22"/>
                <w:szCs w:val="22"/>
              </w:rPr>
              <w:t>98,5</w:t>
            </w:r>
          </w:p>
        </w:tc>
        <w:tc>
          <w:tcPr>
            <w:tcW w:w="995" w:type="dxa"/>
          </w:tcPr>
          <w:p w:rsidR="00C41943" w:rsidRPr="00142D79" w:rsidRDefault="00C41943" w:rsidP="00DA10D5">
            <w:pPr>
              <w:spacing w:line="276" w:lineRule="auto"/>
              <w:jc w:val="center"/>
              <w:rPr>
                <w:sz w:val="22"/>
                <w:szCs w:val="22"/>
              </w:rPr>
            </w:pPr>
            <w:r w:rsidRPr="00142D79">
              <w:rPr>
                <w:sz w:val="22"/>
                <w:szCs w:val="22"/>
              </w:rPr>
              <w:t>97,2</w:t>
            </w:r>
          </w:p>
        </w:tc>
        <w:tc>
          <w:tcPr>
            <w:tcW w:w="1026" w:type="dxa"/>
          </w:tcPr>
          <w:p w:rsidR="00C41943" w:rsidRPr="00142D79" w:rsidRDefault="00C41943" w:rsidP="00DA10D5">
            <w:pPr>
              <w:spacing w:line="276" w:lineRule="auto"/>
              <w:jc w:val="center"/>
              <w:rPr>
                <w:sz w:val="22"/>
                <w:szCs w:val="22"/>
              </w:rPr>
            </w:pPr>
            <w:r w:rsidRPr="00142D79">
              <w:rPr>
                <w:sz w:val="22"/>
                <w:szCs w:val="22"/>
              </w:rPr>
              <w:t>96,8</w:t>
            </w:r>
          </w:p>
        </w:tc>
        <w:tc>
          <w:tcPr>
            <w:tcW w:w="1163" w:type="dxa"/>
          </w:tcPr>
          <w:p w:rsidR="00C41943" w:rsidRPr="00142D79" w:rsidRDefault="00C41943" w:rsidP="00DA10D5">
            <w:pPr>
              <w:spacing w:line="276" w:lineRule="auto"/>
              <w:jc w:val="center"/>
              <w:rPr>
                <w:sz w:val="22"/>
                <w:szCs w:val="22"/>
              </w:rPr>
            </w:pPr>
            <w:r w:rsidRPr="00142D79">
              <w:rPr>
                <w:sz w:val="22"/>
                <w:szCs w:val="22"/>
              </w:rPr>
              <w:t>86,8</w:t>
            </w:r>
          </w:p>
        </w:tc>
        <w:tc>
          <w:tcPr>
            <w:tcW w:w="1186" w:type="dxa"/>
          </w:tcPr>
          <w:p w:rsidR="00C41943" w:rsidRPr="00142D79" w:rsidRDefault="00C41943" w:rsidP="00DA10D5">
            <w:pPr>
              <w:spacing w:line="276" w:lineRule="auto"/>
              <w:jc w:val="center"/>
              <w:rPr>
                <w:sz w:val="22"/>
                <w:szCs w:val="22"/>
              </w:rPr>
            </w:pPr>
            <w:r w:rsidRPr="00142D79">
              <w:rPr>
                <w:sz w:val="22"/>
                <w:szCs w:val="22"/>
              </w:rPr>
              <w:t>3,2</w:t>
            </w:r>
          </w:p>
        </w:tc>
      </w:tr>
      <w:tr w:rsidR="00C41943" w:rsidRPr="00142D79" w:rsidTr="00C41943">
        <w:trPr>
          <w:trHeight w:val="506"/>
        </w:trPr>
        <w:tc>
          <w:tcPr>
            <w:tcW w:w="2557" w:type="dxa"/>
            <w:tcBorders>
              <w:right w:val="triple" w:sz="4" w:space="0" w:color="92D050"/>
            </w:tcBorders>
            <w:shd w:val="clear" w:color="auto" w:fill="FFFFCC"/>
          </w:tcPr>
          <w:p w:rsidR="00C41943" w:rsidRPr="00142D79" w:rsidRDefault="00C41943" w:rsidP="00DA10D5">
            <w:pPr>
              <w:spacing w:line="276" w:lineRule="auto"/>
              <w:jc w:val="center"/>
              <w:rPr>
                <w:sz w:val="22"/>
                <w:szCs w:val="22"/>
              </w:rPr>
            </w:pPr>
            <w:r w:rsidRPr="00142D79">
              <w:rPr>
                <w:sz w:val="22"/>
                <w:szCs w:val="22"/>
              </w:rPr>
              <w:t>2020</w:t>
            </w:r>
          </w:p>
        </w:tc>
        <w:tc>
          <w:tcPr>
            <w:tcW w:w="1228" w:type="dxa"/>
            <w:tcBorders>
              <w:left w:val="triple" w:sz="4" w:space="0" w:color="92D050"/>
            </w:tcBorders>
            <w:vAlign w:val="bottom"/>
          </w:tcPr>
          <w:p w:rsidR="00C41943" w:rsidRPr="00142D79" w:rsidRDefault="00C41943" w:rsidP="00DA10D5">
            <w:pPr>
              <w:spacing w:line="276" w:lineRule="auto"/>
              <w:jc w:val="center"/>
              <w:rPr>
                <w:sz w:val="22"/>
                <w:szCs w:val="22"/>
              </w:rPr>
            </w:pPr>
            <w:r w:rsidRPr="00142D79">
              <w:rPr>
                <w:sz w:val="22"/>
                <w:szCs w:val="22"/>
              </w:rPr>
              <w:t>99,7</w:t>
            </w:r>
          </w:p>
        </w:tc>
        <w:tc>
          <w:tcPr>
            <w:tcW w:w="1175" w:type="dxa"/>
            <w:vAlign w:val="bottom"/>
          </w:tcPr>
          <w:p w:rsidR="00C41943" w:rsidRPr="00142D79" w:rsidRDefault="00C41943" w:rsidP="00DA10D5">
            <w:pPr>
              <w:spacing w:line="276" w:lineRule="auto"/>
              <w:jc w:val="center"/>
              <w:rPr>
                <w:sz w:val="22"/>
                <w:szCs w:val="22"/>
              </w:rPr>
            </w:pPr>
            <w:r w:rsidRPr="00142D79">
              <w:rPr>
                <w:sz w:val="22"/>
                <w:szCs w:val="22"/>
              </w:rPr>
              <w:t>98,3</w:t>
            </w:r>
          </w:p>
        </w:tc>
        <w:tc>
          <w:tcPr>
            <w:tcW w:w="1183" w:type="dxa"/>
            <w:vAlign w:val="bottom"/>
          </w:tcPr>
          <w:p w:rsidR="00C41943" w:rsidRPr="00142D79" w:rsidRDefault="00C41943" w:rsidP="00DA10D5">
            <w:pPr>
              <w:spacing w:line="276" w:lineRule="auto"/>
              <w:jc w:val="center"/>
              <w:rPr>
                <w:sz w:val="22"/>
                <w:szCs w:val="22"/>
              </w:rPr>
            </w:pPr>
            <w:r w:rsidRPr="00142D79">
              <w:rPr>
                <w:sz w:val="22"/>
                <w:szCs w:val="22"/>
              </w:rPr>
              <w:t>99,5</w:t>
            </w:r>
          </w:p>
        </w:tc>
        <w:tc>
          <w:tcPr>
            <w:tcW w:w="995" w:type="dxa"/>
            <w:vAlign w:val="bottom"/>
          </w:tcPr>
          <w:p w:rsidR="00C41943" w:rsidRPr="00142D79" w:rsidRDefault="00C41943" w:rsidP="00DA10D5">
            <w:pPr>
              <w:spacing w:line="276" w:lineRule="auto"/>
              <w:jc w:val="center"/>
              <w:rPr>
                <w:sz w:val="22"/>
                <w:szCs w:val="22"/>
              </w:rPr>
            </w:pPr>
            <w:r w:rsidRPr="00142D79">
              <w:rPr>
                <w:sz w:val="22"/>
                <w:szCs w:val="22"/>
              </w:rPr>
              <w:t>97,6</w:t>
            </w:r>
          </w:p>
        </w:tc>
        <w:tc>
          <w:tcPr>
            <w:tcW w:w="1026" w:type="dxa"/>
            <w:vAlign w:val="bottom"/>
          </w:tcPr>
          <w:p w:rsidR="00C41943" w:rsidRPr="00142D79" w:rsidRDefault="00C41943" w:rsidP="00DA10D5">
            <w:pPr>
              <w:spacing w:line="276" w:lineRule="auto"/>
              <w:jc w:val="center"/>
              <w:rPr>
                <w:sz w:val="22"/>
                <w:szCs w:val="22"/>
              </w:rPr>
            </w:pPr>
            <w:r w:rsidRPr="00142D79">
              <w:rPr>
                <w:sz w:val="22"/>
                <w:szCs w:val="22"/>
              </w:rPr>
              <w:t>97,8</w:t>
            </w:r>
          </w:p>
        </w:tc>
        <w:tc>
          <w:tcPr>
            <w:tcW w:w="1163" w:type="dxa"/>
            <w:vAlign w:val="bottom"/>
          </w:tcPr>
          <w:p w:rsidR="00C41943" w:rsidRPr="00142D79" w:rsidRDefault="00C41943" w:rsidP="00DA10D5">
            <w:pPr>
              <w:spacing w:line="276" w:lineRule="auto"/>
              <w:jc w:val="center"/>
              <w:rPr>
                <w:sz w:val="22"/>
                <w:szCs w:val="22"/>
              </w:rPr>
            </w:pPr>
            <w:r w:rsidRPr="00142D79">
              <w:rPr>
                <w:sz w:val="22"/>
                <w:szCs w:val="22"/>
              </w:rPr>
              <w:t>94,9</w:t>
            </w:r>
          </w:p>
        </w:tc>
        <w:tc>
          <w:tcPr>
            <w:tcW w:w="1186" w:type="dxa"/>
            <w:vAlign w:val="bottom"/>
          </w:tcPr>
          <w:p w:rsidR="00C41943" w:rsidRPr="00142D79" w:rsidRDefault="00C41943" w:rsidP="00DA10D5">
            <w:pPr>
              <w:spacing w:line="276" w:lineRule="auto"/>
              <w:jc w:val="center"/>
              <w:rPr>
                <w:sz w:val="22"/>
                <w:szCs w:val="22"/>
              </w:rPr>
            </w:pPr>
            <w:r w:rsidRPr="00142D79">
              <w:rPr>
                <w:sz w:val="22"/>
                <w:szCs w:val="22"/>
              </w:rPr>
              <w:t>4,3</w:t>
            </w:r>
          </w:p>
        </w:tc>
      </w:tr>
    </w:tbl>
    <w:p w:rsidR="003D372D" w:rsidRDefault="003D372D" w:rsidP="00C41943">
      <w:pPr>
        <w:jc w:val="both"/>
        <w:rPr>
          <w:b/>
          <w:sz w:val="24"/>
          <w:szCs w:val="24"/>
        </w:rPr>
      </w:pPr>
    </w:p>
    <w:tbl>
      <w:tblPr>
        <w:tblStyle w:val="a3"/>
        <w:tblW w:w="0" w:type="auto"/>
        <w:tblInd w:w="-289" w:type="dxa"/>
        <w:tblBorders>
          <w:top w:val="triple" w:sz="4" w:space="0" w:color="92D050"/>
          <w:left w:val="single" w:sz="4" w:space="0" w:color="92D050"/>
          <w:bottom w:val="trip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557"/>
        <w:gridCol w:w="1228"/>
        <w:gridCol w:w="1175"/>
        <w:gridCol w:w="1183"/>
        <w:gridCol w:w="995"/>
        <w:gridCol w:w="1026"/>
        <w:gridCol w:w="1163"/>
        <w:gridCol w:w="1186"/>
      </w:tblGrid>
      <w:tr w:rsidR="00C41943" w:rsidRPr="00E91B01" w:rsidTr="00C41943">
        <w:trPr>
          <w:trHeight w:val="667"/>
        </w:trPr>
        <w:tc>
          <w:tcPr>
            <w:tcW w:w="2557" w:type="dxa"/>
            <w:tcBorders>
              <w:right w:val="triple" w:sz="4" w:space="0" w:color="92D050"/>
            </w:tcBorders>
            <w:shd w:val="clear" w:color="auto" w:fill="FFFFCC"/>
            <w:vAlign w:val="center"/>
          </w:tcPr>
          <w:p w:rsidR="00C41943" w:rsidRPr="00C53CBA" w:rsidRDefault="00C41943" w:rsidP="00DA10D5">
            <w:pPr>
              <w:autoSpaceDE w:val="0"/>
              <w:autoSpaceDN w:val="0"/>
              <w:adjustRightInd w:val="0"/>
              <w:rPr>
                <w:rFonts w:eastAsiaTheme="minorHAnsi"/>
                <w:b/>
                <w:sz w:val="22"/>
                <w:szCs w:val="22"/>
                <w:lang w:eastAsia="en-US"/>
              </w:rPr>
            </w:pPr>
            <w:r w:rsidRPr="00C53CBA">
              <w:rPr>
                <w:rFonts w:eastAsiaTheme="minorHAnsi"/>
                <w:b/>
                <w:sz w:val="22"/>
                <w:szCs w:val="22"/>
                <w:lang w:eastAsia="en-US"/>
              </w:rPr>
              <w:t>Сельский жилищный</w:t>
            </w:r>
          </w:p>
          <w:p w:rsidR="00C41943" w:rsidRPr="00E91B01" w:rsidRDefault="00C41943" w:rsidP="00DA10D5">
            <w:pPr>
              <w:rPr>
                <w:sz w:val="24"/>
                <w:szCs w:val="24"/>
              </w:rPr>
            </w:pPr>
            <w:r w:rsidRPr="00C53CBA">
              <w:rPr>
                <w:rFonts w:eastAsiaTheme="minorHAnsi"/>
                <w:b/>
                <w:sz w:val="22"/>
                <w:szCs w:val="22"/>
                <w:lang w:eastAsia="en-US"/>
              </w:rPr>
              <w:t>фонд</w:t>
            </w:r>
          </w:p>
        </w:tc>
        <w:tc>
          <w:tcPr>
            <w:tcW w:w="1228" w:type="dxa"/>
            <w:tcBorders>
              <w:left w:val="triple" w:sz="4" w:space="0" w:color="92D050"/>
            </w:tcBorders>
          </w:tcPr>
          <w:p w:rsidR="00C41943" w:rsidRPr="00E91B01" w:rsidRDefault="00C41943" w:rsidP="00DA10D5">
            <w:pPr>
              <w:jc w:val="center"/>
              <w:rPr>
                <w:sz w:val="24"/>
                <w:szCs w:val="24"/>
              </w:rPr>
            </w:pPr>
          </w:p>
        </w:tc>
        <w:tc>
          <w:tcPr>
            <w:tcW w:w="1175" w:type="dxa"/>
          </w:tcPr>
          <w:p w:rsidR="00C41943" w:rsidRPr="00E91B01" w:rsidRDefault="00C41943" w:rsidP="00DA10D5">
            <w:pPr>
              <w:jc w:val="center"/>
              <w:rPr>
                <w:sz w:val="24"/>
                <w:szCs w:val="24"/>
              </w:rPr>
            </w:pPr>
          </w:p>
        </w:tc>
        <w:tc>
          <w:tcPr>
            <w:tcW w:w="1183" w:type="dxa"/>
          </w:tcPr>
          <w:p w:rsidR="00C41943" w:rsidRPr="00E91B01" w:rsidRDefault="00C41943" w:rsidP="00DA10D5">
            <w:pPr>
              <w:jc w:val="center"/>
              <w:rPr>
                <w:sz w:val="24"/>
                <w:szCs w:val="24"/>
              </w:rPr>
            </w:pPr>
          </w:p>
        </w:tc>
        <w:tc>
          <w:tcPr>
            <w:tcW w:w="995" w:type="dxa"/>
          </w:tcPr>
          <w:p w:rsidR="00C41943" w:rsidRPr="00E91B01" w:rsidRDefault="00C41943" w:rsidP="00DA10D5">
            <w:pPr>
              <w:jc w:val="center"/>
              <w:rPr>
                <w:sz w:val="24"/>
                <w:szCs w:val="24"/>
              </w:rPr>
            </w:pPr>
          </w:p>
        </w:tc>
        <w:tc>
          <w:tcPr>
            <w:tcW w:w="1026" w:type="dxa"/>
          </w:tcPr>
          <w:p w:rsidR="00C41943" w:rsidRPr="00E91B01" w:rsidRDefault="00C41943" w:rsidP="00DA10D5">
            <w:pPr>
              <w:jc w:val="center"/>
              <w:rPr>
                <w:sz w:val="24"/>
                <w:szCs w:val="24"/>
              </w:rPr>
            </w:pPr>
          </w:p>
        </w:tc>
        <w:tc>
          <w:tcPr>
            <w:tcW w:w="1163" w:type="dxa"/>
          </w:tcPr>
          <w:p w:rsidR="00C41943" w:rsidRPr="00E91B01" w:rsidRDefault="00C41943" w:rsidP="00DA10D5">
            <w:pPr>
              <w:jc w:val="center"/>
              <w:rPr>
                <w:sz w:val="24"/>
                <w:szCs w:val="24"/>
              </w:rPr>
            </w:pPr>
          </w:p>
        </w:tc>
        <w:tc>
          <w:tcPr>
            <w:tcW w:w="1186" w:type="dxa"/>
          </w:tcPr>
          <w:p w:rsidR="00C41943" w:rsidRPr="00E91B01" w:rsidRDefault="00C41943" w:rsidP="00DA10D5">
            <w:pPr>
              <w:jc w:val="center"/>
              <w:rPr>
                <w:sz w:val="24"/>
                <w:szCs w:val="24"/>
              </w:rPr>
            </w:pPr>
          </w:p>
        </w:tc>
      </w:tr>
      <w:tr w:rsidR="00C41943" w:rsidRPr="00E91B01" w:rsidTr="00C41943">
        <w:tc>
          <w:tcPr>
            <w:tcW w:w="2557" w:type="dxa"/>
            <w:tcBorders>
              <w:right w:val="triple" w:sz="4" w:space="0" w:color="92D050"/>
            </w:tcBorders>
            <w:shd w:val="clear" w:color="auto" w:fill="FFFFCC"/>
          </w:tcPr>
          <w:p w:rsidR="00C41943" w:rsidRPr="00E91B01" w:rsidRDefault="00C41943" w:rsidP="00DA10D5">
            <w:pPr>
              <w:spacing w:line="276" w:lineRule="auto"/>
              <w:jc w:val="center"/>
              <w:rPr>
                <w:sz w:val="24"/>
                <w:szCs w:val="24"/>
              </w:rPr>
            </w:pPr>
            <w:r w:rsidRPr="00E91B01">
              <w:rPr>
                <w:sz w:val="24"/>
                <w:szCs w:val="24"/>
              </w:rPr>
              <w:t>2016</w:t>
            </w:r>
          </w:p>
        </w:tc>
        <w:tc>
          <w:tcPr>
            <w:tcW w:w="1228" w:type="dxa"/>
            <w:tcBorders>
              <w:left w:val="triple" w:sz="4" w:space="0" w:color="92D050"/>
            </w:tcBorders>
          </w:tcPr>
          <w:p w:rsidR="00C41943" w:rsidRPr="00E91B01" w:rsidRDefault="00C41943" w:rsidP="00DA10D5">
            <w:pPr>
              <w:spacing w:line="276" w:lineRule="auto"/>
              <w:jc w:val="center"/>
              <w:rPr>
                <w:sz w:val="24"/>
                <w:szCs w:val="24"/>
                <w:lang w:val="en-US"/>
              </w:rPr>
            </w:pPr>
            <w:r w:rsidRPr="00E91B01">
              <w:rPr>
                <w:sz w:val="24"/>
                <w:szCs w:val="24"/>
                <w:lang w:val="en-US"/>
              </w:rPr>
              <w:t>72</w:t>
            </w:r>
            <w:r w:rsidRPr="00E91B01">
              <w:rPr>
                <w:sz w:val="24"/>
                <w:szCs w:val="24"/>
              </w:rPr>
              <w:t>,</w:t>
            </w:r>
            <w:r w:rsidRPr="00E91B01">
              <w:rPr>
                <w:sz w:val="24"/>
                <w:szCs w:val="24"/>
                <w:lang w:val="en-US"/>
              </w:rPr>
              <w:t>7</w:t>
            </w:r>
          </w:p>
        </w:tc>
        <w:tc>
          <w:tcPr>
            <w:tcW w:w="1175" w:type="dxa"/>
          </w:tcPr>
          <w:p w:rsidR="00C41943" w:rsidRPr="00E91B01" w:rsidRDefault="00C41943" w:rsidP="00DA10D5">
            <w:pPr>
              <w:spacing w:line="276" w:lineRule="auto"/>
              <w:jc w:val="center"/>
              <w:rPr>
                <w:sz w:val="24"/>
                <w:szCs w:val="24"/>
                <w:lang w:val="en-US"/>
              </w:rPr>
            </w:pPr>
            <w:r w:rsidRPr="00E91B01">
              <w:rPr>
                <w:sz w:val="24"/>
                <w:szCs w:val="24"/>
                <w:lang w:val="en-US"/>
              </w:rPr>
              <w:t>64</w:t>
            </w:r>
            <w:r w:rsidRPr="00E91B01">
              <w:rPr>
                <w:sz w:val="24"/>
                <w:szCs w:val="24"/>
              </w:rPr>
              <w:t>,</w:t>
            </w:r>
            <w:r w:rsidRPr="00E91B01">
              <w:rPr>
                <w:sz w:val="24"/>
                <w:szCs w:val="24"/>
                <w:lang w:val="en-US"/>
              </w:rPr>
              <w:t>2</w:t>
            </w:r>
          </w:p>
        </w:tc>
        <w:tc>
          <w:tcPr>
            <w:tcW w:w="1183" w:type="dxa"/>
          </w:tcPr>
          <w:p w:rsidR="00C41943" w:rsidRPr="00E91B01" w:rsidRDefault="00C41943" w:rsidP="00DA10D5">
            <w:pPr>
              <w:spacing w:line="276" w:lineRule="auto"/>
              <w:jc w:val="center"/>
              <w:rPr>
                <w:sz w:val="24"/>
                <w:szCs w:val="24"/>
                <w:lang w:val="en-US"/>
              </w:rPr>
            </w:pPr>
            <w:r w:rsidRPr="00E91B01">
              <w:rPr>
                <w:sz w:val="24"/>
                <w:szCs w:val="24"/>
                <w:lang w:val="en-US"/>
              </w:rPr>
              <w:t>85</w:t>
            </w:r>
            <w:r w:rsidRPr="00E91B01">
              <w:rPr>
                <w:sz w:val="24"/>
                <w:szCs w:val="24"/>
              </w:rPr>
              <w:t>,</w:t>
            </w:r>
            <w:r w:rsidRPr="00E91B01">
              <w:rPr>
                <w:sz w:val="24"/>
                <w:szCs w:val="24"/>
                <w:lang w:val="en-US"/>
              </w:rPr>
              <w:t>3</w:t>
            </w:r>
          </w:p>
        </w:tc>
        <w:tc>
          <w:tcPr>
            <w:tcW w:w="995" w:type="dxa"/>
          </w:tcPr>
          <w:p w:rsidR="00C41943" w:rsidRPr="00E91B01" w:rsidRDefault="00C41943" w:rsidP="00DA10D5">
            <w:pPr>
              <w:spacing w:line="276" w:lineRule="auto"/>
              <w:jc w:val="center"/>
              <w:rPr>
                <w:sz w:val="24"/>
                <w:szCs w:val="24"/>
                <w:lang w:val="en-US"/>
              </w:rPr>
            </w:pPr>
            <w:r w:rsidRPr="00E91B01">
              <w:rPr>
                <w:sz w:val="24"/>
                <w:szCs w:val="24"/>
                <w:lang w:val="en-US"/>
              </w:rPr>
              <w:t>51</w:t>
            </w:r>
            <w:r w:rsidRPr="00E91B01">
              <w:rPr>
                <w:sz w:val="24"/>
                <w:szCs w:val="24"/>
              </w:rPr>
              <w:t>,</w:t>
            </w:r>
            <w:r w:rsidRPr="00E91B01">
              <w:rPr>
                <w:sz w:val="24"/>
                <w:szCs w:val="24"/>
                <w:lang w:val="en-US"/>
              </w:rPr>
              <w:t>0</w:t>
            </w:r>
          </w:p>
        </w:tc>
        <w:tc>
          <w:tcPr>
            <w:tcW w:w="1026" w:type="dxa"/>
          </w:tcPr>
          <w:p w:rsidR="00C41943" w:rsidRPr="00E91B01" w:rsidRDefault="00C41943" w:rsidP="00DA10D5">
            <w:pPr>
              <w:spacing w:line="276" w:lineRule="auto"/>
              <w:jc w:val="center"/>
              <w:rPr>
                <w:sz w:val="24"/>
                <w:szCs w:val="24"/>
                <w:lang w:val="en-US"/>
              </w:rPr>
            </w:pPr>
            <w:r w:rsidRPr="00E91B01">
              <w:rPr>
                <w:sz w:val="24"/>
                <w:szCs w:val="24"/>
                <w:lang w:val="en-US"/>
              </w:rPr>
              <w:t>94</w:t>
            </w:r>
            <w:r w:rsidRPr="00E91B01">
              <w:rPr>
                <w:sz w:val="24"/>
                <w:szCs w:val="24"/>
              </w:rPr>
              <w:t>,</w:t>
            </w:r>
            <w:r w:rsidRPr="00E91B01">
              <w:rPr>
                <w:sz w:val="24"/>
                <w:szCs w:val="24"/>
                <w:lang w:val="en-US"/>
              </w:rPr>
              <w:t>5</w:t>
            </w:r>
          </w:p>
        </w:tc>
        <w:tc>
          <w:tcPr>
            <w:tcW w:w="1163" w:type="dxa"/>
          </w:tcPr>
          <w:p w:rsidR="00C41943" w:rsidRPr="00E91B01" w:rsidRDefault="00C41943" w:rsidP="00DA10D5">
            <w:pPr>
              <w:spacing w:line="276" w:lineRule="auto"/>
              <w:jc w:val="center"/>
              <w:rPr>
                <w:sz w:val="24"/>
                <w:szCs w:val="24"/>
                <w:lang w:val="en-US"/>
              </w:rPr>
            </w:pPr>
            <w:r w:rsidRPr="00E91B01">
              <w:rPr>
                <w:sz w:val="24"/>
                <w:szCs w:val="24"/>
                <w:lang w:val="en-US"/>
              </w:rPr>
              <w:t>51</w:t>
            </w:r>
            <w:r w:rsidRPr="00E91B01">
              <w:rPr>
                <w:sz w:val="24"/>
                <w:szCs w:val="24"/>
              </w:rPr>
              <w:t>,</w:t>
            </w:r>
            <w:r w:rsidRPr="00E91B01">
              <w:rPr>
                <w:sz w:val="24"/>
                <w:szCs w:val="24"/>
                <w:lang w:val="en-US"/>
              </w:rPr>
              <w:t>6</w:t>
            </w:r>
          </w:p>
        </w:tc>
        <w:tc>
          <w:tcPr>
            <w:tcW w:w="1186" w:type="dxa"/>
          </w:tcPr>
          <w:p w:rsidR="00C41943" w:rsidRPr="00E91B01" w:rsidRDefault="00C41943" w:rsidP="00DA10D5">
            <w:pPr>
              <w:spacing w:line="276" w:lineRule="auto"/>
              <w:jc w:val="center"/>
              <w:rPr>
                <w:sz w:val="24"/>
                <w:szCs w:val="24"/>
                <w:lang w:val="en-US"/>
              </w:rPr>
            </w:pPr>
            <w:r w:rsidRPr="00E91B01">
              <w:rPr>
                <w:sz w:val="24"/>
                <w:szCs w:val="24"/>
                <w:lang w:val="en-US"/>
              </w:rPr>
              <w:t>1</w:t>
            </w:r>
            <w:r w:rsidRPr="00E91B01">
              <w:rPr>
                <w:sz w:val="24"/>
                <w:szCs w:val="24"/>
              </w:rPr>
              <w:t>,</w:t>
            </w:r>
            <w:r w:rsidRPr="00E91B01">
              <w:rPr>
                <w:sz w:val="24"/>
                <w:szCs w:val="24"/>
                <w:lang w:val="en-US"/>
              </w:rPr>
              <w:t>6</w:t>
            </w:r>
          </w:p>
        </w:tc>
      </w:tr>
      <w:tr w:rsidR="00C41943" w:rsidRPr="00E91B01" w:rsidTr="00C41943">
        <w:tc>
          <w:tcPr>
            <w:tcW w:w="2557" w:type="dxa"/>
            <w:tcBorders>
              <w:right w:val="triple" w:sz="4" w:space="0" w:color="92D050"/>
            </w:tcBorders>
            <w:shd w:val="clear" w:color="auto" w:fill="FFFFCC"/>
          </w:tcPr>
          <w:p w:rsidR="00C41943" w:rsidRPr="00E91B01" w:rsidRDefault="00C41943" w:rsidP="00DA10D5">
            <w:pPr>
              <w:spacing w:line="276" w:lineRule="auto"/>
              <w:jc w:val="center"/>
              <w:rPr>
                <w:sz w:val="24"/>
                <w:szCs w:val="24"/>
                <w:lang w:val="en-US"/>
              </w:rPr>
            </w:pPr>
            <w:r w:rsidRPr="00E91B01">
              <w:rPr>
                <w:sz w:val="24"/>
                <w:szCs w:val="24"/>
                <w:lang w:val="en-US"/>
              </w:rPr>
              <w:t>2017</w:t>
            </w:r>
          </w:p>
        </w:tc>
        <w:tc>
          <w:tcPr>
            <w:tcW w:w="1228" w:type="dxa"/>
            <w:tcBorders>
              <w:left w:val="triple" w:sz="4" w:space="0" w:color="92D050"/>
            </w:tcBorders>
          </w:tcPr>
          <w:p w:rsidR="00C41943" w:rsidRPr="00E91B01" w:rsidRDefault="00C41943" w:rsidP="00DA10D5">
            <w:pPr>
              <w:spacing w:line="276" w:lineRule="auto"/>
              <w:jc w:val="center"/>
              <w:rPr>
                <w:sz w:val="24"/>
                <w:szCs w:val="24"/>
              </w:rPr>
            </w:pPr>
            <w:r w:rsidRPr="00E91B01">
              <w:rPr>
                <w:sz w:val="24"/>
                <w:szCs w:val="24"/>
              </w:rPr>
              <w:t>74,0</w:t>
            </w:r>
          </w:p>
        </w:tc>
        <w:tc>
          <w:tcPr>
            <w:tcW w:w="1175" w:type="dxa"/>
          </w:tcPr>
          <w:p w:rsidR="00C41943" w:rsidRPr="00E91B01" w:rsidRDefault="00C41943" w:rsidP="00DA10D5">
            <w:pPr>
              <w:spacing w:line="276" w:lineRule="auto"/>
              <w:jc w:val="center"/>
              <w:rPr>
                <w:sz w:val="24"/>
                <w:szCs w:val="24"/>
              </w:rPr>
            </w:pPr>
            <w:r w:rsidRPr="00E91B01">
              <w:rPr>
                <w:sz w:val="24"/>
                <w:szCs w:val="24"/>
              </w:rPr>
              <w:t>64,7</w:t>
            </w:r>
          </w:p>
        </w:tc>
        <w:tc>
          <w:tcPr>
            <w:tcW w:w="1183" w:type="dxa"/>
          </w:tcPr>
          <w:p w:rsidR="00C41943" w:rsidRPr="00E91B01" w:rsidRDefault="00C41943" w:rsidP="00DA10D5">
            <w:pPr>
              <w:spacing w:line="276" w:lineRule="auto"/>
              <w:jc w:val="center"/>
              <w:rPr>
                <w:sz w:val="24"/>
                <w:szCs w:val="24"/>
              </w:rPr>
            </w:pPr>
            <w:r w:rsidRPr="00E91B01">
              <w:rPr>
                <w:sz w:val="24"/>
                <w:szCs w:val="24"/>
              </w:rPr>
              <w:t>86,2</w:t>
            </w:r>
          </w:p>
        </w:tc>
        <w:tc>
          <w:tcPr>
            <w:tcW w:w="995" w:type="dxa"/>
          </w:tcPr>
          <w:p w:rsidR="00C41943" w:rsidRPr="00E91B01" w:rsidRDefault="00C41943" w:rsidP="00DA10D5">
            <w:pPr>
              <w:spacing w:line="276" w:lineRule="auto"/>
              <w:jc w:val="center"/>
              <w:rPr>
                <w:sz w:val="24"/>
                <w:szCs w:val="24"/>
              </w:rPr>
            </w:pPr>
            <w:r w:rsidRPr="00E91B01">
              <w:rPr>
                <w:sz w:val="24"/>
                <w:szCs w:val="24"/>
              </w:rPr>
              <w:t>52,1</w:t>
            </w:r>
          </w:p>
        </w:tc>
        <w:tc>
          <w:tcPr>
            <w:tcW w:w="1026" w:type="dxa"/>
          </w:tcPr>
          <w:p w:rsidR="00C41943" w:rsidRPr="00E91B01" w:rsidRDefault="00C41943" w:rsidP="00DA10D5">
            <w:pPr>
              <w:spacing w:line="276" w:lineRule="auto"/>
              <w:jc w:val="center"/>
              <w:rPr>
                <w:sz w:val="24"/>
                <w:szCs w:val="24"/>
              </w:rPr>
            </w:pPr>
            <w:r w:rsidRPr="00E91B01">
              <w:rPr>
                <w:sz w:val="24"/>
                <w:szCs w:val="24"/>
              </w:rPr>
              <w:t>94,9</w:t>
            </w:r>
          </w:p>
        </w:tc>
        <w:tc>
          <w:tcPr>
            <w:tcW w:w="1163" w:type="dxa"/>
          </w:tcPr>
          <w:p w:rsidR="00C41943" w:rsidRPr="00E91B01" w:rsidRDefault="00C41943" w:rsidP="00DA10D5">
            <w:pPr>
              <w:spacing w:line="276" w:lineRule="auto"/>
              <w:jc w:val="center"/>
              <w:rPr>
                <w:sz w:val="24"/>
                <w:szCs w:val="24"/>
              </w:rPr>
            </w:pPr>
            <w:r w:rsidRPr="00E91B01">
              <w:rPr>
                <w:sz w:val="24"/>
                <w:szCs w:val="24"/>
              </w:rPr>
              <w:t>53,0</w:t>
            </w:r>
          </w:p>
        </w:tc>
        <w:tc>
          <w:tcPr>
            <w:tcW w:w="1186" w:type="dxa"/>
          </w:tcPr>
          <w:p w:rsidR="00C41943" w:rsidRPr="00E91B01" w:rsidRDefault="00C41943" w:rsidP="00DA10D5">
            <w:pPr>
              <w:spacing w:line="276" w:lineRule="auto"/>
              <w:jc w:val="center"/>
              <w:rPr>
                <w:sz w:val="24"/>
                <w:szCs w:val="24"/>
              </w:rPr>
            </w:pPr>
            <w:r w:rsidRPr="00E91B01">
              <w:rPr>
                <w:sz w:val="24"/>
                <w:szCs w:val="24"/>
              </w:rPr>
              <w:t>1,6</w:t>
            </w:r>
          </w:p>
        </w:tc>
      </w:tr>
      <w:tr w:rsidR="00C41943" w:rsidRPr="00E91B01" w:rsidTr="00C41943">
        <w:tc>
          <w:tcPr>
            <w:tcW w:w="2557" w:type="dxa"/>
            <w:tcBorders>
              <w:right w:val="triple" w:sz="4" w:space="0" w:color="92D050"/>
            </w:tcBorders>
            <w:shd w:val="clear" w:color="auto" w:fill="FFFFCC"/>
          </w:tcPr>
          <w:p w:rsidR="00C41943" w:rsidRPr="00E91B01" w:rsidRDefault="00C41943" w:rsidP="00DA10D5">
            <w:pPr>
              <w:spacing w:line="276" w:lineRule="auto"/>
              <w:jc w:val="center"/>
              <w:rPr>
                <w:sz w:val="24"/>
                <w:szCs w:val="24"/>
                <w:lang w:val="en-US"/>
              </w:rPr>
            </w:pPr>
            <w:r w:rsidRPr="00E91B01">
              <w:rPr>
                <w:sz w:val="24"/>
                <w:szCs w:val="24"/>
                <w:lang w:val="en-US"/>
              </w:rPr>
              <w:t>2018</w:t>
            </w:r>
          </w:p>
        </w:tc>
        <w:tc>
          <w:tcPr>
            <w:tcW w:w="1228" w:type="dxa"/>
            <w:tcBorders>
              <w:left w:val="triple" w:sz="4" w:space="0" w:color="92D050"/>
            </w:tcBorders>
          </w:tcPr>
          <w:p w:rsidR="00C41943" w:rsidRPr="00E91B01" w:rsidRDefault="00C41943" w:rsidP="00DA10D5">
            <w:pPr>
              <w:spacing w:line="276" w:lineRule="auto"/>
              <w:jc w:val="center"/>
              <w:rPr>
                <w:sz w:val="24"/>
                <w:szCs w:val="24"/>
              </w:rPr>
            </w:pPr>
            <w:r w:rsidRPr="00E91B01">
              <w:rPr>
                <w:sz w:val="24"/>
                <w:szCs w:val="24"/>
              </w:rPr>
              <w:t>75,5</w:t>
            </w:r>
          </w:p>
        </w:tc>
        <w:tc>
          <w:tcPr>
            <w:tcW w:w="1175" w:type="dxa"/>
          </w:tcPr>
          <w:p w:rsidR="00C41943" w:rsidRPr="00E91B01" w:rsidRDefault="00C41943" w:rsidP="00DA10D5">
            <w:pPr>
              <w:spacing w:line="276" w:lineRule="auto"/>
              <w:jc w:val="center"/>
              <w:rPr>
                <w:sz w:val="24"/>
                <w:szCs w:val="24"/>
              </w:rPr>
            </w:pPr>
            <w:r w:rsidRPr="00E91B01">
              <w:rPr>
                <w:sz w:val="24"/>
                <w:szCs w:val="24"/>
              </w:rPr>
              <w:t>67,2</w:t>
            </w:r>
          </w:p>
        </w:tc>
        <w:tc>
          <w:tcPr>
            <w:tcW w:w="1183" w:type="dxa"/>
          </w:tcPr>
          <w:p w:rsidR="00C41943" w:rsidRPr="00E91B01" w:rsidRDefault="00C41943" w:rsidP="00DA10D5">
            <w:pPr>
              <w:spacing w:line="276" w:lineRule="auto"/>
              <w:jc w:val="center"/>
              <w:rPr>
                <w:sz w:val="24"/>
                <w:szCs w:val="24"/>
              </w:rPr>
            </w:pPr>
            <w:r w:rsidRPr="00E91B01">
              <w:rPr>
                <w:sz w:val="24"/>
                <w:szCs w:val="24"/>
              </w:rPr>
              <w:t>86,4</w:t>
            </w:r>
          </w:p>
        </w:tc>
        <w:tc>
          <w:tcPr>
            <w:tcW w:w="995" w:type="dxa"/>
          </w:tcPr>
          <w:p w:rsidR="00C41943" w:rsidRPr="00E91B01" w:rsidRDefault="00C41943" w:rsidP="00DA10D5">
            <w:pPr>
              <w:spacing w:line="276" w:lineRule="auto"/>
              <w:jc w:val="center"/>
              <w:rPr>
                <w:sz w:val="24"/>
                <w:szCs w:val="24"/>
              </w:rPr>
            </w:pPr>
            <w:r w:rsidRPr="00E91B01">
              <w:rPr>
                <w:sz w:val="24"/>
                <w:szCs w:val="24"/>
              </w:rPr>
              <w:t>55,4</w:t>
            </w:r>
          </w:p>
        </w:tc>
        <w:tc>
          <w:tcPr>
            <w:tcW w:w="1026" w:type="dxa"/>
          </w:tcPr>
          <w:p w:rsidR="00C41943" w:rsidRPr="00E91B01" w:rsidRDefault="00C41943" w:rsidP="00DA10D5">
            <w:pPr>
              <w:spacing w:line="276" w:lineRule="auto"/>
              <w:jc w:val="center"/>
              <w:rPr>
                <w:sz w:val="24"/>
                <w:szCs w:val="24"/>
              </w:rPr>
            </w:pPr>
            <w:r w:rsidRPr="00E91B01">
              <w:rPr>
                <w:sz w:val="24"/>
                <w:szCs w:val="24"/>
              </w:rPr>
              <w:t>94,9</w:t>
            </w:r>
          </w:p>
        </w:tc>
        <w:tc>
          <w:tcPr>
            <w:tcW w:w="1163" w:type="dxa"/>
          </w:tcPr>
          <w:p w:rsidR="00C41943" w:rsidRPr="00E91B01" w:rsidRDefault="00C41943" w:rsidP="00DA10D5">
            <w:pPr>
              <w:spacing w:line="276" w:lineRule="auto"/>
              <w:jc w:val="center"/>
              <w:rPr>
                <w:sz w:val="24"/>
                <w:szCs w:val="24"/>
              </w:rPr>
            </w:pPr>
            <w:r w:rsidRPr="00E91B01">
              <w:rPr>
                <w:sz w:val="24"/>
                <w:szCs w:val="24"/>
              </w:rPr>
              <w:t>57,0</w:t>
            </w:r>
          </w:p>
        </w:tc>
        <w:tc>
          <w:tcPr>
            <w:tcW w:w="1186" w:type="dxa"/>
          </w:tcPr>
          <w:p w:rsidR="00C41943" w:rsidRPr="00E91B01" w:rsidRDefault="00C41943" w:rsidP="00DA10D5">
            <w:pPr>
              <w:spacing w:line="276" w:lineRule="auto"/>
              <w:jc w:val="center"/>
              <w:rPr>
                <w:sz w:val="24"/>
                <w:szCs w:val="24"/>
              </w:rPr>
            </w:pPr>
            <w:r w:rsidRPr="00E91B01">
              <w:rPr>
                <w:sz w:val="24"/>
                <w:szCs w:val="24"/>
              </w:rPr>
              <w:t>1,5</w:t>
            </w:r>
          </w:p>
        </w:tc>
      </w:tr>
      <w:tr w:rsidR="00C41943" w:rsidRPr="00E91B01" w:rsidTr="00C41943">
        <w:tc>
          <w:tcPr>
            <w:tcW w:w="2557" w:type="dxa"/>
            <w:tcBorders>
              <w:right w:val="triple" w:sz="4" w:space="0" w:color="92D050"/>
            </w:tcBorders>
            <w:shd w:val="clear" w:color="auto" w:fill="FFFFCC"/>
          </w:tcPr>
          <w:p w:rsidR="00C41943" w:rsidRPr="00E91B01" w:rsidRDefault="00C41943" w:rsidP="00DA10D5">
            <w:pPr>
              <w:spacing w:line="276" w:lineRule="auto"/>
              <w:jc w:val="center"/>
              <w:rPr>
                <w:sz w:val="24"/>
                <w:szCs w:val="24"/>
                <w:lang w:val="en-US"/>
              </w:rPr>
            </w:pPr>
            <w:r w:rsidRPr="00E91B01">
              <w:rPr>
                <w:sz w:val="24"/>
                <w:szCs w:val="24"/>
                <w:lang w:val="en-US"/>
              </w:rPr>
              <w:t>2019</w:t>
            </w:r>
          </w:p>
        </w:tc>
        <w:tc>
          <w:tcPr>
            <w:tcW w:w="1228" w:type="dxa"/>
            <w:tcBorders>
              <w:left w:val="triple" w:sz="4" w:space="0" w:color="92D050"/>
            </w:tcBorders>
          </w:tcPr>
          <w:p w:rsidR="00C41943" w:rsidRPr="00E91B01" w:rsidRDefault="00C41943" w:rsidP="00DA10D5">
            <w:pPr>
              <w:spacing w:line="276" w:lineRule="auto"/>
              <w:jc w:val="center"/>
              <w:rPr>
                <w:sz w:val="24"/>
                <w:szCs w:val="24"/>
              </w:rPr>
            </w:pPr>
            <w:r w:rsidRPr="00E91B01">
              <w:rPr>
                <w:sz w:val="24"/>
                <w:szCs w:val="24"/>
              </w:rPr>
              <w:t>80,9</w:t>
            </w:r>
          </w:p>
        </w:tc>
        <w:tc>
          <w:tcPr>
            <w:tcW w:w="1175" w:type="dxa"/>
          </w:tcPr>
          <w:p w:rsidR="00C41943" w:rsidRPr="00E91B01" w:rsidRDefault="00C41943" w:rsidP="00DA10D5">
            <w:pPr>
              <w:spacing w:line="276" w:lineRule="auto"/>
              <w:jc w:val="center"/>
              <w:rPr>
                <w:sz w:val="24"/>
                <w:szCs w:val="24"/>
              </w:rPr>
            </w:pPr>
            <w:r w:rsidRPr="00E91B01">
              <w:rPr>
                <w:sz w:val="24"/>
                <w:szCs w:val="24"/>
              </w:rPr>
              <w:t>72,5</w:t>
            </w:r>
          </w:p>
        </w:tc>
        <w:tc>
          <w:tcPr>
            <w:tcW w:w="1183" w:type="dxa"/>
          </w:tcPr>
          <w:p w:rsidR="00C41943" w:rsidRPr="00E91B01" w:rsidRDefault="00C41943" w:rsidP="00DA10D5">
            <w:pPr>
              <w:spacing w:line="276" w:lineRule="auto"/>
              <w:jc w:val="center"/>
              <w:rPr>
                <w:sz w:val="24"/>
                <w:szCs w:val="24"/>
              </w:rPr>
            </w:pPr>
            <w:r w:rsidRPr="00E91B01">
              <w:rPr>
                <w:sz w:val="24"/>
                <w:szCs w:val="24"/>
              </w:rPr>
              <w:t>89,1</w:t>
            </w:r>
          </w:p>
        </w:tc>
        <w:tc>
          <w:tcPr>
            <w:tcW w:w="995" w:type="dxa"/>
          </w:tcPr>
          <w:p w:rsidR="00C41943" w:rsidRPr="00E91B01" w:rsidRDefault="00C41943" w:rsidP="00DA10D5">
            <w:pPr>
              <w:spacing w:line="276" w:lineRule="auto"/>
              <w:jc w:val="center"/>
              <w:rPr>
                <w:sz w:val="24"/>
                <w:szCs w:val="24"/>
              </w:rPr>
            </w:pPr>
            <w:r w:rsidRPr="00E91B01">
              <w:rPr>
                <w:sz w:val="24"/>
                <w:szCs w:val="24"/>
              </w:rPr>
              <w:t>59,7</w:t>
            </w:r>
          </w:p>
        </w:tc>
        <w:tc>
          <w:tcPr>
            <w:tcW w:w="1026" w:type="dxa"/>
          </w:tcPr>
          <w:p w:rsidR="00C41943" w:rsidRPr="00E91B01" w:rsidRDefault="00C41943" w:rsidP="00DA10D5">
            <w:pPr>
              <w:spacing w:line="276" w:lineRule="auto"/>
              <w:jc w:val="center"/>
              <w:rPr>
                <w:sz w:val="24"/>
                <w:szCs w:val="24"/>
              </w:rPr>
            </w:pPr>
            <w:r w:rsidRPr="00E91B01">
              <w:rPr>
                <w:sz w:val="24"/>
                <w:szCs w:val="24"/>
              </w:rPr>
              <w:t>95,7</w:t>
            </w:r>
          </w:p>
        </w:tc>
        <w:tc>
          <w:tcPr>
            <w:tcW w:w="1163" w:type="dxa"/>
          </w:tcPr>
          <w:p w:rsidR="00C41943" w:rsidRPr="00E91B01" w:rsidRDefault="00C41943" w:rsidP="00DA10D5">
            <w:pPr>
              <w:spacing w:line="276" w:lineRule="auto"/>
              <w:jc w:val="center"/>
              <w:rPr>
                <w:sz w:val="24"/>
                <w:szCs w:val="24"/>
              </w:rPr>
            </w:pPr>
            <w:r w:rsidRPr="00E91B01">
              <w:rPr>
                <w:sz w:val="24"/>
                <w:szCs w:val="24"/>
              </w:rPr>
              <w:t>64,6</w:t>
            </w:r>
          </w:p>
        </w:tc>
        <w:tc>
          <w:tcPr>
            <w:tcW w:w="1186" w:type="dxa"/>
          </w:tcPr>
          <w:p w:rsidR="00C41943" w:rsidRPr="00E91B01" w:rsidRDefault="00C41943" w:rsidP="00DA10D5">
            <w:pPr>
              <w:spacing w:line="276" w:lineRule="auto"/>
              <w:jc w:val="center"/>
              <w:rPr>
                <w:sz w:val="24"/>
                <w:szCs w:val="24"/>
              </w:rPr>
            </w:pPr>
            <w:r w:rsidRPr="00E91B01">
              <w:rPr>
                <w:sz w:val="24"/>
                <w:szCs w:val="24"/>
              </w:rPr>
              <w:t>0,7</w:t>
            </w:r>
          </w:p>
        </w:tc>
      </w:tr>
      <w:tr w:rsidR="00C41943" w:rsidRPr="00E91B01" w:rsidTr="00C41943">
        <w:tc>
          <w:tcPr>
            <w:tcW w:w="2557" w:type="dxa"/>
            <w:tcBorders>
              <w:bottom w:val="triple" w:sz="4" w:space="0" w:color="92D050"/>
              <w:right w:val="triple" w:sz="4" w:space="0" w:color="92D050"/>
            </w:tcBorders>
            <w:shd w:val="clear" w:color="auto" w:fill="FFFFCC"/>
          </w:tcPr>
          <w:p w:rsidR="00C41943" w:rsidRPr="00E91B01" w:rsidRDefault="00C41943" w:rsidP="00DA10D5">
            <w:pPr>
              <w:spacing w:line="276" w:lineRule="auto"/>
              <w:jc w:val="center"/>
              <w:rPr>
                <w:sz w:val="24"/>
                <w:szCs w:val="24"/>
              </w:rPr>
            </w:pPr>
            <w:r w:rsidRPr="00E91B01">
              <w:rPr>
                <w:sz w:val="24"/>
                <w:szCs w:val="24"/>
              </w:rPr>
              <w:t>2020</w:t>
            </w:r>
          </w:p>
        </w:tc>
        <w:tc>
          <w:tcPr>
            <w:tcW w:w="1228" w:type="dxa"/>
            <w:tcBorders>
              <w:left w:val="triple" w:sz="4" w:space="0" w:color="92D050"/>
            </w:tcBorders>
            <w:vAlign w:val="bottom"/>
          </w:tcPr>
          <w:p w:rsidR="00C41943" w:rsidRPr="00E91B01" w:rsidRDefault="00C41943" w:rsidP="00DA10D5">
            <w:pPr>
              <w:jc w:val="center"/>
              <w:rPr>
                <w:sz w:val="24"/>
                <w:szCs w:val="24"/>
              </w:rPr>
            </w:pPr>
            <w:r w:rsidRPr="00E91B01">
              <w:rPr>
                <w:sz w:val="24"/>
                <w:szCs w:val="24"/>
              </w:rPr>
              <w:t>81,1</w:t>
            </w:r>
          </w:p>
        </w:tc>
        <w:tc>
          <w:tcPr>
            <w:tcW w:w="1175" w:type="dxa"/>
            <w:vAlign w:val="bottom"/>
          </w:tcPr>
          <w:p w:rsidR="00C41943" w:rsidRPr="00E91B01" w:rsidRDefault="00C41943" w:rsidP="00DA10D5">
            <w:pPr>
              <w:jc w:val="center"/>
              <w:rPr>
                <w:sz w:val="24"/>
                <w:szCs w:val="24"/>
              </w:rPr>
            </w:pPr>
            <w:r w:rsidRPr="00E91B01">
              <w:rPr>
                <w:sz w:val="24"/>
                <w:szCs w:val="24"/>
              </w:rPr>
              <w:t>72,8</w:t>
            </w:r>
          </w:p>
        </w:tc>
        <w:tc>
          <w:tcPr>
            <w:tcW w:w="1183" w:type="dxa"/>
            <w:vAlign w:val="bottom"/>
          </w:tcPr>
          <w:p w:rsidR="00C41943" w:rsidRPr="00E91B01" w:rsidRDefault="00C41943" w:rsidP="00DA10D5">
            <w:pPr>
              <w:jc w:val="center"/>
              <w:rPr>
                <w:sz w:val="24"/>
                <w:szCs w:val="24"/>
              </w:rPr>
            </w:pPr>
            <w:r w:rsidRPr="00E91B01">
              <w:rPr>
                <w:sz w:val="24"/>
                <w:szCs w:val="24"/>
              </w:rPr>
              <w:t>88,7</w:t>
            </w:r>
          </w:p>
        </w:tc>
        <w:tc>
          <w:tcPr>
            <w:tcW w:w="995" w:type="dxa"/>
            <w:vAlign w:val="bottom"/>
          </w:tcPr>
          <w:p w:rsidR="00C41943" w:rsidRPr="00E91B01" w:rsidRDefault="00C41943" w:rsidP="00DA10D5">
            <w:pPr>
              <w:jc w:val="center"/>
              <w:rPr>
                <w:sz w:val="24"/>
                <w:szCs w:val="24"/>
              </w:rPr>
            </w:pPr>
            <w:r w:rsidRPr="00E91B01">
              <w:rPr>
                <w:sz w:val="24"/>
                <w:szCs w:val="24"/>
              </w:rPr>
              <w:t>61,1</w:t>
            </w:r>
          </w:p>
        </w:tc>
        <w:tc>
          <w:tcPr>
            <w:tcW w:w="1026" w:type="dxa"/>
            <w:vAlign w:val="bottom"/>
          </w:tcPr>
          <w:p w:rsidR="00C41943" w:rsidRPr="00E91B01" w:rsidRDefault="00C41943" w:rsidP="00DA10D5">
            <w:pPr>
              <w:jc w:val="center"/>
              <w:rPr>
                <w:sz w:val="24"/>
                <w:szCs w:val="24"/>
              </w:rPr>
            </w:pPr>
            <w:r w:rsidRPr="00E91B01">
              <w:rPr>
                <w:sz w:val="24"/>
                <w:szCs w:val="24"/>
              </w:rPr>
              <w:t>95,8</w:t>
            </w:r>
          </w:p>
        </w:tc>
        <w:tc>
          <w:tcPr>
            <w:tcW w:w="1163" w:type="dxa"/>
            <w:vAlign w:val="bottom"/>
          </w:tcPr>
          <w:p w:rsidR="00C41943" w:rsidRPr="00E91B01" w:rsidRDefault="00C41943" w:rsidP="00DA10D5">
            <w:pPr>
              <w:jc w:val="center"/>
              <w:rPr>
                <w:sz w:val="24"/>
                <w:szCs w:val="24"/>
              </w:rPr>
            </w:pPr>
            <w:r w:rsidRPr="00E91B01">
              <w:rPr>
                <w:sz w:val="24"/>
                <w:szCs w:val="24"/>
              </w:rPr>
              <w:t>65,4</w:t>
            </w:r>
          </w:p>
        </w:tc>
        <w:tc>
          <w:tcPr>
            <w:tcW w:w="1186" w:type="dxa"/>
            <w:vAlign w:val="bottom"/>
          </w:tcPr>
          <w:p w:rsidR="00C41943" w:rsidRPr="00E91B01" w:rsidRDefault="00C41943" w:rsidP="00DA10D5">
            <w:pPr>
              <w:jc w:val="center"/>
              <w:rPr>
                <w:sz w:val="24"/>
                <w:szCs w:val="24"/>
              </w:rPr>
            </w:pPr>
            <w:r w:rsidRPr="00E91B01">
              <w:rPr>
                <w:sz w:val="24"/>
                <w:szCs w:val="24"/>
              </w:rPr>
              <w:t>0,5</w:t>
            </w:r>
          </w:p>
        </w:tc>
      </w:tr>
    </w:tbl>
    <w:p w:rsidR="0034536C" w:rsidRDefault="0034536C" w:rsidP="0014255C">
      <w:pPr>
        <w:spacing w:before="100" w:beforeAutospacing="1" w:after="100" w:afterAutospacing="1"/>
        <w:ind w:left="1416" w:firstLine="708"/>
        <w:outlineLvl w:val="0"/>
        <w:rPr>
          <w:b/>
          <w:sz w:val="24"/>
          <w:szCs w:val="24"/>
        </w:rPr>
      </w:pPr>
    </w:p>
    <w:p w:rsidR="0034536C" w:rsidRDefault="0034536C" w:rsidP="0014255C">
      <w:pPr>
        <w:spacing w:before="100" w:beforeAutospacing="1" w:after="100" w:afterAutospacing="1"/>
        <w:ind w:left="1416" w:firstLine="708"/>
        <w:outlineLvl w:val="0"/>
        <w:rPr>
          <w:b/>
          <w:sz w:val="24"/>
          <w:szCs w:val="24"/>
        </w:rPr>
      </w:pPr>
    </w:p>
    <w:p w:rsidR="0034536C" w:rsidRDefault="0034536C" w:rsidP="0014255C">
      <w:pPr>
        <w:spacing w:before="100" w:beforeAutospacing="1" w:after="100" w:afterAutospacing="1"/>
        <w:ind w:left="1416" w:firstLine="708"/>
        <w:outlineLvl w:val="0"/>
        <w:rPr>
          <w:b/>
          <w:sz w:val="24"/>
          <w:szCs w:val="24"/>
        </w:rPr>
      </w:pPr>
    </w:p>
    <w:p w:rsidR="00186F9F" w:rsidRDefault="00186F9F" w:rsidP="0014255C">
      <w:pPr>
        <w:spacing w:before="100" w:beforeAutospacing="1" w:after="100" w:afterAutospacing="1"/>
        <w:ind w:left="1416" w:firstLine="708"/>
        <w:outlineLvl w:val="0"/>
        <w:rPr>
          <w:b/>
          <w:sz w:val="24"/>
          <w:szCs w:val="24"/>
        </w:rPr>
      </w:pPr>
      <w:bookmarkStart w:id="0" w:name="_GoBack"/>
      <w:bookmarkEnd w:id="0"/>
      <w:r w:rsidRPr="00186F9F">
        <w:rPr>
          <w:b/>
          <w:sz w:val="24"/>
          <w:szCs w:val="24"/>
        </w:rPr>
        <w:lastRenderedPageBreak/>
        <w:t>Теплоснабжение в населенных пунктах 2017-2020гг</w:t>
      </w:r>
      <w:r w:rsidR="007F6023">
        <w:rPr>
          <w:b/>
          <w:sz w:val="24"/>
          <w:szCs w:val="24"/>
        </w:rPr>
        <w:t xml:space="preserve"> </w:t>
      </w:r>
    </w:p>
    <w:tbl>
      <w:tblPr>
        <w:tblStyle w:val="a3"/>
        <w:tblpPr w:leftFromText="180" w:rightFromText="180" w:vertAnchor="text" w:horzAnchor="margin" w:tblpY="297"/>
        <w:tblW w:w="0" w:type="auto"/>
        <w:tblBorders>
          <w:top w:val="single" w:sz="18" w:space="0" w:color="92D050"/>
          <w:left w:val="single" w:sz="4" w:space="0" w:color="92D050"/>
          <w:bottom w:val="single" w:sz="18" w:space="0" w:color="92D050"/>
          <w:insideH w:val="single" w:sz="4" w:space="0" w:color="92D050"/>
          <w:insideV w:val="single" w:sz="4" w:space="0" w:color="92D050"/>
        </w:tblBorders>
        <w:tblLook w:val="04A0" w:firstRow="1" w:lastRow="0" w:firstColumn="1" w:lastColumn="0" w:noHBand="0" w:noVBand="1"/>
      </w:tblPr>
      <w:tblGrid>
        <w:gridCol w:w="5088"/>
        <w:gridCol w:w="1373"/>
        <w:gridCol w:w="1312"/>
        <w:gridCol w:w="1312"/>
        <w:gridCol w:w="1252"/>
      </w:tblGrid>
      <w:tr w:rsidR="0014255C" w:rsidRPr="00186F9F" w:rsidTr="0014255C">
        <w:trPr>
          <w:trHeight w:val="555"/>
        </w:trPr>
        <w:tc>
          <w:tcPr>
            <w:tcW w:w="5088" w:type="dxa"/>
            <w:tcBorders>
              <w:top w:val="single" w:sz="18" w:space="0" w:color="92D050"/>
              <w:bottom w:val="single" w:sz="18" w:space="0" w:color="92D050"/>
              <w:right w:val="single" w:sz="18" w:space="0" w:color="92D050"/>
            </w:tcBorders>
            <w:shd w:val="clear" w:color="auto" w:fill="FFFFCC"/>
            <w:vAlign w:val="center"/>
          </w:tcPr>
          <w:p w:rsidR="0014255C" w:rsidRPr="00186F9F" w:rsidRDefault="0014255C" w:rsidP="0014255C">
            <w:pPr>
              <w:spacing w:before="100" w:beforeAutospacing="1" w:after="100" w:afterAutospacing="1"/>
              <w:jc w:val="center"/>
              <w:outlineLvl w:val="0"/>
              <w:rPr>
                <w:b/>
                <w:i/>
                <w:sz w:val="22"/>
                <w:szCs w:val="22"/>
              </w:rPr>
            </w:pPr>
          </w:p>
        </w:tc>
        <w:tc>
          <w:tcPr>
            <w:tcW w:w="1373" w:type="dxa"/>
            <w:tcBorders>
              <w:top w:val="single" w:sz="18" w:space="0" w:color="92D050"/>
              <w:left w:val="single" w:sz="18" w:space="0" w:color="92D050"/>
              <w:bottom w:val="single" w:sz="18" w:space="0" w:color="92D050"/>
            </w:tcBorders>
            <w:shd w:val="clear" w:color="auto" w:fill="FFFFCC"/>
            <w:vAlign w:val="center"/>
          </w:tcPr>
          <w:p w:rsidR="0014255C" w:rsidRPr="00186F9F" w:rsidRDefault="0014255C" w:rsidP="0014255C">
            <w:pPr>
              <w:spacing w:before="100" w:beforeAutospacing="1" w:after="100" w:afterAutospacing="1"/>
              <w:jc w:val="center"/>
              <w:rPr>
                <w:b/>
                <w:bCs/>
                <w:sz w:val="22"/>
                <w:szCs w:val="22"/>
              </w:rPr>
            </w:pPr>
            <w:r w:rsidRPr="00186F9F">
              <w:rPr>
                <w:b/>
                <w:bCs/>
                <w:sz w:val="22"/>
                <w:szCs w:val="22"/>
              </w:rPr>
              <w:t>2017</w:t>
            </w:r>
          </w:p>
        </w:tc>
        <w:tc>
          <w:tcPr>
            <w:tcW w:w="1312" w:type="dxa"/>
            <w:tcBorders>
              <w:top w:val="single" w:sz="18" w:space="0" w:color="92D050"/>
              <w:bottom w:val="single" w:sz="18" w:space="0" w:color="92D050"/>
            </w:tcBorders>
            <w:shd w:val="clear" w:color="auto" w:fill="FFFFCC"/>
            <w:vAlign w:val="center"/>
          </w:tcPr>
          <w:p w:rsidR="0014255C" w:rsidRPr="00186F9F" w:rsidRDefault="0014255C" w:rsidP="0014255C">
            <w:pPr>
              <w:jc w:val="center"/>
              <w:rPr>
                <w:b/>
                <w:bCs/>
                <w:sz w:val="22"/>
                <w:szCs w:val="22"/>
              </w:rPr>
            </w:pPr>
            <w:r w:rsidRPr="00186F9F">
              <w:rPr>
                <w:b/>
                <w:bCs/>
                <w:sz w:val="22"/>
                <w:szCs w:val="22"/>
              </w:rPr>
              <w:t>2018</w:t>
            </w:r>
          </w:p>
        </w:tc>
        <w:tc>
          <w:tcPr>
            <w:tcW w:w="1312" w:type="dxa"/>
            <w:tcBorders>
              <w:top w:val="single" w:sz="18" w:space="0" w:color="92D050"/>
              <w:bottom w:val="single" w:sz="18" w:space="0" w:color="92D050"/>
              <w:right w:val="single" w:sz="4" w:space="0" w:color="92D050"/>
            </w:tcBorders>
            <w:shd w:val="clear" w:color="auto" w:fill="FFFFCC"/>
            <w:vAlign w:val="center"/>
          </w:tcPr>
          <w:p w:rsidR="0014255C" w:rsidRPr="00186F9F" w:rsidRDefault="0014255C" w:rsidP="0014255C">
            <w:pPr>
              <w:jc w:val="center"/>
              <w:rPr>
                <w:b/>
                <w:bCs/>
                <w:sz w:val="22"/>
                <w:szCs w:val="22"/>
                <w:lang w:val="en-US"/>
              </w:rPr>
            </w:pPr>
            <w:r w:rsidRPr="00186F9F">
              <w:rPr>
                <w:b/>
                <w:bCs/>
                <w:sz w:val="22"/>
                <w:szCs w:val="22"/>
                <w:lang w:val="en-US"/>
              </w:rPr>
              <w:t>2019</w:t>
            </w:r>
          </w:p>
        </w:tc>
        <w:tc>
          <w:tcPr>
            <w:tcW w:w="1252" w:type="dxa"/>
            <w:tcBorders>
              <w:top w:val="single" w:sz="18" w:space="0" w:color="92D050"/>
              <w:bottom w:val="single" w:sz="18" w:space="0" w:color="92D050"/>
              <w:right w:val="single" w:sz="4" w:space="0" w:color="92D050"/>
            </w:tcBorders>
            <w:shd w:val="clear" w:color="auto" w:fill="FFFFCC"/>
            <w:vAlign w:val="center"/>
          </w:tcPr>
          <w:p w:rsidR="0014255C" w:rsidRPr="00186F9F" w:rsidRDefault="0014255C" w:rsidP="0014255C">
            <w:pPr>
              <w:jc w:val="center"/>
              <w:rPr>
                <w:b/>
                <w:bCs/>
                <w:sz w:val="22"/>
                <w:szCs w:val="22"/>
                <w:lang w:val="en-US"/>
              </w:rPr>
            </w:pPr>
            <w:r w:rsidRPr="00186F9F">
              <w:rPr>
                <w:b/>
                <w:bCs/>
                <w:sz w:val="22"/>
                <w:szCs w:val="22"/>
                <w:lang w:val="en-US"/>
              </w:rPr>
              <w:t>2020</w:t>
            </w:r>
          </w:p>
        </w:tc>
      </w:tr>
      <w:tr w:rsidR="0014255C" w:rsidRPr="00186F9F" w:rsidTr="0014255C">
        <w:tc>
          <w:tcPr>
            <w:tcW w:w="5088" w:type="dxa"/>
            <w:tcBorders>
              <w:top w:val="single" w:sz="18" w:space="0" w:color="92D050"/>
              <w:bottom w:val="single" w:sz="4" w:space="0" w:color="92D050"/>
              <w:right w:val="single" w:sz="18" w:space="0" w:color="92D050"/>
            </w:tcBorders>
            <w:shd w:val="clear" w:color="auto" w:fill="FFFFCC"/>
            <w:vAlign w:val="bottom"/>
          </w:tcPr>
          <w:p w:rsidR="0014255C" w:rsidRPr="00186F9F" w:rsidRDefault="0014255C" w:rsidP="0014255C">
            <w:pPr>
              <w:spacing w:before="100" w:beforeAutospacing="1"/>
              <w:rPr>
                <w:sz w:val="22"/>
                <w:szCs w:val="22"/>
              </w:rPr>
            </w:pPr>
            <w:r w:rsidRPr="00186F9F">
              <w:rPr>
                <w:sz w:val="22"/>
                <w:szCs w:val="22"/>
              </w:rPr>
              <w:t xml:space="preserve">Число источников теплоснабжения  </w:t>
            </w:r>
          </w:p>
          <w:p w:rsidR="0014255C" w:rsidRPr="00186F9F" w:rsidRDefault="0014255C" w:rsidP="0014255C">
            <w:pPr>
              <w:spacing w:after="100" w:afterAutospacing="1"/>
              <w:rPr>
                <w:sz w:val="22"/>
                <w:szCs w:val="22"/>
              </w:rPr>
            </w:pPr>
            <w:r w:rsidRPr="00186F9F">
              <w:rPr>
                <w:sz w:val="22"/>
                <w:szCs w:val="22"/>
              </w:rPr>
              <w:t>(на конец года), единиц</w:t>
            </w:r>
          </w:p>
        </w:tc>
        <w:tc>
          <w:tcPr>
            <w:tcW w:w="1373" w:type="dxa"/>
            <w:tcBorders>
              <w:top w:val="single" w:sz="18" w:space="0" w:color="92D050"/>
              <w:left w:val="single" w:sz="18" w:space="0" w:color="92D050"/>
            </w:tcBorders>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190</w:t>
            </w:r>
          </w:p>
        </w:tc>
        <w:tc>
          <w:tcPr>
            <w:tcW w:w="1312" w:type="dxa"/>
            <w:tcBorders>
              <w:top w:val="single" w:sz="18" w:space="0" w:color="92D050"/>
            </w:tcBorders>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197</w:t>
            </w:r>
          </w:p>
        </w:tc>
        <w:tc>
          <w:tcPr>
            <w:tcW w:w="1312" w:type="dxa"/>
            <w:tcBorders>
              <w:top w:val="single" w:sz="18" w:space="0" w:color="92D050"/>
              <w:right w:val="single" w:sz="4" w:space="0" w:color="92D050"/>
            </w:tcBorders>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152</w:t>
            </w:r>
          </w:p>
        </w:tc>
        <w:tc>
          <w:tcPr>
            <w:tcW w:w="1252" w:type="dxa"/>
            <w:tcBorders>
              <w:top w:val="single" w:sz="18" w:space="0" w:color="92D050"/>
              <w:right w:val="single" w:sz="4" w:space="0" w:color="92D050"/>
            </w:tcBorders>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141</w:t>
            </w:r>
          </w:p>
        </w:tc>
      </w:tr>
      <w:tr w:rsidR="0014255C" w:rsidRPr="00186F9F" w:rsidTr="0014255C">
        <w:tc>
          <w:tcPr>
            <w:tcW w:w="5088" w:type="dxa"/>
            <w:tcBorders>
              <w:top w:val="single" w:sz="4" w:space="0" w:color="92D050"/>
              <w:bottom w:val="single" w:sz="4" w:space="0" w:color="92D050"/>
              <w:right w:val="single" w:sz="18" w:space="0" w:color="92D050"/>
            </w:tcBorders>
            <w:shd w:val="clear" w:color="auto" w:fill="FFFFCC"/>
            <w:vAlign w:val="bottom"/>
          </w:tcPr>
          <w:p w:rsidR="0014255C" w:rsidRPr="00186F9F" w:rsidRDefault="0014255C" w:rsidP="0014255C">
            <w:pPr>
              <w:spacing w:before="100" w:beforeAutospacing="1" w:after="100" w:afterAutospacing="1"/>
              <w:rPr>
                <w:sz w:val="22"/>
                <w:szCs w:val="22"/>
              </w:rPr>
            </w:pPr>
            <w:r w:rsidRPr="00186F9F">
              <w:rPr>
                <w:sz w:val="22"/>
                <w:szCs w:val="22"/>
              </w:rPr>
              <w:t>Удельный вес котельных мощностью до 3 Гигакал/час , во всей суммарной мощности всех котельных, процентов</w:t>
            </w:r>
          </w:p>
        </w:tc>
        <w:tc>
          <w:tcPr>
            <w:tcW w:w="1373" w:type="dxa"/>
            <w:tcBorders>
              <w:left w:val="single" w:sz="18" w:space="0" w:color="92D050"/>
            </w:tcBorders>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13,0</w:t>
            </w:r>
          </w:p>
        </w:tc>
        <w:tc>
          <w:tcPr>
            <w:tcW w:w="1312" w:type="dxa"/>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9,8</w:t>
            </w:r>
          </w:p>
        </w:tc>
        <w:tc>
          <w:tcPr>
            <w:tcW w:w="1312" w:type="dxa"/>
            <w:tcBorders>
              <w:right w:val="single" w:sz="4" w:space="0" w:color="92D050"/>
            </w:tcBorders>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9,3</w:t>
            </w:r>
          </w:p>
        </w:tc>
        <w:tc>
          <w:tcPr>
            <w:tcW w:w="1252" w:type="dxa"/>
            <w:tcBorders>
              <w:right w:val="single" w:sz="4" w:space="0" w:color="92D050"/>
            </w:tcBorders>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8,1</w:t>
            </w:r>
          </w:p>
        </w:tc>
      </w:tr>
      <w:tr w:rsidR="0014255C" w:rsidRPr="00186F9F" w:rsidTr="0014255C">
        <w:tc>
          <w:tcPr>
            <w:tcW w:w="5088" w:type="dxa"/>
            <w:tcBorders>
              <w:top w:val="single" w:sz="4" w:space="0" w:color="92D050"/>
              <w:bottom w:val="single" w:sz="4" w:space="0" w:color="92D050"/>
              <w:right w:val="single" w:sz="18" w:space="0" w:color="92D050"/>
            </w:tcBorders>
            <w:shd w:val="clear" w:color="auto" w:fill="FFFFCC"/>
            <w:vAlign w:val="bottom"/>
          </w:tcPr>
          <w:p w:rsidR="0014255C" w:rsidRPr="00186F9F" w:rsidRDefault="0014255C" w:rsidP="0014255C">
            <w:pPr>
              <w:spacing w:before="100" w:beforeAutospacing="1" w:after="100" w:afterAutospacing="1"/>
              <w:rPr>
                <w:sz w:val="22"/>
                <w:szCs w:val="22"/>
              </w:rPr>
            </w:pPr>
            <w:r w:rsidRPr="00186F9F">
              <w:rPr>
                <w:sz w:val="22"/>
                <w:szCs w:val="22"/>
              </w:rPr>
              <w:t>Суммарная мощность котельных, Гкал/час</w:t>
            </w:r>
          </w:p>
        </w:tc>
        <w:tc>
          <w:tcPr>
            <w:tcW w:w="1373" w:type="dxa"/>
            <w:tcBorders>
              <w:left w:val="single" w:sz="18" w:space="0" w:color="92D050"/>
            </w:tcBorders>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945,4</w:t>
            </w:r>
          </w:p>
        </w:tc>
        <w:tc>
          <w:tcPr>
            <w:tcW w:w="1312" w:type="dxa"/>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906,4</w:t>
            </w:r>
          </w:p>
        </w:tc>
        <w:tc>
          <w:tcPr>
            <w:tcW w:w="1312" w:type="dxa"/>
            <w:tcBorders>
              <w:right w:val="single" w:sz="4" w:space="0" w:color="92D050"/>
            </w:tcBorders>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870,8</w:t>
            </w:r>
          </w:p>
        </w:tc>
        <w:tc>
          <w:tcPr>
            <w:tcW w:w="1252" w:type="dxa"/>
            <w:tcBorders>
              <w:right w:val="single" w:sz="4" w:space="0" w:color="92D050"/>
            </w:tcBorders>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875,9</w:t>
            </w:r>
          </w:p>
        </w:tc>
      </w:tr>
      <w:tr w:rsidR="0014255C" w:rsidRPr="00186F9F" w:rsidTr="0014255C">
        <w:tc>
          <w:tcPr>
            <w:tcW w:w="5088" w:type="dxa"/>
            <w:tcBorders>
              <w:top w:val="single" w:sz="4" w:space="0" w:color="92D050"/>
              <w:bottom w:val="single" w:sz="4" w:space="0" w:color="92D050"/>
              <w:right w:val="single" w:sz="18" w:space="0" w:color="92D050"/>
            </w:tcBorders>
            <w:shd w:val="clear" w:color="auto" w:fill="FFFFCC"/>
            <w:vAlign w:val="bottom"/>
          </w:tcPr>
          <w:p w:rsidR="0014255C" w:rsidRPr="00186F9F" w:rsidRDefault="0014255C" w:rsidP="0014255C">
            <w:pPr>
              <w:spacing w:before="100" w:beforeAutospacing="1"/>
              <w:rPr>
                <w:sz w:val="22"/>
                <w:szCs w:val="22"/>
              </w:rPr>
            </w:pPr>
            <w:r w:rsidRPr="00186F9F">
              <w:rPr>
                <w:sz w:val="22"/>
                <w:szCs w:val="22"/>
              </w:rPr>
              <w:t xml:space="preserve">Протяженность тепловых и паровых сетей </w:t>
            </w:r>
          </w:p>
          <w:p w:rsidR="0014255C" w:rsidRPr="00186F9F" w:rsidRDefault="0014255C" w:rsidP="0014255C">
            <w:pPr>
              <w:spacing w:after="100" w:afterAutospacing="1"/>
              <w:rPr>
                <w:sz w:val="22"/>
                <w:szCs w:val="22"/>
              </w:rPr>
            </w:pPr>
            <w:r w:rsidRPr="00186F9F">
              <w:rPr>
                <w:sz w:val="22"/>
                <w:szCs w:val="22"/>
              </w:rPr>
              <w:t>в двухтрубном исчислении - всего, км</w:t>
            </w:r>
          </w:p>
        </w:tc>
        <w:tc>
          <w:tcPr>
            <w:tcW w:w="1373" w:type="dxa"/>
            <w:tcBorders>
              <w:left w:val="single" w:sz="18" w:space="0" w:color="92D050"/>
            </w:tcBorders>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297,4</w:t>
            </w:r>
          </w:p>
        </w:tc>
        <w:tc>
          <w:tcPr>
            <w:tcW w:w="1312" w:type="dxa"/>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285,9</w:t>
            </w:r>
          </w:p>
        </w:tc>
        <w:tc>
          <w:tcPr>
            <w:tcW w:w="1312" w:type="dxa"/>
            <w:tcBorders>
              <w:right w:val="single" w:sz="4" w:space="0" w:color="92D050"/>
            </w:tcBorders>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338,0</w:t>
            </w:r>
          </w:p>
        </w:tc>
        <w:tc>
          <w:tcPr>
            <w:tcW w:w="1252" w:type="dxa"/>
            <w:tcBorders>
              <w:right w:val="single" w:sz="4" w:space="0" w:color="92D050"/>
            </w:tcBorders>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337,6</w:t>
            </w:r>
          </w:p>
        </w:tc>
      </w:tr>
      <w:tr w:rsidR="0014255C" w:rsidRPr="00186F9F" w:rsidTr="0014255C">
        <w:tc>
          <w:tcPr>
            <w:tcW w:w="5088" w:type="dxa"/>
            <w:tcBorders>
              <w:top w:val="single" w:sz="4" w:space="0" w:color="92D050"/>
              <w:bottom w:val="single" w:sz="4" w:space="0" w:color="92D050"/>
              <w:right w:val="single" w:sz="18" w:space="0" w:color="92D050"/>
            </w:tcBorders>
            <w:shd w:val="clear" w:color="auto" w:fill="FFFFCC"/>
            <w:vAlign w:val="bottom"/>
          </w:tcPr>
          <w:p w:rsidR="0014255C" w:rsidRPr="00186F9F" w:rsidRDefault="0014255C" w:rsidP="0014255C">
            <w:pPr>
              <w:rPr>
                <w:sz w:val="22"/>
                <w:szCs w:val="22"/>
              </w:rPr>
            </w:pPr>
            <w:r w:rsidRPr="00186F9F">
              <w:rPr>
                <w:sz w:val="22"/>
                <w:szCs w:val="22"/>
              </w:rPr>
              <w:t xml:space="preserve">Протяженность тепловых и паровых сетей </w:t>
            </w:r>
          </w:p>
          <w:p w:rsidR="0014255C" w:rsidRPr="00186F9F" w:rsidRDefault="0014255C" w:rsidP="0014255C">
            <w:pPr>
              <w:rPr>
                <w:sz w:val="22"/>
                <w:szCs w:val="22"/>
              </w:rPr>
            </w:pPr>
            <w:r w:rsidRPr="00186F9F">
              <w:rPr>
                <w:sz w:val="22"/>
                <w:szCs w:val="22"/>
              </w:rPr>
              <w:t xml:space="preserve">в двухтрубном исчислении, нуждающихся </w:t>
            </w:r>
          </w:p>
          <w:p w:rsidR="0014255C" w:rsidRPr="00186F9F" w:rsidRDefault="0014255C" w:rsidP="0014255C">
            <w:pPr>
              <w:rPr>
                <w:sz w:val="22"/>
                <w:szCs w:val="22"/>
              </w:rPr>
            </w:pPr>
            <w:r w:rsidRPr="00186F9F">
              <w:rPr>
                <w:sz w:val="22"/>
                <w:szCs w:val="22"/>
              </w:rPr>
              <w:t>в замене - всего, км</w:t>
            </w:r>
          </w:p>
        </w:tc>
        <w:tc>
          <w:tcPr>
            <w:tcW w:w="1373" w:type="dxa"/>
            <w:tcBorders>
              <w:left w:val="single" w:sz="18" w:space="0" w:color="92D050"/>
            </w:tcBorders>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68,6</w:t>
            </w:r>
          </w:p>
        </w:tc>
        <w:tc>
          <w:tcPr>
            <w:tcW w:w="1312" w:type="dxa"/>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59,7</w:t>
            </w:r>
          </w:p>
        </w:tc>
        <w:tc>
          <w:tcPr>
            <w:tcW w:w="1312" w:type="dxa"/>
            <w:tcBorders>
              <w:right w:val="single" w:sz="4" w:space="0" w:color="92D050"/>
            </w:tcBorders>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16,6</w:t>
            </w:r>
          </w:p>
        </w:tc>
        <w:tc>
          <w:tcPr>
            <w:tcW w:w="1252" w:type="dxa"/>
            <w:tcBorders>
              <w:right w:val="single" w:sz="4" w:space="0" w:color="92D050"/>
            </w:tcBorders>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29,8</w:t>
            </w:r>
          </w:p>
        </w:tc>
      </w:tr>
      <w:tr w:rsidR="0014255C" w:rsidRPr="00186F9F" w:rsidTr="0014255C">
        <w:tc>
          <w:tcPr>
            <w:tcW w:w="5088" w:type="dxa"/>
            <w:tcBorders>
              <w:top w:val="single" w:sz="4" w:space="0" w:color="92D050"/>
              <w:bottom w:val="single" w:sz="4" w:space="0" w:color="92D050"/>
              <w:right w:val="single" w:sz="18" w:space="0" w:color="92D050"/>
            </w:tcBorders>
            <w:shd w:val="clear" w:color="auto" w:fill="FFFFCC"/>
            <w:vAlign w:val="bottom"/>
          </w:tcPr>
          <w:p w:rsidR="0014255C" w:rsidRPr="00186F9F" w:rsidRDefault="0014255C" w:rsidP="0014255C">
            <w:pPr>
              <w:spacing w:before="100" w:beforeAutospacing="1" w:after="100" w:afterAutospacing="1"/>
              <w:rPr>
                <w:sz w:val="22"/>
                <w:szCs w:val="22"/>
              </w:rPr>
            </w:pPr>
            <w:r w:rsidRPr="00186F9F">
              <w:rPr>
                <w:sz w:val="22"/>
                <w:szCs w:val="22"/>
              </w:rPr>
              <w:t>Число аварий на источниках теплоснабжения, паровых и тепловых сетях - всего</w:t>
            </w:r>
          </w:p>
        </w:tc>
        <w:tc>
          <w:tcPr>
            <w:tcW w:w="1373" w:type="dxa"/>
            <w:tcBorders>
              <w:left w:val="single" w:sz="18" w:space="0" w:color="92D050"/>
            </w:tcBorders>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148</w:t>
            </w:r>
          </w:p>
        </w:tc>
        <w:tc>
          <w:tcPr>
            <w:tcW w:w="1312" w:type="dxa"/>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127</w:t>
            </w:r>
          </w:p>
        </w:tc>
        <w:tc>
          <w:tcPr>
            <w:tcW w:w="1312" w:type="dxa"/>
            <w:tcBorders>
              <w:right w:val="single" w:sz="4" w:space="0" w:color="92D050"/>
            </w:tcBorders>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28</w:t>
            </w:r>
          </w:p>
        </w:tc>
        <w:tc>
          <w:tcPr>
            <w:tcW w:w="1252" w:type="dxa"/>
            <w:tcBorders>
              <w:right w:val="single" w:sz="4" w:space="0" w:color="92D050"/>
            </w:tcBorders>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18</w:t>
            </w:r>
          </w:p>
        </w:tc>
      </w:tr>
      <w:tr w:rsidR="0014255C" w:rsidRPr="00186F9F" w:rsidTr="0014255C">
        <w:tc>
          <w:tcPr>
            <w:tcW w:w="5088" w:type="dxa"/>
            <w:tcBorders>
              <w:top w:val="single" w:sz="4" w:space="0" w:color="92D050"/>
              <w:bottom w:val="single" w:sz="18" w:space="0" w:color="92D050"/>
              <w:right w:val="single" w:sz="18" w:space="0" w:color="92D050"/>
            </w:tcBorders>
            <w:shd w:val="clear" w:color="auto" w:fill="FFFFCC"/>
            <w:vAlign w:val="bottom"/>
          </w:tcPr>
          <w:p w:rsidR="0014255C" w:rsidRPr="00186F9F" w:rsidRDefault="0014255C" w:rsidP="0014255C">
            <w:pPr>
              <w:spacing w:before="100" w:beforeAutospacing="1" w:after="100" w:afterAutospacing="1"/>
              <w:rPr>
                <w:sz w:val="22"/>
                <w:szCs w:val="22"/>
              </w:rPr>
            </w:pPr>
            <w:r w:rsidRPr="00186F9F">
              <w:rPr>
                <w:sz w:val="22"/>
                <w:szCs w:val="22"/>
              </w:rPr>
              <w:t>Потери тепла в сетях, в процентах от подачи тепла</w:t>
            </w:r>
          </w:p>
        </w:tc>
        <w:tc>
          <w:tcPr>
            <w:tcW w:w="1373" w:type="dxa"/>
            <w:tcBorders>
              <w:left w:val="single" w:sz="18" w:space="0" w:color="92D050"/>
            </w:tcBorders>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9,5</w:t>
            </w:r>
          </w:p>
        </w:tc>
        <w:tc>
          <w:tcPr>
            <w:tcW w:w="1312" w:type="dxa"/>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8,2</w:t>
            </w:r>
          </w:p>
        </w:tc>
        <w:tc>
          <w:tcPr>
            <w:tcW w:w="1312" w:type="dxa"/>
            <w:tcBorders>
              <w:bottom w:val="single" w:sz="18" w:space="0" w:color="92D050"/>
              <w:right w:val="single" w:sz="4" w:space="0" w:color="92D050"/>
            </w:tcBorders>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7,5</w:t>
            </w:r>
          </w:p>
        </w:tc>
        <w:tc>
          <w:tcPr>
            <w:tcW w:w="1252" w:type="dxa"/>
            <w:tcBorders>
              <w:bottom w:val="single" w:sz="18" w:space="0" w:color="92D050"/>
              <w:right w:val="single" w:sz="4" w:space="0" w:color="92D050"/>
            </w:tcBorders>
            <w:vAlign w:val="bottom"/>
          </w:tcPr>
          <w:p w:rsidR="0014255C" w:rsidRPr="00186F9F" w:rsidRDefault="0014255C" w:rsidP="0014255C">
            <w:pPr>
              <w:spacing w:before="100" w:beforeAutospacing="1" w:after="100" w:afterAutospacing="1"/>
              <w:jc w:val="right"/>
              <w:rPr>
                <w:sz w:val="22"/>
                <w:szCs w:val="22"/>
              </w:rPr>
            </w:pPr>
            <w:r w:rsidRPr="00186F9F">
              <w:rPr>
                <w:sz w:val="22"/>
                <w:szCs w:val="22"/>
              </w:rPr>
              <w:t>4,1</w:t>
            </w:r>
          </w:p>
        </w:tc>
      </w:tr>
    </w:tbl>
    <w:p w:rsidR="007F6023" w:rsidRPr="007F6023" w:rsidRDefault="0014255C" w:rsidP="00C53CBA">
      <w:pPr>
        <w:spacing w:before="100" w:beforeAutospacing="1" w:after="100" w:afterAutospacing="1"/>
        <w:ind w:left="1416" w:firstLine="708"/>
        <w:outlineLvl w:val="0"/>
        <w:rPr>
          <w:sz w:val="24"/>
          <w:szCs w:val="24"/>
        </w:rPr>
      </w:pPr>
      <w:r>
        <w:rPr>
          <w:sz w:val="24"/>
          <w:szCs w:val="24"/>
        </w:rPr>
        <w:t xml:space="preserve">                  </w:t>
      </w:r>
      <w:r w:rsidR="007F6023">
        <w:rPr>
          <w:sz w:val="24"/>
          <w:szCs w:val="24"/>
        </w:rPr>
        <w:t xml:space="preserve">                                                                                           </w:t>
      </w:r>
      <w:r w:rsidR="007F6023" w:rsidRPr="007F6023">
        <w:rPr>
          <w:sz w:val="24"/>
          <w:szCs w:val="24"/>
        </w:rPr>
        <w:t>Таблица№4</w:t>
      </w:r>
    </w:p>
    <w:p w:rsidR="003D372D" w:rsidRPr="00515326" w:rsidRDefault="003D372D" w:rsidP="00186F9F">
      <w:pPr>
        <w:jc w:val="both"/>
        <w:rPr>
          <w:b/>
          <w:sz w:val="24"/>
          <w:szCs w:val="24"/>
        </w:rPr>
      </w:pPr>
    </w:p>
    <w:p w:rsidR="00B53CD5" w:rsidRPr="00515326" w:rsidRDefault="00A10735" w:rsidP="00A10735">
      <w:pPr>
        <w:rPr>
          <w:b/>
          <w:sz w:val="24"/>
          <w:szCs w:val="24"/>
        </w:rPr>
      </w:pPr>
      <w:r w:rsidRPr="00515326">
        <w:rPr>
          <w:b/>
          <w:sz w:val="24"/>
          <w:szCs w:val="24"/>
        </w:rPr>
        <w:t xml:space="preserve">               </w:t>
      </w:r>
      <w:r w:rsidR="00B53CD5" w:rsidRPr="00515326">
        <w:rPr>
          <w:b/>
          <w:sz w:val="24"/>
          <w:szCs w:val="24"/>
        </w:rPr>
        <w:t>Жилищный фонд</w:t>
      </w:r>
      <w:r w:rsidRPr="00515326">
        <w:rPr>
          <w:b/>
          <w:sz w:val="24"/>
          <w:szCs w:val="24"/>
        </w:rPr>
        <w:t xml:space="preserve"> </w:t>
      </w:r>
      <w:r w:rsidR="00B53CD5" w:rsidRPr="00515326">
        <w:rPr>
          <w:b/>
          <w:sz w:val="24"/>
          <w:szCs w:val="24"/>
        </w:rPr>
        <w:t>(общая площадь жилых помещений на конец года, тыс. м</w:t>
      </w:r>
      <w:r w:rsidR="00B53CD5" w:rsidRPr="00515326">
        <w:rPr>
          <w:b/>
          <w:sz w:val="24"/>
          <w:szCs w:val="24"/>
          <w:vertAlign w:val="superscript"/>
        </w:rPr>
        <w:t>2</w:t>
      </w:r>
      <w:r w:rsidR="00B53CD5" w:rsidRPr="00515326">
        <w:rPr>
          <w:b/>
          <w:sz w:val="24"/>
          <w:szCs w:val="24"/>
        </w:rPr>
        <w:t>)</w:t>
      </w:r>
      <w:r w:rsidR="00394641" w:rsidRPr="00515326">
        <w:rPr>
          <w:b/>
          <w:sz w:val="24"/>
          <w:szCs w:val="24"/>
        </w:rPr>
        <w:t>.</w:t>
      </w:r>
    </w:p>
    <w:p w:rsidR="00CA7579" w:rsidRPr="00AB227F" w:rsidRDefault="00CA7579" w:rsidP="00CA7579">
      <w:pPr>
        <w:jc w:val="both"/>
        <w:rPr>
          <w:sz w:val="22"/>
          <w:szCs w:val="22"/>
        </w:rPr>
      </w:pPr>
    </w:p>
    <w:p w:rsidR="00AB227F" w:rsidRPr="00AB227F" w:rsidRDefault="007F6023" w:rsidP="00AB227F">
      <w:pPr>
        <w:ind w:left="7788" w:firstLine="708"/>
        <w:jc w:val="both"/>
        <w:rPr>
          <w:sz w:val="22"/>
          <w:szCs w:val="22"/>
        </w:rPr>
      </w:pPr>
      <w:r>
        <w:rPr>
          <w:sz w:val="22"/>
          <w:szCs w:val="22"/>
        </w:rPr>
        <w:t xml:space="preserve">  </w:t>
      </w:r>
      <w:r w:rsidR="00AB227F" w:rsidRPr="00AB227F">
        <w:rPr>
          <w:sz w:val="22"/>
          <w:szCs w:val="22"/>
        </w:rPr>
        <w:t>Таблица№5</w:t>
      </w:r>
    </w:p>
    <w:tbl>
      <w:tblPr>
        <w:tblW w:w="0" w:type="auto"/>
        <w:jc w:val="center"/>
        <w:tblBorders>
          <w:top w:val="triple" w:sz="4" w:space="0" w:color="92D050"/>
          <w:left w:val="single" w:sz="4" w:space="0" w:color="92D050"/>
          <w:bottom w:val="triple" w:sz="4" w:space="0" w:color="92D050"/>
          <w:right w:val="single" w:sz="4" w:space="0" w:color="92D050"/>
          <w:insideH w:val="single" w:sz="4" w:space="0" w:color="92D050"/>
          <w:insideV w:val="single" w:sz="4" w:space="0" w:color="92D050"/>
        </w:tblBorders>
        <w:tblLayout w:type="fixed"/>
        <w:tblLook w:val="01E0" w:firstRow="1" w:lastRow="1" w:firstColumn="1" w:lastColumn="1" w:noHBand="0" w:noVBand="0"/>
      </w:tblPr>
      <w:tblGrid>
        <w:gridCol w:w="4673"/>
        <w:gridCol w:w="1418"/>
        <w:gridCol w:w="1275"/>
        <w:gridCol w:w="946"/>
        <w:gridCol w:w="1322"/>
      </w:tblGrid>
      <w:tr w:rsidR="00AB227F" w:rsidRPr="00142D79" w:rsidTr="00AB227F">
        <w:trPr>
          <w:trHeight w:val="502"/>
          <w:jc w:val="center"/>
        </w:trPr>
        <w:tc>
          <w:tcPr>
            <w:tcW w:w="4673" w:type="dxa"/>
            <w:tcBorders>
              <w:top w:val="triple" w:sz="4" w:space="0" w:color="92D050"/>
              <w:bottom w:val="triple" w:sz="4" w:space="0" w:color="92D050"/>
              <w:right w:val="triple" w:sz="4" w:space="0" w:color="92D050"/>
            </w:tcBorders>
            <w:shd w:val="clear" w:color="auto" w:fill="FFFFCC"/>
          </w:tcPr>
          <w:p w:rsidR="00AB227F" w:rsidRPr="00142D79" w:rsidRDefault="00AB227F" w:rsidP="00DA10D5">
            <w:pPr>
              <w:jc w:val="center"/>
              <w:rPr>
                <w:sz w:val="22"/>
                <w:szCs w:val="22"/>
              </w:rPr>
            </w:pPr>
          </w:p>
        </w:tc>
        <w:tc>
          <w:tcPr>
            <w:tcW w:w="1418" w:type="dxa"/>
            <w:tcBorders>
              <w:top w:val="triple" w:sz="4" w:space="0" w:color="92D050"/>
              <w:bottom w:val="triple" w:sz="4" w:space="0" w:color="92D050"/>
            </w:tcBorders>
            <w:shd w:val="clear" w:color="auto" w:fill="FFFFCC"/>
          </w:tcPr>
          <w:p w:rsidR="00AB227F" w:rsidRPr="00142D79" w:rsidRDefault="00AB227F" w:rsidP="00DA10D5">
            <w:pPr>
              <w:jc w:val="center"/>
              <w:rPr>
                <w:sz w:val="22"/>
                <w:szCs w:val="22"/>
                <w:lang w:val="en-US"/>
              </w:rPr>
            </w:pPr>
            <w:r w:rsidRPr="00142D79">
              <w:rPr>
                <w:sz w:val="22"/>
                <w:szCs w:val="22"/>
                <w:lang w:val="en-US"/>
              </w:rPr>
              <w:t>2017</w:t>
            </w:r>
          </w:p>
        </w:tc>
        <w:tc>
          <w:tcPr>
            <w:tcW w:w="1275" w:type="dxa"/>
            <w:tcBorders>
              <w:top w:val="triple" w:sz="4" w:space="0" w:color="92D050"/>
              <w:bottom w:val="triple" w:sz="4" w:space="0" w:color="92D050"/>
            </w:tcBorders>
            <w:shd w:val="clear" w:color="auto" w:fill="FFFFCC"/>
          </w:tcPr>
          <w:p w:rsidR="00AB227F" w:rsidRPr="00142D79" w:rsidRDefault="00AB227F" w:rsidP="00DA10D5">
            <w:pPr>
              <w:jc w:val="center"/>
              <w:rPr>
                <w:sz w:val="22"/>
                <w:szCs w:val="22"/>
                <w:lang w:val="en-US"/>
              </w:rPr>
            </w:pPr>
            <w:r w:rsidRPr="00142D79">
              <w:rPr>
                <w:sz w:val="22"/>
                <w:szCs w:val="22"/>
                <w:lang w:val="en-US"/>
              </w:rPr>
              <w:t>2018</w:t>
            </w:r>
          </w:p>
        </w:tc>
        <w:tc>
          <w:tcPr>
            <w:tcW w:w="946" w:type="dxa"/>
            <w:tcBorders>
              <w:top w:val="triple" w:sz="4" w:space="0" w:color="92D050"/>
              <w:bottom w:val="triple" w:sz="4" w:space="0" w:color="92D050"/>
            </w:tcBorders>
            <w:shd w:val="clear" w:color="auto" w:fill="FFFFCC"/>
          </w:tcPr>
          <w:p w:rsidR="00AB227F" w:rsidRPr="00142D79" w:rsidRDefault="00AB227F" w:rsidP="00DA10D5">
            <w:pPr>
              <w:jc w:val="center"/>
              <w:rPr>
                <w:sz w:val="22"/>
                <w:szCs w:val="22"/>
                <w:lang w:val="en-US"/>
              </w:rPr>
            </w:pPr>
            <w:r w:rsidRPr="00142D79">
              <w:rPr>
                <w:sz w:val="22"/>
                <w:szCs w:val="22"/>
                <w:lang w:val="en-US"/>
              </w:rPr>
              <w:t>2019</w:t>
            </w:r>
          </w:p>
        </w:tc>
        <w:tc>
          <w:tcPr>
            <w:tcW w:w="1322" w:type="dxa"/>
            <w:tcBorders>
              <w:top w:val="triple" w:sz="4" w:space="0" w:color="92D050"/>
              <w:bottom w:val="triple" w:sz="4" w:space="0" w:color="92D050"/>
            </w:tcBorders>
            <w:shd w:val="clear" w:color="auto" w:fill="FFFFCC"/>
          </w:tcPr>
          <w:p w:rsidR="00AB227F" w:rsidRPr="00142D79" w:rsidRDefault="00AB227F" w:rsidP="00DA10D5">
            <w:pPr>
              <w:jc w:val="center"/>
              <w:rPr>
                <w:sz w:val="22"/>
                <w:szCs w:val="22"/>
              </w:rPr>
            </w:pPr>
            <w:r w:rsidRPr="00142D79">
              <w:rPr>
                <w:sz w:val="22"/>
                <w:szCs w:val="22"/>
              </w:rPr>
              <w:t>2020</w:t>
            </w:r>
          </w:p>
        </w:tc>
      </w:tr>
      <w:tr w:rsidR="00AB227F" w:rsidRPr="00142D79" w:rsidTr="00AB227F">
        <w:trPr>
          <w:trHeight w:val="284"/>
          <w:jc w:val="center"/>
        </w:trPr>
        <w:tc>
          <w:tcPr>
            <w:tcW w:w="4673" w:type="dxa"/>
            <w:tcBorders>
              <w:top w:val="triple" w:sz="4" w:space="0" w:color="92D050"/>
              <w:right w:val="triple" w:sz="4" w:space="0" w:color="92D050"/>
            </w:tcBorders>
            <w:shd w:val="clear" w:color="auto" w:fill="FFFFCC"/>
          </w:tcPr>
          <w:p w:rsidR="00AB227F" w:rsidRPr="00142D79" w:rsidRDefault="00AB227F" w:rsidP="00AB227F">
            <w:pPr>
              <w:ind w:left="-822" w:firstLine="822"/>
              <w:rPr>
                <w:b/>
                <w:sz w:val="22"/>
                <w:szCs w:val="22"/>
              </w:rPr>
            </w:pPr>
          </w:p>
          <w:p w:rsidR="00AB227F" w:rsidRPr="00142D79" w:rsidRDefault="00AB227F" w:rsidP="00AB227F">
            <w:pPr>
              <w:ind w:left="-822" w:firstLine="822"/>
              <w:rPr>
                <w:b/>
                <w:sz w:val="22"/>
                <w:szCs w:val="22"/>
              </w:rPr>
            </w:pPr>
            <w:r w:rsidRPr="00142D79">
              <w:rPr>
                <w:b/>
                <w:sz w:val="22"/>
                <w:szCs w:val="22"/>
              </w:rPr>
              <w:t>Жилищный фонд – всего</w:t>
            </w:r>
          </w:p>
        </w:tc>
        <w:tc>
          <w:tcPr>
            <w:tcW w:w="1418" w:type="dxa"/>
            <w:tcBorders>
              <w:top w:val="triple" w:sz="4" w:space="0" w:color="92D050"/>
            </w:tcBorders>
            <w:vAlign w:val="center"/>
          </w:tcPr>
          <w:p w:rsidR="00AB227F" w:rsidRPr="00142D79" w:rsidRDefault="00AB227F" w:rsidP="00DA10D5">
            <w:pPr>
              <w:jc w:val="right"/>
              <w:rPr>
                <w:b/>
                <w:sz w:val="22"/>
                <w:szCs w:val="22"/>
                <w:lang w:val="en-US"/>
              </w:rPr>
            </w:pPr>
            <w:r w:rsidRPr="00142D79">
              <w:rPr>
                <w:b/>
                <w:sz w:val="22"/>
                <w:szCs w:val="22"/>
                <w:lang w:val="en-US"/>
              </w:rPr>
              <w:t>259</w:t>
            </w:r>
            <w:r w:rsidRPr="00142D79">
              <w:rPr>
                <w:b/>
                <w:sz w:val="22"/>
                <w:szCs w:val="22"/>
              </w:rPr>
              <w:t>88,</w:t>
            </w:r>
            <w:r w:rsidRPr="00142D79">
              <w:rPr>
                <w:b/>
                <w:sz w:val="22"/>
                <w:szCs w:val="22"/>
                <w:lang w:val="en-US"/>
              </w:rPr>
              <w:t>5</w:t>
            </w:r>
          </w:p>
        </w:tc>
        <w:tc>
          <w:tcPr>
            <w:tcW w:w="1275" w:type="dxa"/>
            <w:tcBorders>
              <w:top w:val="triple" w:sz="4" w:space="0" w:color="92D050"/>
            </w:tcBorders>
            <w:vAlign w:val="center"/>
          </w:tcPr>
          <w:p w:rsidR="00AB227F" w:rsidRPr="00142D79" w:rsidRDefault="00AB227F" w:rsidP="00DA10D5">
            <w:pPr>
              <w:jc w:val="right"/>
              <w:rPr>
                <w:b/>
                <w:sz w:val="22"/>
                <w:szCs w:val="22"/>
                <w:lang w:val="en-US"/>
              </w:rPr>
            </w:pPr>
            <w:r w:rsidRPr="00142D79">
              <w:rPr>
                <w:b/>
                <w:sz w:val="22"/>
                <w:szCs w:val="22"/>
                <w:lang w:val="en-US"/>
              </w:rPr>
              <w:t>27675</w:t>
            </w:r>
            <w:r w:rsidRPr="00142D79">
              <w:rPr>
                <w:b/>
                <w:sz w:val="22"/>
                <w:szCs w:val="22"/>
              </w:rPr>
              <w:t>,</w:t>
            </w:r>
            <w:r w:rsidRPr="00142D79">
              <w:rPr>
                <w:b/>
                <w:sz w:val="22"/>
                <w:szCs w:val="22"/>
                <w:lang w:val="en-US"/>
              </w:rPr>
              <w:t>9</w:t>
            </w:r>
          </w:p>
        </w:tc>
        <w:tc>
          <w:tcPr>
            <w:tcW w:w="946" w:type="dxa"/>
            <w:tcBorders>
              <w:top w:val="triple" w:sz="4" w:space="0" w:color="92D050"/>
            </w:tcBorders>
            <w:vAlign w:val="center"/>
          </w:tcPr>
          <w:p w:rsidR="00AB227F" w:rsidRPr="00142D79" w:rsidRDefault="00AB227F" w:rsidP="00DA10D5">
            <w:pPr>
              <w:jc w:val="right"/>
              <w:rPr>
                <w:b/>
                <w:sz w:val="22"/>
                <w:szCs w:val="22"/>
                <w:lang w:val="en-US"/>
              </w:rPr>
            </w:pPr>
            <w:r w:rsidRPr="00142D79">
              <w:rPr>
                <w:b/>
                <w:sz w:val="22"/>
                <w:szCs w:val="22"/>
                <w:lang w:val="en-US"/>
              </w:rPr>
              <w:t>29659</w:t>
            </w:r>
            <w:r w:rsidRPr="00142D79">
              <w:rPr>
                <w:b/>
                <w:sz w:val="22"/>
                <w:szCs w:val="22"/>
              </w:rPr>
              <w:t>,</w:t>
            </w:r>
            <w:r w:rsidRPr="00142D79">
              <w:rPr>
                <w:b/>
                <w:sz w:val="22"/>
                <w:szCs w:val="22"/>
                <w:lang w:val="en-US"/>
              </w:rPr>
              <w:t>9</w:t>
            </w:r>
          </w:p>
        </w:tc>
        <w:tc>
          <w:tcPr>
            <w:tcW w:w="1322" w:type="dxa"/>
            <w:tcBorders>
              <w:top w:val="triple" w:sz="4" w:space="0" w:color="92D050"/>
            </w:tcBorders>
            <w:vAlign w:val="center"/>
          </w:tcPr>
          <w:p w:rsidR="00AB227F" w:rsidRPr="00142D79" w:rsidRDefault="00AB227F" w:rsidP="00DA10D5">
            <w:pPr>
              <w:jc w:val="center"/>
              <w:rPr>
                <w:b/>
                <w:sz w:val="22"/>
                <w:szCs w:val="22"/>
                <w:lang w:val="en-US"/>
              </w:rPr>
            </w:pPr>
            <w:r w:rsidRPr="00142D79">
              <w:rPr>
                <w:b/>
                <w:sz w:val="22"/>
                <w:szCs w:val="22"/>
                <w:lang w:val="en-US"/>
              </w:rPr>
              <w:t>30482,1</w:t>
            </w:r>
          </w:p>
        </w:tc>
      </w:tr>
      <w:tr w:rsidR="00AB227F" w:rsidRPr="00142D79" w:rsidTr="00AB227F">
        <w:trPr>
          <w:trHeight w:val="306"/>
          <w:jc w:val="center"/>
        </w:trPr>
        <w:tc>
          <w:tcPr>
            <w:tcW w:w="4673" w:type="dxa"/>
            <w:tcBorders>
              <w:right w:val="triple" w:sz="4" w:space="0" w:color="92D050"/>
            </w:tcBorders>
            <w:shd w:val="clear" w:color="auto" w:fill="FFFFCC"/>
          </w:tcPr>
          <w:p w:rsidR="00AB227F" w:rsidRPr="00142D79" w:rsidRDefault="00AB227F" w:rsidP="00DA10D5">
            <w:pPr>
              <w:rPr>
                <w:sz w:val="22"/>
                <w:szCs w:val="22"/>
              </w:rPr>
            </w:pPr>
            <w:r w:rsidRPr="00142D79">
              <w:rPr>
                <w:sz w:val="22"/>
                <w:szCs w:val="22"/>
              </w:rPr>
              <w:t xml:space="preserve">              в том числе:</w:t>
            </w:r>
          </w:p>
        </w:tc>
        <w:tc>
          <w:tcPr>
            <w:tcW w:w="1418" w:type="dxa"/>
            <w:vAlign w:val="center"/>
          </w:tcPr>
          <w:p w:rsidR="00AB227F" w:rsidRPr="00142D79" w:rsidRDefault="00AB227F" w:rsidP="00DA10D5">
            <w:pPr>
              <w:jc w:val="right"/>
              <w:rPr>
                <w:sz w:val="22"/>
                <w:szCs w:val="22"/>
              </w:rPr>
            </w:pPr>
          </w:p>
        </w:tc>
        <w:tc>
          <w:tcPr>
            <w:tcW w:w="1275" w:type="dxa"/>
            <w:vAlign w:val="center"/>
          </w:tcPr>
          <w:p w:rsidR="00AB227F" w:rsidRPr="00142D79" w:rsidRDefault="00AB227F" w:rsidP="00DA10D5">
            <w:pPr>
              <w:jc w:val="right"/>
              <w:rPr>
                <w:sz w:val="22"/>
                <w:szCs w:val="22"/>
              </w:rPr>
            </w:pPr>
          </w:p>
        </w:tc>
        <w:tc>
          <w:tcPr>
            <w:tcW w:w="946" w:type="dxa"/>
            <w:vAlign w:val="center"/>
          </w:tcPr>
          <w:p w:rsidR="00AB227F" w:rsidRPr="00142D79" w:rsidRDefault="00AB227F" w:rsidP="00DA10D5">
            <w:pPr>
              <w:jc w:val="right"/>
              <w:rPr>
                <w:sz w:val="22"/>
                <w:szCs w:val="22"/>
              </w:rPr>
            </w:pPr>
          </w:p>
        </w:tc>
        <w:tc>
          <w:tcPr>
            <w:tcW w:w="1322" w:type="dxa"/>
            <w:vAlign w:val="center"/>
          </w:tcPr>
          <w:p w:rsidR="00AB227F" w:rsidRPr="00142D79" w:rsidRDefault="00AB227F" w:rsidP="00DA10D5">
            <w:pPr>
              <w:jc w:val="center"/>
              <w:rPr>
                <w:b/>
                <w:sz w:val="22"/>
                <w:szCs w:val="22"/>
                <w:lang w:val="en-US"/>
              </w:rPr>
            </w:pPr>
          </w:p>
        </w:tc>
      </w:tr>
      <w:tr w:rsidR="00AB227F" w:rsidRPr="00142D79" w:rsidTr="00AB227F">
        <w:trPr>
          <w:trHeight w:val="284"/>
          <w:jc w:val="center"/>
        </w:trPr>
        <w:tc>
          <w:tcPr>
            <w:tcW w:w="4673" w:type="dxa"/>
            <w:tcBorders>
              <w:right w:val="triple" w:sz="4" w:space="0" w:color="92D050"/>
            </w:tcBorders>
            <w:shd w:val="clear" w:color="auto" w:fill="FFFFCC"/>
          </w:tcPr>
          <w:p w:rsidR="00AB227F" w:rsidRPr="00142D79" w:rsidRDefault="00AB227F" w:rsidP="00DA10D5">
            <w:pPr>
              <w:rPr>
                <w:sz w:val="22"/>
                <w:szCs w:val="22"/>
              </w:rPr>
            </w:pPr>
            <w:r w:rsidRPr="00142D79">
              <w:rPr>
                <w:sz w:val="22"/>
                <w:szCs w:val="22"/>
              </w:rPr>
              <w:t>государственный</w:t>
            </w:r>
          </w:p>
        </w:tc>
        <w:tc>
          <w:tcPr>
            <w:tcW w:w="1418" w:type="dxa"/>
            <w:vAlign w:val="center"/>
          </w:tcPr>
          <w:p w:rsidR="00AB227F" w:rsidRPr="00142D79" w:rsidRDefault="00AB227F" w:rsidP="00DA10D5">
            <w:pPr>
              <w:jc w:val="right"/>
              <w:rPr>
                <w:sz w:val="22"/>
                <w:szCs w:val="22"/>
              </w:rPr>
            </w:pPr>
            <w:r w:rsidRPr="00142D79">
              <w:rPr>
                <w:sz w:val="22"/>
                <w:szCs w:val="22"/>
              </w:rPr>
              <w:t>143,8</w:t>
            </w:r>
          </w:p>
        </w:tc>
        <w:tc>
          <w:tcPr>
            <w:tcW w:w="1275" w:type="dxa"/>
            <w:vAlign w:val="center"/>
          </w:tcPr>
          <w:p w:rsidR="00AB227F" w:rsidRPr="00142D79" w:rsidRDefault="00AB227F" w:rsidP="00DA10D5">
            <w:pPr>
              <w:jc w:val="right"/>
              <w:rPr>
                <w:sz w:val="22"/>
                <w:szCs w:val="22"/>
              </w:rPr>
            </w:pPr>
            <w:r w:rsidRPr="00142D79">
              <w:rPr>
                <w:sz w:val="22"/>
                <w:szCs w:val="22"/>
              </w:rPr>
              <w:t>137,5</w:t>
            </w:r>
          </w:p>
        </w:tc>
        <w:tc>
          <w:tcPr>
            <w:tcW w:w="946" w:type="dxa"/>
            <w:vAlign w:val="center"/>
          </w:tcPr>
          <w:p w:rsidR="00AB227F" w:rsidRPr="00142D79" w:rsidRDefault="00AB227F" w:rsidP="00DA10D5">
            <w:pPr>
              <w:jc w:val="right"/>
              <w:rPr>
                <w:sz w:val="22"/>
                <w:szCs w:val="22"/>
                <w:lang w:val="en-US"/>
              </w:rPr>
            </w:pPr>
            <w:r w:rsidRPr="00142D79">
              <w:rPr>
                <w:sz w:val="22"/>
                <w:szCs w:val="22"/>
                <w:lang w:val="en-US"/>
              </w:rPr>
              <w:t>144</w:t>
            </w:r>
            <w:r w:rsidRPr="00142D79">
              <w:rPr>
                <w:sz w:val="22"/>
                <w:szCs w:val="22"/>
              </w:rPr>
              <w:t>,</w:t>
            </w:r>
            <w:r w:rsidRPr="00142D79">
              <w:rPr>
                <w:sz w:val="22"/>
                <w:szCs w:val="22"/>
                <w:lang w:val="en-US"/>
              </w:rPr>
              <w:t>3</w:t>
            </w:r>
          </w:p>
        </w:tc>
        <w:tc>
          <w:tcPr>
            <w:tcW w:w="1322" w:type="dxa"/>
            <w:vAlign w:val="center"/>
          </w:tcPr>
          <w:p w:rsidR="00AB227F" w:rsidRPr="00142D79" w:rsidRDefault="00AB227F" w:rsidP="00DA10D5">
            <w:pPr>
              <w:jc w:val="center"/>
              <w:rPr>
                <w:sz w:val="22"/>
                <w:szCs w:val="22"/>
                <w:lang w:val="en-US"/>
              </w:rPr>
            </w:pPr>
            <w:r w:rsidRPr="00142D79">
              <w:rPr>
                <w:sz w:val="22"/>
                <w:szCs w:val="22"/>
                <w:lang w:val="en-US"/>
              </w:rPr>
              <w:t>154,4</w:t>
            </w:r>
          </w:p>
        </w:tc>
      </w:tr>
      <w:tr w:rsidR="00AB227F" w:rsidRPr="00142D79" w:rsidTr="00AB227F">
        <w:trPr>
          <w:trHeight w:val="306"/>
          <w:jc w:val="center"/>
        </w:trPr>
        <w:tc>
          <w:tcPr>
            <w:tcW w:w="4673" w:type="dxa"/>
            <w:tcBorders>
              <w:right w:val="triple" w:sz="4" w:space="0" w:color="92D050"/>
            </w:tcBorders>
            <w:shd w:val="clear" w:color="auto" w:fill="FFFFCC"/>
          </w:tcPr>
          <w:p w:rsidR="00AB227F" w:rsidRPr="00142D79" w:rsidRDefault="00AB227F" w:rsidP="00DA10D5">
            <w:pPr>
              <w:rPr>
                <w:sz w:val="22"/>
                <w:szCs w:val="22"/>
              </w:rPr>
            </w:pPr>
            <w:r w:rsidRPr="00142D79">
              <w:rPr>
                <w:sz w:val="22"/>
                <w:szCs w:val="22"/>
              </w:rPr>
              <w:t>муниципальный</w:t>
            </w:r>
          </w:p>
        </w:tc>
        <w:tc>
          <w:tcPr>
            <w:tcW w:w="1418" w:type="dxa"/>
            <w:vAlign w:val="center"/>
          </w:tcPr>
          <w:p w:rsidR="00AB227F" w:rsidRPr="00142D79" w:rsidRDefault="00AB227F" w:rsidP="00DA10D5">
            <w:pPr>
              <w:jc w:val="right"/>
              <w:rPr>
                <w:sz w:val="22"/>
                <w:szCs w:val="22"/>
              </w:rPr>
            </w:pPr>
            <w:r w:rsidRPr="00142D79">
              <w:rPr>
                <w:sz w:val="22"/>
                <w:szCs w:val="22"/>
              </w:rPr>
              <w:t>644,9</w:t>
            </w:r>
          </w:p>
        </w:tc>
        <w:tc>
          <w:tcPr>
            <w:tcW w:w="1275" w:type="dxa"/>
            <w:vAlign w:val="center"/>
          </w:tcPr>
          <w:p w:rsidR="00AB227F" w:rsidRPr="00142D79" w:rsidRDefault="00AB227F" w:rsidP="00DA10D5">
            <w:pPr>
              <w:jc w:val="right"/>
              <w:rPr>
                <w:sz w:val="22"/>
                <w:szCs w:val="22"/>
              </w:rPr>
            </w:pPr>
            <w:r w:rsidRPr="00142D79">
              <w:rPr>
                <w:sz w:val="22"/>
                <w:szCs w:val="22"/>
              </w:rPr>
              <w:t>642,5</w:t>
            </w:r>
          </w:p>
        </w:tc>
        <w:tc>
          <w:tcPr>
            <w:tcW w:w="946" w:type="dxa"/>
            <w:vAlign w:val="center"/>
          </w:tcPr>
          <w:p w:rsidR="00AB227F" w:rsidRPr="00142D79" w:rsidRDefault="00AB227F" w:rsidP="00DA10D5">
            <w:pPr>
              <w:jc w:val="right"/>
              <w:rPr>
                <w:sz w:val="22"/>
                <w:szCs w:val="22"/>
                <w:lang w:val="en-US"/>
              </w:rPr>
            </w:pPr>
            <w:r w:rsidRPr="00142D79">
              <w:rPr>
                <w:sz w:val="22"/>
                <w:szCs w:val="22"/>
                <w:lang w:val="en-US"/>
              </w:rPr>
              <w:t>373</w:t>
            </w:r>
            <w:r w:rsidRPr="00142D79">
              <w:rPr>
                <w:sz w:val="22"/>
                <w:szCs w:val="22"/>
              </w:rPr>
              <w:t>,</w:t>
            </w:r>
            <w:r w:rsidRPr="00142D79">
              <w:rPr>
                <w:sz w:val="22"/>
                <w:szCs w:val="22"/>
                <w:lang w:val="en-US"/>
              </w:rPr>
              <w:t>7</w:t>
            </w:r>
          </w:p>
        </w:tc>
        <w:tc>
          <w:tcPr>
            <w:tcW w:w="1322" w:type="dxa"/>
            <w:vAlign w:val="center"/>
          </w:tcPr>
          <w:p w:rsidR="00AB227F" w:rsidRPr="00142D79" w:rsidRDefault="00AB227F" w:rsidP="00DA10D5">
            <w:pPr>
              <w:jc w:val="center"/>
              <w:rPr>
                <w:sz w:val="22"/>
                <w:szCs w:val="22"/>
                <w:lang w:val="en-US"/>
              </w:rPr>
            </w:pPr>
            <w:r w:rsidRPr="00142D79">
              <w:rPr>
                <w:sz w:val="22"/>
                <w:szCs w:val="22"/>
                <w:lang w:val="en-US"/>
              </w:rPr>
              <w:t>323,4</w:t>
            </w:r>
          </w:p>
        </w:tc>
      </w:tr>
      <w:tr w:rsidR="00AB227F" w:rsidRPr="00142D79" w:rsidTr="00AB227F">
        <w:trPr>
          <w:trHeight w:val="306"/>
          <w:jc w:val="center"/>
        </w:trPr>
        <w:tc>
          <w:tcPr>
            <w:tcW w:w="4673" w:type="dxa"/>
            <w:tcBorders>
              <w:right w:val="triple" w:sz="4" w:space="0" w:color="92D050"/>
            </w:tcBorders>
            <w:shd w:val="clear" w:color="auto" w:fill="FFFFCC"/>
          </w:tcPr>
          <w:p w:rsidR="00AB227F" w:rsidRPr="00142D79" w:rsidRDefault="00AB227F" w:rsidP="00DA10D5">
            <w:pPr>
              <w:rPr>
                <w:sz w:val="22"/>
                <w:szCs w:val="22"/>
              </w:rPr>
            </w:pPr>
            <w:r w:rsidRPr="00142D79">
              <w:rPr>
                <w:sz w:val="22"/>
                <w:szCs w:val="22"/>
              </w:rPr>
              <w:t>частный</w:t>
            </w:r>
          </w:p>
        </w:tc>
        <w:tc>
          <w:tcPr>
            <w:tcW w:w="1418" w:type="dxa"/>
            <w:vAlign w:val="center"/>
          </w:tcPr>
          <w:p w:rsidR="00AB227F" w:rsidRPr="00142D79" w:rsidRDefault="00AB227F" w:rsidP="00DA10D5">
            <w:pPr>
              <w:jc w:val="right"/>
              <w:rPr>
                <w:sz w:val="22"/>
                <w:szCs w:val="22"/>
              </w:rPr>
            </w:pPr>
            <w:r w:rsidRPr="00142D79">
              <w:rPr>
                <w:sz w:val="22"/>
                <w:szCs w:val="22"/>
              </w:rPr>
              <w:t>25181,2</w:t>
            </w:r>
          </w:p>
        </w:tc>
        <w:tc>
          <w:tcPr>
            <w:tcW w:w="1275" w:type="dxa"/>
            <w:vAlign w:val="center"/>
          </w:tcPr>
          <w:p w:rsidR="00AB227F" w:rsidRPr="00142D79" w:rsidRDefault="00AB227F" w:rsidP="00DA10D5">
            <w:pPr>
              <w:jc w:val="right"/>
              <w:rPr>
                <w:sz w:val="22"/>
                <w:szCs w:val="22"/>
              </w:rPr>
            </w:pPr>
            <w:r w:rsidRPr="00142D79">
              <w:rPr>
                <w:sz w:val="22"/>
                <w:szCs w:val="22"/>
              </w:rPr>
              <w:t>26895,9</w:t>
            </w:r>
          </w:p>
        </w:tc>
        <w:tc>
          <w:tcPr>
            <w:tcW w:w="946" w:type="dxa"/>
            <w:vAlign w:val="center"/>
          </w:tcPr>
          <w:p w:rsidR="00AB227F" w:rsidRPr="00142D79" w:rsidRDefault="00AB227F" w:rsidP="00DA10D5">
            <w:pPr>
              <w:jc w:val="right"/>
              <w:rPr>
                <w:sz w:val="22"/>
                <w:szCs w:val="22"/>
                <w:lang w:val="en-US"/>
              </w:rPr>
            </w:pPr>
            <w:r w:rsidRPr="00142D79">
              <w:rPr>
                <w:sz w:val="22"/>
                <w:szCs w:val="22"/>
                <w:lang w:val="en-US"/>
              </w:rPr>
              <w:t>29141</w:t>
            </w:r>
            <w:r w:rsidRPr="00142D79">
              <w:rPr>
                <w:sz w:val="22"/>
                <w:szCs w:val="22"/>
              </w:rPr>
              <w:t>,</w:t>
            </w:r>
            <w:r w:rsidRPr="00142D79">
              <w:rPr>
                <w:sz w:val="22"/>
                <w:szCs w:val="22"/>
                <w:lang w:val="en-US"/>
              </w:rPr>
              <w:t>9</w:t>
            </w:r>
          </w:p>
        </w:tc>
        <w:tc>
          <w:tcPr>
            <w:tcW w:w="1322" w:type="dxa"/>
            <w:vAlign w:val="center"/>
          </w:tcPr>
          <w:p w:rsidR="00AB227F" w:rsidRPr="00142D79" w:rsidRDefault="00AB227F" w:rsidP="00DA10D5">
            <w:pPr>
              <w:jc w:val="center"/>
              <w:rPr>
                <w:sz w:val="22"/>
                <w:szCs w:val="22"/>
                <w:lang w:val="en-US"/>
              </w:rPr>
            </w:pPr>
            <w:r w:rsidRPr="00142D79">
              <w:rPr>
                <w:sz w:val="22"/>
                <w:szCs w:val="22"/>
                <w:lang w:val="en-US"/>
              </w:rPr>
              <w:t>30004,2</w:t>
            </w:r>
          </w:p>
        </w:tc>
      </w:tr>
      <w:tr w:rsidR="00AB227F" w:rsidRPr="00142D79" w:rsidTr="00AB227F">
        <w:trPr>
          <w:trHeight w:val="306"/>
          <w:jc w:val="center"/>
        </w:trPr>
        <w:tc>
          <w:tcPr>
            <w:tcW w:w="4673" w:type="dxa"/>
            <w:tcBorders>
              <w:right w:val="triple" w:sz="4" w:space="0" w:color="92D050"/>
            </w:tcBorders>
            <w:shd w:val="clear" w:color="auto" w:fill="FFFFCC"/>
          </w:tcPr>
          <w:p w:rsidR="00AB227F" w:rsidRPr="00142D79" w:rsidRDefault="00AB227F" w:rsidP="00DA10D5">
            <w:pPr>
              <w:rPr>
                <w:sz w:val="22"/>
                <w:szCs w:val="22"/>
              </w:rPr>
            </w:pPr>
            <w:r w:rsidRPr="00142D79">
              <w:rPr>
                <w:sz w:val="22"/>
                <w:szCs w:val="22"/>
              </w:rPr>
              <w:t xml:space="preserve">       из него в собственности граждан</w:t>
            </w:r>
          </w:p>
        </w:tc>
        <w:tc>
          <w:tcPr>
            <w:tcW w:w="1418" w:type="dxa"/>
            <w:vAlign w:val="center"/>
          </w:tcPr>
          <w:p w:rsidR="00AB227F" w:rsidRPr="00142D79" w:rsidRDefault="00AB227F" w:rsidP="00DA10D5">
            <w:pPr>
              <w:jc w:val="right"/>
              <w:rPr>
                <w:sz w:val="22"/>
                <w:szCs w:val="22"/>
              </w:rPr>
            </w:pPr>
            <w:r w:rsidRPr="00142D79">
              <w:rPr>
                <w:sz w:val="22"/>
                <w:szCs w:val="22"/>
              </w:rPr>
              <w:t>25118,4</w:t>
            </w:r>
          </w:p>
        </w:tc>
        <w:tc>
          <w:tcPr>
            <w:tcW w:w="1275" w:type="dxa"/>
            <w:vAlign w:val="center"/>
          </w:tcPr>
          <w:p w:rsidR="00AB227F" w:rsidRPr="00142D79" w:rsidRDefault="00AB227F" w:rsidP="00DA10D5">
            <w:pPr>
              <w:jc w:val="right"/>
              <w:rPr>
                <w:sz w:val="22"/>
                <w:szCs w:val="22"/>
              </w:rPr>
            </w:pPr>
            <w:r w:rsidRPr="00142D79">
              <w:rPr>
                <w:sz w:val="22"/>
                <w:szCs w:val="22"/>
              </w:rPr>
              <w:t>26783,1</w:t>
            </w:r>
          </w:p>
        </w:tc>
        <w:tc>
          <w:tcPr>
            <w:tcW w:w="946" w:type="dxa"/>
            <w:vAlign w:val="center"/>
          </w:tcPr>
          <w:p w:rsidR="00AB227F" w:rsidRPr="00142D79" w:rsidRDefault="00AB227F" w:rsidP="00DA10D5">
            <w:pPr>
              <w:jc w:val="right"/>
              <w:rPr>
                <w:sz w:val="22"/>
                <w:szCs w:val="22"/>
                <w:lang w:val="en-US"/>
              </w:rPr>
            </w:pPr>
            <w:r w:rsidRPr="00142D79">
              <w:rPr>
                <w:sz w:val="22"/>
                <w:szCs w:val="22"/>
                <w:lang w:val="en-US"/>
              </w:rPr>
              <w:t>29029</w:t>
            </w:r>
            <w:r w:rsidRPr="00142D79">
              <w:rPr>
                <w:sz w:val="22"/>
                <w:szCs w:val="22"/>
              </w:rPr>
              <w:t>,</w:t>
            </w:r>
            <w:r w:rsidRPr="00142D79">
              <w:rPr>
                <w:sz w:val="22"/>
                <w:szCs w:val="22"/>
                <w:lang w:val="en-US"/>
              </w:rPr>
              <w:t>4</w:t>
            </w:r>
          </w:p>
        </w:tc>
        <w:tc>
          <w:tcPr>
            <w:tcW w:w="1322" w:type="dxa"/>
            <w:vAlign w:val="center"/>
          </w:tcPr>
          <w:p w:rsidR="00AB227F" w:rsidRPr="00142D79" w:rsidRDefault="00AB227F" w:rsidP="00DA10D5">
            <w:pPr>
              <w:jc w:val="center"/>
              <w:rPr>
                <w:sz w:val="22"/>
                <w:szCs w:val="22"/>
                <w:lang w:val="en-US"/>
              </w:rPr>
            </w:pPr>
            <w:r w:rsidRPr="00142D79">
              <w:rPr>
                <w:sz w:val="22"/>
                <w:szCs w:val="22"/>
                <w:lang w:val="en-US"/>
              </w:rPr>
              <w:t>29874,9</w:t>
            </w:r>
          </w:p>
        </w:tc>
      </w:tr>
      <w:tr w:rsidR="00AB227F" w:rsidRPr="00142D79" w:rsidTr="00AB227F">
        <w:trPr>
          <w:trHeight w:val="306"/>
          <w:jc w:val="center"/>
        </w:trPr>
        <w:tc>
          <w:tcPr>
            <w:tcW w:w="4673" w:type="dxa"/>
            <w:tcBorders>
              <w:right w:val="triple" w:sz="4" w:space="0" w:color="92D050"/>
            </w:tcBorders>
            <w:shd w:val="clear" w:color="auto" w:fill="FFFFCC"/>
          </w:tcPr>
          <w:p w:rsidR="00AB227F" w:rsidRPr="00142D79" w:rsidRDefault="00AB227F" w:rsidP="00DA10D5">
            <w:pPr>
              <w:rPr>
                <w:b/>
                <w:sz w:val="22"/>
                <w:szCs w:val="22"/>
              </w:rPr>
            </w:pPr>
            <w:r w:rsidRPr="00142D79">
              <w:rPr>
                <w:b/>
                <w:sz w:val="22"/>
                <w:szCs w:val="22"/>
              </w:rPr>
              <w:t>городской жилищный фонд – всего</w:t>
            </w:r>
          </w:p>
        </w:tc>
        <w:tc>
          <w:tcPr>
            <w:tcW w:w="1418" w:type="dxa"/>
            <w:vAlign w:val="center"/>
          </w:tcPr>
          <w:p w:rsidR="00AB227F" w:rsidRPr="00142D79" w:rsidRDefault="00AB227F" w:rsidP="00DA10D5">
            <w:pPr>
              <w:jc w:val="right"/>
              <w:rPr>
                <w:b/>
                <w:sz w:val="22"/>
                <w:szCs w:val="22"/>
              </w:rPr>
            </w:pPr>
            <w:r w:rsidRPr="00142D79">
              <w:rPr>
                <w:b/>
                <w:sz w:val="22"/>
                <w:szCs w:val="22"/>
              </w:rPr>
              <w:t>11512,1</w:t>
            </w:r>
          </w:p>
        </w:tc>
        <w:tc>
          <w:tcPr>
            <w:tcW w:w="1275" w:type="dxa"/>
            <w:vAlign w:val="center"/>
          </w:tcPr>
          <w:p w:rsidR="00AB227F" w:rsidRPr="00142D79" w:rsidRDefault="00AB227F" w:rsidP="00DA10D5">
            <w:pPr>
              <w:jc w:val="right"/>
              <w:rPr>
                <w:b/>
                <w:sz w:val="22"/>
                <w:szCs w:val="22"/>
              </w:rPr>
            </w:pPr>
            <w:r w:rsidRPr="00142D79">
              <w:rPr>
                <w:b/>
                <w:sz w:val="22"/>
                <w:szCs w:val="22"/>
              </w:rPr>
              <w:t>12125,4</w:t>
            </w:r>
          </w:p>
        </w:tc>
        <w:tc>
          <w:tcPr>
            <w:tcW w:w="946" w:type="dxa"/>
            <w:vAlign w:val="center"/>
          </w:tcPr>
          <w:p w:rsidR="00AB227F" w:rsidRPr="00142D79" w:rsidRDefault="00AB227F" w:rsidP="00DA10D5">
            <w:pPr>
              <w:jc w:val="right"/>
              <w:rPr>
                <w:b/>
                <w:sz w:val="22"/>
                <w:szCs w:val="22"/>
                <w:lang w:val="en-US"/>
              </w:rPr>
            </w:pPr>
            <w:r w:rsidRPr="00142D79">
              <w:rPr>
                <w:b/>
                <w:sz w:val="22"/>
                <w:szCs w:val="22"/>
                <w:lang w:val="en-US"/>
              </w:rPr>
              <w:t>12984</w:t>
            </w:r>
            <w:r w:rsidRPr="00142D79">
              <w:rPr>
                <w:b/>
                <w:sz w:val="22"/>
                <w:szCs w:val="22"/>
              </w:rPr>
              <w:t>,</w:t>
            </w:r>
            <w:r w:rsidRPr="00142D79">
              <w:rPr>
                <w:b/>
                <w:sz w:val="22"/>
                <w:szCs w:val="22"/>
                <w:lang w:val="en-US"/>
              </w:rPr>
              <w:t>7</w:t>
            </w:r>
          </w:p>
        </w:tc>
        <w:tc>
          <w:tcPr>
            <w:tcW w:w="1322" w:type="dxa"/>
            <w:vAlign w:val="center"/>
          </w:tcPr>
          <w:p w:rsidR="00AB227F" w:rsidRPr="00142D79" w:rsidRDefault="00AB227F" w:rsidP="00DA10D5">
            <w:pPr>
              <w:jc w:val="center"/>
              <w:rPr>
                <w:b/>
                <w:sz w:val="22"/>
                <w:szCs w:val="22"/>
                <w:lang w:val="en-US"/>
              </w:rPr>
            </w:pPr>
            <w:r w:rsidRPr="00142D79">
              <w:rPr>
                <w:b/>
                <w:sz w:val="22"/>
                <w:szCs w:val="22"/>
                <w:lang w:val="en-US"/>
              </w:rPr>
              <w:t>13676,1</w:t>
            </w:r>
          </w:p>
        </w:tc>
      </w:tr>
      <w:tr w:rsidR="00AB227F" w:rsidRPr="00142D79" w:rsidTr="00AB227F">
        <w:trPr>
          <w:trHeight w:val="284"/>
          <w:jc w:val="center"/>
        </w:trPr>
        <w:tc>
          <w:tcPr>
            <w:tcW w:w="4673" w:type="dxa"/>
            <w:tcBorders>
              <w:right w:val="triple" w:sz="4" w:space="0" w:color="92D050"/>
            </w:tcBorders>
            <w:shd w:val="clear" w:color="auto" w:fill="FFFFCC"/>
          </w:tcPr>
          <w:p w:rsidR="00AB227F" w:rsidRPr="00142D79" w:rsidRDefault="00AB227F" w:rsidP="00DA10D5">
            <w:pPr>
              <w:rPr>
                <w:sz w:val="22"/>
                <w:szCs w:val="22"/>
              </w:rPr>
            </w:pPr>
            <w:r w:rsidRPr="00142D79">
              <w:rPr>
                <w:sz w:val="22"/>
                <w:szCs w:val="22"/>
              </w:rPr>
              <w:t xml:space="preserve">              в том числе:</w:t>
            </w:r>
          </w:p>
        </w:tc>
        <w:tc>
          <w:tcPr>
            <w:tcW w:w="1418" w:type="dxa"/>
            <w:vAlign w:val="center"/>
          </w:tcPr>
          <w:p w:rsidR="00AB227F" w:rsidRPr="00142D79" w:rsidRDefault="00AB227F" w:rsidP="00DA10D5">
            <w:pPr>
              <w:jc w:val="right"/>
              <w:rPr>
                <w:sz w:val="22"/>
                <w:szCs w:val="22"/>
              </w:rPr>
            </w:pPr>
          </w:p>
        </w:tc>
        <w:tc>
          <w:tcPr>
            <w:tcW w:w="1275" w:type="dxa"/>
            <w:vAlign w:val="center"/>
          </w:tcPr>
          <w:p w:rsidR="00AB227F" w:rsidRPr="00142D79" w:rsidRDefault="00AB227F" w:rsidP="00DA10D5">
            <w:pPr>
              <w:jc w:val="right"/>
              <w:rPr>
                <w:sz w:val="22"/>
                <w:szCs w:val="22"/>
              </w:rPr>
            </w:pPr>
          </w:p>
        </w:tc>
        <w:tc>
          <w:tcPr>
            <w:tcW w:w="946" w:type="dxa"/>
            <w:vAlign w:val="center"/>
          </w:tcPr>
          <w:p w:rsidR="00AB227F" w:rsidRPr="00142D79" w:rsidRDefault="00AB227F" w:rsidP="00DA10D5">
            <w:pPr>
              <w:jc w:val="right"/>
              <w:rPr>
                <w:sz w:val="22"/>
                <w:szCs w:val="22"/>
              </w:rPr>
            </w:pPr>
          </w:p>
        </w:tc>
        <w:tc>
          <w:tcPr>
            <w:tcW w:w="1322" w:type="dxa"/>
            <w:vAlign w:val="center"/>
          </w:tcPr>
          <w:p w:rsidR="00AB227F" w:rsidRPr="00142D79" w:rsidRDefault="00AB227F" w:rsidP="00DA10D5">
            <w:pPr>
              <w:jc w:val="center"/>
              <w:rPr>
                <w:b/>
                <w:sz w:val="22"/>
                <w:szCs w:val="22"/>
                <w:lang w:val="en-US"/>
              </w:rPr>
            </w:pPr>
          </w:p>
        </w:tc>
      </w:tr>
      <w:tr w:rsidR="00AB227F" w:rsidRPr="00142D79" w:rsidTr="00AB227F">
        <w:trPr>
          <w:trHeight w:val="306"/>
          <w:jc w:val="center"/>
        </w:trPr>
        <w:tc>
          <w:tcPr>
            <w:tcW w:w="4673" w:type="dxa"/>
            <w:tcBorders>
              <w:right w:val="triple" w:sz="4" w:space="0" w:color="92D050"/>
            </w:tcBorders>
            <w:shd w:val="clear" w:color="auto" w:fill="FFFFCC"/>
          </w:tcPr>
          <w:p w:rsidR="00AB227F" w:rsidRPr="00142D79" w:rsidRDefault="00AB227F" w:rsidP="00DA10D5">
            <w:pPr>
              <w:rPr>
                <w:sz w:val="22"/>
                <w:szCs w:val="22"/>
              </w:rPr>
            </w:pPr>
            <w:r w:rsidRPr="00142D79">
              <w:rPr>
                <w:sz w:val="22"/>
                <w:szCs w:val="22"/>
              </w:rPr>
              <w:t>государственный</w:t>
            </w:r>
          </w:p>
        </w:tc>
        <w:tc>
          <w:tcPr>
            <w:tcW w:w="1418" w:type="dxa"/>
            <w:vAlign w:val="center"/>
          </w:tcPr>
          <w:p w:rsidR="00AB227F" w:rsidRPr="00142D79" w:rsidRDefault="00AB227F" w:rsidP="00DA10D5">
            <w:pPr>
              <w:jc w:val="right"/>
              <w:rPr>
                <w:sz w:val="22"/>
                <w:szCs w:val="22"/>
              </w:rPr>
            </w:pPr>
            <w:r w:rsidRPr="00142D79">
              <w:rPr>
                <w:sz w:val="22"/>
                <w:szCs w:val="22"/>
              </w:rPr>
              <w:t>84,9</w:t>
            </w:r>
          </w:p>
        </w:tc>
        <w:tc>
          <w:tcPr>
            <w:tcW w:w="1275" w:type="dxa"/>
            <w:vAlign w:val="center"/>
          </w:tcPr>
          <w:p w:rsidR="00AB227F" w:rsidRPr="00142D79" w:rsidRDefault="00AB227F" w:rsidP="00DA10D5">
            <w:pPr>
              <w:jc w:val="right"/>
              <w:rPr>
                <w:sz w:val="22"/>
                <w:szCs w:val="22"/>
              </w:rPr>
            </w:pPr>
            <w:r w:rsidRPr="00142D79">
              <w:rPr>
                <w:sz w:val="22"/>
                <w:szCs w:val="22"/>
              </w:rPr>
              <w:t>87,5</w:t>
            </w:r>
          </w:p>
        </w:tc>
        <w:tc>
          <w:tcPr>
            <w:tcW w:w="946" w:type="dxa"/>
            <w:vAlign w:val="center"/>
          </w:tcPr>
          <w:p w:rsidR="00AB227F" w:rsidRPr="00142D79" w:rsidRDefault="00AB227F" w:rsidP="00DA10D5">
            <w:pPr>
              <w:jc w:val="right"/>
              <w:rPr>
                <w:sz w:val="22"/>
                <w:szCs w:val="22"/>
                <w:lang w:val="en-US"/>
              </w:rPr>
            </w:pPr>
            <w:r w:rsidRPr="00142D79">
              <w:rPr>
                <w:sz w:val="22"/>
                <w:szCs w:val="22"/>
                <w:lang w:val="en-US"/>
              </w:rPr>
              <w:t>113</w:t>
            </w:r>
            <w:r w:rsidRPr="00142D79">
              <w:rPr>
                <w:sz w:val="22"/>
                <w:szCs w:val="22"/>
              </w:rPr>
              <w:t>,</w:t>
            </w:r>
            <w:r w:rsidRPr="00142D79">
              <w:rPr>
                <w:sz w:val="22"/>
                <w:szCs w:val="22"/>
                <w:lang w:val="en-US"/>
              </w:rPr>
              <w:t>4</w:t>
            </w:r>
          </w:p>
        </w:tc>
        <w:tc>
          <w:tcPr>
            <w:tcW w:w="1322" w:type="dxa"/>
            <w:vAlign w:val="center"/>
          </w:tcPr>
          <w:p w:rsidR="00AB227F" w:rsidRPr="00142D79" w:rsidRDefault="00AB227F" w:rsidP="00DA10D5">
            <w:pPr>
              <w:jc w:val="center"/>
              <w:rPr>
                <w:sz w:val="22"/>
                <w:szCs w:val="22"/>
                <w:lang w:val="en-US"/>
              </w:rPr>
            </w:pPr>
            <w:r w:rsidRPr="00142D79">
              <w:rPr>
                <w:sz w:val="22"/>
                <w:szCs w:val="22"/>
                <w:lang w:val="en-US"/>
              </w:rPr>
              <w:t>123,4</w:t>
            </w:r>
          </w:p>
        </w:tc>
      </w:tr>
      <w:tr w:rsidR="00AB227F" w:rsidRPr="00142D79" w:rsidTr="00AB227F">
        <w:trPr>
          <w:trHeight w:val="306"/>
          <w:jc w:val="center"/>
        </w:trPr>
        <w:tc>
          <w:tcPr>
            <w:tcW w:w="4673" w:type="dxa"/>
            <w:tcBorders>
              <w:right w:val="triple" w:sz="4" w:space="0" w:color="92D050"/>
            </w:tcBorders>
            <w:shd w:val="clear" w:color="auto" w:fill="FFFFCC"/>
          </w:tcPr>
          <w:p w:rsidR="00AB227F" w:rsidRPr="00142D79" w:rsidRDefault="00AB227F" w:rsidP="00DA10D5">
            <w:pPr>
              <w:rPr>
                <w:sz w:val="22"/>
                <w:szCs w:val="22"/>
              </w:rPr>
            </w:pPr>
            <w:r w:rsidRPr="00142D79">
              <w:rPr>
                <w:sz w:val="22"/>
                <w:szCs w:val="22"/>
              </w:rPr>
              <w:t>муниципальный</w:t>
            </w:r>
          </w:p>
        </w:tc>
        <w:tc>
          <w:tcPr>
            <w:tcW w:w="1418" w:type="dxa"/>
            <w:vAlign w:val="center"/>
          </w:tcPr>
          <w:p w:rsidR="00AB227F" w:rsidRPr="00142D79" w:rsidRDefault="00AB227F" w:rsidP="00DA10D5">
            <w:pPr>
              <w:jc w:val="right"/>
              <w:rPr>
                <w:sz w:val="22"/>
                <w:szCs w:val="22"/>
              </w:rPr>
            </w:pPr>
            <w:r w:rsidRPr="00142D79">
              <w:rPr>
                <w:sz w:val="22"/>
                <w:szCs w:val="22"/>
              </w:rPr>
              <w:t>360,8</w:t>
            </w:r>
          </w:p>
        </w:tc>
        <w:tc>
          <w:tcPr>
            <w:tcW w:w="1275" w:type="dxa"/>
            <w:vAlign w:val="center"/>
          </w:tcPr>
          <w:p w:rsidR="00AB227F" w:rsidRPr="00142D79" w:rsidRDefault="00AB227F" w:rsidP="00DA10D5">
            <w:pPr>
              <w:jc w:val="right"/>
              <w:rPr>
                <w:sz w:val="22"/>
                <w:szCs w:val="22"/>
              </w:rPr>
            </w:pPr>
            <w:r w:rsidRPr="00142D79">
              <w:rPr>
                <w:sz w:val="22"/>
                <w:szCs w:val="22"/>
              </w:rPr>
              <w:t>364,3</w:t>
            </w:r>
          </w:p>
        </w:tc>
        <w:tc>
          <w:tcPr>
            <w:tcW w:w="946" w:type="dxa"/>
            <w:vAlign w:val="center"/>
          </w:tcPr>
          <w:p w:rsidR="00AB227F" w:rsidRPr="00142D79" w:rsidRDefault="00AB227F" w:rsidP="00DA10D5">
            <w:pPr>
              <w:jc w:val="right"/>
              <w:rPr>
                <w:sz w:val="22"/>
                <w:szCs w:val="22"/>
                <w:lang w:val="en-US"/>
              </w:rPr>
            </w:pPr>
            <w:r w:rsidRPr="00142D79">
              <w:rPr>
                <w:sz w:val="22"/>
                <w:szCs w:val="22"/>
                <w:lang w:val="en-US"/>
              </w:rPr>
              <w:t>128</w:t>
            </w:r>
            <w:r w:rsidRPr="00142D79">
              <w:rPr>
                <w:sz w:val="22"/>
                <w:szCs w:val="22"/>
              </w:rPr>
              <w:t>,</w:t>
            </w:r>
            <w:r w:rsidRPr="00142D79">
              <w:rPr>
                <w:sz w:val="22"/>
                <w:szCs w:val="22"/>
                <w:lang w:val="en-US"/>
              </w:rPr>
              <w:t>4</w:t>
            </w:r>
          </w:p>
        </w:tc>
        <w:tc>
          <w:tcPr>
            <w:tcW w:w="1322" w:type="dxa"/>
            <w:vAlign w:val="center"/>
          </w:tcPr>
          <w:p w:rsidR="00AB227F" w:rsidRPr="00142D79" w:rsidRDefault="00AB227F" w:rsidP="00DA10D5">
            <w:pPr>
              <w:jc w:val="center"/>
              <w:rPr>
                <w:sz w:val="22"/>
                <w:szCs w:val="22"/>
                <w:lang w:val="en-US"/>
              </w:rPr>
            </w:pPr>
            <w:r w:rsidRPr="00142D79">
              <w:rPr>
                <w:sz w:val="22"/>
                <w:szCs w:val="22"/>
                <w:lang w:val="en-US"/>
              </w:rPr>
              <w:t>108,1</w:t>
            </w:r>
          </w:p>
        </w:tc>
      </w:tr>
      <w:tr w:rsidR="00AB227F" w:rsidRPr="00142D79" w:rsidTr="00AB227F">
        <w:trPr>
          <w:trHeight w:val="306"/>
          <w:jc w:val="center"/>
        </w:trPr>
        <w:tc>
          <w:tcPr>
            <w:tcW w:w="4673" w:type="dxa"/>
            <w:tcBorders>
              <w:right w:val="triple" w:sz="4" w:space="0" w:color="92D050"/>
            </w:tcBorders>
            <w:shd w:val="clear" w:color="auto" w:fill="FFFFCC"/>
          </w:tcPr>
          <w:p w:rsidR="00AB227F" w:rsidRPr="00142D79" w:rsidRDefault="00AB227F" w:rsidP="00DA10D5">
            <w:pPr>
              <w:rPr>
                <w:sz w:val="22"/>
                <w:szCs w:val="22"/>
              </w:rPr>
            </w:pPr>
            <w:r w:rsidRPr="00142D79">
              <w:rPr>
                <w:sz w:val="22"/>
                <w:szCs w:val="22"/>
              </w:rPr>
              <w:t>частный</w:t>
            </w:r>
          </w:p>
        </w:tc>
        <w:tc>
          <w:tcPr>
            <w:tcW w:w="1418" w:type="dxa"/>
            <w:vAlign w:val="center"/>
          </w:tcPr>
          <w:p w:rsidR="00AB227F" w:rsidRPr="00142D79" w:rsidRDefault="00AB227F" w:rsidP="00DA10D5">
            <w:pPr>
              <w:jc w:val="right"/>
              <w:rPr>
                <w:sz w:val="22"/>
                <w:szCs w:val="22"/>
              </w:rPr>
            </w:pPr>
            <w:r w:rsidRPr="00142D79">
              <w:rPr>
                <w:sz w:val="22"/>
                <w:szCs w:val="22"/>
              </w:rPr>
              <w:t>11052,3</w:t>
            </w:r>
          </w:p>
        </w:tc>
        <w:tc>
          <w:tcPr>
            <w:tcW w:w="1275" w:type="dxa"/>
            <w:vAlign w:val="center"/>
          </w:tcPr>
          <w:p w:rsidR="00AB227F" w:rsidRPr="00142D79" w:rsidRDefault="00AB227F" w:rsidP="00DA10D5">
            <w:pPr>
              <w:jc w:val="right"/>
              <w:rPr>
                <w:sz w:val="22"/>
                <w:szCs w:val="22"/>
              </w:rPr>
            </w:pPr>
            <w:r w:rsidRPr="00142D79">
              <w:rPr>
                <w:sz w:val="22"/>
                <w:szCs w:val="22"/>
              </w:rPr>
              <w:t>11673,6</w:t>
            </w:r>
          </w:p>
        </w:tc>
        <w:tc>
          <w:tcPr>
            <w:tcW w:w="946" w:type="dxa"/>
            <w:vAlign w:val="center"/>
          </w:tcPr>
          <w:p w:rsidR="00AB227F" w:rsidRPr="00142D79" w:rsidRDefault="00AB227F" w:rsidP="00DA10D5">
            <w:pPr>
              <w:jc w:val="right"/>
              <w:rPr>
                <w:sz w:val="22"/>
                <w:szCs w:val="22"/>
                <w:lang w:val="en-US"/>
              </w:rPr>
            </w:pPr>
            <w:r w:rsidRPr="00142D79">
              <w:rPr>
                <w:sz w:val="22"/>
                <w:szCs w:val="22"/>
                <w:lang w:val="en-US"/>
              </w:rPr>
              <w:t>12742</w:t>
            </w:r>
            <w:r w:rsidRPr="00142D79">
              <w:rPr>
                <w:sz w:val="22"/>
                <w:szCs w:val="22"/>
              </w:rPr>
              <w:t>,</w:t>
            </w:r>
            <w:r w:rsidRPr="00142D79">
              <w:rPr>
                <w:sz w:val="22"/>
                <w:szCs w:val="22"/>
                <w:lang w:val="en-US"/>
              </w:rPr>
              <w:t>9</w:t>
            </w:r>
          </w:p>
        </w:tc>
        <w:tc>
          <w:tcPr>
            <w:tcW w:w="1322" w:type="dxa"/>
            <w:vAlign w:val="center"/>
          </w:tcPr>
          <w:p w:rsidR="00AB227F" w:rsidRPr="00142D79" w:rsidRDefault="00AB227F" w:rsidP="00DA10D5">
            <w:pPr>
              <w:jc w:val="center"/>
              <w:rPr>
                <w:sz w:val="22"/>
                <w:szCs w:val="22"/>
                <w:lang w:val="en-US"/>
              </w:rPr>
            </w:pPr>
            <w:r w:rsidRPr="00142D79">
              <w:rPr>
                <w:sz w:val="22"/>
                <w:szCs w:val="22"/>
                <w:lang w:val="en-US"/>
              </w:rPr>
              <w:t>13444,6</w:t>
            </w:r>
          </w:p>
        </w:tc>
      </w:tr>
      <w:tr w:rsidR="00AB227F" w:rsidRPr="00142D79" w:rsidTr="00AB227F">
        <w:trPr>
          <w:trHeight w:val="306"/>
          <w:jc w:val="center"/>
        </w:trPr>
        <w:tc>
          <w:tcPr>
            <w:tcW w:w="4673" w:type="dxa"/>
            <w:tcBorders>
              <w:right w:val="triple" w:sz="4" w:space="0" w:color="92D050"/>
            </w:tcBorders>
            <w:shd w:val="clear" w:color="auto" w:fill="FFFFCC"/>
          </w:tcPr>
          <w:p w:rsidR="00AB227F" w:rsidRPr="00142D79" w:rsidRDefault="00AB227F" w:rsidP="00DA10D5">
            <w:pPr>
              <w:rPr>
                <w:sz w:val="22"/>
                <w:szCs w:val="22"/>
              </w:rPr>
            </w:pPr>
            <w:r w:rsidRPr="00142D79">
              <w:rPr>
                <w:sz w:val="22"/>
                <w:szCs w:val="22"/>
              </w:rPr>
              <w:t xml:space="preserve">       из него в собственности граждан</w:t>
            </w:r>
          </w:p>
        </w:tc>
        <w:tc>
          <w:tcPr>
            <w:tcW w:w="1418" w:type="dxa"/>
            <w:vAlign w:val="center"/>
          </w:tcPr>
          <w:p w:rsidR="00AB227F" w:rsidRPr="00142D79" w:rsidRDefault="00AB227F" w:rsidP="00DA10D5">
            <w:pPr>
              <w:jc w:val="right"/>
              <w:rPr>
                <w:sz w:val="22"/>
                <w:szCs w:val="22"/>
              </w:rPr>
            </w:pPr>
            <w:r w:rsidRPr="00142D79">
              <w:rPr>
                <w:sz w:val="22"/>
                <w:szCs w:val="22"/>
              </w:rPr>
              <w:t>10989,8</w:t>
            </w:r>
          </w:p>
        </w:tc>
        <w:tc>
          <w:tcPr>
            <w:tcW w:w="1275" w:type="dxa"/>
            <w:vAlign w:val="center"/>
          </w:tcPr>
          <w:p w:rsidR="00AB227F" w:rsidRPr="00142D79" w:rsidRDefault="00AB227F" w:rsidP="00DA10D5">
            <w:pPr>
              <w:jc w:val="right"/>
              <w:rPr>
                <w:sz w:val="22"/>
                <w:szCs w:val="22"/>
              </w:rPr>
            </w:pPr>
            <w:r w:rsidRPr="00142D79">
              <w:rPr>
                <w:sz w:val="22"/>
                <w:szCs w:val="22"/>
              </w:rPr>
              <w:t>11573,2</w:t>
            </w:r>
          </w:p>
        </w:tc>
        <w:tc>
          <w:tcPr>
            <w:tcW w:w="946" w:type="dxa"/>
            <w:vAlign w:val="center"/>
          </w:tcPr>
          <w:p w:rsidR="00AB227F" w:rsidRPr="00142D79" w:rsidRDefault="00AB227F" w:rsidP="00DA10D5">
            <w:pPr>
              <w:jc w:val="right"/>
              <w:rPr>
                <w:sz w:val="22"/>
                <w:szCs w:val="22"/>
                <w:lang w:val="en-US"/>
              </w:rPr>
            </w:pPr>
            <w:r w:rsidRPr="00142D79">
              <w:rPr>
                <w:sz w:val="22"/>
                <w:szCs w:val="22"/>
                <w:lang w:val="en-US"/>
              </w:rPr>
              <w:t>12630</w:t>
            </w:r>
            <w:r w:rsidRPr="00142D79">
              <w:rPr>
                <w:sz w:val="22"/>
                <w:szCs w:val="22"/>
              </w:rPr>
              <w:t>,</w:t>
            </w:r>
            <w:r w:rsidRPr="00142D79">
              <w:rPr>
                <w:sz w:val="22"/>
                <w:szCs w:val="22"/>
                <w:lang w:val="en-US"/>
              </w:rPr>
              <w:t>4</w:t>
            </w:r>
          </w:p>
        </w:tc>
        <w:tc>
          <w:tcPr>
            <w:tcW w:w="1322" w:type="dxa"/>
            <w:vAlign w:val="center"/>
          </w:tcPr>
          <w:p w:rsidR="00AB227F" w:rsidRPr="00142D79" w:rsidRDefault="00AB227F" w:rsidP="00DA10D5">
            <w:pPr>
              <w:jc w:val="center"/>
              <w:rPr>
                <w:sz w:val="22"/>
                <w:szCs w:val="22"/>
                <w:lang w:val="en-US"/>
              </w:rPr>
            </w:pPr>
            <w:r w:rsidRPr="00142D79">
              <w:rPr>
                <w:sz w:val="22"/>
                <w:szCs w:val="22"/>
                <w:lang w:val="en-US"/>
              </w:rPr>
              <w:t>13315,2</w:t>
            </w:r>
          </w:p>
        </w:tc>
      </w:tr>
      <w:tr w:rsidR="00AB227F" w:rsidRPr="00142D79" w:rsidTr="00AB227F">
        <w:trPr>
          <w:trHeight w:val="284"/>
          <w:jc w:val="center"/>
        </w:trPr>
        <w:tc>
          <w:tcPr>
            <w:tcW w:w="4673" w:type="dxa"/>
            <w:tcBorders>
              <w:right w:val="triple" w:sz="4" w:space="0" w:color="92D050"/>
            </w:tcBorders>
            <w:shd w:val="clear" w:color="auto" w:fill="FFFFCC"/>
          </w:tcPr>
          <w:p w:rsidR="00AB227F" w:rsidRPr="00142D79" w:rsidRDefault="00AB227F" w:rsidP="00DA10D5">
            <w:pPr>
              <w:rPr>
                <w:b/>
                <w:sz w:val="22"/>
                <w:szCs w:val="22"/>
              </w:rPr>
            </w:pPr>
            <w:r w:rsidRPr="00142D79">
              <w:rPr>
                <w:b/>
                <w:sz w:val="22"/>
                <w:szCs w:val="22"/>
              </w:rPr>
              <w:t>сельский жилищный фонд – всего</w:t>
            </w:r>
          </w:p>
        </w:tc>
        <w:tc>
          <w:tcPr>
            <w:tcW w:w="1418" w:type="dxa"/>
            <w:vAlign w:val="center"/>
          </w:tcPr>
          <w:p w:rsidR="00AB227F" w:rsidRPr="00142D79" w:rsidRDefault="00AB227F" w:rsidP="00DA10D5">
            <w:pPr>
              <w:jc w:val="right"/>
              <w:rPr>
                <w:b/>
                <w:sz w:val="22"/>
                <w:szCs w:val="22"/>
              </w:rPr>
            </w:pPr>
            <w:r w:rsidRPr="00142D79">
              <w:rPr>
                <w:b/>
                <w:sz w:val="22"/>
                <w:szCs w:val="22"/>
              </w:rPr>
              <w:t>14476,4</w:t>
            </w:r>
          </w:p>
        </w:tc>
        <w:tc>
          <w:tcPr>
            <w:tcW w:w="1275" w:type="dxa"/>
            <w:vAlign w:val="center"/>
          </w:tcPr>
          <w:p w:rsidR="00AB227F" w:rsidRPr="00142D79" w:rsidRDefault="00AB227F" w:rsidP="00DA10D5">
            <w:pPr>
              <w:jc w:val="right"/>
              <w:rPr>
                <w:b/>
                <w:sz w:val="22"/>
                <w:szCs w:val="22"/>
              </w:rPr>
            </w:pPr>
            <w:r w:rsidRPr="00142D79">
              <w:rPr>
                <w:b/>
                <w:sz w:val="22"/>
                <w:szCs w:val="22"/>
              </w:rPr>
              <w:t>15550,5</w:t>
            </w:r>
          </w:p>
        </w:tc>
        <w:tc>
          <w:tcPr>
            <w:tcW w:w="946" w:type="dxa"/>
            <w:vAlign w:val="center"/>
          </w:tcPr>
          <w:p w:rsidR="00AB227F" w:rsidRPr="00142D79" w:rsidRDefault="00AB227F" w:rsidP="00DA10D5">
            <w:pPr>
              <w:jc w:val="right"/>
              <w:rPr>
                <w:b/>
                <w:sz w:val="22"/>
                <w:szCs w:val="22"/>
                <w:lang w:val="en-US"/>
              </w:rPr>
            </w:pPr>
            <w:r w:rsidRPr="00142D79">
              <w:rPr>
                <w:b/>
                <w:sz w:val="22"/>
                <w:szCs w:val="22"/>
                <w:lang w:val="en-US"/>
              </w:rPr>
              <w:t>16675</w:t>
            </w:r>
            <w:r w:rsidRPr="00142D79">
              <w:rPr>
                <w:b/>
                <w:sz w:val="22"/>
                <w:szCs w:val="22"/>
              </w:rPr>
              <w:t>,</w:t>
            </w:r>
            <w:r w:rsidRPr="00142D79">
              <w:rPr>
                <w:b/>
                <w:sz w:val="22"/>
                <w:szCs w:val="22"/>
                <w:lang w:val="en-US"/>
              </w:rPr>
              <w:t>1</w:t>
            </w:r>
          </w:p>
        </w:tc>
        <w:tc>
          <w:tcPr>
            <w:tcW w:w="1322" w:type="dxa"/>
            <w:vAlign w:val="center"/>
          </w:tcPr>
          <w:p w:rsidR="00AB227F" w:rsidRPr="00142D79" w:rsidRDefault="00AB227F" w:rsidP="00DA10D5">
            <w:pPr>
              <w:jc w:val="center"/>
              <w:rPr>
                <w:b/>
                <w:sz w:val="22"/>
                <w:szCs w:val="22"/>
              </w:rPr>
            </w:pPr>
            <w:r w:rsidRPr="00142D79">
              <w:rPr>
                <w:b/>
                <w:sz w:val="22"/>
                <w:szCs w:val="22"/>
                <w:lang w:val="en-US"/>
              </w:rPr>
              <w:t>16806</w:t>
            </w:r>
            <w:r w:rsidRPr="00142D79">
              <w:rPr>
                <w:b/>
                <w:sz w:val="22"/>
                <w:szCs w:val="22"/>
              </w:rPr>
              <w:t>,0</w:t>
            </w:r>
          </w:p>
        </w:tc>
      </w:tr>
      <w:tr w:rsidR="00AB227F" w:rsidRPr="00142D79" w:rsidTr="00AB227F">
        <w:trPr>
          <w:trHeight w:val="306"/>
          <w:jc w:val="center"/>
        </w:trPr>
        <w:tc>
          <w:tcPr>
            <w:tcW w:w="4673" w:type="dxa"/>
            <w:tcBorders>
              <w:right w:val="triple" w:sz="4" w:space="0" w:color="92D050"/>
            </w:tcBorders>
            <w:shd w:val="clear" w:color="auto" w:fill="FFFFCC"/>
          </w:tcPr>
          <w:p w:rsidR="00AB227F" w:rsidRPr="00142D79" w:rsidRDefault="00AB227F" w:rsidP="00DA10D5">
            <w:pPr>
              <w:rPr>
                <w:sz w:val="22"/>
                <w:szCs w:val="22"/>
              </w:rPr>
            </w:pPr>
            <w:r w:rsidRPr="00142D79">
              <w:rPr>
                <w:sz w:val="22"/>
                <w:szCs w:val="22"/>
              </w:rPr>
              <w:t xml:space="preserve">              в том числе:</w:t>
            </w:r>
          </w:p>
        </w:tc>
        <w:tc>
          <w:tcPr>
            <w:tcW w:w="1418" w:type="dxa"/>
            <w:vAlign w:val="center"/>
          </w:tcPr>
          <w:p w:rsidR="00AB227F" w:rsidRPr="00142D79" w:rsidRDefault="00AB227F" w:rsidP="00DA10D5">
            <w:pPr>
              <w:jc w:val="right"/>
              <w:rPr>
                <w:sz w:val="22"/>
                <w:szCs w:val="22"/>
              </w:rPr>
            </w:pPr>
          </w:p>
        </w:tc>
        <w:tc>
          <w:tcPr>
            <w:tcW w:w="1275" w:type="dxa"/>
            <w:vAlign w:val="center"/>
          </w:tcPr>
          <w:p w:rsidR="00AB227F" w:rsidRPr="00142D79" w:rsidRDefault="00AB227F" w:rsidP="00DA10D5">
            <w:pPr>
              <w:jc w:val="right"/>
              <w:rPr>
                <w:sz w:val="22"/>
                <w:szCs w:val="22"/>
              </w:rPr>
            </w:pPr>
          </w:p>
        </w:tc>
        <w:tc>
          <w:tcPr>
            <w:tcW w:w="946" w:type="dxa"/>
            <w:vAlign w:val="center"/>
          </w:tcPr>
          <w:p w:rsidR="00AB227F" w:rsidRPr="00142D79" w:rsidRDefault="00AB227F" w:rsidP="00DA10D5">
            <w:pPr>
              <w:jc w:val="right"/>
              <w:rPr>
                <w:sz w:val="22"/>
                <w:szCs w:val="22"/>
              </w:rPr>
            </w:pPr>
          </w:p>
        </w:tc>
        <w:tc>
          <w:tcPr>
            <w:tcW w:w="1322" w:type="dxa"/>
            <w:vAlign w:val="center"/>
          </w:tcPr>
          <w:p w:rsidR="00AB227F" w:rsidRPr="00142D79" w:rsidRDefault="00AB227F" w:rsidP="00DA10D5">
            <w:pPr>
              <w:jc w:val="center"/>
              <w:rPr>
                <w:b/>
                <w:sz w:val="22"/>
                <w:szCs w:val="22"/>
                <w:lang w:val="en-US"/>
              </w:rPr>
            </w:pPr>
          </w:p>
        </w:tc>
      </w:tr>
      <w:tr w:rsidR="00AB227F" w:rsidRPr="00142D79" w:rsidTr="00AB227F">
        <w:trPr>
          <w:trHeight w:val="306"/>
          <w:jc w:val="center"/>
        </w:trPr>
        <w:tc>
          <w:tcPr>
            <w:tcW w:w="4673" w:type="dxa"/>
            <w:tcBorders>
              <w:right w:val="triple" w:sz="4" w:space="0" w:color="92D050"/>
            </w:tcBorders>
            <w:shd w:val="clear" w:color="auto" w:fill="FFFFCC"/>
          </w:tcPr>
          <w:p w:rsidR="00AB227F" w:rsidRPr="00142D79" w:rsidRDefault="00AB227F" w:rsidP="00DA10D5">
            <w:pPr>
              <w:rPr>
                <w:sz w:val="22"/>
                <w:szCs w:val="22"/>
              </w:rPr>
            </w:pPr>
            <w:r w:rsidRPr="00142D79">
              <w:rPr>
                <w:sz w:val="22"/>
                <w:szCs w:val="22"/>
              </w:rPr>
              <w:t>государственный</w:t>
            </w:r>
          </w:p>
        </w:tc>
        <w:tc>
          <w:tcPr>
            <w:tcW w:w="1418" w:type="dxa"/>
            <w:vAlign w:val="center"/>
          </w:tcPr>
          <w:p w:rsidR="00AB227F" w:rsidRPr="00142D79" w:rsidRDefault="00AB227F" w:rsidP="00DA10D5">
            <w:pPr>
              <w:jc w:val="right"/>
              <w:rPr>
                <w:sz w:val="22"/>
                <w:szCs w:val="22"/>
              </w:rPr>
            </w:pPr>
            <w:r w:rsidRPr="00142D79">
              <w:rPr>
                <w:sz w:val="22"/>
                <w:szCs w:val="22"/>
              </w:rPr>
              <w:t>58,9</w:t>
            </w:r>
          </w:p>
        </w:tc>
        <w:tc>
          <w:tcPr>
            <w:tcW w:w="1275" w:type="dxa"/>
            <w:vAlign w:val="center"/>
          </w:tcPr>
          <w:p w:rsidR="00AB227F" w:rsidRPr="00142D79" w:rsidRDefault="00AB227F" w:rsidP="00DA10D5">
            <w:pPr>
              <w:jc w:val="right"/>
              <w:rPr>
                <w:sz w:val="22"/>
                <w:szCs w:val="22"/>
              </w:rPr>
            </w:pPr>
            <w:r w:rsidRPr="00142D79">
              <w:rPr>
                <w:sz w:val="22"/>
                <w:szCs w:val="22"/>
              </w:rPr>
              <w:t>50,0</w:t>
            </w:r>
          </w:p>
        </w:tc>
        <w:tc>
          <w:tcPr>
            <w:tcW w:w="946" w:type="dxa"/>
            <w:vAlign w:val="center"/>
          </w:tcPr>
          <w:p w:rsidR="00AB227F" w:rsidRPr="00142D79" w:rsidRDefault="00AB227F" w:rsidP="00DA10D5">
            <w:pPr>
              <w:jc w:val="right"/>
              <w:rPr>
                <w:sz w:val="22"/>
                <w:szCs w:val="22"/>
                <w:lang w:val="en-US"/>
              </w:rPr>
            </w:pPr>
            <w:r w:rsidRPr="00142D79">
              <w:rPr>
                <w:sz w:val="22"/>
                <w:szCs w:val="22"/>
                <w:lang w:val="en-US"/>
              </w:rPr>
              <w:t>30</w:t>
            </w:r>
            <w:r w:rsidRPr="00142D79">
              <w:rPr>
                <w:sz w:val="22"/>
                <w:szCs w:val="22"/>
              </w:rPr>
              <w:t>,</w:t>
            </w:r>
            <w:r w:rsidRPr="00142D79">
              <w:rPr>
                <w:sz w:val="22"/>
                <w:szCs w:val="22"/>
                <w:lang w:val="en-US"/>
              </w:rPr>
              <w:t>9</w:t>
            </w:r>
          </w:p>
        </w:tc>
        <w:tc>
          <w:tcPr>
            <w:tcW w:w="1322" w:type="dxa"/>
            <w:vAlign w:val="center"/>
          </w:tcPr>
          <w:p w:rsidR="00AB227F" w:rsidRPr="00142D79" w:rsidRDefault="00AB227F" w:rsidP="00DA10D5">
            <w:pPr>
              <w:jc w:val="center"/>
              <w:rPr>
                <w:sz w:val="22"/>
                <w:szCs w:val="22"/>
                <w:lang w:val="en-US"/>
              </w:rPr>
            </w:pPr>
            <w:r w:rsidRPr="00142D79">
              <w:rPr>
                <w:sz w:val="22"/>
                <w:szCs w:val="22"/>
                <w:lang w:val="en-US"/>
              </w:rPr>
              <w:t>31</w:t>
            </w:r>
          </w:p>
        </w:tc>
      </w:tr>
      <w:tr w:rsidR="00AB227F" w:rsidRPr="00142D79" w:rsidTr="00AB227F">
        <w:trPr>
          <w:trHeight w:val="306"/>
          <w:jc w:val="center"/>
        </w:trPr>
        <w:tc>
          <w:tcPr>
            <w:tcW w:w="4673" w:type="dxa"/>
            <w:tcBorders>
              <w:right w:val="triple" w:sz="4" w:space="0" w:color="92D050"/>
            </w:tcBorders>
            <w:shd w:val="clear" w:color="auto" w:fill="FFFFCC"/>
          </w:tcPr>
          <w:p w:rsidR="00AB227F" w:rsidRPr="00142D79" w:rsidRDefault="00AB227F" w:rsidP="00DA10D5">
            <w:pPr>
              <w:rPr>
                <w:sz w:val="22"/>
                <w:szCs w:val="22"/>
              </w:rPr>
            </w:pPr>
            <w:r w:rsidRPr="00142D79">
              <w:rPr>
                <w:sz w:val="22"/>
                <w:szCs w:val="22"/>
              </w:rPr>
              <w:t>муниципальный</w:t>
            </w:r>
          </w:p>
        </w:tc>
        <w:tc>
          <w:tcPr>
            <w:tcW w:w="1418" w:type="dxa"/>
            <w:vAlign w:val="center"/>
          </w:tcPr>
          <w:p w:rsidR="00AB227F" w:rsidRPr="00142D79" w:rsidRDefault="00AB227F" w:rsidP="00DA10D5">
            <w:pPr>
              <w:jc w:val="right"/>
              <w:rPr>
                <w:sz w:val="22"/>
                <w:szCs w:val="22"/>
              </w:rPr>
            </w:pPr>
            <w:r w:rsidRPr="00142D79">
              <w:rPr>
                <w:sz w:val="22"/>
                <w:szCs w:val="22"/>
              </w:rPr>
              <w:t>284,1</w:t>
            </w:r>
          </w:p>
        </w:tc>
        <w:tc>
          <w:tcPr>
            <w:tcW w:w="1275" w:type="dxa"/>
            <w:vAlign w:val="center"/>
          </w:tcPr>
          <w:p w:rsidR="00AB227F" w:rsidRPr="00142D79" w:rsidRDefault="00AB227F" w:rsidP="00DA10D5">
            <w:pPr>
              <w:jc w:val="right"/>
              <w:rPr>
                <w:sz w:val="22"/>
                <w:szCs w:val="22"/>
              </w:rPr>
            </w:pPr>
            <w:r w:rsidRPr="00142D79">
              <w:rPr>
                <w:sz w:val="22"/>
                <w:szCs w:val="22"/>
              </w:rPr>
              <w:t>278,2</w:t>
            </w:r>
          </w:p>
        </w:tc>
        <w:tc>
          <w:tcPr>
            <w:tcW w:w="946" w:type="dxa"/>
            <w:vAlign w:val="center"/>
          </w:tcPr>
          <w:p w:rsidR="00AB227F" w:rsidRPr="00142D79" w:rsidRDefault="00AB227F" w:rsidP="00DA10D5">
            <w:pPr>
              <w:jc w:val="right"/>
              <w:rPr>
                <w:sz w:val="22"/>
                <w:szCs w:val="22"/>
                <w:lang w:val="en-US"/>
              </w:rPr>
            </w:pPr>
            <w:r w:rsidRPr="00142D79">
              <w:rPr>
                <w:sz w:val="22"/>
                <w:szCs w:val="22"/>
                <w:lang w:val="en-US"/>
              </w:rPr>
              <w:t>245</w:t>
            </w:r>
            <w:r w:rsidRPr="00142D79">
              <w:rPr>
                <w:sz w:val="22"/>
                <w:szCs w:val="22"/>
              </w:rPr>
              <w:t>,</w:t>
            </w:r>
            <w:r w:rsidRPr="00142D79">
              <w:rPr>
                <w:sz w:val="22"/>
                <w:szCs w:val="22"/>
                <w:lang w:val="en-US"/>
              </w:rPr>
              <w:t>3</w:t>
            </w:r>
          </w:p>
        </w:tc>
        <w:tc>
          <w:tcPr>
            <w:tcW w:w="1322" w:type="dxa"/>
            <w:vAlign w:val="center"/>
          </w:tcPr>
          <w:p w:rsidR="00AB227F" w:rsidRPr="00142D79" w:rsidRDefault="00AB227F" w:rsidP="00DA10D5">
            <w:pPr>
              <w:jc w:val="center"/>
              <w:rPr>
                <w:sz w:val="22"/>
                <w:szCs w:val="22"/>
                <w:lang w:val="en-US"/>
              </w:rPr>
            </w:pPr>
            <w:r w:rsidRPr="00142D79">
              <w:rPr>
                <w:sz w:val="22"/>
                <w:szCs w:val="22"/>
                <w:lang w:val="en-US"/>
              </w:rPr>
              <w:t>215,3</w:t>
            </w:r>
          </w:p>
        </w:tc>
      </w:tr>
      <w:tr w:rsidR="00AB227F" w:rsidRPr="00142D79" w:rsidTr="00AB227F">
        <w:trPr>
          <w:trHeight w:val="306"/>
          <w:jc w:val="center"/>
        </w:trPr>
        <w:tc>
          <w:tcPr>
            <w:tcW w:w="4673" w:type="dxa"/>
            <w:tcBorders>
              <w:right w:val="triple" w:sz="4" w:space="0" w:color="92D050"/>
            </w:tcBorders>
            <w:shd w:val="clear" w:color="auto" w:fill="FFFFCC"/>
          </w:tcPr>
          <w:p w:rsidR="00AB227F" w:rsidRPr="00142D79" w:rsidRDefault="00AB227F" w:rsidP="00DA10D5">
            <w:pPr>
              <w:rPr>
                <w:sz w:val="22"/>
                <w:szCs w:val="22"/>
              </w:rPr>
            </w:pPr>
            <w:r w:rsidRPr="00142D79">
              <w:rPr>
                <w:sz w:val="22"/>
                <w:szCs w:val="22"/>
              </w:rPr>
              <w:t>частный</w:t>
            </w:r>
          </w:p>
        </w:tc>
        <w:tc>
          <w:tcPr>
            <w:tcW w:w="1418" w:type="dxa"/>
            <w:vAlign w:val="center"/>
          </w:tcPr>
          <w:p w:rsidR="00AB227F" w:rsidRPr="00142D79" w:rsidRDefault="00AB227F" w:rsidP="00DA10D5">
            <w:pPr>
              <w:jc w:val="right"/>
              <w:rPr>
                <w:sz w:val="22"/>
                <w:szCs w:val="22"/>
              </w:rPr>
            </w:pPr>
            <w:r w:rsidRPr="00142D79">
              <w:rPr>
                <w:sz w:val="22"/>
                <w:szCs w:val="22"/>
              </w:rPr>
              <w:t>14128,9</w:t>
            </w:r>
          </w:p>
        </w:tc>
        <w:tc>
          <w:tcPr>
            <w:tcW w:w="1275" w:type="dxa"/>
            <w:vAlign w:val="center"/>
          </w:tcPr>
          <w:p w:rsidR="00AB227F" w:rsidRPr="00142D79" w:rsidRDefault="00AB227F" w:rsidP="00DA10D5">
            <w:pPr>
              <w:jc w:val="right"/>
              <w:rPr>
                <w:sz w:val="22"/>
                <w:szCs w:val="22"/>
              </w:rPr>
            </w:pPr>
            <w:r w:rsidRPr="00142D79">
              <w:rPr>
                <w:sz w:val="22"/>
                <w:szCs w:val="22"/>
              </w:rPr>
              <w:t>15222,3</w:t>
            </w:r>
          </w:p>
        </w:tc>
        <w:tc>
          <w:tcPr>
            <w:tcW w:w="946" w:type="dxa"/>
            <w:vAlign w:val="center"/>
          </w:tcPr>
          <w:p w:rsidR="00AB227F" w:rsidRPr="00142D79" w:rsidRDefault="00AB227F" w:rsidP="00DA10D5">
            <w:pPr>
              <w:jc w:val="right"/>
              <w:rPr>
                <w:sz w:val="22"/>
                <w:szCs w:val="22"/>
                <w:lang w:val="en-US"/>
              </w:rPr>
            </w:pPr>
            <w:r w:rsidRPr="00142D79">
              <w:rPr>
                <w:sz w:val="22"/>
                <w:szCs w:val="22"/>
                <w:lang w:val="en-US"/>
              </w:rPr>
              <w:t>16399</w:t>
            </w:r>
            <w:r w:rsidRPr="00142D79">
              <w:rPr>
                <w:sz w:val="22"/>
                <w:szCs w:val="22"/>
              </w:rPr>
              <w:t>,</w:t>
            </w:r>
            <w:r w:rsidRPr="00142D79">
              <w:rPr>
                <w:sz w:val="22"/>
                <w:szCs w:val="22"/>
                <w:lang w:val="en-US"/>
              </w:rPr>
              <w:t>0</w:t>
            </w:r>
          </w:p>
        </w:tc>
        <w:tc>
          <w:tcPr>
            <w:tcW w:w="1322" w:type="dxa"/>
            <w:vAlign w:val="center"/>
          </w:tcPr>
          <w:p w:rsidR="00AB227F" w:rsidRPr="00142D79" w:rsidRDefault="00AB227F" w:rsidP="00DA10D5">
            <w:pPr>
              <w:jc w:val="center"/>
              <w:rPr>
                <w:sz w:val="22"/>
                <w:szCs w:val="22"/>
                <w:lang w:val="en-US"/>
              </w:rPr>
            </w:pPr>
            <w:r w:rsidRPr="00142D79">
              <w:rPr>
                <w:sz w:val="22"/>
                <w:szCs w:val="22"/>
                <w:lang w:val="en-US"/>
              </w:rPr>
              <w:t>16559,7</w:t>
            </w:r>
          </w:p>
        </w:tc>
      </w:tr>
      <w:tr w:rsidR="00AB227F" w:rsidRPr="00142D79" w:rsidTr="00AB227F">
        <w:trPr>
          <w:trHeight w:val="306"/>
          <w:jc w:val="center"/>
        </w:trPr>
        <w:tc>
          <w:tcPr>
            <w:tcW w:w="4673" w:type="dxa"/>
            <w:tcBorders>
              <w:bottom w:val="triple" w:sz="4" w:space="0" w:color="92D050"/>
              <w:right w:val="triple" w:sz="4" w:space="0" w:color="92D050"/>
            </w:tcBorders>
            <w:shd w:val="clear" w:color="auto" w:fill="FFFFCC"/>
          </w:tcPr>
          <w:p w:rsidR="00AB227F" w:rsidRPr="00142D79" w:rsidRDefault="00AB227F" w:rsidP="00DA10D5">
            <w:pPr>
              <w:rPr>
                <w:sz w:val="22"/>
                <w:szCs w:val="22"/>
              </w:rPr>
            </w:pPr>
            <w:r w:rsidRPr="00142D79">
              <w:rPr>
                <w:sz w:val="22"/>
                <w:szCs w:val="22"/>
              </w:rPr>
              <w:t xml:space="preserve">       из него в собственности граждан</w:t>
            </w:r>
          </w:p>
        </w:tc>
        <w:tc>
          <w:tcPr>
            <w:tcW w:w="1418" w:type="dxa"/>
            <w:vAlign w:val="center"/>
          </w:tcPr>
          <w:p w:rsidR="00AB227F" w:rsidRPr="00142D79" w:rsidRDefault="00AB227F" w:rsidP="00DA10D5">
            <w:pPr>
              <w:jc w:val="right"/>
              <w:rPr>
                <w:sz w:val="22"/>
                <w:szCs w:val="22"/>
              </w:rPr>
            </w:pPr>
            <w:r w:rsidRPr="00142D79">
              <w:rPr>
                <w:sz w:val="22"/>
                <w:szCs w:val="22"/>
              </w:rPr>
              <w:t>14128,6</w:t>
            </w:r>
          </w:p>
        </w:tc>
        <w:tc>
          <w:tcPr>
            <w:tcW w:w="1275" w:type="dxa"/>
            <w:vAlign w:val="center"/>
          </w:tcPr>
          <w:p w:rsidR="00AB227F" w:rsidRPr="00142D79" w:rsidRDefault="00AB227F" w:rsidP="00DA10D5">
            <w:pPr>
              <w:jc w:val="right"/>
              <w:rPr>
                <w:sz w:val="22"/>
                <w:szCs w:val="22"/>
              </w:rPr>
            </w:pPr>
            <w:r w:rsidRPr="00142D79">
              <w:rPr>
                <w:sz w:val="22"/>
                <w:szCs w:val="22"/>
              </w:rPr>
              <w:t>15209,9</w:t>
            </w:r>
          </w:p>
        </w:tc>
        <w:tc>
          <w:tcPr>
            <w:tcW w:w="946" w:type="dxa"/>
            <w:vAlign w:val="center"/>
          </w:tcPr>
          <w:p w:rsidR="00AB227F" w:rsidRPr="00142D79" w:rsidRDefault="00AB227F" w:rsidP="00DA10D5">
            <w:pPr>
              <w:jc w:val="right"/>
              <w:rPr>
                <w:sz w:val="22"/>
                <w:szCs w:val="22"/>
                <w:lang w:val="en-US"/>
              </w:rPr>
            </w:pPr>
            <w:r w:rsidRPr="00142D79">
              <w:rPr>
                <w:sz w:val="22"/>
                <w:szCs w:val="22"/>
                <w:lang w:val="en-US"/>
              </w:rPr>
              <w:t>16399</w:t>
            </w:r>
            <w:r w:rsidRPr="00142D79">
              <w:rPr>
                <w:sz w:val="22"/>
                <w:szCs w:val="22"/>
              </w:rPr>
              <w:t>,</w:t>
            </w:r>
            <w:r w:rsidRPr="00142D79">
              <w:rPr>
                <w:sz w:val="22"/>
                <w:szCs w:val="22"/>
                <w:lang w:val="en-US"/>
              </w:rPr>
              <w:t>0</w:t>
            </w:r>
          </w:p>
        </w:tc>
        <w:tc>
          <w:tcPr>
            <w:tcW w:w="1322" w:type="dxa"/>
            <w:vAlign w:val="center"/>
          </w:tcPr>
          <w:p w:rsidR="00AB227F" w:rsidRPr="00142D79" w:rsidRDefault="00AB227F" w:rsidP="00DA10D5">
            <w:pPr>
              <w:jc w:val="center"/>
              <w:rPr>
                <w:sz w:val="22"/>
                <w:szCs w:val="22"/>
                <w:lang w:val="en-US"/>
              </w:rPr>
            </w:pPr>
            <w:r w:rsidRPr="00142D79">
              <w:rPr>
                <w:sz w:val="22"/>
                <w:szCs w:val="22"/>
                <w:lang w:val="en-US"/>
              </w:rPr>
              <w:t>16559</w:t>
            </w:r>
            <w:r w:rsidRPr="00142D79">
              <w:rPr>
                <w:sz w:val="22"/>
                <w:szCs w:val="22"/>
              </w:rPr>
              <w:t>,</w:t>
            </w:r>
            <w:r w:rsidRPr="00142D79">
              <w:rPr>
                <w:sz w:val="22"/>
                <w:szCs w:val="22"/>
                <w:lang w:val="en-US"/>
              </w:rPr>
              <w:t>7</w:t>
            </w:r>
          </w:p>
        </w:tc>
      </w:tr>
    </w:tbl>
    <w:p w:rsidR="00AB227F" w:rsidRDefault="00AB227F" w:rsidP="00CA7579">
      <w:pPr>
        <w:jc w:val="both"/>
        <w:rPr>
          <w:rFonts w:ascii="Arial" w:hAnsi="Arial" w:cs="Arial"/>
          <w:b/>
          <w:sz w:val="22"/>
          <w:szCs w:val="22"/>
        </w:rPr>
      </w:pPr>
    </w:p>
    <w:p w:rsidR="00AB227F" w:rsidRPr="00515326" w:rsidRDefault="00AB227F" w:rsidP="00CA7579">
      <w:pPr>
        <w:jc w:val="both"/>
        <w:rPr>
          <w:rFonts w:ascii="Arial" w:hAnsi="Arial" w:cs="Arial"/>
          <w:b/>
          <w:sz w:val="22"/>
          <w:szCs w:val="22"/>
        </w:rPr>
      </w:pPr>
    </w:p>
    <w:p w:rsidR="00B23634" w:rsidRPr="00515326" w:rsidRDefault="00B23634" w:rsidP="00CA7579">
      <w:pPr>
        <w:jc w:val="both"/>
        <w:rPr>
          <w:rFonts w:ascii="Arial" w:hAnsi="Arial" w:cs="Arial"/>
          <w:b/>
          <w:sz w:val="22"/>
          <w:szCs w:val="22"/>
        </w:rPr>
      </w:pPr>
    </w:p>
    <w:p w:rsidR="0041127B" w:rsidRPr="000F3E88" w:rsidRDefault="00CE11A0" w:rsidP="00CA7579">
      <w:pPr>
        <w:jc w:val="both"/>
        <w:rPr>
          <w:b/>
          <w:sz w:val="24"/>
          <w:szCs w:val="24"/>
        </w:rPr>
      </w:pPr>
      <w:r w:rsidRPr="007F6023">
        <w:rPr>
          <w:b/>
          <w:sz w:val="24"/>
          <w:szCs w:val="24"/>
        </w:rPr>
        <w:t>1.1.2</w:t>
      </w:r>
      <w:r w:rsidR="0041127B" w:rsidRPr="007F6023">
        <w:rPr>
          <w:b/>
          <w:sz w:val="24"/>
          <w:szCs w:val="24"/>
        </w:rPr>
        <w:t xml:space="preserve"> Состояние водных объектов в местах водопользования населения.</w:t>
      </w:r>
    </w:p>
    <w:p w:rsidR="00967BCA" w:rsidRDefault="00967BCA" w:rsidP="007213DC">
      <w:pPr>
        <w:jc w:val="both"/>
        <w:rPr>
          <w:sz w:val="24"/>
          <w:szCs w:val="24"/>
        </w:rPr>
      </w:pPr>
    </w:p>
    <w:p w:rsidR="00B22E50" w:rsidRDefault="00967BCA" w:rsidP="007509F1">
      <w:pPr>
        <w:widowControl/>
        <w:ind w:firstLine="708"/>
        <w:jc w:val="both"/>
        <w:rPr>
          <w:color w:val="000000"/>
          <w:sz w:val="24"/>
          <w:szCs w:val="24"/>
        </w:rPr>
      </w:pPr>
      <w:r w:rsidRPr="00967BCA">
        <w:rPr>
          <w:sz w:val="24"/>
          <w:szCs w:val="24"/>
        </w:rPr>
        <w:t xml:space="preserve">Важным направлением деятельности Управления является надзор за обеспечением безопасной питьевой водой населения Чеченской республики.      </w:t>
      </w:r>
      <w:r w:rsidRPr="00967BCA">
        <w:rPr>
          <w:color w:val="000000"/>
          <w:sz w:val="24"/>
          <w:szCs w:val="24"/>
        </w:rPr>
        <w:t xml:space="preserve">Качество питьевой воды должно соответствовать гигиеническим нормативам перед ее поступлением в распределительную сеть, а также в точках </w:t>
      </w:r>
      <w:r w:rsidR="0002481A" w:rsidRPr="00967BCA">
        <w:rPr>
          <w:color w:val="000000"/>
          <w:sz w:val="24"/>
          <w:szCs w:val="24"/>
        </w:rPr>
        <w:t>водозабора</w:t>
      </w:r>
      <w:r w:rsidRPr="00967BCA">
        <w:rPr>
          <w:color w:val="000000"/>
          <w:sz w:val="24"/>
          <w:szCs w:val="24"/>
        </w:rPr>
        <w:t xml:space="preserve"> наружной и внутренней водопроводной сети. </w:t>
      </w:r>
    </w:p>
    <w:p w:rsidR="00B22E50" w:rsidRPr="00CA7579" w:rsidRDefault="00B22E50" w:rsidP="00CA7579">
      <w:pPr>
        <w:widowControl/>
        <w:ind w:firstLine="708"/>
        <w:jc w:val="both"/>
        <w:rPr>
          <w:sz w:val="24"/>
          <w:szCs w:val="24"/>
        </w:rPr>
      </w:pPr>
      <w:r w:rsidRPr="00B22E50">
        <w:rPr>
          <w:sz w:val="24"/>
          <w:szCs w:val="24"/>
        </w:rPr>
        <w:lastRenderedPageBreak/>
        <w:t>На территории  Чеченской Республики функционируют 5 ресурсоснабжающих организаций, обеспечивающие население холодным питьевым водоснабжением: ГУП «Чечводоканал» (обеспечивает питьевой водой   11 районов республики и г. Аргун ), МУП «Водоканал г. Грозного» (обеспечивает водой г. Грозный), МУП «ЖЭУ-2 Надтеречного района» (обеспечивает питьевой водой население Надтеречного района, кроме  с. Знаменское, с. Подгорное), МУП «ПУЖКХ Веденского района» (обеспечивает  Веденский р-н), ООО «Родн</w:t>
      </w:r>
      <w:r>
        <w:rPr>
          <w:sz w:val="24"/>
          <w:szCs w:val="24"/>
        </w:rPr>
        <w:t>ик» (обеспечивает   Шатойский раой</w:t>
      </w:r>
      <w:r w:rsidRPr="00B22E50">
        <w:rPr>
          <w:sz w:val="24"/>
          <w:szCs w:val="24"/>
        </w:rPr>
        <w:t xml:space="preserve">н). </w:t>
      </w:r>
    </w:p>
    <w:p w:rsidR="00B22E50" w:rsidRPr="00B22E50" w:rsidRDefault="00B22E50" w:rsidP="00B22E50">
      <w:pPr>
        <w:widowControl/>
        <w:ind w:firstLine="741"/>
        <w:jc w:val="both"/>
        <w:rPr>
          <w:sz w:val="24"/>
          <w:szCs w:val="24"/>
        </w:rPr>
      </w:pPr>
      <w:r w:rsidRPr="00B22E50">
        <w:rPr>
          <w:sz w:val="24"/>
          <w:szCs w:val="24"/>
        </w:rPr>
        <w:t>На сегодняшний</w:t>
      </w:r>
      <w:r w:rsidR="005156DD">
        <w:rPr>
          <w:sz w:val="24"/>
          <w:szCs w:val="24"/>
        </w:rPr>
        <w:t xml:space="preserve"> день в Чеченской Республике 589 источников</w:t>
      </w:r>
      <w:r w:rsidRPr="00B22E50">
        <w:rPr>
          <w:sz w:val="24"/>
          <w:szCs w:val="24"/>
        </w:rPr>
        <w:t xml:space="preserve"> централизованного водоснабжения, и</w:t>
      </w:r>
      <w:r w:rsidR="005156DD">
        <w:rPr>
          <w:sz w:val="24"/>
          <w:szCs w:val="24"/>
        </w:rPr>
        <w:t>з них подземных источников – 551, поверхностных источников -38</w:t>
      </w:r>
      <w:r w:rsidRPr="00B22E50">
        <w:rPr>
          <w:sz w:val="24"/>
          <w:szCs w:val="24"/>
        </w:rPr>
        <w:t xml:space="preserve">, водозаборов-35. </w:t>
      </w:r>
    </w:p>
    <w:p w:rsidR="00967BCA" w:rsidRPr="00967BCA" w:rsidRDefault="00967BCA" w:rsidP="00967BCA">
      <w:pPr>
        <w:widowControl/>
        <w:jc w:val="both"/>
        <w:rPr>
          <w:sz w:val="28"/>
          <w:szCs w:val="28"/>
        </w:rPr>
      </w:pPr>
    </w:p>
    <w:p w:rsidR="0005004D" w:rsidRPr="00967BCA" w:rsidRDefault="006249FD" w:rsidP="00337406">
      <w:pPr>
        <w:widowControl/>
        <w:ind w:left="-993" w:firstLine="1134"/>
        <w:jc w:val="center"/>
        <w:rPr>
          <w:sz w:val="28"/>
          <w:szCs w:val="28"/>
        </w:rPr>
      </w:pPr>
      <w:r>
        <w:rPr>
          <w:noProof/>
          <w:sz w:val="28"/>
          <w:szCs w:val="28"/>
        </w:rPr>
        <w:drawing>
          <wp:inline distT="0" distB="0" distL="0" distR="0">
            <wp:extent cx="5629275" cy="2038350"/>
            <wp:effectExtent l="0" t="0" r="0" b="0"/>
            <wp:docPr id="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5" cy="2038350"/>
                    </a:xfrm>
                    <a:prstGeom prst="rect">
                      <a:avLst/>
                    </a:prstGeom>
                    <a:noFill/>
                    <a:ln>
                      <a:noFill/>
                    </a:ln>
                  </pic:spPr>
                </pic:pic>
              </a:graphicData>
            </a:graphic>
          </wp:inline>
        </w:drawing>
      </w:r>
    </w:p>
    <w:p w:rsidR="00B22E50" w:rsidRPr="002F0557" w:rsidRDefault="002F0557" w:rsidP="00B22E50">
      <w:pPr>
        <w:widowControl/>
        <w:jc w:val="both"/>
        <w:rPr>
          <w:b/>
          <w:sz w:val="24"/>
          <w:szCs w:val="24"/>
        </w:rPr>
      </w:pPr>
      <w:r w:rsidRPr="002F0557">
        <w:rPr>
          <w:b/>
          <w:sz w:val="24"/>
          <w:szCs w:val="24"/>
        </w:rPr>
        <w:t xml:space="preserve">               Рис.№5</w:t>
      </w:r>
    </w:p>
    <w:p w:rsidR="002F0557" w:rsidRDefault="002F0557" w:rsidP="00B22E50">
      <w:pPr>
        <w:widowControl/>
        <w:ind w:left="-567" w:firstLine="708"/>
        <w:jc w:val="both"/>
        <w:rPr>
          <w:sz w:val="24"/>
          <w:szCs w:val="24"/>
        </w:rPr>
      </w:pPr>
    </w:p>
    <w:p w:rsidR="00B22E50" w:rsidRPr="00B22E50" w:rsidRDefault="00B22E50" w:rsidP="00B22E50">
      <w:pPr>
        <w:widowControl/>
        <w:ind w:left="-567" w:firstLine="708"/>
        <w:jc w:val="both"/>
        <w:rPr>
          <w:sz w:val="24"/>
          <w:szCs w:val="24"/>
        </w:rPr>
      </w:pPr>
      <w:r w:rsidRPr="00B22E50">
        <w:rPr>
          <w:sz w:val="24"/>
          <w:szCs w:val="24"/>
        </w:rPr>
        <w:t xml:space="preserve">На балансе МУП «Водоканал г. Грозного» </w:t>
      </w:r>
    </w:p>
    <w:p w:rsidR="00B22E50" w:rsidRPr="00B22E50" w:rsidRDefault="00B22E50" w:rsidP="00DE52BD">
      <w:pPr>
        <w:widowControl/>
        <w:numPr>
          <w:ilvl w:val="0"/>
          <w:numId w:val="5"/>
        </w:numPr>
        <w:jc w:val="both"/>
        <w:rPr>
          <w:sz w:val="24"/>
          <w:szCs w:val="24"/>
        </w:rPr>
      </w:pPr>
      <w:r w:rsidRPr="00B22E50">
        <w:rPr>
          <w:sz w:val="24"/>
          <w:szCs w:val="24"/>
        </w:rPr>
        <w:t>3 водозабора в которых располагаются 57 артезианских скважин из них поверхностный источник -1.</w:t>
      </w:r>
    </w:p>
    <w:p w:rsidR="00B22E50" w:rsidRPr="00B22E50" w:rsidRDefault="00B22E50" w:rsidP="00B22E50">
      <w:pPr>
        <w:widowControl/>
        <w:jc w:val="both"/>
        <w:rPr>
          <w:sz w:val="24"/>
          <w:szCs w:val="24"/>
        </w:rPr>
      </w:pPr>
      <w:r w:rsidRPr="00B22E50">
        <w:rPr>
          <w:sz w:val="24"/>
          <w:szCs w:val="24"/>
        </w:rPr>
        <w:t xml:space="preserve">  На балансе ГУП «Чечводоканал»:</w:t>
      </w:r>
    </w:p>
    <w:p w:rsidR="00B22E50" w:rsidRPr="00B22E50" w:rsidRDefault="00B22E50" w:rsidP="00DE52BD">
      <w:pPr>
        <w:widowControl/>
        <w:numPr>
          <w:ilvl w:val="0"/>
          <w:numId w:val="5"/>
        </w:numPr>
        <w:rPr>
          <w:sz w:val="24"/>
          <w:szCs w:val="24"/>
        </w:rPr>
      </w:pPr>
      <w:r w:rsidRPr="00B22E50">
        <w:rPr>
          <w:sz w:val="24"/>
          <w:szCs w:val="24"/>
        </w:rPr>
        <w:t xml:space="preserve"> 437 отдельных артезианских скважин;</w:t>
      </w:r>
    </w:p>
    <w:p w:rsidR="00B22E50" w:rsidRPr="00B22E50" w:rsidRDefault="00B22E50" w:rsidP="00DE52BD">
      <w:pPr>
        <w:widowControl/>
        <w:numPr>
          <w:ilvl w:val="0"/>
          <w:numId w:val="5"/>
        </w:numPr>
        <w:rPr>
          <w:sz w:val="24"/>
          <w:szCs w:val="24"/>
        </w:rPr>
      </w:pPr>
      <w:r w:rsidRPr="00B22E50">
        <w:rPr>
          <w:sz w:val="24"/>
          <w:szCs w:val="24"/>
        </w:rPr>
        <w:t>23 водозабора, в которых располагаются 104 артезианских скважин;</w:t>
      </w:r>
    </w:p>
    <w:p w:rsidR="00B22E50" w:rsidRPr="00B22E50" w:rsidRDefault="00B22E50" w:rsidP="00DE52BD">
      <w:pPr>
        <w:widowControl/>
        <w:numPr>
          <w:ilvl w:val="0"/>
          <w:numId w:val="5"/>
        </w:numPr>
        <w:rPr>
          <w:sz w:val="24"/>
          <w:szCs w:val="24"/>
        </w:rPr>
      </w:pPr>
      <w:r w:rsidRPr="00B22E50">
        <w:rPr>
          <w:sz w:val="24"/>
          <w:szCs w:val="24"/>
        </w:rPr>
        <w:t xml:space="preserve">поверхностных источников -5. </w:t>
      </w:r>
    </w:p>
    <w:p w:rsidR="00B22E50" w:rsidRPr="00B22E50" w:rsidRDefault="00B22E50" w:rsidP="00B22E50">
      <w:pPr>
        <w:widowControl/>
        <w:rPr>
          <w:sz w:val="24"/>
          <w:szCs w:val="24"/>
        </w:rPr>
      </w:pPr>
      <w:r w:rsidRPr="00B22E50">
        <w:rPr>
          <w:sz w:val="24"/>
          <w:szCs w:val="24"/>
        </w:rPr>
        <w:t xml:space="preserve">На балансе МУП «ЖЭУ-2 Надтеречного района» </w:t>
      </w:r>
    </w:p>
    <w:p w:rsidR="00B22E50" w:rsidRPr="00B22E50" w:rsidRDefault="00B22E50" w:rsidP="00DE52BD">
      <w:pPr>
        <w:widowControl/>
        <w:numPr>
          <w:ilvl w:val="0"/>
          <w:numId w:val="6"/>
        </w:numPr>
        <w:rPr>
          <w:sz w:val="24"/>
          <w:szCs w:val="24"/>
        </w:rPr>
      </w:pPr>
      <w:r w:rsidRPr="00B22E50">
        <w:rPr>
          <w:sz w:val="24"/>
          <w:szCs w:val="24"/>
        </w:rPr>
        <w:t xml:space="preserve">38-  артезианских скважин. </w:t>
      </w:r>
    </w:p>
    <w:p w:rsidR="00B22E50" w:rsidRPr="00B22E50" w:rsidRDefault="00B22E50" w:rsidP="00B22E50">
      <w:pPr>
        <w:widowControl/>
        <w:rPr>
          <w:sz w:val="24"/>
          <w:szCs w:val="24"/>
        </w:rPr>
      </w:pPr>
      <w:r w:rsidRPr="00B22E50">
        <w:rPr>
          <w:sz w:val="24"/>
          <w:szCs w:val="24"/>
        </w:rPr>
        <w:t xml:space="preserve">На балансе ООО «Родник» </w:t>
      </w:r>
    </w:p>
    <w:p w:rsidR="00B22E50" w:rsidRPr="00B22E50" w:rsidRDefault="00B22E50" w:rsidP="00DE52BD">
      <w:pPr>
        <w:widowControl/>
        <w:numPr>
          <w:ilvl w:val="0"/>
          <w:numId w:val="6"/>
        </w:numPr>
        <w:rPr>
          <w:sz w:val="24"/>
          <w:szCs w:val="24"/>
        </w:rPr>
      </w:pPr>
      <w:r w:rsidRPr="00B22E50">
        <w:rPr>
          <w:sz w:val="24"/>
          <w:szCs w:val="24"/>
        </w:rPr>
        <w:t xml:space="preserve">2 водозабора. </w:t>
      </w:r>
    </w:p>
    <w:p w:rsidR="00B22E50" w:rsidRPr="00B22E50" w:rsidRDefault="00B22E50" w:rsidP="00B22E50">
      <w:pPr>
        <w:widowControl/>
        <w:rPr>
          <w:sz w:val="24"/>
          <w:szCs w:val="24"/>
        </w:rPr>
      </w:pPr>
      <w:r w:rsidRPr="00B22E50">
        <w:rPr>
          <w:sz w:val="24"/>
          <w:szCs w:val="24"/>
        </w:rPr>
        <w:t xml:space="preserve">На балансе МУП «ПУЖКХ Веденского района»:  </w:t>
      </w:r>
    </w:p>
    <w:p w:rsidR="00B22E50" w:rsidRPr="00B22E50" w:rsidRDefault="00B22E50" w:rsidP="00DE52BD">
      <w:pPr>
        <w:widowControl/>
        <w:numPr>
          <w:ilvl w:val="0"/>
          <w:numId w:val="7"/>
        </w:numPr>
        <w:rPr>
          <w:sz w:val="24"/>
          <w:szCs w:val="24"/>
        </w:rPr>
      </w:pPr>
      <w:r w:rsidRPr="00B22E50">
        <w:rPr>
          <w:sz w:val="24"/>
          <w:szCs w:val="24"/>
        </w:rPr>
        <w:t xml:space="preserve"> 7 водозаборов (поверхностных источников 7).</w:t>
      </w:r>
    </w:p>
    <w:p w:rsidR="00B22E50" w:rsidRDefault="00B22E50" w:rsidP="003D414B">
      <w:pPr>
        <w:widowControl/>
        <w:ind w:firstLine="708"/>
        <w:jc w:val="both"/>
        <w:rPr>
          <w:sz w:val="24"/>
          <w:szCs w:val="24"/>
        </w:rPr>
      </w:pPr>
    </w:p>
    <w:p w:rsidR="003D414B" w:rsidRPr="00967BCA" w:rsidRDefault="003D414B" w:rsidP="00B22E50">
      <w:pPr>
        <w:widowControl/>
        <w:ind w:firstLine="426"/>
        <w:jc w:val="both"/>
        <w:rPr>
          <w:sz w:val="24"/>
          <w:szCs w:val="24"/>
        </w:rPr>
      </w:pPr>
      <w:r w:rsidRPr="00967BCA">
        <w:rPr>
          <w:sz w:val="24"/>
          <w:szCs w:val="24"/>
        </w:rPr>
        <w:t xml:space="preserve">Безопасность питьевой воды в эпидемическом отношении определяется ее соответствием нормативам по санитарно-химическим, микробиологическим и паразитологическим показателям. </w:t>
      </w:r>
    </w:p>
    <w:p w:rsidR="003D414B" w:rsidRPr="00967BCA" w:rsidRDefault="003D414B" w:rsidP="003D414B">
      <w:pPr>
        <w:widowControl/>
        <w:ind w:firstLine="708"/>
        <w:jc w:val="both"/>
        <w:rPr>
          <w:sz w:val="24"/>
          <w:szCs w:val="24"/>
        </w:rPr>
      </w:pPr>
      <w:r w:rsidRPr="00967BCA">
        <w:rPr>
          <w:sz w:val="24"/>
          <w:szCs w:val="24"/>
        </w:rPr>
        <w:t>Управлением Роспотребнадзора по ЧР осуществляется государственный санитарно-эпидемиологический надзор за качеством питьевой воды на территории Чеченской Республике.</w:t>
      </w:r>
    </w:p>
    <w:p w:rsidR="003D414B" w:rsidRPr="00967BCA" w:rsidRDefault="006C0469" w:rsidP="003D414B">
      <w:pPr>
        <w:widowControl/>
        <w:ind w:left="141" w:firstLine="567"/>
        <w:jc w:val="both"/>
        <w:rPr>
          <w:sz w:val="24"/>
          <w:szCs w:val="24"/>
        </w:rPr>
      </w:pPr>
      <w:r>
        <w:rPr>
          <w:sz w:val="24"/>
          <w:szCs w:val="24"/>
        </w:rPr>
        <w:t>В 2021</w:t>
      </w:r>
      <w:r w:rsidR="003D414B" w:rsidRPr="00967BCA">
        <w:rPr>
          <w:sz w:val="24"/>
          <w:szCs w:val="24"/>
        </w:rPr>
        <w:t xml:space="preserve"> году в рамках санитарно-гигиенического монитор</w:t>
      </w:r>
      <w:r w:rsidR="009509BB">
        <w:rPr>
          <w:sz w:val="24"/>
          <w:szCs w:val="24"/>
        </w:rPr>
        <w:t>инга отобрано и исследовано 3011</w:t>
      </w:r>
      <w:r w:rsidR="00E13819">
        <w:rPr>
          <w:sz w:val="24"/>
          <w:szCs w:val="24"/>
        </w:rPr>
        <w:t xml:space="preserve"> проб</w:t>
      </w:r>
      <w:r w:rsidR="003D414B" w:rsidRPr="00967BCA">
        <w:rPr>
          <w:sz w:val="24"/>
          <w:szCs w:val="24"/>
        </w:rPr>
        <w:t xml:space="preserve"> питьевой воды.                                                                                                                                                                                    </w:t>
      </w:r>
    </w:p>
    <w:p w:rsidR="003D414B" w:rsidRDefault="003D414B" w:rsidP="00E13819">
      <w:pPr>
        <w:widowControl/>
        <w:ind w:left="141" w:firstLine="567"/>
        <w:jc w:val="both"/>
        <w:rPr>
          <w:sz w:val="24"/>
          <w:szCs w:val="24"/>
        </w:rPr>
      </w:pPr>
      <w:r w:rsidRPr="00967BCA">
        <w:rPr>
          <w:sz w:val="24"/>
          <w:szCs w:val="24"/>
        </w:rPr>
        <w:t>Неудовлетворительная ситуация остается с водопроводными сооружениями и распределительной сетью. Доля не соответствующих санитарным требо</w:t>
      </w:r>
      <w:r w:rsidR="00483974">
        <w:rPr>
          <w:sz w:val="24"/>
          <w:szCs w:val="24"/>
        </w:rPr>
        <w:t>ваниям водопроводов по сравнению с предыдущим 2020 годом заметно улучшилась и составляет 50,7</w:t>
      </w:r>
      <w:r w:rsidRPr="00967BCA">
        <w:rPr>
          <w:sz w:val="24"/>
          <w:szCs w:val="24"/>
        </w:rPr>
        <w:t xml:space="preserve">%.   </w:t>
      </w:r>
    </w:p>
    <w:p w:rsidR="000321EB" w:rsidRDefault="00483974" w:rsidP="00E13819">
      <w:pPr>
        <w:widowControl/>
        <w:ind w:left="141" w:firstLine="567"/>
        <w:jc w:val="both"/>
        <w:rPr>
          <w:sz w:val="24"/>
          <w:szCs w:val="24"/>
        </w:rPr>
      </w:pPr>
      <w:r>
        <w:rPr>
          <w:sz w:val="24"/>
          <w:szCs w:val="24"/>
        </w:rPr>
        <w:t>В 2021</w:t>
      </w:r>
      <w:r w:rsidR="00552636">
        <w:rPr>
          <w:sz w:val="24"/>
          <w:szCs w:val="24"/>
        </w:rPr>
        <w:t xml:space="preserve"> </w:t>
      </w:r>
      <w:r w:rsidR="000321EB" w:rsidRPr="006E7A0F">
        <w:rPr>
          <w:sz w:val="24"/>
          <w:szCs w:val="24"/>
        </w:rPr>
        <w:t>году на санитарно-химиче</w:t>
      </w:r>
      <w:r w:rsidR="00483C7C">
        <w:rPr>
          <w:sz w:val="24"/>
          <w:szCs w:val="24"/>
        </w:rPr>
        <w:t>ские показатели исследовано 775</w:t>
      </w:r>
      <w:r w:rsidR="009509BB">
        <w:rPr>
          <w:sz w:val="24"/>
          <w:szCs w:val="24"/>
        </w:rPr>
        <w:t xml:space="preserve"> проб</w:t>
      </w:r>
      <w:r w:rsidR="000321EB" w:rsidRPr="006E7A0F">
        <w:rPr>
          <w:sz w:val="24"/>
          <w:szCs w:val="24"/>
        </w:rPr>
        <w:t xml:space="preserve"> питьевой воды</w:t>
      </w:r>
      <w:r w:rsidR="0083157C" w:rsidRPr="0083157C">
        <w:rPr>
          <w:sz w:val="24"/>
          <w:szCs w:val="24"/>
        </w:rPr>
        <w:t xml:space="preserve"> </w:t>
      </w:r>
      <w:r w:rsidR="000321EB">
        <w:rPr>
          <w:sz w:val="24"/>
          <w:szCs w:val="24"/>
        </w:rPr>
        <w:t xml:space="preserve">из централизованных источников, </w:t>
      </w:r>
      <w:r w:rsidR="000321EB" w:rsidRPr="006E7A0F">
        <w:rPr>
          <w:sz w:val="24"/>
          <w:szCs w:val="24"/>
        </w:rPr>
        <w:t>удельный вес неудовлетворительных про</w:t>
      </w:r>
      <w:r w:rsidR="000321EB">
        <w:rPr>
          <w:sz w:val="24"/>
          <w:szCs w:val="24"/>
        </w:rPr>
        <w:t xml:space="preserve">б </w:t>
      </w:r>
      <w:r w:rsidR="00483C7C">
        <w:rPr>
          <w:sz w:val="24"/>
          <w:szCs w:val="24"/>
        </w:rPr>
        <w:t>составил 7,7%, в 2020 году – 7,1%, в 2019 году – 8,9</w:t>
      </w:r>
      <w:r w:rsidR="000321EB">
        <w:rPr>
          <w:sz w:val="24"/>
          <w:szCs w:val="24"/>
        </w:rPr>
        <w:t>%.</w:t>
      </w:r>
    </w:p>
    <w:p w:rsidR="00967BCA" w:rsidRPr="00967BCA" w:rsidRDefault="00967BCA" w:rsidP="00337406">
      <w:pPr>
        <w:widowControl/>
        <w:ind w:left="141" w:firstLine="567"/>
        <w:jc w:val="both"/>
        <w:rPr>
          <w:sz w:val="24"/>
          <w:szCs w:val="24"/>
        </w:rPr>
      </w:pPr>
      <w:r w:rsidRPr="00967BCA">
        <w:rPr>
          <w:sz w:val="24"/>
          <w:szCs w:val="24"/>
        </w:rPr>
        <w:t>Из централизованных источников по микробиологическ</w:t>
      </w:r>
      <w:r w:rsidR="009509BB">
        <w:rPr>
          <w:sz w:val="24"/>
          <w:szCs w:val="24"/>
        </w:rPr>
        <w:t>им пока</w:t>
      </w:r>
      <w:r w:rsidR="002C79D1">
        <w:rPr>
          <w:sz w:val="24"/>
          <w:szCs w:val="24"/>
        </w:rPr>
        <w:t xml:space="preserve">зателям исследовано 680 </w:t>
      </w:r>
      <w:r w:rsidRPr="00967BCA">
        <w:rPr>
          <w:sz w:val="24"/>
          <w:szCs w:val="24"/>
        </w:rPr>
        <w:t xml:space="preserve">проб, из них не </w:t>
      </w:r>
      <w:r w:rsidR="002D6FE3">
        <w:rPr>
          <w:sz w:val="24"/>
          <w:szCs w:val="24"/>
        </w:rPr>
        <w:t>о</w:t>
      </w:r>
      <w:r w:rsidR="002C79D1">
        <w:rPr>
          <w:sz w:val="24"/>
          <w:szCs w:val="24"/>
        </w:rPr>
        <w:t>твечают гигиеническим нормам 36</w:t>
      </w:r>
      <w:r w:rsidR="007B05A5">
        <w:rPr>
          <w:sz w:val="24"/>
          <w:szCs w:val="24"/>
        </w:rPr>
        <w:t xml:space="preserve"> проб или 5,3</w:t>
      </w:r>
      <w:r w:rsidR="00177C15">
        <w:rPr>
          <w:sz w:val="24"/>
          <w:szCs w:val="24"/>
        </w:rPr>
        <w:t>%, что значительно ниже</w:t>
      </w:r>
      <w:r w:rsidR="0083157C" w:rsidRPr="0083157C">
        <w:rPr>
          <w:sz w:val="24"/>
          <w:szCs w:val="24"/>
        </w:rPr>
        <w:t xml:space="preserve"> </w:t>
      </w:r>
      <w:r w:rsidRPr="00967BCA">
        <w:rPr>
          <w:sz w:val="24"/>
          <w:szCs w:val="24"/>
        </w:rPr>
        <w:t>предыдущего отчетного пе</w:t>
      </w:r>
      <w:r w:rsidR="002C79D1">
        <w:rPr>
          <w:sz w:val="24"/>
          <w:szCs w:val="24"/>
        </w:rPr>
        <w:t>риода (8,3</w:t>
      </w:r>
      <w:r w:rsidRPr="00967BCA">
        <w:rPr>
          <w:sz w:val="24"/>
          <w:szCs w:val="24"/>
        </w:rPr>
        <w:t>%)</w:t>
      </w:r>
    </w:p>
    <w:p w:rsidR="004762AD" w:rsidRPr="006E7A0F" w:rsidRDefault="00967BCA" w:rsidP="0026058A">
      <w:pPr>
        <w:widowControl/>
        <w:ind w:left="141" w:firstLine="399"/>
        <w:jc w:val="both"/>
        <w:rPr>
          <w:sz w:val="24"/>
          <w:szCs w:val="24"/>
        </w:rPr>
      </w:pPr>
      <w:r w:rsidRPr="00967BCA">
        <w:rPr>
          <w:sz w:val="24"/>
          <w:szCs w:val="24"/>
        </w:rPr>
        <w:lastRenderedPageBreak/>
        <w:t>Из разводящей сети по санитарно-химичес</w:t>
      </w:r>
      <w:r w:rsidR="00B66BBA">
        <w:rPr>
          <w:sz w:val="24"/>
          <w:szCs w:val="24"/>
        </w:rPr>
        <w:t>ким показателям исследовано 1038</w:t>
      </w:r>
      <w:r w:rsidRPr="00967BCA">
        <w:rPr>
          <w:sz w:val="24"/>
          <w:szCs w:val="24"/>
        </w:rPr>
        <w:t xml:space="preserve"> проб питьевой во</w:t>
      </w:r>
      <w:r w:rsidR="00177C15">
        <w:rPr>
          <w:sz w:val="24"/>
          <w:szCs w:val="24"/>
        </w:rPr>
        <w:t>ды, из них не соотве</w:t>
      </w:r>
      <w:r w:rsidR="00B66BBA">
        <w:rPr>
          <w:sz w:val="24"/>
          <w:szCs w:val="24"/>
        </w:rPr>
        <w:t>тствовало 82</w:t>
      </w:r>
      <w:r w:rsidRPr="00967BCA">
        <w:rPr>
          <w:sz w:val="24"/>
          <w:szCs w:val="24"/>
        </w:rPr>
        <w:t xml:space="preserve"> пробы, процент несоответствия гигие</w:t>
      </w:r>
      <w:r w:rsidR="002D6FE3">
        <w:rPr>
          <w:sz w:val="24"/>
          <w:szCs w:val="24"/>
        </w:rPr>
        <w:t>н</w:t>
      </w:r>
      <w:r w:rsidR="00B66BBA">
        <w:rPr>
          <w:sz w:val="24"/>
          <w:szCs w:val="24"/>
        </w:rPr>
        <w:t>ическим нормативам составил 7,9</w:t>
      </w:r>
      <w:r w:rsidRPr="00967BCA">
        <w:rPr>
          <w:sz w:val="24"/>
          <w:szCs w:val="24"/>
        </w:rPr>
        <w:t>%,</w:t>
      </w:r>
      <w:r w:rsidR="00B66BBA">
        <w:rPr>
          <w:sz w:val="24"/>
          <w:szCs w:val="24"/>
        </w:rPr>
        <w:t xml:space="preserve"> что на 1,9</w:t>
      </w:r>
      <w:r w:rsidR="00177C15">
        <w:rPr>
          <w:sz w:val="24"/>
          <w:szCs w:val="24"/>
        </w:rPr>
        <w:t>% ниже</w:t>
      </w:r>
      <w:r w:rsidR="00573B83">
        <w:rPr>
          <w:sz w:val="24"/>
          <w:szCs w:val="24"/>
        </w:rPr>
        <w:t xml:space="preserve"> показателя </w:t>
      </w:r>
      <w:r w:rsidR="002D6FE3">
        <w:rPr>
          <w:sz w:val="24"/>
          <w:szCs w:val="24"/>
        </w:rPr>
        <w:t>2</w:t>
      </w:r>
      <w:r w:rsidR="00B66BBA">
        <w:rPr>
          <w:sz w:val="24"/>
          <w:szCs w:val="24"/>
        </w:rPr>
        <w:t>020 года (9,8</w:t>
      </w:r>
      <w:r w:rsidRPr="00967BCA">
        <w:rPr>
          <w:sz w:val="24"/>
          <w:szCs w:val="24"/>
        </w:rPr>
        <w:t xml:space="preserve">%). </w:t>
      </w:r>
    </w:p>
    <w:p w:rsidR="00ED182A" w:rsidRDefault="004762AD" w:rsidP="001D035E">
      <w:pPr>
        <w:ind w:firstLine="540"/>
        <w:jc w:val="both"/>
        <w:rPr>
          <w:sz w:val="24"/>
          <w:szCs w:val="24"/>
        </w:rPr>
      </w:pPr>
      <w:r w:rsidRPr="006E7A0F">
        <w:rPr>
          <w:sz w:val="24"/>
          <w:szCs w:val="24"/>
        </w:rPr>
        <w:tab/>
        <w:t xml:space="preserve"> На микробиологические показатели </w:t>
      </w:r>
      <w:r w:rsidR="00373408" w:rsidRPr="006E7A0F">
        <w:rPr>
          <w:sz w:val="24"/>
          <w:szCs w:val="24"/>
        </w:rPr>
        <w:t>исследовано</w:t>
      </w:r>
      <w:r w:rsidR="00DD2588">
        <w:rPr>
          <w:sz w:val="24"/>
          <w:szCs w:val="24"/>
        </w:rPr>
        <w:t xml:space="preserve"> 2896</w:t>
      </w:r>
      <w:r w:rsidR="006F622F" w:rsidRPr="006F622F">
        <w:rPr>
          <w:sz w:val="24"/>
          <w:szCs w:val="24"/>
        </w:rPr>
        <w:t xml:space="preserve"> </w:t>
      </w:r>
      <w:r w:rsidR="006F622F">
        <w:rPr>
          <w:sz w:val="24"/>
          <w:szCs w:val="24"/>
        </w:rPr>
        <w:t>п</w:t>
      </w:r>
      <w:r w:rsidR="00373408" w:rsidRPr="006E7A0F">
        <w:rPr>
          <w:sz w:val="24"/>
          <w:szCs w:val="24"/>
        </w:rPr>
        <w:t>роб</w:t>
      </w:r>
      <w:r w:rsidR="006F622F">
        <w:rPr>
          <w:sz w:val="24"/>
          <w:szCs w:val="24"/>
        </w:rPr>
        <w:t xml:space="preserve"> </w:t>
      </w:r>
      <w:r w:rsidR="00373408" w:rsidRPr="006E7A0F">
        <w:rPr>
          <w:sz w:val="24"/>
          <w:szCs w:val="24"/>
        </w:rPr>
        <w:t>питьевой</w:t>
      </w:r>
      <w:r w:rsidRPr="006E7A0F">
        <w:rPr>
          <w:sz w:val="24"/>
          <w:szCs w:val="24"/>
        </w:rPr>
        <w:t xml:space="preserve"> воды, подаваемой в централизованную сеть водоснабжения. Удельный вес неудовлетвори</w:t>
      </w:r>
      <w:r>
        <w:rPr>
          <w:sz w:val="24"/>
          <w:szCs w:val="24"/>
        </w:rPr>
        <w:t>тельных проб</w:t>
      </w:r>
      <w:r w:rsidR="00DD2588">
        <w:rPr>
          <w:sz w:val="24"/>
          <w:szCs w:val="24"/>
        </w:rPr>
        <w:t xml:space="preserve"> 7,4</w:t>
      </w:r>
      <w:r w:rsidR="00911766">
        <w:rPr>
          <w:sz w:val="24"/>
          <w:szCs w:val="24"/>
        </w:rPr>
        <w:t xml:space="preserve">%, </w:t>
      </w:r>
      <w:r w:rsidR="008B3408">
        <w:rPr>
          <w:sz w:val="24"/>
          <w:szCs w:val="24"/>
        </w:rPr>
        <w:t>(</w:t>
      </w:r>
      <w:r w:rsidR="00DD2588">
        <w:rPr>
          <w:sz w:val="24"/>
          <w:szCs w:val="24"/>
        </w:rPr>
        <w:t>в 2020г – 11,2%, в 2019 году–13,9</w:t>
      </w:r>
      <w:r w:rsidR="00911766">
        <w:rPr>
          <w:sz w:val="24"/>
          <w:szCs w:val="24"/>
        </w:rPr>
        <w:t>%)</w:t>
      </w:r>
      <w:r w:rsidRPr="006E7A0F">
        <w:rPr>
          <w:sz w:val="24"/>
          <w:szCs w:val="24"/>
        </w:rPr>
        <w:t>.</w:t>
      </w:r>
    </w:p>
    <w:p w:rsidR="003C2F48" w:rsidRPr="006E7A0F" w:rsidRDefault="003C2F48" w:rsidP="001D035E">
      <w:pPr>
        <w:ind w:firstLine="540"/>
        <w:jc w:val="both"/>
        <w:rPr>
          <w:sz w:val="24"/>
          <w:szCs w:val="24"/>
        </w:rPr>
      </w:pPr>
    </w:p>
    <w:p w:rsidR="004762AD" w:rsidRPr="00F3617A" w:rsidRDefault="004762AD" w:rsidP="00F3617A">
      <w:pPr>
        <w:ind w:firstLine="540"/>
        <w:jc w:val="center"/>
        <w:rPr>
          <w:b/>
          <w:sz w:val="24"/>
          <w:szCs w:val="24"/>
        </w:rPr>
      </w:pPr>
      <w:r w:rsidRPr="00F3617A">
        <w:rPr>
          <w:b/>
          <w:sz w:val="24"/>
          <w:szCs w:val="24"/>
        </w:rPr>
        <w:t>Доля проб воды питьевого водоснабжения, не отвечающего гигиеническим нормативам по Чеченской Республике.</w:t>
      </w:r>
    </w:p>
    <w:p w:rsidR="004762AD" w:rsidRPr="0083157C" w:rsidRDefault="00D607E7" w:rsidP="00F3617A">
      <w:pPr>
        <w:ind w:left="8496"/>
        <w:jc w:val="both"/>
        <w:rPr>
          <w:sz w:val="22"/>
          <w:szCs w:val="22"/>
        </w:rPr>
      </w:pPr>
      <w:r>
        <w:rPr>
          <w:sz w:val="24"/>
          <w:szCs w:val="24"/>
        </w:rPr>
        <w:t xml:space="preserve">   </w:t>
      </w:r>
      <w:r w:rsidR="007F6023">
        <w:rPr>
          <w:sz w:val="22"/>
          <w:szCs w:val="22"/>
        </w:rPr>
        <w:t>Таблица №6</w:t>
      </w:r>
    </w:p>
    <w:tbl>
      <w:tblPr>
        <w:tblpPr w:leftFromText="180" w:rightFromText="180" w:vertAnchor="text" w:horzAnchor="margin" w:tblpY="9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3"/>
        <w:gridCol w:w="1116"/>
        <w:gridCol w:w="1120"/>
        <w:gridCol w:w="1036"/>
        <w:gridCol w:w="1214"/>
        <w:gridCol w:w="1122"/>
        <w:gridCol w:w="1972"/>
      </w:tblGrid>
      <w:tr w:rsidR="004762AD" w:rsidRPr="0083157C" w:rsidTr="005C4FC4">
        <w:trPr>
          <w:cantSplit/>
        </w:trPr>
        <w:tc>
          <w:tcPr>
            <w:tcW w:w="2593" w:type="dxa"/>
            <w:vMerge w:val="restart"/>
            <w:tcBorders>
              <w:top w:val="single" w:sz="4" w:space="0" w:color="auto"/>
              <w:left w:val="single" w:sz="4" w:space="0" w:color="auto"/>
              <w:bottom w:val="single" w:sz="4" w:space="0" w:color="auto"/>
              <w:right w:val="single" w:sz="4" w:space="0" w:color="auto"/>
            </w:tcBorders>
          </w:tcPr>
          <w:p w:rsidR="004762AD" w:rsidRPr="0083157C" w:rsidRDefault="004762AD" w:rsidP="004171AD">
            <w:pPr>
              <w:jc w:val="both"/>
              <w:rPr>
                <w:sz w:val="22"/>
                <w:szCs w:val="22"/>
              </w:rPr>
            </w:pPr>
            <w:r w:rsidRPr="0083157C">
              <w:rPr>
                <w:sz w:val="22"/>
                <w:szCs w:val="22"/>
              </w:rPr>
              <w:t>Наименование административных территорий</w:t>
            </w:r>
          </w:p>
        </w:tc>
        <w:tc>
          <w:tcPr>
            <w:tcW w:w="7580" w:type="dxa"/>
            <w:gridSpan w:val="6"/>
            <w:tcBorders>
              <w:top w:val="single" w:sz="4" w:space="0" w:color="auto"/>
              <w:left w:val="single" w:sz="4" w:space="0" w:color="auto"/>
              <w:bottom w:val="single" w:sz="4" w:space="0" w:color="auto"/>
              <w:right w:val="single" w:sz="4" w:space="0" w:color="auto"/>
            </w:tcBorders>
          </w:tcPr>
          <w:p w:rsidR="004762AD" w:rsidRPr="0083157C" w:rsidRDefault="004762AD" w:rsidP="004171AD">
            <w:pPr>
              <w:ind w:firstLine="540"/>
              <w:jc w:val="center"/>
              <w:rPr>
                <w:sz w:val="22"/>
                <w:szCs w:val="22"/>
              </w:rPr>
            </w:pPr>
            <w:r w:rsidRPr="0083157C">
              <w:rPr>
                <w:sz w:val="22"/>
                <w:szCs w:val="22"/>
              </w:rPr>
              <w:t>Доля проб воды, не отвечающих гигиеническим нормативам</w:t>
            </w:r>
          </w:p>
          <w:p w:rsidR="004762AD" w:rsidRPr="0083157C" w:rsidRDefault="004762AD" w:rsidP="004171AD">
            <w:pPr>
              <w:ind w:firstLine="540"/>
              <w:jc w:val="center"/>
              <w:rPr>
                <w:sz w:val="22"/>
                <w:szCs w:val="22"/>
              </w:rPr>
            </w:pPr>
            <w:r w:rsidRPr="0083157C">
              <w:rPr>
                <w:sz w:val="22"/>
                <w:szCs w:val="22"/>
              </w:rPr>
              <w:t>в распределительной сети</w:t>
            </w:r>
          </w:p>
        </w:tc>
      </w:tr>
      <w:tr w:rsidR="004762AD" w:rsidRPr="0083157C" w:rsidTr="005C4FC4">
        <w:trPr>
          <w:cantSplit/>
          <w:trHeight w:val="460"/>
        </w:trPr>
        <w:tc>
          <w:tcPr>
            <w:tcW w:w="2593" w:type="dxa"/>
            <w:vMerge/>
            <w:tcBorders>
              <w:top w:val="single" w:sz="4" w:space="0" w:color="auto"/>
              <w:left w:val="single" w:sz="4" w:space="0" w:color="auto"/>
              <w:bottom w:val="single" w:sz="4" w:space="0" w:color="auto"/>
              <w:right w:val="single" w:sz="4" w:space="0" w:color="auto"/>
            </w:tcBorders>
            <w:vAlign w:val="center"/>
          </w:tcPr>
          <w:p w:rsidR="004762AD" w:rsidRPr="0083157C" w:rsidRDefault="004762AD" w:rsidP="004171AD">
            <w:pPr>
              <w:ind w:firstLine="540"/>
              <w:jc w:val="both"/>
              <w:rPr>
                <w:sz w:val="22"/>
                <w:szCs w:val="22"/>
              </w:rPr>
            </w:pPr>
          </w:p>
        </w:tc>
        <w:tc>
          <w:tcPr>
            <w:tcW w:w="3272" w:type="dxa"/>
            <w:gridSpan w:val="3"/>
            <w:tcBorders>
              <w:top w:val="single" w:sz="4" w:space="0" w:color="auto"/>
              <w:left w:val="single" w:sz="4" w:space="0" w:color="auto"/>
              <w:bottom w:val="single" w:sz="4" w:space="0" w:color="auto"/>
              <w:right w:val="single" w:sz="4" w:space="0" w:color="auto"/>
            </w:tcBorders>
          </w:tcPr>
          <w:p w:rsidR="004762AD" w:rsidRPr="0083157C" w:rsidRDefault="004762AD" w:rsidP="004171AD">
            <w:pPr>
              <w:jc w:val="both"/>
              <w:rPr>
                <w:sz w:val="22"/>
                <w:szCs w:val="22"/>
              </w:rPr>
            </w:pPr>
            <w:r w:rsidRPr="0083157C">
              <w:rPr>
                <w:sz w:val="22"/>
                <w:szCs w:val="22"/>
              </w:rPr>
              <w:t xml:space="preserve">по санитарно-химическим </w:t>
            </w:r>
          </w:p>
          <w:p w:rsidR="004762AD" w:rsidRPr="0083157C" w:rsidRDefault="004762AD" w:rsidP="004171AD">
            <w:pPr>
              <w:ind w:firstLine="540"/>
              <w:jc w:val="both"/>
              <w:rPr>
                <w:sz w:val="22"/>
                <w:szCs w:val="22"/>
              </w:rPr>
            </w:pPr>
            <w:r w:rsidRPr="0083157C">
              <w:rPr>
                <w:sz w:val="22"/>
                <w:szCs w:val="22"/>
              </w:rPr>
              <w:t>показателям</w:t>
            </w:r>
          </w:p>
        </w:tc>
        <w:tc>
          <w:tcPr>
            <w:tcW w:w="4308" w:type="dxa"/>
            <w:gridSpan w:val="3"/>
            <w:tcBorders>
              <w:top w:val="single" w:sz="4" w:space="0" w:color="auto"/>
              <w:left w:val="single" w:sz="4" w:space="0" w:color="auto"/>
              <w:bottom w:val="single" w:sz="4" w:space="0" w:color="auto"/>
              <w:right w:val="single" w:sz="4" w:space="0" w:color="auto"/>
            </w:tcBorders>
          </w:tcPr>
          <w:p w:rsidR="004762AD" w:rsidRPr="0083157C" w:rsidRDefault="004762AD" w:rsidP="004171AD">
            <w:pPr>
              <w:jc w:val="both"/>
              <w:rPr>
                <w:sz w:val="22"/>
                <w:szCs w:val="22"/>
              </w:rPr>
            </w:pPr>
            <w:r w:rsidRPr="0083157C">
              <w:rPr>
                <w:sz w:val="22"/>
                <w:szCs w:val="22"/>
              </w:rPr>
              <w:t xml:space="preserve">по микробиологическим </w:t>
            </w:r>
          </w:p>
          <w:p w:rsidR="004762AD" w:rsidRPr="0083157C" w:rsidRDefault="004762AD" w:rsidP="004171AD">
            <w:pPr>
              <w:ind w:firstLine="540"/>
              <w:jc w:val="both"/>
              <w:rPr>
                <w:sz w:val="22"/>
                <w:szCs w:val="22"/>
              </w:rPr>
            </w:pPr>
            <w:r w:rsidRPr="0083157C">
              <w:rPr>
                <w:sz w:val="22"/>
                <w:szCs w:val="22"/>
              </w:rPr>
              <w:t>показателям</w:t>
            </w:r>
          </w:p>
        </w:tc>
      </w:tr>
      <w:tr w:rsidR="00227D2A" w:rsidRPr="0083157C" w:rsidTr="005C4FC4">
        <w:trPr>
          <w:cantSplit/>
        </w:trPr>
        <w:tc>
          <w:tcPr>
            <w:tcW w:w="2593" w:type="dxa"/>
            <w:vMerge/>
            <w:tcBorders>
              <w:top w:val="single" w:sz="4" w:space="0" w:color="auto"/>
              <w:left w:val="single" w:sz="4" w:space="0" w:color="auto"/>
              <w:bottom w:val="single" w:sz="4" w:space="0" w:color="auto"/>
              <w:right w:val="single" w:sz="4" w:space="0" w:color="auto"/>
            </w:tcBorders>
            <w:vAlign w:val="center"/>
          </w:tcPr>
          <w:p w:rsidR="00227D2A" w:rsidRPr="0083157C" w:rsidRDefault="00227D2A" w:rsidP="00227D2A">
            <w:pPr>
              <w:ind w:firstLine="540"/>
              <w:jc w:val="both"/>
              <w:rPr>
                <w:sz w:val="22"/>
                <w:szCs w:val="22"/>
              </w:rPr>
            </w:pPr>
          </w:p>
        </w:tc>
        <w:tc>
          <w:tcPr>
            <w:tcW w:w="1116" w:type="dxa"/>
            <w:tcBorders>
              <w:top w:val="single" w:sz="4" w:space="0" w:color="auto"/>
              <w:left w:val="single" w:sz="4" w:space="0" w:color="auto"/>
              <w:bottom w:val="single" w:sz="4" w:space="0" w:color="auto"/>
              <w:right w:val="single" w:sz="4" w:space="0" w:color="auto"/>
            </w:tcBorders>
            <w:vAlign w:val="center"/>
          </w:tcPr>
          <w:p w:rsidR="00227D2A" w:rsidRPr="0083157C" w:rsidRDefault="00227D2A" w:rsidP="00227D2A">
            <w:pPr>
              <w:jc w:val="both"/>
              <w:rPr>
                <w:sz w:val="22"/>
                <w:szCs w:val="22"/>
              </w:rPr>
            </w:pPr>
            <w:r w:rsidRPr="0083157C">
              <w:rPr>
                <w:sz w:val="22"/>
                <w:szCs w:val="22"/>
              </w:rPr>
              <w:t>201</w:t>
            </w:r>
            <w:r w:rsidR="00B92FE6">
              <w:rPr>
                <w:sz w:val="22"/>
                <w:szCs w:val="22"/>
              </w:rPr>
              <w:t>9</w:t>
            </w:r>
            <w:r w:rsidRPr="0083157C">
              <w:rPr>
                <w:sz w:val="22"/>
                <w:szCs w:val="22"/>
              </w:rPr>
              <w:t>г</w:t>
            </w:r>
          </w:p>
        </w:tc>
        <w:tc>
          <w:tcPr>
            <w:tcW w:w="1120" w:type="dxa"/>
            <w:tcBorders>
              <w:top w:val="single" w:sz="4" w:space="0" w:color="auto"/>
              <w:left w:val="single" w:sz="4" w:space="0" w:color="auto"/>
              <w:bottom w:val="single" w:sz="4" w:space="0" w:color="auto"/>
              <w:right w:val="single" w:sz="4" w:space="0" w:color="auto"/>
            </w:tcBorders>
            <w:vAlign w:val="center"/>
          </w:tcPr>
          <w:p w:rsidR="00227D2A" w:rsidRPr="0083157C" w:rsidRDefault="00B92FE6" w:rsidP="00227D2A">
            <w:pPr>
              <w:jc w:val="both"/>
              <w:rPr>
                <w:sz w:val="22"/>
                <w:szCs w:val="22"/>
              </w:rPr>
            </w:pPr>
            <w:r>
              <w:rPr>
                <w:sz w:val="22"/>
                <w:szCs w:val="22"/>
                <w:lang w:val="en-US"/>
              </w:rPr>
              <w:t>2020</w:t>
            </w:r>
            <w:r w:rsidR="00227D2A" w:rsidRPr="0083157C">
              <w:rPr>
                <w:sz w:val="22"/>
                <w:szCs w:val="22"/>
              </w:rPr>
              <w:t>г</w:t>
            </w:r>
          </w:p>
        </w:tc>
        <w:tc>
          <w:tcPr>
            <w:tcW w:w="1036" w:type="dxa"/>
            <w:tcBorders>
              <w:top w:val="single" w:sz="4" w:space="0" w:color="auto"/>
              <w:left w:val="single" w:sz="4" w:space="0" w:color="auto"/>
              <w:bottom w:val="single" w:sz="4" w:space="0" w:color="auto"/>
              <w:right w:val="single" w:sz="4" w:space="0" w:color="auto"/>
            </w:tcBorders>
            <w:vAlign w:val="center"/>
          </w:tcPr>
          <w:p w:rsidR="00227D2A" w:rsidRPr="0083157C" w:rsidRDefault="00B92FE6" w:rsidP="00227D2A">
            <w:pPr>
              <w:jc w:val="both"/>
              <w:rPr>
                <w:sz w:val="22"/>
                <w:szCs w:val="22"/>
              </w:rPr>
            </w:pPr>
            <w:r>
              <w:rPr>
                <w:sz w:val="22"/>
                <w:szCs w:val="22"/>
                <w:lang w:val="en-US"/>
              </w:rPr>
              <w:t>2021</w:t>
            </w:r>
            <w:r w:rsidR="00227D2A" w:rsidRPr="0083157C">
              <w:rPr>
                <w:sz w:val="22"/>
                <w:szCs w:val="22"/>
              </w:rPr>
              <w:t>г</w:t>
            </w:r>
          </w:p>
        </w:tc>
        <w:tc>
          <w:tcPr>
            <w:tcW w:w="1214" w:type="dxa"/>
            <w:tcBorders>
              <w:top w:val="single" w:sz="4" w:space="0" w:color="auto"/>
              <w:left w:val="single" w:sz="4" w:space="0" w:color="auto"/>
              <w:bottom w:val="single" w:sz="4" w:space="0" w:color="auto"/>
              <w:right w:val="single" w:sz="4" w:space="0" w:color="auto"/>
            </w:tcBorders>
            <w:vAlign w:val="center"/>
          </w:tcPr>
          <w:p w:rsidR="00227D2A" w:rsidRPr="0083157C" w:rsidRDefault="00227D2A" w:rsidP="00227D2A">
            <w:pPr>
              <w:jc w:val="both"/>
              <w:rPr>
                <w:sz w:val="22"/>
                <w:szCs w:val="22"/>
              </w:rPr>
            </w:pPr>
            <w:r w:rsidRPr="0083157C">
              <w:rPr>
                <w:sz w:val="22"/>
                <w:szCs w:val="22"/>
              </w:rPr>
              <w:t>201</w:t>
            </w:r>
            <w:r w:rsidR="00B92FE6">
              <w:rPr>
                <w:sz w:val="22"/>
                <w:szCs w:val="22"/>
              </w:rPr>
              <w:t>9</w:t>
            </w:r>
            <w:r w:rsidRPr="0083157C">
              <w:rPr>
                <w:sz w:val="22"/>
                <w:szCs w:val="22"/>
              </w:rPr>
              <w:t>г</w:t>
            </w:r>
          </w:p>
        </w:tc>
        <w:tc>
          <w:tcPr>
            <w:tcW w:w="1122" w:type="dxa"/>
            <w:tcBorders>
              <w:top w:val="single" w:sz="4" w:space="0" w:color="auto"/>
              <w:left w:val="single" w:sz="4" w:space="0" w:color="auto"/>
              <w:bottom w:val="single" w:sz="4" w:space="0" w:color="auto"/>
              <w:right w:val="single" w:sz="4" w:space="0" w:color="auto"/>
            </w:tcBorders>
            <w:vAlign w:val="center"/>
          </w:tcPr>
          <w:p w:rsidR="00227D2A" w:rsidRPr="0083157C" w:rsidRDefault="00B92FE6" w:rsidP="00227D2A">
            <w:pPr>
              <w:jc w:val="both"/>
              <w:rPr>
                <w:sz w:val="22"/>
                <w:szCs w:val="22"/>
              </w:rPr>
            </w:pPr>
            <w:r>
              <w:rPr>
                <w:sz w:val="22"/>
                <w:szCs w:val="22"/>
                <w:lang w:val="en-US"/>
              </w:rPr>
              <w:t>2020</w:t>
            </w:r>
            <w:r w:rsidR="00227D2A" w:rsidRPr="0083157C">
              <w:rPr>
                <w:sz w:val="22"/>
                <w:szCs w:val="22"/>
              </w:rPr>
              <w:t>г</w:t>
            </w:r>
          </w:p>
        </w:tc>
        <w:tc>
          <w:tcPr>
            <w:tcW w:w="1972" w:type="dxa"/>
            <w:tcBorders>
              <w:top w:val="single" w:sz="4" w:space="0" w:color="auto"/>
              <w:left w:val="single" w:sz="4" w:space="0" w:color="auto"/>
              <w:bottom w:val="single" w:sz="4" w:space="0" w:color="auto"/>
              <w:right w:val="single" w:sz="4" w:space="0" w:color="auto"/>
            </w:tcBorders>
            <w:vAlign w:val="center"/>
          </w:tcPr>
          <w:p w:rsidR="00227D2A" w:rsidRPr="0083157C" w:rsidRDefault="00B92FE6" w:rsidP="00227D2A">
            <w:pPr>
              <w:jc w:val="both"/>
              <w:rPr>
                <w:sz w:val="22"/>
                <w:szCs w:val="22"/>
              </w:rPr>
            </w:pPr>
            <w:r>
              <w:rPr>
                <w:sz w:val="22"/>
                <w:szCs w:val="22"/>
                <w:lang w:val="en-US"/>
              </w:rPr>
              <w:t>2021</w:t>
            </w:r>
            <w:r w:rsidR="00227D2A" w:rsidRPr="0083157C">
              <w:rPr>
                <w:sz w:val="22"/>
                <w:szCs w:val="22"/>
              </w:rPr>
              <w:t>г</w:t>
            </w:r>
          </w:p>
        </w:tc>
      </w:tr>
      <w:tr w:rsidR="00227D2A" w:rsidRPr="0083157C" w:rsidTr="005C4FC4">
        <w:tc>
          <w:tcPr>
            <w:tcW w:w="2593" w:type="dxa"/>
            <w:tcBorders>
              <w:top w:val="single" w:sz="4" w:space="0" w:color="auto"/>
              <w:left w:val="single" w:sz="4" w:space="0" w:color="auto"/>
              <w:bottom w:val="single" w:sz="4" w:space="0" w:color="auto"/>
              <w:right w:val="single" w:sz="4" w:space="0" w:color="auto"/>
            </w:tcBorders>
            <w:vAlign w:val="center"/>
          </w:tcPr>
          <w:p w:rsidR="00227D2A" w:rsidRPr="0083157C" w:rsidRDefault="00227D2A" w:rsidP="00227D2A">
            <w:pPr>
              <w:jc w:val="both"/>
              <w:rPr>
                <w:sz w:val="22"/>
                <w:szCs w:val="22"/>
              </w:rPr>
            </w:pPr>
            <w:r w:rsidRPr="0083157C">
              <w:rPr>
                <w:sz w:val="22"/>
                <w:szCs w:val="22"/>
              </w:rPr>
              <w:t>Чеченская Республика</w:t>
            </w:r>
          </w:p>
        </w:tc>
        <w:tc>
          <w:tcPr>
            <w:tcW w:w="1116" w:type="dxa"/>
            <w:tcBorders>
              <w:top w:val="single" w:sz="4" w:space="0" w:color="auto"/>
              <w:left w:val="single" w:sz="4" w:space="0" w:color="auto"/>
              <w:bottom w:val="single" w:sz="4" w:space="0" w:color="auto"/>
              <w:right w:val="single" w:sz="4" w:space="0" w:color="auto"/>
            </w:tcBorders>
            <w:vAlign w:val="center"/>
          </w:tcPr>
          <w:p w:rsidR="00227D2A" w:rsidRPr="0083157C" w:rsidRDefault="00E40820" w:rsidP="00227D2A">
            <w:pPr>
              <w:jc w:val="both"/>
              <w:rPr>
                <w:sz w:val="22"/>
                <w:szCs w:val="22"/>
              </w:rPr>
            </w:pPr>
            <w:r>
              <w:rPr>
                <w:sz w:val="22"/>
                <w:szCs w:val="22"/>
              </w:rPr>
              <w:t>10,4</w:t>
            </w:r>
            <w:r w:rsidR="00AD4570" w:rsidRPr="0083157C">
              <w:rPr>
                <w:sz w:val="22"/>
                <w:szCs w:val="22"/>
              </w:rPr>
              <w:t>%</w:t>
            </w:r>
          </w:p>
        </w:tc>
        <w:tc>
          <w:tcPr>
            <w:tcW w:w="1120" w:type="dxa"/>
            <w:tcBorders>
              <w:top w:val="single" w:sz="4" w:space="0" w:color="auto"/>
              <w:left w:val="single" w:sz="4" w:space="0" w:color="auto"/>
              <w:bottom w:val="single" w:sz="4" w:space="0" w:color="auto"/>
              <w:right w:val="single" w:sz="4" w:space="0" w:color="auto"/>
            </w:tcBorders>
            <w:vAlign w:val="center"/>
          </w:tcPr>
          <w:p w:rsidR="00227D2A" w:rsidRPr="0083157C" w:rsidRDefault="00E40820" w:rsidP="00227D2A">
            <w:pPr>
              <w:jc w:val="both"/>
              <w:rPr>
                <w:sz w:val="22"/>
                <w:szCs w:val="22"/>
              </w:rPr>
            </w:pPr>
            <w:r>
              <w:rPr>
                <w:sz w:val="22"/>
                <w:szCs w:val="22"/>
              </w:rPr>
              <w:t>9,8</w:t>
            </w:r>
            <w:r w:rsidR="00AD4570" w:rsidRPr="0083157C">
              <w:rPr>
                <w:sz w:val="22"/>
                <w:szCs w:val="22"/>
              </w:rPr>
              <w:t>%</w:t>
            </w:r>
          </w:p>
        </w:tc>
        <w:tc>
          <w:tcPr>
            <w:tcW w:w="1036" w:type="dxa"/>
            <w:tcBorders>
              <w:top w:val="single" w:sz="4" w:space="0" w:color="auto"/>
              <w:left w:val="single" w:sz="4" w:space="0" w:color="auto"/>
              <w:bottom w:val="single" w:sz="4" w:space="0" w:color="auto"/>
              <w:right w:val="single" w:sz="4" w:space="0" w:color="auto"/>
            </w:tcBorders>
            <w:vAlign w:val="center"/>
          </w:tcPr>
          <w:p w:rsidR="00227D2A" w:rsidRPr="0083157C" w:rsidRDefault="00B92FE6" w:rsidP="00227D2A">
            <w:pPr>
              <w:jc w:val="both"/>
              <w:rPr>
                <w:sz w:val="22"/>
                <w:szCs w:val="22"/>
              </w:rPr>
            </w:pPr>
            <w:r>
              <w:rPr>
                <w:sz w:val="22"/>
                <w:szCs w:val="22"/>
              </w:rPr>
              <w:t>7,9</w:t>
            </w:r>
            <w:r w:rsidR="0067324C" w:rsidRPr="0083157C">
              <w:rPr>
                <w:sz w:val="22"/>
                <w:szCs w:val="22"/>
              </w:rPr>
              <w:t>%</w:t>
            </w:r>
          </w:p>
        </w:tc>
        <w:tc>
          <w:tcPr>
            <w:tcW w:w="1214" w:type="dxa"/>
            <w:tcBorders>
              <w:top w:val="single" w:sz="4" w:space="0" w:color="auto"/>
              <w:left w:val="single" w:sz="4" w:space="0" w:color="auto"/>
              <w:bottom w:val="single" w:sz="4" w:space="0" w:color="auto"/>
              <w:right w:val="single" w:sz="4" w:space="0" w:color="auto"/>
            </w:tcBorders>
            <w:vAlign w:val="center"/>
          </w:tcPr>
          <w:p w:rsidR="00227D2A" w:rsidRPr="0083157C" w:rsidRDefault="00B92FE6" w:rsidP="00227D2A">
            <w:pPr>
              <w:jc w:val="both"/>
              <w:rPr>
                <w:sz w:val="22"/>
                <w:szCs w:val="22"/>
              </w:rPr>
            </w:pPr>
            <w:r>
              <w:rPr>
                <w:sz w:val="22"/>
                <w:szCs w:val="22"/>
              </w:rPr>
              <w:t>13,9</w:t>
            </w:r>
            <w:r w:rsidR="00AD4570" w:rsidRPr="0083157C">
              <w:rPr>
                <w:sz w:val="22"/>
                <w:szCs w:val="22"/>
              </w:rPr>
              <w:t>%</w:t>
            </w:r>
          </w:p>
        </w:tc>
        <w:tc>
          <w:tcPr>
            <w:tcW w:w="1122" w:type="dxa"/>
            <w:tcBorders>
              <w:top w:val="single" w:sz="4" w:space="0" w:color="auto"/>
              <w:left w:val="single" w:sz="4" w:space="0" w:color="auto"/>
              <w:bottom w:val="single" w:sz="4" w:space="0" w:color="auto"/>
              <w:right w:val="single" w:sz="4" w:space="0" w:color="auto"/>
            </w:tcBorders>
            <w:vAlign w:val="center"/>
          </w:tcPr>
          <w:p w:rsidR="00227D2A" w:rsidRPr="0083157C" w:rsidRDefault="00B92FE6" w:rsidP="00227D2A">
            <w:pPr>
              <w:jc w:val="both"/>
              <w:rPr>
                <w:sz w:val="22"/>
                <w:szCs w:val="22"/>
              </w:rPr>
            </w:pPr>
            <w:r>
              <w:rPr>
                <w:sz w:val="22"/>
                <w:szCs w:val="22"/>
              </w:rPr>
              <w:t>11,2</w:t>
            </w:r>
            <w:r w:rsidR="00227D2A" w:rsidRPr="0083157C">
              <w:rPr>
                <w:sz w:val="22"/>
                <w:szCs w:val="22"/>
              </w:rPr>
              <w:t>%</w:t>
            </w:r>
          </w:p>
        </w:tc>
        <w:tc>
          <w:tcPr>
            <w:tcW w:w="1972" w:type="dxa"/>
            <w:tcBorders>
              <w:top w:val="single" w:sz="4" w:space="0" w:color="auto"/>
              <w:left w:val="single" w:sz="4" w:space="0" w:color="auto"/>
              <w:bottom w:val="single" w:sz="4" w:space="0" w:color="auto"/>
              <w:right w:val="single" w:sz="4" w:space="0" w:color="auto"/>
            </w:tcBorders>
            <w:vAlign w:val="center"/>
          </w:tcPr>
          <w:p w:rsidR="00227D2A" w:rsidRPr="0083157C" w:rsidRDefault="00B92FE6" w:rsidP="00227D2A">
            <w:pPr>
              <w:jc w:val="both"/>
              <w:rPr>
                <w:sz w:val="22"/>
                <w:szCs w:val="22"/>
              </w:rPr>
            </w:pPr>
            <w:r>
              <w:rPr>
                <w:sz w:val="22"/>
                <w:szCs w:val="22"/>
              </w:rPr>
              <w:t>7,4</w:t>
            </w:r>
            <w:r w:rsidR="0067324C" w:rsidRPr="0083157C">
              <w:rPr>
                <w:sz w:val="22"/>
                <w:szCs w:val="22"/>
              </w:rPr>
              <w:t>%</w:t>
            </w:r>
          </w:p>
        </w:tc>
      </w:tr>
    </w:tbl>
    <w:p w:rsidR="0024130B" w:rsidRDefault="0024130B" w:rsidP="002D6FE3">
      <w:pPr>
        <w:jc w:val="both"/>
        <w:rPr>
          <w:sz w:val="24"/>
          <w:szCs w:val="24"/>
        </w:rPr>
      </w:pPr>
    </w:p>
    <w:p w:rsidR="004762AD" w:rsidRPr="00967BCA" w:rsidRDefault="004762AD" w:rsidP="002D6FE3">
      <w:pPr>
        <w:ind w:firstLine="540"/>
        <w:jc w:val="both"/>
        <w:rPr>
          <w:sz w:val="24"/>
          <w:szCs w:val="24"/>
        </w:rPr>
      </w:pPr>
      <w:r>
        <w:rPr>
          <w:sz w:val="24"/>
          <w:szCs w:val="24"/>
        </w:rPr>
        <w:t>По данным РИФ СГМ за 20</w:t>
      </w:r>
      <w:r w:rsidR="00746BA0">
        <w:rPr>
          <w:sz w:val="24"/>
          <w:szCs w:val="24"/>
        </w:rPr>
        <w:t>18-2021</w:t>
      </w:r>
      <w:r w:rsidRPr="006E7A0F">
        <w:rPr>
          <w:sz w:val="24"/>
          <w:szCs w:val="24"/>
        </w:rPr>
        <w:t>г.г. к числу приоритетных веществ загрязняющих питьевую воду, как и в предыдущие годы, относятся; жесткость (повышенное содержание в воде подземных водоносных горизонтов солей кальция и магния), железо, высокое содержание гумусовых веществ в воде поверхностных водоисточников, антропогенное и техногенное загрязнение поверхностных и подземных вод, отсутствие или ненадлежащее состояние зон санитарной охраны (ЗСО) водоисточников, отсутствие на многих водозаборах станций водоподготовки, низкое санитарно-техническое состояние существующих водопроводных сетей и сооружений.</w:t>
      </w:r>
    </w:p>
    <w:p w:rsidR="00967BCA" w:rsidRPr="00967BCA" w:rsidRDefault="00967BCA" w:rsidP="00967BCA">
      <w:pPr>
        <w:widowControl/>
        <w:ind w:firstLine="540"/>
        <w:jc w:val="both"/>
        <w:rPr>
          <w:sz w:val="24"/>
          <w:szCs w:val="24"/>
        </w:rPr>
      </w:pPr>
      <w:r w:rsidRPr="00967BCA">
        <w:rPr>
          <w:sz w:val="24"/>
          <w:szCs w:val="24"/>
        </w:rPr>
        <w:t>К основным причинам неудовлетворительного качества воды по микробиологическим показателям являются:</w:t>
      </w:r>
    </w:p>
    <w:p w:rsidR="00967BCA" w:rsidRPr="00967BCA" w:rsidRDefault="00967BCA" w:rsidP="0026058A">
      <w:pPr>
        <w:widowControl/>
        <w:ind w:left="-567" w:firstLine="1107"/>
        <w:jc w:val="both"/>
        <w:rPr>
          <w:sz w:val="24"/>
          <w:szCs w:val="24"/>
        </w:rPr>
      </w:pPr>
      <w:r w:rsidRPr="00967BCA">
        <w:rPr>
          <w:sz w:val="24"/>
          <w:szCs w:val="24"/>
        </w:rPr>
        <w:t>-</w:t>
      </w:r>
      <w:r w:rsidR="0072775A" w:rsidRPr="0072775A">
        <w:rPr>
          <w:sz w:val="24"/>
          <w:szCs w:val="24"/>
        </w:rPr>
        <w:t xml:space="preserve"> </w:t>
      </w:r>
      <w:r w:rsidRPr="00967BCA">
        <w:rPr>
          <w:sz w:val="24"/>
          <w:szCs w:val="24"/>
        </w:rPr>
        <w:t>несоблюдение зон санитарной охраны источников водоснабжения;</w:t>
      </w:r>
    </w:p>
    <w:p w:rsidR="00967BCA" w:rsidRPr="00967BCA" w:rsidRDefault="00967BCA" w:rsidP="0026058A">
      <w:pPr>
        <w:widowControl/>
        <w:ind w:left="-567" w:firstLine="1107"/>
        <w:jc w:val="both"/>
        <w:rPr>
          <w:sz w:val="24"/>
          <w:szCs w:val="24"/>
        </w:rPr>
      </w:pPr>
      <w:r w:rsidRPr="00967BCA">
        <w:rPr>
          <w:sz w:val="24"/>
          <w:szCs w:val="24"/>
        </w:rPr>
        <w:t>-</w:t>
      </w:r>
      <w:r w:rsidR="0072775A" w:rsidRPr="0072775A">
        <w:rPr>
          <w:sz w:val="24"/>
          <w:szCs w:val="24"/>
        </w:rPr>
        <w:t xml:space="preserve"> </w:t>
      </w:r>
      <w:r w:rsidRPr="00967BCA">
        <w:rPr>
          <w:sz w:val="24"/>
          <w:szCs w:val="24"/>
        </w:rPr>
        <w:t>высокая изношенность разводящих сетей;</w:t>
      </w:r>
    </w:p>
    <w:p w:rsidR="00967BCA" w:rsidRPr="00967BCA" w:rsidRDefault="00967BCA" w:rsidP="0026058A">
      <w:pPr>
        <w:widowControl/>
        <w:ind w:left="-567" w:firstLine="1107"/>
        <w:jc w:val="both"/>
        <w:rPr>
          <w:sz w:val="24"/>
          <w:szCs w:val="24"/>
        </w:rPr>
      </w:pPr>
      <w:r w:rsidRPr="00967BCA">
        <w:rPr>
          <w:sz w:val="24"/>
          <w:szCs w:val="24"/>
        </w:rPr>
        <w:t>-</w:t>
      </w:r>
      <w:r w:rsidR="0072775A" w:rsidRPr="0072775A">
        <w:rPr>
          <w:sz w:val="24"/>
          <w:szCs w:val="24"/>
        </w:rPr>
        <w:t xml:space="preserve"> </w:t>
      </w:r>
      <w:r w:rsidRPr="00967BCA">
        <w:rPr>
          <w:sz w:val="24"/>
          <w:szCs w:val="24"/>
        </w:rPr>
        <w:t>нестабильная подача воды в разводящую сеть, приводящая к ее вторичному загрязнению;</w:t>
      </w:r>
    </w:p>
    <w:p w:rsidR="00967BCA" w:rsidRPr="00967BCA" w:rsidRDefault="00967BCA" w:rsidP="0026058A">
      <w:pPr>
        <w:widowControl/>
        <w:ind w:left="-567" w:firstLine="1107"/>
        <w:jc w:val="both"/>
        <w:rPr>
          <w:sz w:val="24"/>
          <w:szCs w:val="24"/>
        </w:rPr>
      </w:pPr>
      <w:r w:rsidRPr="00967BCA">
        <w:rPr>
          <w:sz w:val="24"/>
          <w:szCs w:val="24"/>
        </w:rPr>
        <w:t>-</w:t>
      </w:r>
      <w:r w:rsidR="0072775A" w:rsidRPr="0034536C">
        <w:rPr>
          <w:sz w:val="24"/>
          <w:szCs w:val="24"/>
        </w:rPr>
        <w:t xml:space="preserve"> </w:t>
      </w:r>
      <w:r w:rsidRPr="00967BCA">
        <w:rPr>
          <w:sz w:val="24"/>
          <w:szCs w:val="24"/>
        </w:rPr>
        <w:t>отсутствие обеззараживания питьевой воды.</w:t>
      </w:r>
    </w:p>
    <w:p w:rsidR="00573B83" w:rsidRDefault="00573B83" w:rsidP="002D6FE3">
      <w:pPr>
        <w:rPr>
          <w:b/>
          <w:sz w:val="24"/>
          <w:szCs w:val="24"/>
        </w:rPr>
      </w:pPr>
    </w:p>
    <w:p w:rsidR="00757C54" w:rsidRDefault="00757C54" w:rsidP="002D6FE3">
      <w:pPr>
        <w:rPr>
          <w:b/>
          <w:sz w:val="24"/>
          <w:szCs w:val="24"/>
        </w:rPr>
      </w:pPr>
    </w:p>
    <w:p w:rsidR="003C2F48" w:rsidRDefault="003C2F48" w:rsidP="002D6FE3">
      <w:pPr>
        <w:rPr>
          <w:b/>
          <w:sz w:val="24"/>
          <w:szCs w:val="24"/>
        </w:rPr>
      </w:pPr>
    </w:p>
    <w:p w:rsidR="003C2F48" w:rsidRDefault="003C2F48" w:rsidP="002D6FE3">
      <w:pPr>
        <w:rPr>
          <w:b/>
          <w:sz w:val="24"/>
          <w:szCs w:val="24"/>
        </w:rPr>
      </w:pPr>
    </w:p>
    <w:p w:rsidR="004762AD" w:rsidRPr="004C7150" w:rsidRDefault="004762AD" w:rsidP="00F3617A">
      <w:pPr>
        <w:ind w:firstLine="540"/>
        <w:jc w:val="center"/>
        <w:rPr>
          <w:b/>
          <w:sz w:val="24"/>
          <w:szCs w:val="24"/>
        </w:rPr>
      </w:pPr>
      <w:r w:rsidRPr="004C7150">
        <w:rPr>
          <w:b/>
          <w:sz w:val="24"/>
          <w:szCs w:val="24"/>
        </w:rPr>
        <w:t>Доли источников централизованного водоснабжения, не отвечающих санитарно-эпидемиологическим требованиям (%).</w:t>
      </w:r>
    </w:p>
    <w:p w:rsidR="004762AD" w:rsidRPr="0083157C" w:rsidRDefault="0083157C" w:rsidP="00F3617A">
      <w:pPr>
        <w:ind w:left="7080" w:firstLine="708"/>
        <w:jc w:val="both"/>
        <w:rPr>
          <w:sz w:val="22"/>
          <w:szCs w:val="22"/>
        </w:rPr>
      </w:pPr>
      <w:r w:rsidRPr="00EA0368">
        <w:rPr>
          <w:sz w:val="22"/>
          <w:szCs w:val="22"/>
        </w:rPr>
        <w:t xml:space="preserve">                </w:t>
      </w:r>
      <w:r w:rsidR="007F6023">
        <w:rPr>
          <w:sz w:val="22"/>
          <w:szCs w:val="22"/>
        </w:rPr>
        <w:t>Таблица №7</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9"/>
        <w:gridCol w:w="1021"/>
        <w:gridCol w:w="1042"/>
        <w:gridCol w:w="801"/>
        <w:gridCol w:w="2239"/>
      </w:tblGrid>
      <w:tr w:rsidR="00227D2A" w:rsidRPr="0083157C" w:rsidTr="00765F19">
        <w:trPr>
          <w:trHeight w:val="518"/>
        </w:trPr>
        <w:tc>
          <w:tcPr>
            <w:tcW w:w="4849" w:type="dxa"/>
            <w:tcBorders>
              <w:top w:val="single" w:sz="4" w:space="0" w:color="auto"/>
              <w:left w:val="single" w:sz="4" w:space="0" w:color="auto"/>
              <w:bottom w:val="single" w:sz="4" w:space="0" w:color="auto"/>
              <w:right w:val="single" w:sz="4" w:space="0" w:color="auto"/>
            </w:tcBorders>
            <w:shd w:val="clear" w:color="auto" w:fill="auto"/>
          </w:tcPr>
          <w:p w:rsidR="00227D2A" w:rsidRPr="0083157C" w:rsidRDefault="00227D2A" w:rsidP="00227D2A">
            <w:pPr>
              <w:ind w:firstLine="540"/>
              <w:jc w:val="both"/>
              <w:rPr>
                <w:sz w:val="22"/>
                <w:szCs w:val="22"/>
              </w:rPr>
            </w:pPr>
            <w:r w:rsidRPr="0083157C">
              <w:rPr>
                <w:sz w:val="22"/>
                <w:szCs w:val="22"/>
              </w:rPr>
              <w:t>Наименование</w:t>
            </w:r>
          </w:p>
        </w:tc>
        <w:tc>
          <w:tcPr>
            <w:tcW w:w="1021" w:type="dxa"/>
            <w:tcBorders>
              <w:top w:val="single" w:sz="4" w:space="0" w:color="auto"/>
              <w:left w:val="single" w:sz="4" w:space="0" w:color="auto"/>
              <w:bottom w:val="single" w:sz="4" w:space="0" w:color="auto"/>
              <w:right w:val="single" w:sz="4" w:space="0" w:color="auto"/>
            </w:tcBorders>
          </w:tcPr>
          <w:p w:rsidR="00227D2A" w:rsidRPr="0083157C" w:rsidRDefault="00227D2A" w:rsidP="00227D2A">
            <w:pPr>
              <w:jc w:val="both"/>
              <w:rPr>
                <w:sz w:val="22"/>
                <w:szCs w:val="22"/>
              </w:rPr>
            </w:pPr>
            <w:r w:rsidRPr="0083157C">
              <w:rPr>
                <w:sz w:val="22"/>
                <w:szCs w:val="22"/>
              </w:rPr>
              <w:t>201</w:t>
            </w:r>
            <w:r w:rsidR="00765F19">
              <w:rPr>
                <w:sz w:val="22"/>
                <w:szCs w:val="22"/>
              </w:rPr>
              <w:t>9</w:t>
            </w:r>
            <w:r w:rsidRPr="0083157C">
              <w:rPr>
                <w:sz w:val="22"/>
                <w:szCs w:val="22"/>
              </w:rPr>
              <w:t>г</w:t>
            </w:r>
          </w:p>
        </w:tc>
        <w:tc>
          <w:tcPr>
            <w:tcW w:w="1042" w:type="dxa"/>
            <w:tcBorders>
              <w:top w:val="single" w:sz="4" w:space="0" w:color="auto"/>
              <w:left w:val="single" w:sz="4" w:space="0" w:color="auto"/>
              <w:bottom w:val="single" w:sz="4" w:space="0" w:color="auto"/>
              <w:right w:val="single" w:sz="4" w:space="0" w:color="auto"/>
            </w:tcBorders>
          </w:tcPr>
          <w:p w:rsidR="00227D2A" w:rsidRPr="0083157C" w:rsidRDefault="00765F19" w:rsidP="00227D2A">
            <w:pPr>
              <w:jc w:val="both"/>
              <w:rPr>
                <w:sz w:val="22"/>
                <w:szCs w:val="22"/>
              </w:rPr>
            </w:pPr>
            <w:r>
              <w:rPr>
                <w:sz w:val="22"/>
                <w:szCs w:val="22"/>
              </w:rPr>
              <w:t>2020</w:t>
            </w:r>
            <w:r w:rsidR="00227D2A" w:rsidRPr="0083157C">
              <w:rPr>
                <w:sz w:val="22"/>
                <w:szCs w:val="22"/>
              </w:rPr>
              <w:t>г</w:t>
            </w:r>
          </w:p>
        </w:tc>
        <w:tc>
          <w:tcPr>
            <w:tcW w:w="801" w:type="dxa"/>
            <w:tcBorders>
              <w:top w:val="single" w:sz="4" w:space="0" w:color="auto"/>
              <w:left w:val="single" w:sz="4" w:space="0" w:color="auto"/>
              <w:bottom w:val="single" w:sz="4" w:space="0" w:color="auto"/>
              <w:right w:val="single" w:sz="4" w:space="0" w:color="auto"/>
            </w:tcBorders>
            <w:shd w:val="clear" w:color="auto" w:fill="auto"/>
          </w:tcPr>
          <w:p w:rsidR="00227D2A" w:rsidRPr="0083157C" w:rsidRDefault="00765F19" w:rsidP="00227D2A">
            <w:pPr>
              <w:jc w:val="both"/>
              <w:rPr>
                <w:sz w:val="22"/>
                <w:szCs w:val="22"/>
              </w:rPr>
            </w:pPr>
            <w:r>
              <w:rPr>
                <w:sz w:val="22"/>
                <w:szCs w:val="22"/>
                <w:lang w:val="en-US"/>
              </w:rPr>
              <w:t>2021</w:t>
            </w:r>
            <w:r w:rsidR="00227D2A" w:rsidRPr="0083157C">
              <w:rPr>
                <w:sz w:val="22"/>
                <w:szCs w:val="22"/>
              </w:rPr>
              <w:t>г</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227D2A" w:rsidRPr="0083157C" w:rsidRDefault="00765F19" w:rsidP="00227D2A">
            <w:pPr>
              <w:jc w:val="both"/>
              <w:rPr>
                <w:sz w:val="22"/>
                <w:szCs w:val="22"/>
              </w:rPr>
            </w:pPr>
            <w:r>
              <w:rPr>
                <w:sz w:val="22"/>
                <w:szCs w:val="22"/>
              </w:rPr>
              <w:t>Динамика к 2020</w:t>
            </w:r>
            <w:r w:rsidR="00227D2A" w:rsidRPr="0083157C">
              <w:rPr>
                <w:sz w:val="22"/>
                <w:szCs w:val="22"/>
              </w:rPr>
              <w:t>г</w:t>
            </w:r>
          </w:p>
        </w:tc>
      </w:tr>
      <w:tr w:rsidR="008804F9" w:rsidRPr="0083157C" w:rsidTr="00765F19">
        <w:tc>
          <w:tcPr>
            <w:tcW w:w="4849"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8804F9" w:rsidP="008804F9">
            <w:pPr>
              <w:jc w:val="both"/>
              <w:rPr>
                <w:sz w:val="22"/>
                <w:szCs w:val="22"/>
              </w:rPr>
            </w:pPr>
            <w:r w:rsidRPr="0083157C">
              <w:rPr>
                <w:sz w:val="22"/>
                <w:szCs w:val="22"/>
              </w:rPr>
              <w:t>Источники централизованного водоснабжения</w:t>
            </w:r>
          </w:p>
        </w:tc>
        <w:tc>
          <w:tcPr>
            <w:tcW w:w="1021" w:type="dxa"/>
            <w:tcBorders>
              <w:top w:val="single" w:sz="4" w:space="0" w:color="auto"/>
              <w:left w:val="single" w:sz="4" w:space="0" w:color="auto"/>
              <w:bottom w:val="single" w:sz="4" w:space="0" w:color="auto"/>
              <w:right w:val="single" w:sz="4" w:space="0" w:color="auto"/>
            </w:tcBorders>
          </w:tcPr>
          <w:p w:rsidR="008804F9" w:rsidRPr="0083157C" w:rsidRDefault="001B7216" w:rsidP="008804F9">
            <w:pPr>
              <w:jc w:val="both"/>
              <w:rPr>
                <w:sz w:val="22"/>
                <w:szCs w:val="22"/>
              </w:rPr>
            </w:pPr>
            <w:r>
              <w:rPr>
                <w:sz w:val="22"/>
                <w:szCs w:val="22"/>
              </w:rPr>
              <w:t>99</w:t>
            </w:r>
            <w:r w:rsidR="008804F9" w:rsidRPr="0083157C">
              <w:rPr>
                <w:sz w:val="22"/>
                <w:szCs w:val="22"/>
              </w:rPr>
              <w:t>%</w:t>
            </w:r>
          </w:p>
        </w:tc>
        <w:tc>
          <w:tcPr>
            <w:tcW w:w="1042"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1B7216" w:rsidP="008804F9">
            <w:pPr>
              <w:jc w:val="both"/>
              <w:rPr>
                <w:sz w:val="22"/>
                <w:szCs w:val="22"/>
              </w:rPr>
            </w:pPr>
            <w:r>
              <w:rPr>
                <w:sz w:val="22"/>
                <w:szCs w:val="22"/>
              </w:rPr>
              <w:t>82,8</w:t>
            </w:r>
            <w:r w:rsidR="008804F9" w:rsidRPr="0083157C">
              <w:rPr>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9E0D1B" w:rsidP="008804F9">
            <w:pPr>
              <w:jc w:val="both"/>
              <w:rPr>
                <w:sz w:val="22"/>
                <w:szCs w:val="22"/>
              </w:rPr>
            </w:pPr>
            <w:r>
              <w:rPr>
                <w:sz w:val="22"/>
                <w:szCs w:val="22"/>
              </w:rPr>
              <w:t>72,1%</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765F19" w:rsidP="008804F9">
            <w:pPr>
              <w:jc w:val="both"/>
              <w:rPr>
                <w:sz w:val="22"/>
                <w:szCs w:val="22"/>
              </w:rPr>
            </w:pPr>
            <w:r>
              <w:rPr>
                <w:sz w:val="22"/>
                <w:szCs w:val="22"/>
              </w:rPr>
              <w:t>Снижение на 10,7</w:t>
            </w:r>
            <w:r w:rsidR="008804F9" w:rsidRPr="0083157C">
              <w:rPr>
                <w:sz w:val="22"/>
                <w:szCs w:val="22"/>
              </w:rPr>
              <w:t>%</w:t>
            </w:r>
          </w:p>
        </w:tc>
      </w:tr>
      <w:tr w:rsidR="008804F9" w:rsidRPr="0083157C" w:rsidTr="00765F19">
        <w:tc>
          <w:tcPr>
            <w:tcW w:w="4849"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8804F9" w:rsidP="008804F9">
            <w:pPr>
              <w:jc w:val="both"/>
              <w:rPr>
                <w:sz w:val="22"/>
                <w:szCs w:val="22"/>
              </w:rPr>
            </w:pPr>
            <w:r w:rsidRPr="0083157C">
              <w:rPr>
                <w:sz w:val="22"/>
                <w:szCs w:val="22"/>
              </w:rPr>
              <w:t>из них из-за отсутствия зон санитарной охраны, от количества несоответствующих</w:t>
            </w:r>
          </w:p>
        </w:tc>
        <w:tc>
          <w:tcPr>
            <w:tcW w:w="1021" w:type="dxa"/>
            <w:tcBorders>
              <w:top w:val="single" w:sz="4" w:space="0" w:color="auto"/>
              <w:left w:val="single" w:sz="4" w:space="0" w:color="auto"/>
              <w:bottom w:val="single" w:sz="4" w:space="0" w:color="auto"/>
              <w:right w:val="single" w:sz="4" w:space="0" w:color="auto"/>
            </w:tcBorders>
          </w:tcPr>
          <w:p w:rsidR="008804F9" w:rsidRPr="0083157C" w:rsidRDefault="001B7216" w:rsidP="008804F9">
            <w:pPr>
              <w:jc w:val="both"/>
              <w:rPr>
                <w:sz w:val="22"/>
                <w:szCs w:val="22"/>
              </w:rPr>
            </w:pPr>
            <w:r>
              <w:rPr>
                <w:sz w:val="22"/>
                <w:szCs w:val="22"/>
              </w:rPr>
              <w:t>99,2</w:t>
            </w:r>
            <w:r w:rsidR="008804F9" w:rsidRPr="0083157C">
              <w:rPr>
                <w:sz w:val="22"/>
                <w:szCs w:val="22"/>
              </w:rPr>
              <w:t>%</w:t>
            </w:r>
          </w:p>
        </w:tc>
        <w:tc>
          <w:tcPr>
            <w:tcW w:w="1042"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1B7216" w:rsidP="008804F9">
            <w:pPr>
              <w:jc w:val="both"/>
              <w:rPr>
                <w:sz w:val="22"/>
                <w:szCs w:val="22"/>
              </w:rPr>
            </w:pPr>
            <w:r>
              <w:rPr>
                <w:sz w:val="22"/>
                <w:szCs w:val="22"/>
              </w:rPr>
              <w:t>98,7</w:t>
            </w:r>
            <w:r w:rsidR="008804F9" w:rsidRPr="0083157C">
              <w:rPr>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9E0D1B" w:rsidP="008804F9">
            <w:pPr>
              <w:jc w:val="both"/>
              <w:rPr>
                <w:sz w:val="22"/>
                <w:szCs w:val="22"/>
              </w:rPr>
            </w:pPr>
            <w:r>
              <w:rPr>
                <w:sz w:val="22"/>
                <w:szCs w:val="22"/>
              </w:rPr>
              <w:t>93,8%</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765F19" w:rsidP="008804F9">
            <w:pPr>
              <w:jc w:val="both"/>
              <w:rPr>
                <w:sz w:val="22"/>
                <w:szCs w:val="22"/>
              </w:rPr>
            </w:pPr>
            <w:r>
              <w:rPr>
                <w:sz w:val="22"/>
                <w:szCs w:val="22"/>
              </w:rPr>
              <w:t>Снижение на 13,7</w:t>
            </w:r>
            <w:r w:rsidR="008804F9" w:rsidRPr="0083157C">
              <w:rPr>
                <w:sz w:val="22"/>
                <w:szCs w:val="22"/>
              </w:rPr>
              <w:t>%</w:t>
            </w:r>
          </w:p>
        </w:tc>
      </w:tr>
      <w:tr w:rsidR="008804F9" w:rsidRPr="0083157C" w:rsidTr="00765F19">
        <w:tc>
          <w:tcPr>
            <w:tcW w:w="4849"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8804F9" w:rsidP="008804F9">
            <w:pPr>
              <w:jc w:val="both"/>
              <w:rPr>
                <w:sz w:val="22"/>
                <w:szCs w:val="22"/>
              </w:rPr>
            </w:pPr>
            <w:r w:rsidRPr="0083157C">
              <w:rPr>
                <w:sz w:val="22"/>
                <w:szCs w:val="22"/>
              </w:rPr>
              <w:t>в том числе, поверхностные</w:t>
            </w:r>
          </w:p>
        </w:tc>
        <w:tc>
          <w:tcPr>
            <w:tcW w:w="1021" w:type="dxa"/>
            <w:tcBorders>
              <w:top w:val="single" w:sz="4" w:space="0" w:color="auto"/>
              <w:left w:val="single" w:sz="4" w:space="0" w:color="auto"/>
              <w:bottom w:val="single" w:sz="4" w:space="0" w:color="auto"/>
              <w:right w:val="single" w:sz="4" w:space="0" w:color="auto"/>
            </w:tcBorders>
          </w:tcPr>
          <w:p w:rsidR="008804F9" w:rsidRPr="0083157C" w:rsidRDefault="008804F9" w:rsidP="008804F9">
            <w:pPr>
              <w:jc w:val="both"/>
              <w:rPr>
                <w:sz w:val="22"/>
                <w:szCs w:val="22"/>
              </w:rPr>
            </w:pPr>
            <w:r w:rsidRPr="0083157C">
              <w:rPr>
                <w:sz w:val="22"/>
                <w:szCs w:val="22"/>
              </w:rPr>
              <w:t>100%</w:t>
            </w:r>
          </w:p>
        </w:tc>
        <w:tc>
          <w:tcPr>
            <w:tcW w:w="1042"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8804F9" w:rsidP="008804F9">
            <w:pPr>
              <w:jc w:val="both"/>
              <w:rPr>
                <w:sz w:val="22"/>
                <w:szCs w:val="22"/>
              </w:rPr>
            </w:pPr>
            <w:r w:rsidRPr="0083157C">
              <w:rPr>
                <w:sz w:val="22"/>
                <w:szCs w:val="22"/>
              </w:rPr>
              <w:t>100%</w:t>
            </w:r>
          </w:p>
        </w:tc>
        <w:tc>
          <w:tcPr>
            <w:tcW w:w="801"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9E0D1B" w:rsidP="008804F9">
            <w:pPr>
              <w:jc w:val="both"/>
              <w:rPr>
                <w:sz w:val="22"/>
                <w:szCs w:val="22"/>
              </w:rPr>
            </w:pPr>
            <w:r>
              <w:rPr>
                <w:sz w:val="22"/>
                <w:szCs w:val="22"/>
              </w:rPr>
              <w:t>31,5%</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C443DD" w:rsidP="008804F9">
            <w:pPr>
              <w:jc w:val="both"/>
              <w:rPr>
                <w:sz w:val="22"/>
                <w:szCs w:val="22"/>
              </w:rPr>
            </w:pPr>
            <w:r w:rsidRPr="0083157C">
              <w:rPr>
                <w:sz w:val="22"/>
                <w:szCs w:val="22"/>
              </w:rPr>
              <w:t>Снижение</w:t>
            </w:r>
            <w:r>
              <w:rPr>
                <w:sz w:val="22"/>
                <w:szCs w:val="22"/>
              </w:rPr>
              <w:t xml:space="preserve"> на </w:t>
            </w:r>
            <w:r w:rsidR="00545EB4">
              <w:rPr>
                <w:sz w:val="22"/>
                <w:szCs w:val="22"/>
              </w:rPr>
              <w:t>68,5%</w:t>
            </w:r>
          </w:p>
        </w:tc>
      </w:tr>
      <w:tr w:rsidR="008804F9" w:rsidRPr="0083157C" w:rsidTr="00765F19">
        <w:trPr>
          <w:trHeight w:val="391"/>
        </w:trPr>
        <w:tc>
          <w:tcPr>
            <w:tcW w:w="4849"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8804F9" w:rsidP="008804F9">
            <w:pPr>
              <w:jc w:val="both"/>
              <w:rPr>
                <w:sz w:val="22"/>
                <w:szCs w:val="22"/>
              </w:rPr>
            </w:pPr>
            <w:r w:rsidRPr="0083157C">
              <w:rPr>
                <w:sz w:val="22"/>
                <w:szCs w:val="22"/>
              </w:rPr>
              <w:t>подземные</w:t>
            </w:r>
          </w:p>
        </w:tc>
        <w:tc>
          <w:tcPr>
            <w:tcW w:w="1021" w:type="dxa"/>
            <w:tcBorders>
              <w:top w:val="single" w:sz="4" w:space="0" w:color="auto"/>
              <w:left w:val="single" w:sz="4" w:space="0" w:color="auto"/>
              <w:bottom w:val="single" w:sz="4" w:space="0" w:color="auto"/>
              <w:right w:val="single" w:sz="4" w:space="0" w:color="auto"/>
            </w:tcBorders>
          </w:tcPr>
          <w:p w:rsidR="008804F9" w:rsidRPr="0083157C" w:rsidRDefault="001B7216" w:rsidP="008804F9">
            <w:pPr>
              <w:jc w:val="both"/>
              <w:rPr>
                <w:sz w:val="22"/>
                <w:szCs w:val="22"/>
              </w:rPr>
            </w:pPr>
            <w:r>
              <w:rPr>
                <w:sz w:val="22"/>
                <w:szCs w:val="22"/>
              </w:rPr>
              <w:t>99,2</w:t>
            </w:r>
            <w:r w:rsidR="008804F9" w:rsidRPr="0083157C">
              <w:rPr>
                <w:sz w:val="22"/>
                <w:szCs w:val="22"/>
              </w:rPr>
              <w:t>%</w:t>
            </w:r>
          </w:p>
        </w:tc>
        <w:tc>
          <w:tcPr>
            <w:tcW w:w="1042"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1B7216" w:rsidP="008804F9">
            <w:pPr>
              <w:jc w:val="both"/>
              <w:rPr>
                <w:sz w:val="22"/>
                <w:szCs w:val="22"/>
              </w:rPr>
            </w:pPr>
            <w:r>
              <w:rPr>
                <w:sz w:val="22"/>
                <w:szCs w:val="22"/>
              </w:rPr>
              <w:t>98,7</w:t>
            </w:r>
            <w:r w:rsidR="008804F9" w:rsidRPr="0083157C">
              <w:rPr>
                <w:sz w:val="22"/>
                <w:szCs w:val="22"/>
              </w:rPr>
              <w:t>%</w:t>
            </w:r>
          </w:p>
        </w:tc>
        <w:tc>
          <w:tcPr>
            <w:tcW w:w="801"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C443DD" w:rsidP="008804F9">
            <w:pPr>
              <w:jc w:val="both"/>
              <w:rPr>
                <w:sz w:val="22"/>
                <w:szCs w:val="22"/>
              </w:rPr>
            </w:pPr>
            <w:r>
              <w:rPr>
                <w:sz w:val="22"/>
                <w:szCs w:val="22"/>
              </w:rPr>
              <w:t>74,9%</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765F19" w:rsidP="008804F9">
            <w:pPr>
              <w:jc w:val="both"/>
              <w:rPr>
                <w:sz w:val="22"/>
                <w:szCs w:val="22"/>
              </w:rPr>
            </w:pPr>
            <w:r w:rsidRPr="0083157C">
              <w:rPr>
                <w:sz w:val="22"/>
                <w:szCs w:val="22"/>
              </w:rPr>
              <w:t>С</w:t>
            </w:r>
            <w:r w:rsidR="008804F9" w:rsidRPr="0083157C">
              <w:rPr>
                <w:sz w:val="22"/>
                <w:szCs w:val="22"/>
              </w:rPr>
              <w:t>нижение</w:t>
            </w:r>
            <w:r>
              <w:rPr>
                <w:sz w:val="22"/>
                <w:szCs w:val="22"/>
              </w:rPr>
              <w:t xml:space="preserve"> на 23,8%</w:t>
            </w:r>
          </w:p>
        </w:tc>
      </w:tr>
    </w:tbl>
    <w:p w:rsidR="00A65437" w:rsidRPr="0083157C" w:rsidRDefault="00A65437" w:rsidP="005F1361">
      <w:pPr>
        <w:jc w:val="both"/>
        <w:rPr>
          <w:sz w:val="22"/>
          <w:szCs w:val="22"/>
        </w:rPr>
      </w:pPr>
    </w:p>
    <w:p w:rsidR="00B80464" w:rsidRDefault="00B80464" w:rsidP="004762AD">
      <w:pPr>
        <w:ind w:firstLine="540"/>
        <w:jc w:val="both"/>
      </w:pPr>
    </w:p>
    <w:p w:rsidR="004762AD" w:rsidRPr="006E7A0F" w:rsidRDefault="00F01B65" w:rsidP="00CA7579">
      <w:pPr>
        <w:ind w:firstLine="540"/>
        <w:jc w:val="both"/>
        <w:rPr>
          <w:noProof/>
          <w:sz w:val="24"/>
          <w:szCs w:val="24"/>
        </w:rPr>
      </w:pPr>
      <w:bookmarkStart w:id="1" w:name="_MON_1581166106"/>
      <w:bookmarkEnd w:id="1"/>
      <w:r>
        <w:rPr>
          <w:noProof/>
        </w:rPr>
        <w:lastRenderedPageBreak/>
        <w:drawing>
          <wp:inline distT="0" distB="0" distL="0" distR="0">
            <wp:extent cx="5592726" cy="3902149"/>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7579" w:rsidRDefault="00CA7579" w:rsidP="004762AD">
      <w:pPr>
        <w:ind w:firstLine="540"/>
        <w:jc w:val="both"/>
        <w:rPr>
          <w:b/>
          <w:sz w:val="24"/>
          <w:szCs w:val="24"/>
        </w:rPr>
      </w:pPr>
    </w:p>
    <w:p w:rsidR="00CA7579" w:rsidRDefault="00CA7579" w:rsidP="004762AD">
      <w:pPr>
        <w:ind w:firstLine="540"/>
        <w:jc w:val="both"/>
        <w:rPr>
          <w:b/>
          <w:sz w:val="24"/>
          <w:szCs w:val="24"/>
        </w:rPr>
      </w:pPr>
    </w:p>
    <w:p w:rsidR="004762AD" w:rsidRPr="00691264" w:rsidRDefault="003F1ADD" w:rsidP="004762AD">
      <w:pPr>
        <w:ind w:firstLine="540"/>
        <w:jc w:val="both"/>
        <w:rPr>
          <w:sz w:val="24"/>
          <w:szCs w:val="24"/>
        </w:rPr>
      </w:pPr>
      <w:r w:rsidRPr="003F1ADD">
        <w:rPr>
          <w:b/>
          <w:sz w:val="24"/>
          <w:szCs w:val="24"/>
        </w:rPr>
        <w:t>Рис.№6</w:t>
      </w:r>
      <w:r w:rsidR="004762AD" w:rsidRPr="003F1ADD">
        <w:rPr>
          <w:b/>
          <w:sz w:val="24"/>
          <w:szCs w:val="24"/>
        </w:rPr>
        <w:t xml:space="preserve">. </w:t>
      </w:r>
      <w:r w:rsidR="004762AD" w:rsidRPr="00691264">
        <w:rPr>
          <w:sz w:val="24"/>
          <w:szCs w:val="24"/>
        </w:rPr>
        <w:t>Доля источников централизованного водоснабжения, не отвечающим санитарно-эпидемиологическим требованиям (%).</w:t>
      </w:r>
    </w:p>
    <w:p w:rsidR="004762AD" w:rsidRPr="00691264" w:rsidRDefault="004762AD" w:rsidP="004762AD">
      <w:pPr>
        <w:ind w:firstLine="540"/>
        <w:jc w:val="both"/>
        <w:rPr>
          <w:sz w:val="24"/>
          <w:szCs w:val="24"/>
        </w:rPr>
      </w:pPr>
    </w:p>
    <w:p w:rsidR="00643188" w:rsidRDefault="004762AD" w:rsidP="00337406">
      <w:pPr>
        <w:ind w:firstLine="540"/>
        <w:jc w:val="both"/>
        <w:rPr>
          <w:sz w:val="24"/>
          <w:szCs w:val="24"/>
        </w:rPr>
      </w:pPr>
      <w:r w:rsidRPr="006E7A0F">
        <w:rPr>
          <w:sz w:val="24"/>
          <w:szCs w:val="24"/>
        </w:rPr>
        <w:t>Доли источников централизованного водоснабжения, не отвечающим санитарно-эп</w:t>
      </w:r>
      <w:r w:rsidR="00C00E4F">
        <w:rPr>
          <w:sz w:val="24"/>
          <w:szCs w:val="24"/>
        </w:rPr>
        <w:t xml:space="preserve">идемиологическим требованиям, заметно уменьшилась. </w:t>
      </w:r>
    </w:p>
    <w:p w:rsidR="001E2353" w:rsidRDefault="001E2353" w:rsidP="00F3617A">
      <w:pPr>
        <w:ind w:firstLine="540"/>
        <w:jc w:val="center"/>
        <w:rPr>
          <w:sz w:val="24"/>
          <w:szCs w:val="24"/>
        </w:rPr>
      </w:pPr>
    </w:p>
    <w:p w:rsidR="004762AD" w:rsidRPr="004C7150" w:rsidRDefault="004762AD" w:rsidP="00F3617A">
      <w:pPr>
        <w:ind w:firstLine="540"/>
        <w:jc w:val="center"/>
        <w:rPr>
          <w:b/>
          <w:sz w:val="24"/>
          <w:szCs w:val="24"/>
        </w:rPr>
      </w:pPr>
      <w:r w:rsidRPr="004C7150">
        <w:rPr>
          <w:b/>
          <w:sz w:val="24"/>
          <w:szCs w:val="24"/>
        </w:rPr>
        <w:t>Доли проб воды в источниках централизованного водоснабжения, не отвечающих санитарно-эпидемиологическим требованиям (%).</w:t>
      </w:r>
    </w:p>
    <w:p w:rsidR="004762AD" w:rsidRPr="0083157C" w:rsidRDefault="00D607E7" w:rsidP="00F3617A">
      <w:pPr>
        <w:ind w:left="6372" w:firstLine="708"/>
        <w:jc w:val="both"/>
        <w:rPr>
          <w:sz w:val="22"/>
          <w:szCs w:val="22"/>
        </w:rPr>
      </w:pPr>
      <w:r w:rsidRPr="0083157C">
        <w:rPr>
          <w:sz w:val="22"/>
          <w:szCs w:val="22"/>
        </w:rPr>
        <w:t xml:space="preserve">      </w:t>
      </w:r>
      <w:r w:rsidR="0083157C" w:rsidRPr="00EA0368">
        <w:rPr>
          <w:sz w:val="22"/>
          <w:szCs w:val="22"/>
        </w:rPr>
        <w:t xml:space="preserve">                     </w:t>
      </w:r>
      <w:r w:rsidR="007F6023">
        <w:rPr>
          <w:sz w:val="22"/>
          <w:szCs w:val="22"/>
        </w:rPr>
        <w:t xml:space="preserve">    </w:t>
      </w:r>
      <w:r w:rsidR="0083157C" w:rsidRPr="00EA0368">
        <w:rPr>
          <w:sz w:val="22"/>
          <w:szCs w:val="22"/>
        </w:rPr>
        <w:t xml:space="preserve"> </w:t>
      </w:r>
      <w:r w:rsidR="007F6023">
        <w:rPr>
          <w:sz w:val="22"/>
          <w:szCs w:val="22"/>
        </w:rPr>
        <w:t>Таблица №8</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992"/>
        <w:gridCol w:w="992"/>
        <w:gridCol w:w="992"/>
        <w:gridCol w:w="3686"/>
      </w:tblGrid>
      <w:tr w:rsidR="00227D2A" w:rsidRPr="0083157C" w:rsidTr="00573B83">
        <w:tc>
          <w:tcPr>
            <w:tcW w:w="3402" w:type="dxa"/>
            <w:tcBorders>
              <w:top w:val="single" w:sz="4" w:space="0" w:color="auto"/>
              <w:left w:val="single" w:sz="4" w:space="0" w:color="auto"/>
              <w:bottom w:val="single" w:sz="4" w:space="0" w:color="auto"/>
              <w:right w:val="single" w:sz="4" w:space="0" w:color="auto"/>
            </w:tcBorders>
            <w:shd w:val="clear" w:color="auto" w:fill="auto"/>
          </w:tcPr>
          <w:p w:rsidR="00227D2A" w:rsidRPr="0083157C" w:rsidRDefault="00227D2A" w:rsidP="00227D2A">
            <w:pPr>
              <w:ind w:firstLine="540"/>
              <w:jc w:val="both"/>
              <w:rPr>
                <w:sz w:val="22"/>
                <w:szCs w:val="22"/>
              </w:rPr>
            </w:pPr>
            <w:r w:rsidRPr="0083157C">
              <w:rPr>
                <w:sz w:val="22"/>
                <w:szCs w:val="22"/>
              </w:rPr>
              <w:t>Наименование</w:t>
            </w:r>
          </w:p>
        </w:tc>
        <w:tc>
          <w:tcPr>
            <w:tcW w:w="992" w:type="dxa"/>
            <w:tcBorders>
              <w:top w:val="single" w:sz="4" w:space="0" w:color="auto"/>
              <w:left w:val="single" w:sz="4" w:space="0" w:color="auto"/>
              <w:bottom w:val="single" w:sz="4" w:space="0" w:color="auto"/>
              <w:right w:val="single" w:sz="4" w:space="0" w:color="auto"/>
            </w:tcBorders>
          </w:tcPr>
          <w:p w:rsidR="00227D2A" w:rsidRPr="0083157C" w:rsidRDefault="00227D2A" w:rsidP="00227D2A">
            <w:pPr>
              <w:jc w:val="both"/>
              <w:rPr>
                <w:sz w:val="22"/>
                <w:szCs w:val="22"/>
              </w:rPr>
            </w:pPr>
            <w:r w:rsidRPr="0083157C">
              <w:rPr>
                <w:sz w:val="22"/>
                <w:szCs w:val="22"/>
              </w:rPr>
              <w:t>201</w:t>
            </w:r>
            <w:r w:rsidR="00F03F1C">
              <w:rPr>
                <w:sz w:val="22"/>
                <w:szCs w:val="22"/>
                <w:lang w:val="en-US"/>
              </w:rPr>
              <w:t>9</w:t>
            </w:r>
            <w:r w:rsidRPr="0083157C">
              <w:rPr>
                <w:sz w:val="22"/>
                <w:szCs w:val="22"/>
              </w:rPr>
              <w:t>г</w:t>
            </w:r>
          </w:p>
        </w:tc>
        <w:tc>
          <w:tcPr>
            <w:tcW w:w="992" w:type="dxa"/>
            <w:tcBorders>
              <w:top w:val="single" w:sz="4" w:space="0" w:color="auto"/>
              <w:left w:val="single" w:sz="4" w:space="0" w:color="auto"/>
              <w:bottom w:val="single" w:sz="4" w:space="0" w:color="auto"/>
              <w:right w:val="single" w:sz="4" w:space="0" w:color="auto"/>
            </w:tcBorders>
          </w:tcPr>
          <w:p w:rsidR="00227D2A" w:rsidRPr="0083157C" w:rsidRDefault="00F03F1C" w:rsidP="00227D2A">
            <w:pPr>
              <w:jc w:val="both"/>
              <w:rPr>
                <w:sz w:val="22"/>
                <w:szCs w:val="22"/>
              </w:rPr>
            </w:pPr>
            <w:r>
              <w:rPr>
                <w:sz w:val="22"/>
                <w:szCs w:val="22"/>
                <w:lang w:val="en-US"/>
              </w:rPr>
              <w:t>2020</w:t>
            </w:r>
            <w:r w:rsidR="00227D2A" w:rsidRPr="0083157C">
              <w:rPr>
                <w:sz w:val="22"/>
                <w:szCs w:val="22"/>
              </w:rPr>
              <w:t>г</w:t>
            </w:r>
          </w:p>
        </w:tc>
        <w:tc>
          <w:tcPr>
            <w:tcW w:w="992" w:type="dxa"/>
            <w:tcBorders>
              <w:top w:val="single" w:sz="4" w:space="0" w:color="auto"/>
              <w:left w:val="single" w:sz="4" w:space="0" w:color="auto"/>
              <w:bottom w:val="single" w:sz="4" w:space="0" w:color="auto"/>
              <w:right w:val="single" w:sz="4" w:space="0" w:color="auto"/>
            </w:tcBorders>
          </w:tcPr>
          <w:p w:rsidR="00227D2A" w:rsidRPr="0083157C" w:rsidRDefault="00F03F1C" w:rsidP="00227D2A">
            <w:pPr>
              <w:jc w:val="both"/>
              <w:rPr>
                <w:sz w:val="22"/>
                <w:szCs w:val="22"/>
              </w:rPr>
            </w:pPr>
            <w:r>
              <w:rPr>
                <w:sz w:val="22"/>
                <w:szCs w:val="22"/>
              </w:rPr>
              <w:t>2021</w:t>
            </w:r>
            <w:r w:rsidR="00227D2A" w:rsidRPr="0083157C">
              <w:rPr>
                <w:sz w:val="22"/>
                <w:szCs w:val="22"/>
              </w:rPr>
              <w:t>г</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27D2A" w:rsidRPr="0083157C" w:rsidRDefault="005F2C76" w:rsidP="00227D2A">
            <w:pPr>
              <w:jc w:val="both"/>
              <w:rPr>
                <w:sz w:val="22"/>
                <w:szCs w:val="22"/>
              </w:rPr>
            </w:pPr>
            <w:r w:rsidRPr="0083157C">
              <w:rPr>
                <w:sz w:val="22"/>
                <w:szCs w:val="22"/>
              </w:rPr>
              <w:t>Динамика к 2019</w:t>
            </w:r>
            <w:r w:rsidR="00227D2A" w:rsidRPr="0083157C">
              <w:rPr>
                <w:sz w:val="22"/>
                <w:szCs w:val="22"/>
              </w:rPr>
              <w:t>г</w:t>
            </w:r>
          </w:p>
        </w:tc>
      </w:tr>
      <w:tr w:rsidR="005F2C76" w:rsidRPr="0083157C" w:rsidTr="00573B83">
        <w:tc>
          <w:tcPr>
            <w:tcW w:w="3402" w:type="dxa"/>
            <w:tcBorders>
              <w:top w:val="single" w:sz="4" w:space="0" w:color="auto"/>
              <w:left w:val="single" w:sz="4" w:space="0" w:color="auto"/>
              <w:bottom w:val="single" w:sz="4" w:space="0" w:color="auto"/>
              <w:right w:val="single" w:sz="4" w:space="0" w:color="auto"/>
            </w:tcBorders>
            <w:shd w:val="clear" w:color="auto" w:fill="auto"/>
          </w:tcPr>
          <w:p w:rsidR="005F2C76" w:rsidRPr="0083157C" w:rsidRDefault="005F2C76" w:rsidP="005F2C76">
            <w:pPr>
              <w:jc w:val="both"/>
              <w:rPr>
                <w:sz w:val="22"/>
                <w:szCs w:val="22"/>
              </w:rPr>
            </w:pPr>
            <w:r w:rsidRPr="0083157C">
              <w:rPr>
                <w:sz w:val="22"/>
                <w:szCs w:val="22"/>
              </w:rPr>
              <w:t>Санитарно-химические показатели</w:t>
            </w:r>
          </w:p>
        </w:tc>
        <w:tc>
          <w:tcPr>
            <w:tcW w:w="992" w:type="dxa"/>
            <w:tcBorders>
              <w:top w:val="single" w:sz="4" w:space="0" w:color="auto"/>
              <w:left w:val="single" w:sz="4" w:space="0" w:color="auto"/>
              <w:bottom w:val="single" w:sz="4" w:space="0" w:color="auto"/>
              <w:right w:val="single" w:sz="4" w:space="0" w:color="auto"/>
            </w:tcBorders>
          </w:tcPr>
          <w:p w:rsidR="005F2C76" w:rsidRPr="0083157C" w:rsidRDefault="007B05A5" w:rsidP="005F2C76">
            <w:pPr>
              <w:jc w:val="both"/>
              <w:rPr>
                <w:sz w:val="22"/>
                <w:szCs w:val="22"/>
              </w:rPr>
            </w:pPr>
            <w:r>
              <w:rPr>
                <w:sz w:val="22"/>
                <w:szCs w:val="22"/>
              </w:rPr>
              <w:t>8,9</w:t>
            </w:r>
            <w:r w:rsidR="005F2C76" w:rsidRPr="0083157C">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5F2C76" w:rsidRPr="0083157C" w:rsidRDefault="007B05A5" w:rsidP="005F2C76">
            <w:pPr>
              <w:jc w:val="both"/>
              <w:rPr>
                <w:sz w:val="22"/>
                <w:szCs w:val="22"/>
              </w:rPr>
            </w:pPr>
            <w:r>
              <w:rPr>
                <w:sz w:val="22"/>
                <w:szCs w:val="22"/>
              </w:rPr>
              <w:t>7,1</w:t>
            </w:r>
            <w:r w:rsidR="005F2C76" w:rsidRPr="0083157C">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5F2C76" w:rsidRPr="0083157C" w:rsidRDefault="00315D22" w:rsidP="005F2C76">
            <w:pPr>
              <w:jc w:val="both"/>
              <w:rPr>
                <w:sz w:val="22"/>
                <w:szCs w:val="22"/>
              </w:rPr>
            </w:pPr>
            <w:r w:rsidRPr="0083157C">
              <w:rPr>
                <w:sz w:val="22"/>
                <w:szCs w:val="22"/>
                <w:lang w:val="en-US"/>
              </w:rPr>
              <w:t>7</w:t>
            </w:r>
            <w:r w:rsidR="007B05A5">
              <w:rPr>
                <w:sz w:val="22"/>
                <w:szCs w:val="22"/>
              </w:rPr>
              <w:t>,7</w:t>
            </w:r>
            <w:r w:rsidRPr="0083157C">
              <w:rPr>
                <w:sz w:val="22"/>
                <w:szCs w:val="22"/>
              </w:rPr>
              <w:t>%</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5F2C76" w:rsidRPr="0083157C" w:rsidRDefault="009B2A02" w:rsidP="005F2C76">
            <w:pPr>
              <w:jc w:val="both"/>
              <w:rPr>
                <w:sz w:val="22"/>
                <w:szCs w:val="22"/>
              </w:rPr>
            </w:pPr>
            <w:r>
              <w:rPr>
                <w:sz w:val="22"/>
                <w:szCs w:val="22"/>
              </w:rPr>
              <w:t>стабильно</w:t>
            </w:r>
          </w:p>
        </w:tc>
      </w:tr>
      <w:tr w:rsidR="007B05A5" w:rsidRPr="0083157C" w:rsidTr="00573B83">
        <w:tc>
          <w:tcPr>
            <w:tcW w:w="3402" w:type="dxa"/>
            <w:tcBorders>
              <w:top w:val="single" w:sz="4" w:space="0" w:color="auto"/>
              <w:left w:val="single" w:sz="4" w:space="0" w:color="auto"/>
              <w:bottom w:val="single" w:sz="4" w:space="0" w:color="auto"/>
              <w:right w:val="single" w:sz="4" w:space="0" w:color="auto"/>
            </w:tcBorders>
            <w:shd w:val="clear" w:color="auto" w:fill="auto"/>
          </w:tcPr>
          <w:p w:rsidR="007B05A5" w:rsidRPr="0083157C" w:rsidRDefault="007B05A5" w:rsidP="007B05A5">
            <w:pPr>
              <w:jc w:val="both"/>
              <w:rPr>
                <w:sz w:val="22"/>
                <w:szCs w:val="22"/>
              </w:rPr>
            </w:pPr>
            <w:r w:rsidRPr="0083157C">
              <w:rPr>
                <w:sz w:val="22"/>
                <w:szCs w:val="22"/>
              </w:rPr>
              <w:t>Микробиологические показатели</w:t>
            </w:r>
          </w:p>
        </w:tc>
        <w:tc>
          <w:tcPr>
            <w:tcW w:w="992" w:type="dxa"/>
            <w:tcBorders>
              <w:top w:val="single" w:sz="4" w:space="0" w:color="auto"/>
              <w:left w:val="single" w:sz="4" w:space="0" w:color="auto"/>
              <w:bottom w:val="single" w:sz="4" w:space="0" w:color="auto"/>
              <w:right w:val="single" w:sz="4" w:space="0" w:color="auto"/>
            </w:tcBorders>
          </w:tcPr>
          <w:p w:rsidR="007B05A5" w:rsidRPr="0083157C" w:rsidRDefault="007B05A5" w:rsidP="007B05A5">
            <w:pPr>
              <w:jc w:val="both"/>
              <w:rPr>
                <w:sz w:val="22"/>
                <w:szCs w:val="22"/>
              </w:rPr>
            </w:pPr>
            <w:r w:rsidRPr="0083157C">
              <w:rPr>
                <w:sz w:val="22"/>
                <w:szCs w:val="22"/>
              </w:rPr>
              <w:t>15,4%</w:t>
            </w:r>
          </w:p>
        </w:tc>
        <w:tc>
          <w:tcPr>
            <w:tcW w:w="992" w:type="dxa"/>
            <w:tcBorders>
              <w:top w:val="single" w:sz="4" w:space="0" w:color="auto"/>
              <w:left w:val="single" w:sz="4" w:space="0" w:color="auto"/>
              <w:bottom w:val="single" w:sz="4" w:space="0" w:color="auto"/>
              <w:right w:val="single" w:sz="4" w:space="0" w:color="auto"/>
            </w:tcBorders>
          </w:tcPr>
          <w:p w:rsidR="007B05A5" w:rsidRPr="0083157C" w:rsidRDefault="007B05A5" w:rsidP="007B05A5">
            <w:pPr>
              <w:jc w:val="both"/>
              <w:rPr>
                <w:sz w:val="22"/>
                <w:szCs w:val="22"/>
              </w:rPr>
            </w:pPr>
            <w:r w:rsidRPr="0083157C">
              <w:rPr>
                <w:sz w:val="22"/>
                <w:szCs w:val="22"/>
              </w:rPr>
              <w:t>8,3%</w:t>
            </w:r>
          </w:p>
        </w:tc>
        <w:tc>
          <w:tcPr>
            <w:tcW w:w="992" w:type="dxa"/>
            <w:tcBorders>
              <w:top w:val="single" w:sz="4" w:space="0" w:color="auto"/>
              <w:left w:val="single" w:sz="4" w:space="0" w:color="auto"/>
              <w:bottom w:val="single" w:sz="4" w:space="0" w:color="auto"/>
              <w:right w:val="single" w:sz="4" w:space="0" w:color="auto"/>
            </w:tcBorders>
          </w:tcPr>
          <w:p w:rsidR="007B05A5" w:rsidRPr="0083157C" w:rsidRDefault="007B05A5" w:rsidP="007B05A5">
            <w:pPr>
              <w:jc w:val="both"/>
              <w:rPr>
                <w:sz w:val="22"/>
                <w:szCs w:val="22"/>
              </w:rPr>
            </w:pPr>
            <w:r>
              <w:rPr>
                <w:sz w:val="22"/>
                <w:szCs w:val="22"/>
              </w:rPr>
              <w:t>5,3%</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B05A5" w:rsidRPr="0083157C" w:rsidRDefault="007B05A5" w:rsidP="007B05A5">
            <w:pPr>
              <w:jc w:val="both"/>
              <w:rPr>
                <w:sz w:val="22"/>
                <w:szCs w:val="22"/>
              </w:rPr>
            </w:pPr>
            <w:r w:rsidRPr="0083157C">
              <w:rPr>
                <w:sz w:val="22"/>
                <w:szCs w:val="22"/>
              </w:rPr>
              <w:t xml:space="preserve">Понижение на </w:t>
            </w:r>
          </w:p>
          <w:p w:rsidR="007B05A5" w:rsidRPr="0083157C" w:rsidRDefault="009B2A02" w:rsidP="007B05A5">
            <w:pPr>
              <w:jc w:val="both"/>
              <w:rPr>
                <w:sz w:val="22"/>
                <w:szCs w:val="22"/>
              </w:rPr>
            </w:pPr>
            <w:r>
              <w:rPr>
                <w:sz w:val="22"/>
                <w:szCs w:val="22"/>
              </w:rPr>
              <w:t>на 3</w:t>
            </w:r>
            <w:r w:rsidR="007B05A5" w:rsidRPr="0083157C">
              <w:rPr>
                <w:sz w:val="22"/>
                <w:szCs w:val="22"/>
              </w:rPr>
              <w:t>%</w:t>
            </w:r>
          </w:p>
        </w:tc>
      </w:tr>
      <w:tr w:rsidR="007B05A5" w:rsidRPr="0083157C" w:rsidTr="00573B83">
        <w:trPr>
          <w:trHeight w:val="315"/>
        </w:trPr>
        <w:tc>
          <w:tcPr>
            <w:tcW w:w="3402" w:type="dxa"/>
            <w:tcBorders>
              <w:top w:val="single" w:sz="4" w:space="0" w:color="auto"/>
              <w:left w:val="single" w:sz="4" w:space="0" w:color="auto"/>
              <w:bottom w:val="single" w:sz="4" w:space="0" w:color="auto"/>
              <w:right w:val="single" w:sz="4" w:space="0" w:color="auto"/>
            </w:tcBorders>
            <w:shd w:val="clear" w:color="auto" w:fill="auto"/>
          </w:tcPr>
          <w:p w:rsidR="007B05A5" w:rsidRPr="0083157C" w:rsidRDefault="007B05A5" w:rsidP="007B05A5">
            <w:pPr>
              <w:jc w:val="both"/>
              <w:rPr>
                <w:sz w:val="22"/>
                <w:szCs w:val="22"/>
              </w:rPr>
            </w:pPr>
            <w:r w:rsidRPr="0083157C">
              <w:rPr>
                <w:sz w:val="22"/>
                <w:szCs w:val="22"/>
              </w:rPr>
              <w:t>Паразитологические показатели</w:t>
            </w:r>
          </w:p>
        </w:tc>
        <w:tc>
          <w:tcPr>
            <w:tcW w:w="992" w:type="dxa"/>
            <w:tcBorders>
              <w:top w:val="single" w:sz="4" w:space="0" w:color="auto"/>
              <w:left w:val="single" w:sz="4" w:space="0" w:color="auto"/>
              <w:bottom w:val="single" w:sz="4" w:space="0" w:color="auto"/>
              <w:right w:val="single" w:sz="4" w:space="0" w:color="auto"/>
            </w:tcBorders>
          </w:tcPr>
          <w:p w:rsidR="007B05A5" w:rsidRPr="0083157C" w:rsidRDefault="007B05A5" w:rsidP="007B05A5">
            <w:pPr>
              <w:jc w:val="both"/>
              <w:rPr>
                <w:sz w:val="22"/>
                <w:szCs w:val="22"/>
              </w:rPr>
            </w:pPr>
            <w:r w:rsidRPr="0083157C">
              <w:rPr>
                <w:sz w:val="22"/>
                <w:szCs w:val="22"/>
              </w:rPr>
              <w:t>0</w:t>
            </w:r>
          </w:p>
        </w:tc>
        <w:tc>
          <w:tcPr>
            <w:tcW w:w="992" w:type="dxa"/>
            <w:tcBorders>
              <w:top w:val="single" w:sz="4" w:space="0" w:color="auto"/>
              <w:left w:val="single" w:sz="4" w:space="0" w:color="auto"/>
              <w:bottom w:val="single" w:sz="4" w:space="0" w:color="auto"/>
              <w:right w:val="single" w:sz="4" w:space="0" w:color="auto"/>
            </w:tcBorders>
          </w:tcPr>
          <w:p w:rsidR="007B05A5" w:rsidRPr="0083157C" w:rsidRDefault="007B05A5" w:rsidP="007B05A5">
            <w:pPr>
              <w:jc w:val="both"/>
              <w:rPr>
                <w:sz w:val="22"/>
                <w:szCs w:val="22"/>
              </w:rPr>
            </w:pPr>
            <w:r w:rsidRPr="0083157C">
              <w:rPr>
                <w:sz w:val="22"/>
                <w:szCs w:val="22"/>
              </w:rPr>
              <w:t>0</w:t>
            </w:r>
          </w:p>
        </w:tc>
        <w:tc>
          <w:tcPr>
            <w:tcW w:w="992" w:type="dxa"/>
            <w:tcBorders>
              <w:top w:val="single" w:sz="4" w:space="0" w:color="auto"/>
              <w:left w:val="single" w:sz="4" w:space="0" w:color="auto"/>
              <w:bottom w:val="single" w:sz="4" w:space="0" w:color="auto"/>
              <w:right w:val="single" w:sz="4" w:space="0" w:color="auto"/>
            </w:tcBorders>
          </w:tcPr>
          <w:p w:rsidR="007B05A5" w:rsidRPr="0083157C" w:rsidRDefault="009B2A02" w:rsidP="007B05A5">
            <w:pPr>
              <w:jc w:val="both"/>
              <w:rPr>
                <w:sz w:val="22"/>
                <w:szCs w:val="22"/>
              </w:rPr>
            </w:pPr>
            <w:r>
              <w:rPr>
                <w:sz w:val="22"/>
                <w:szCs w:val="22"/>
              </w:rPr>
              <w:t>4,7%</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B05A5" w:rsidRPr="0083157C" w:rsidRDefault="009B2A02" w:rsidP="007B05A5">
            <w:pPr>
              <w:jc w:val="both"/>
              <w:rPr>
                <w:sz w:val="22"/>
                <w:szCs w:val="22"/>
              </w:rPr>
            </w:pPr>
            <w:r>
              <w:rPr>
                <w:sz w:val="22"/>
                <w:szCs w:val="22"/>
              </w:rPr>
              <w:t xml:space="preserve">Повышение </w:t>
            </w:r>
          </w:p>
        </w:tc>
      </w:tr>
    </w:tbl>
    <w:p w:rsidR="009B092A" w:rsidRPr="0083157C" w:rsidRDefault="009B092A" w:rsidP="00CA7579">
      <w:pPr>
        <w:jc w:val="both"/>
        <w:rPr>
          <w:sz w:val="22"/>
          <w:szCs w:val="22"/>
        </w:rPr>
      </w:pPr>
    </w:p>
    <w:p w:rsidR="004762AD" w:rsidRPr="006E7A0F" w:rsidRDefault="00A8400A" w:rsidP="004762AD">
      <w:pPr>
        <w:ind w:firstLine="540"/>
        <w:jc w:val="both"/>
        <w:rPr>
          <w:sz w:val="24"/>
          <w:szCs w:val="24"/>
        </w:rPr>
      </w:pPr>
      <w:r>
        <w:rPr>
          <w:sz w:val="24"/>
          <w:szCs w:val="24"/>
        </w:rPr>
        <w:lastRenderedPageBreak/>
        <w:t xml:space="preserve">       </w:t>
      </w:r>
      <w:r w:rsidR="00D30861" w:rsidRPr="001220CD">
        <w:rPr>
          <w:noProof/>
        </w:rPr>
        <w:drawing>
          <wp:inline distT="0" distB="0" distL="0" distR="0">
            <wp:extent cx="5534025" cy="3362325"/>
            <wp:effectExtent l="0" t="0" r="9525" b="9525"/>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B092A" w:rsidRDefault="009B092A" w:rsidP="00F75A6A">
      <w:pPr>
        <w:jc w:val="both"/>
        <w:rPr>
          <w:sz w:val="24"/>
          <w:szCs w:val="24"/>
        </w:rPr>
      </w:pPr>
    </w:p>
    <w:p w:rsidR="004762AD" w:rsidRPr="00691264" w:rsidRDefault="00A8400A" w:rsidP="004762AD">
      <w:pPr>
        <w:ind w:firstLine="540"/>
        <w:jc w:val="both"/>
        <w:rPr>
          <w:sz w:val="24"/>
          <w:szCs w:val="24"/>
        </w:rPr>
      </w:pPr>
      <w:r>
        <w:rPr>
          <w:b/>
          <w:sz w:val="24"/>
          <w:szCs w:val="24"/>
        </w:rPr>
        <w:t xml:space="preserve">       </w:t>
      </w:r>
      <w:r w:rsidR="003F1ADD" w:rsidRPr="003F1ADD">
        <w:rPr>
          <w:b/>
          <w:sz w:val="24"/>
          <w:szCs w:val="24"/>
        </w:rPr>
        <w:t>Рис.№7</w:t>
      </w:r>
      <w:r w:rsidR="004762AD" w:rsidRPr="003F1ADD">
        <w:rPr>
          <w:b/>
          <w:sz w:val="24"/>
          <w:szCs w:val="24"/>
        </w:rPr>
        <w:t xml:space="preserve">. </w:t>
      </w:r>
      <w:r w:rsidR="004762AD" w:rsidRPr="00691264">
        <w:rPr>
          <w:sz w:val="24"/>
          <w:szCs w:val="24"/>
        </w:rPr>
        <w:t>Доля проб воды в источниках централизованного водоснабжения, не отвечающим санитарно-эпидемиологическим требованиям (%).</w:t>
      </w:r>
    </w:p>
    <w:p w:rsidR="004762AD" w:rsidRPr="003F1ADD" w:rsidRDefault="004762AD" w:rsidP="004762AD">
      <w:pPr>
        <w:ind w:firstLine="540"/>
        <w:jc w:val="both"/>
        <w:rPr>
          <w:b/>
          <w:sz w:val="24"/>
          <w:szCs w:val="24"/>
        </w:rPr>
      </w:pPr>
    </w:p>
    <w:p w:rsidR="00A53B21" w:rsidRDefault="004762AD" w:rsidP="00D15DAF">
      <w:pPr>
        <w:ind w:firstLine="540"/>
        <w:jc w:val="both"/>
        <w:rPr>
          <w:sz w:val="24"/>
          <w:szCs w:val="24"/>
        </w:rPr>
      </w:pPr>
      <w:r w:rsidRPr="006E7A0F">
        <w:rPr>
          <w:sz w:val="24"/>
          <w:szCs w:val="24"/>
        </w:rPr>
        <w:t>При сравнительно</w:t>
      </w:r>
      <w:r w:rsidR="00643188">
        <w:rPr>
          <w:sz w:val="24"/>
          <w:szCs w:val="24"/>
        </w:rPr>
        <w:t xml:space="preserve">м анализе санитарно-химических, </w:t>
      </w:r>
      <w:r w:rsidR="00643188" w:rsidRPr="006E7A0F">
        <w:rPr>
          <w:sz w:val="24"/>
          <w:szCs w:val="24"/>
        </w:rPr>
        <w:t>микробиологических</w:t>
      </w:r>
      <w:r w:rsidR="0083157C" w:rsidRPr="0083157C">
        <w:rPr>
          <w:sz w:val="24"/>
          <w:szCs w:val="24"/>
        </w:rPr>
        <w:t xml:space="preserve"> </w:t>
      </w:r>
      <w:r w:rsidR="00643188">
        <w:rPr>
          <w:sz w:val="24"/>
          <w:szCs w:val="24"/>
        </w:rPr>
        <w:t xml:space="preserve">и паразитологических </w:t>
      </w:r>
      <w:r w:rsidR="00643188" w:rsidRPr="006E7A0F">
        <w:rPr>
          <w:sz w:val="24"/>
          <w:szCs w:val="24"/>
        </w:rPr>
        <w:t>показателей</w:t>
      </w:r>
      <w:r w:rsidRPr="006E7A0F">
        <w:rPr>
          <w:sz w:val="24"/>
          <w:szCs w:val="24"/>
        </w:rPr>
        <w:t xml:space="preserve"> в исследованных пробах пит</w:t>
      </w:r>
      <w:r w:rsidR="00A25B3A">
        <w:rPr>
          <w:sz w:val="24"/>
          <w:szCs w:val="24"/>
        </w:rPr>
        <w:t>ьевой воды по республике за 2020-2021</w:t>
      </w:r>
      <w:r w:rsidR="00C26E88">
        <w:rPr>
          <w:sz w:val="24"/>
          <w:szCs w:val="24"/>
        </w:rPr>
        <w:t xml:space="preserve"> </w:t>
      </w:r>
      <w:r w:rsidRPr="006E7A0F">
        <w:rPr>
          <w:sz w:val="24"/>
          <w:szCs w:val="24"/>
        </w:rPr>
        <w:t xml:space="preserve">гг. </w:t>
      </w:r>
      <w:r w:rsidR="002D6FE3">
        <w:rPr>
          <w:sz w:val="24"/>
          <w:szCs w:val="24"/>
        </w:rPr>
        <w:t xml:space="preserve">выявляется </w:t>
      </w:r>
      <w:r w:rsidR="00C26E88">
        <w:rPr>
          <w:sz w:val="24"/>
          <w:szCs w:val="24"/>
        </w:rPr>
        <w:t>положительная динамика</w:t>
      </w:r>
      <w:r w:rsidR="006F622F">
        <w:rPr>
          <w:sz w:val="24"/>
          <w:szCs w:val="24"/>
        </w:rPr>
        <w:t>.</w:t>
      </w:r>
      <w:r w:rsidR="00C26E88">
        <w:rPr>
          <w:sz w:val="24"/>
          <w:szCs w:val="24"/>
        </w:rPr>
        <w:t xml:space="preserve"> </w:t>
      </w:r>
      <w:r w:rsidR="00643188">
        <w:rPr>
          <w:sz w:val="24"/>
          <w:szCs w:val="24"/>
        </w:rPr>
        <w:t>У</w:t>
      </w:r>
      <w:r w:rsidR="00643188" w:rsidRPr="006E7A0F">
        <w:rPr>
          <w:sz w:val="24"/>
          <w:szCs w:val="24"/>
        </w:rPr>
        <w:t>дельный</w:t>
      </w:r>
      <w:r w:rsidRPr="006E7A0F">
        <w:rPr>
          <w:sz w:val="24"/>
          <w:szCs w:val="24"/>
        </w:rPr>
        <w:t xml:space="preserve"> вес проб, не отвечающих по микробиологич</w:t>
      </w:r>
      <w:r w:rsidR="003C0ECC">
        <w:rPr>
          <w:sz w:val="24"/>
          <w:szCs w:val="24"/>
        </w:rPr>
        <w:t xml:space="preserve">еским показателям, </w:t>
      </w:r>
      <w:r w:rsidR="00C26E88">
        <w:rPr>
          <w:sz w:val="24"/>
          <w:szCs w:val="24"/>
        </w:rPr>
        <w:t xml:space="preserve">понизился </w:t>
      </w:r>
      <w:r w:rsidR="00A25B3A">
        <w:rPr>
          <w:sz w:val="24"/>
          <w:szCs w:val="24"/>
        </w:rPr>
        <w:t>на 3</w:t>
      </w:r>
      <w:r w:rsidRPr="006E7A0F">
        <w:rPr>
          <w:sz w:val="24"/>
          <w:szCs w:val="24"/>
        </w:rPr>
        <w:t xml:space="preserve">%. </w:t>
      </w:r>
    </w:p>
    <w:p w:rsidR="00ED182A" w:rsidRDefault="00ED182A" w:rsidP="00D15DAF">
      <w:pPr>
        <w:ind w:firstLine="540"/>
        <w:jc w:val="both"/>
        <w:rPr>
          <w:sz w:val="24"/>
          <w:szCs w:val="24"/>
        </w:rPr>
      </w:pPr>
    </w:p>
    <w:p w:rsidR="004762AD" w:rsidRPr="004C7150" w:rsidRDefault="004762AD" w:rsidP="00F3617A">
      <w:pPr>
        <w:ind w:firstLine="540"/>
        <w:jc w:val="center"/>
        <w:rPr>
          <w:b/>
          <w:sz w:val="24"/>
          <w:szCs w:val="24"/>
        </w:rPr>
      </w:pPr>
      <w:r w:rsidRPr="004C7150">
        <w:rPr>
          <w:b/>
          <w:sz w:val="24"/>
          <w:szCs w:val="24"/>
        </w:rPr>
        <w:t>Состояние подземных источников централизованного питьевого водоснабжения Чеченской Республики</w:t>
      </w:r>
    </w:p>
    <w:p w:rsidR="004762AD" w:rsidRPr="0083157C" w:rsidRDefault="00D607E7" w:rsidP="00F3617A">
      <w:pPr>
        <w:ind w:left="7788" w:firstLine="708"/>
        <w:jc w:val="both"/>
        <w:rPr>
          <w:sz w:val="22"/>
          <w:szCs w:val="22"/>
        </w:rPr>
      </w:pPr>
      <w:r>
        <w:rPr>
          <w:sz w:val="24"/>
          <w:szCs w:val="24"/>
        </w:rPr>
        <w:t xml:space="preserve"> </w:t>
      </w:r>
      <w:r w:rsidR="007F6023">
        <w:rPr>
          <w:sz w:val="24"/>
          <w:szCs w:val="24"/>
        </w:rPr>
        <w:t xml:space="preserve">    </w:t>
      </w:r>
      <w:r w:rsidR="007F6023">
        <w:rPr>
          <w:sz w:val="22"/>
          <w:szCs w:val="22"/>
        </w:rPr>
        <w:t xml:space="preserve">Таблица№9  </w:t>
      </w:r>
    </w:p>
    <w:tbl>
      <w:tblPr>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0"/>
        <w:gridCol w:w="1080"/>
        <w:gridCol w:w="1080"/>
        <w:gridCol w:w="1080"/>
        <w:gridCol w:w="1498"/>
      </w:tblGrid>
      <w:tr w:rsidR="00227D2A" w:rsidRPr="0083157C" w:rsidTr="00A8400A">
        <w:tc>
          <w:tcPr>
            <w:tcW w:w="5580" w:type="dxa"/>
            <w:tcBorders>
              <w:top w:val="single" w:sz="4" w:space="0" w:color="auto"/>
              <w:left w:val="single" w:sz="4" w:space="0" w:color="auto"/>
              <w:bottom w:val="single" w:sz="4" w:space="0" w:color="auto"/>
              <w:right w:val="single" w:sz="4" w:space="0" w:color="auto"/>
            </w:tcBorders>
            <w:shd w:val="clear" w:color="auto" w:fill="auto"/>
          </w:tcPr>
          <w:p w:rsidR="00227D2A" w:rsidRPr="0083157C" w:rsidRDefault="00227D2A" w:rsidP="00227D2A">
            <w:pPr>
              <w:jc w:val="both"/>
              <w:rPr>
                <w:sz w:val="22"/>
                <w:szCs w:val="22"/>
              </w:rPr>
            </w:pPr>
            <w:r w:rsidRPr="0083157C">
              <w:rPr>
                <w:sz w:val="22"/>
                <w:szCs w:val="22"/>
              </w:rPr>
              <w:t>Наименование</w:t>
            </w:r>
          </w:p>
        </w:tc>
        <w:tc>
          <w:tcPr>
            <w:tcW w:w="1080" w:type="dxa"/>
            <w:tcBorders>
              <w:top w:val="single" w:sz="4" w:space="0" w:color="auto"/>
              <w:left w:val="single" w:sz="4" w:space="0" w:color="auto"/>
              <w:bottom w:val="single" w:sz="4" w:space="0" w:color="auto"/>
              <w:right w:val="single" w:sz="4" w:space="0" w:color="auto"/>
            </w:tcBorders>
          </w:tcPr>
          <w:p w:rsidR="00227D2A" w:rsidRPr="0083157C" w:rsidRDefault="00A25B3A" w:rsidP="00227D2A">
            <w:pPr>
              <w:jc w:val="both"/>
              <w:rPr>
                <w:sz w:val="22"/>
                <w:szCs w:val="22"/>
              </w:rPr>
            </w:pPr>
            <w:r>
              <w:rPr>
                <w:sz w:val="22"/>
                <w:szCs w:val="22"/>
              </w:rPr>
              <w:t>2019</w:t>
            </w:r>
            <w:r w:rsidR="00227D2A" w:rsidRPr="0083157C">
              <w:rPr>
                <w:sz w:val="22"/>
                <w:szCs w:val="22"/>
              </w:rPr>
              <w:t>г</w:t>
            </w:r>
          </w:p>
        </w:tc>
        <w:tc>
          <w:tcPr>
            <w:tcW w:w="1080" w:type="dxa"/>
            <w:tcBorders>
              <w:top w:val="single" w:sz="4" w:space="0" w:color="auto"/>
              <w:left w:val="single" w:sz="4" w:space="0" w:color="auto"/>
              <w:bottom w:val="single" w:sz="4" w:space="0" w:color="auto"/>
              <w:right w:val="single" w:sz="4" w:space="0" w:color="auto"/>
            </w:tcBorders>
          </w:tcPr>
          <w:p w:rsidR="00227D2A" w:rsidRPr="0083157C" w:rsidRDefault="00A25B3A" w:rsidP="00227D2A">
            <w:pPr>
              <w:jc w:val="both"/>
              <w:rPr>
                <w:sz w:val="22"/>
                <w:szCs w:val="22"/>
              </w:rPr>
            </w:pPr>
            <w:r>
              <w:rPr>
                <w:sz w:val="22"/>
                <w:szCs w:val="22"/>
              </w:rPr>
              <w:t>2020</w:t>
            </w:r>
            <w:r w:rsidR="00227D2A" w:rsidRPr="0083157C">
              <w:rPr>
                <w:sz w:val="22"/>
                <w:szCs w:val="22"/>
              </w:rPr>
              <w:t>г</w:t>
            </w:r>
          </w:p>
        </w:tc>
        <w:tc>
          <w:tcPr>
            <w:tcW w:w="1080" w:type="dxa"/>
            <w:tcBorders>
              <w:top w:val="single" w:sz="4" w:space="0" w:color="auto"/>
              <w:left w:val="single" w:sz="4" w:space="0" w:color="auto"/>
              <w:bottom w:val="single" w:sz="4" w:space="0" w:color="auto"/>
              <w:right w:val="single" w:sz="4" w:space="0" w:color="auto"/>
            </w:tcBorders>
          </w:tcPr>
          <w:p w:rsidR="00227D2A" w:rsidRPr="0083157C" w:rsidRDefault="00A25B3A" w:rsidP="00227D2A">
            <w:pPr>
              <w:jc w:val="both"/>
              <w:rPr>
                <w:sz w:val="22"/>
                <w:szCs w:val="22"/>
              </w:rPr>
            </w:pPr>
            <w:r>
              <w:rPr>
                <w:sz w:val="22"/>
                <w:szCs w:val="22"/>
              </w:rPr>
              <w:t>2021</w:t>
            </w:r>
            <w:r w:rsidR="00227D2A" w:rsidRPr="0083157C">
              <w:rPr>
                <w:sz w:val="22"/>
                <w:szCs w:val="22"/>
              </w:rPr>
              <w:t>г</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227D2A" w:rsidRPr="0083157C" w:rsidRDefault="00315D22" w:rsidP="00227D2A">
            <w:pPr>
              <w:jc w:val="both"/>
              <w:rPr>
                <w:sz w:val="22"/>
                <w:szCs w:val="22"/>
              </w:rPr>
            </w:pPr>
            <w:r w:rsidRPr="0083157C">
              <w:rPr>
                <w:sz w:val="22"/>
                <w:szCs w:val="22"/>
              </w:rPr>
              <w:t>Динамика к 2019</w:t>
            </w:r>
            <w:r w:rsidR="00227D2A" w:rsidRPr="0083157C">
              <w:rPr>
                <w:sz w:val="22"/>
                <w:szCs w:val="22"/>
              </w:rPr>
              <w:t>г</w:t>
            </w:r>
          </w:p>
        </w:tc>
      </w:tr>
      <w:tr w:rsidR="00A25B3A" w:rsidRPr="0083157C" w:rsidTr="00A8400A">
        <w:tc>
          <w:tcPr>
            <w:tcW w:w="5580" w:type="dxa"/>
            <w:tcBorders>
              <w:top w:val="single" w:sz="4" w:space="0" w:color="auto"/>
              <w:left w:val="single" w:sz="4" w:space="0" w:color="auto"/>
              <w:bottom w:val="single" w:sz="4" w:space="0" w:color="auto"/>
              <w:right w:val="single" w:sz="4" w:space="0" w:color="auto"/>
            </w:tcBorders>
            <w:shd w:val="clear" w:color="auto" w:fill="auto"/>
          </w:tcPr>
          <w:p w:rsidR="00A25B3A" w:rsidRPr="0083157C" w:rsidRDefault="00A25B3A" w:rsidP="00A25B3A">
            <w:pPr>
              <w:jc w:val="both"/>
              <w:rPr>
                <w:sz w:val="22"/>
                <w:szCs w:val="22"/>
              </w:rPr>
            </w:pPr>
            <w:r w:rsidRPr="0083157C">
              <w:rPr>
                <w:sz w:val="22"/>
                <w:szCs w:val="22"/>
              </w:rPr>
              <w:t>Количество источников</w:t>
            </w:r>
          </w:p>
        </w:tc>
        <w:tc>
          <w:tcPr>
            <w:tcW w:w="1080" w:type="dxa"/>
            <w:tcBorders>
              <w:top w:val="single" w:sz="4" w:space="0" w:color="auto"/>
              <w:left w:val="single" w:sz="4" w:space="0" w:color="auto"/>
              <w:bottom w:val="single" w:sz="4" w:space="0" w:color="auto"/>
              <w:right w:val="single" w:sz="4" w:space="0" w:color="auto"/>
            </w:tcBorders>
          </w:tcPr>
          <w:p w:rsidR="00A25B3A" w:rsidRPr="0083157C" w:rsidRDefault="00A25B3A" w:rsidP="00A25B3A">
            <w:pPr>
              <w:jc w:val="both"/>
              <w:rPr>
                <w:sz w:val="22"/>
                <w:szCs w:val="22"/>
              </w:rPr>
            </w:pPr>
            <w:r w:rsidRPr="0083157C">
              <w:rPr>
                <w:sz w:val="22"/>
                <w:szCs w:val="22"/>
              </w:rPr>
              <w:t>560</w:t>
            </w:r>
          </w:p>
        </w:tc>
        <w:tc>
          <w:tcPr>
            <w:tcW w:w="1080" w:type="dxa"/>
            <w:tcBorders>
              <w:top w:val="single" w:sz="4" w:space="0" w:color="auto"/>
              <w:left w:val="single" w:sz="4" w:space="0" w:color="auto"/>
              <w:bottom w:val="single" w:sz="4" w:space="0" w:color="auto"/>
              <w:right w:val="single" w:sz="4" w:space="0" w:color="auto"/>
            </w:tcBorders>
          </w:tcPr>
          <w:p w:rsidR="00A25B3A" w:rsidRPr="0083157C" w:rsidRDefault="00E00FD4" w:rsidP="00A25B3A">
            <w:pPr>
              <w:jc w:val="both"/>
              <w:rPr>
                <w:sz w:val="22"/>
                <w:szCs w:val="22"/>
                <w:lang w:val="en-US"/>
              </w:rPr>
            </w:pPr>
            <w:r>
              <w:rPr>
                <w:sz w:val="22"/>
                <w:szCs w:val="22"/>
                <w:lang w:val="en-US"/>
              </w:rPr>
              <w:t>560</w:t>
            </w:r>
          </w:p>
        </w:tc>
        <w:tc>
          <w:tcPr>
            <w:tcW w:w="1080" w:type="dxa"/>
            <w:tcBorders>
              <w:top w:val="single" w:sz="4" w:space="0" w:color="auto"/>
              <w:left w:val="single" w:sz="4" w:space="0" w:color="auto"/>
              <w:bottom w:val="single" w:sz="4" w:space="0" w:color="auto"/>
              <w:right w:val="single" w:sz="4" w:space="0" w:color="auto"/>
            </w:tcBorders>
          </w:tcPr>
          <w:p w:rsidR="00A25B3A" w:rsidRPr="0042789F" w:rsidRDefault="00E00FD4" w:rsidP="00A25B3A">
            <w:pPr>
              <w:jc w:val="both"/>
              <w:rPr>
                <w:sz w:val="22"/>
                <w:szCs w:val="22"/>
              </w:rPr>
            </w:pPr>
            <w:r>
              <w:rPr>
                <w:sz w:val="22"/>
                <w:szCs w:val="22"/>
              </w:rPr>
              <w:t>551</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A25B3A" w:rsidRPr="0083157C" w:rsidRDefault="00A25B3A" w:rsidP="00A25B3A">
            <w:pPr>
              <w:jc w:val="both"/>
              <w:rPr>
                <w:sz w:val="22"/>
                <w:szCs w:val="22"/>
              </w:rPr>
            </w:pPr>
          </w:p>
        </w:tc>
      </w:tr>
      <w:tr w:rsidR="00A25B3A" w:rsidRPr="0083157C" w:rsidTr="00A8400A">
        <w:tc>
          <w:tcPr>
            <w:tcW w:w="5580" w:type="dxa"/>
            <w:tcBorders>
              <w:top w:val="single" w:sz="4" w:space="0" w:color="auto"/>
              <w:left w:val="single" w:sz="4" w:space="0" w:color="auto"/>
              <w:bottom w:val="single" w:sz="4" w:space="0" w:color="auto"/>
              <w:right w:val="single" w:sz="4" w:space="0" w:color="auto"/>
            </w:tcBorders>
            <w:shd w:val="clear" w:color="auto" w:fill="auto"/>
          </w:tcPr>
          <w:p w:rsidR="00A25B3A" w:rsidRPr="0083157C" w:rsidRDefault="00A25B3A" w:rsidP="00A25B3A">
            <w:pPr>
              <w:jc w:val="both"/>
              <w:rPr>
                <w:sz w:val="22"/>
                <w:szCs w:val="22"/>
              </w:rPr>
            </w:pPr>
            <w:r w:rsidRPr="0083157C">
              <w:rPr>
                <w:sz w:val="22"/>
                <w:szCs w:val="22"/>
              </w:rPr>
              <w:t>Из них не отвечает санитарным правилам и нормативам (%)</w:t>
            </w:r>
          </w:p>
        </w:tc>
        <w:tc>
          <w:tcPr>
            <w:tcW w:w="1080" w:type="dxa"/>
            <w:tcBorders>
              <w:top w:val="single" w:sz="4" w:space="0" w:color="auto"/>
              <w:left w:val="single" w:sz="4" w:space="0" w:color="auto"/>
              <w:bottom w:val="single" w:sz="4" w:space="0" w:color="auto"/>
              <w:right w:val="single" w:sz="4" w:space="0" w:color="auto"/>
            </w:tcBorders>
          </w:tcPr>
          <w:p w:rsidR="00A25B3A" w:rsidRPr="0083157C" w:rsidRDefault="00A25B3A" w:rsidP="00A25B3A">
            <w:pPr>
              <w:jc w:val="both"/>
              <w:rPr>
                <w:sz w:val="22"/>
                <w:szCs w:val="22"/>
              </w:rPr>
            </w:pPr>
            <w:r w:rsidRPr="0083157C">
              <w:rPr>
                <w:sz w:val="22"/>
                <w:szCs w:val="22"/>
              </w:rPr>
              <w:t>99,2%</w:t>
            </w:r>
          </w:p>
        </w:tc>
        <w:tc>
          <w:tcPr>
            <w:tcW w:w="1080" w:type="dxa"/>
            <w:tcBorders>
              <w:top w:val="single" w:sz="4" w:space="0" w:color="auto"/>
              <w:left w:val="single" w:sz="4" w:space="0" w:color="auto"/>
              <w:bottom w:val="single" w:sz="4" w:space="0" w:color="auto"/>
              <w:right w:val="single" w:sz="4" w:space="0" w:color="auto"/>
            </w:tcBorders>
          </w:tcPr>
          <w:p w:rsidR="00A25B3A" w:rsidRPr="0083157C" w:rsidRDefault="00A25B3A" w:rsidP="00A25B3A">
            <w:pPr>
              <w:jc w:val="both"/>
              <w:rPr>
                <w:sz w:val="22"/>
                <w:szCs w:val="22"/>
                <w:lang w:val="en-US"/>
              </w:rPr>
            </w:pPr>
            <w:r w:rsidRPr="0083157C">
              <w:rPr>
                <w:sz w:val="22"/>
                <w:szCs w:val="22"/>
                <w:lang w:val="en-US"/>
              </w:rPr>
              <w:t>82,8/%</w:t>
            </w:r>
          </w:p>
        </w:tc>
        <w:tc>
          <w:tcPr>
            <w:tcW w:w="1080" w:type="dxa"/>
            <w:tcBorders>
              <w:top w:val="single" w:sz="4" w:space="0" w:color="auto"/>
              <w:left w:val="single" w:sz="4" w:space="0" w:color="auto"/>
              <w:bottom w:val="single" w:sz="4" w:space="0" w:color="auto"/>
              <w:right w:val="single" w:sz="4" w:space="0" w:color="auto"/>
            </w:tcBorders>
          </w:tcPr>
          <w:p w:rsidR="00A25B3A" w:rsidRPr="00AC228D" w:rsidRDefault="00E00FD4" w:rsidP="00A25B3A">
            <w:pPr>
              <w:jc w:val="both"/>
              <w:rPr>
                <w:sz w:val="22"/>
                <w:szCs w:val="22"/>
              </w:rPr>
            </w:pPr>
            <w:r>
              <w:rPr>
                <w:sz w:val="22"/>
                <w:szCs w:val="22"/>
              </w:rPr>
              <w:t>75</w:t>
            </w:r>
            <w:r w:rsidR="00AC228D">
              <w:rPr>
                <w:sz w:val="22"/>
                <w:szCs w:val="22"/>
              </w:rPr>
              <w:t>%</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A25B3A" w:rsidRPr="0083157C" w:rsidRDefault="00A25B3A" w:rsidP="00A25B3A">
            <w:pPr>
              <w:jc w:val="both"/>
              <w:rPr>
                <w:sz w:val="22"/>
                <w:szCs w:val="22"/>
              </w:rPr>
            </w:pPr>
            <w:r w:rsidRPr="0083157C">
              <w:rPr>
                <w:sz w:val="22"/>
                <w:szCs w:val="22"/>
              </w:rPr>
              <w:t>понижение</w:t>
            </w:r>
          </w:p>
        </w:tc>
      </w:tr>
      <w:tr w:rsidR="00A25B3A" w:rsidRPr="0083157C" w:rsidTr="00A8400A">
        <w:tc>
          <w:tcPr>
            <w:tcW w:w="5580" w:type="dxa"/>
            <w:tcBorders>
              <w:top w:val="single" w:sz="4" w:space="0" w:color="auto"/>
              <w:left w:val="single" w:sz="4" w:space="0" w:color="auto"/>
              <w:bottom w:val="single" w:sz="4" w:space="0" w:color="auto"/>
              <w:right w:val="single" w:sz="4" w:space="0" w:color="auto"/>
            </w:tcBorders>
            <w:shd w:val="clear" w:color="auto" w:fill="auto"/>
          </w:tcPr>
          <w:p w:rsidR="00A25B3A" w:rsidRPr="0083157C" w:rsidRDefault="00A25B3A" w:rsidP="00A25B3A">
            <w:pPr>
              <w:jc w:val="both"/>
              <w:rPr>
                <w:sz w:val="22"/>
                <w:szCs w:val="22"/>
              </w:rPr>
            </w:pPr>
            <w:r w:rsidRPr="0083157C">
              <w:rPr>
                <w:sz w:val="22"/>
                <w:szCs w:val="22"/>
              </w:rPr>
              <w:t>В т. ч. из - за отсутствия зон санитарной охраны из числа несоответствующих (%)</w:t>
            </w:r>
          </w:p>
        </w:tc>
        <w:tc>
          <w:tcPr>
            <w:tcW w:w="1080" w:type="dxa"/>
            <w:tcBorders>
              <w:top w:val="single" w:sz="4" w:space="0" w:color="auto"/>
              <w:left w:val="single" w:sz="4" w:space="0" w:color="auto"/>
              <w:bottom w:val="single" w:sz="4" w:space="0" w:color="auto"/>
              <w:right w:val="single" w:sz="4" w:space="0" w:color="auto"/>
            </w:tcBorders>
          </w:tcPr>
          <w:p w:rsidR="00A25B3A" w:rsidRPr="0083157C" w:rsidRDefault="00A25B3A" w:rsidP="00A25B3A">
            <w:pPr>
              <w:jc w:val="both"/>
              <w:rPr>
                <w:sz w:val="22"/>
                <w:szCs w:val="22"/>
              </w:rPr>
            </w:pPr>
            <w:r w:rsidRPr="0083157C">
              <w:rPr>
                <w:sz w:val="22"/>
                <w:szCs w:val="22"/>
              </w:rPr>
              <w:t>99,2%</w:t>
            </w:r>
          </w:p>
        </w:tc>
        <w:tc>
          <w:tcPr>
            <w:tcW w:w="1080" w:type="dxa"/>
            <w:tcBorders>
              <w:top w:val="single" w:sz="4" w:space="0" w:color="auto"/>
              <w:left w:val="single" w:sz="4" w:space="0" w:color="auto"/>
              <w:bottom w:val="single" w:sz="4" w:space="0" w:color="auto"/>
              <w:right w:val="single" w:sz="4" w:space="0" w:color="auto"/>
            </w:tcBorders>
          </w:tcPr>
          <w:p w:rsidR="00A25B3A" w:rsidRPr="0083157C" w:rsidRDefault="00A25B3A" w:rsidP="00A25B3A">
            <w:pPr>
              <w:jc w:val="both"/>
              <w:rPr>
                <w:sz w:val="22"/>
                <w:szCs w:val="22"/>
              </w:rPr>
            </w:pPr>
            <w:r w:rsidRPr="0083157C">
              <w:rPr>
                <w:sz w:val="22"/>
                <w:szCs w:val="22"/>
              </w:rPr>
              <w:t>98,7%</w:t>
            </w:r>
          </w:p>
        </w:tc>
        <w:tc>
          <w:tcPr>
            <w:tcW w:w="1080" w:type="dxa"/>
            <w:tcBorders>
              <w:top w:val="single" w:sz="4" w:space="0" w:color="auto"/>
              <w:left w:val="single" w:sz="4" w:space="0" w:color="auto"/>
              <w:bottom w:val="single" w:sz="4" w:space="0" w:color="auto"/>
              <w:right w:val="single" w:sz="4" w:space="0" w:color="auto"/>
            </w:tcBorders>
          </w:tcPr>
          <w:p w:rsidR="00A25B3A" w:rsidRPr="0083157C" w:rsidRDefault="00E00FD4" w:rsidP="00A25B3A">
            <w:pPr>
              <w:jc w:val="both"/>
              <w:rPr>
                <w:sz w:val="22"/>
                <w:szCs w:val="22"/>
              </w:rPr>
            </w:pPr>
            <w:r>
              <w:rPr>
                <w:sz w:val="22"/>
                <w:szCs w:val="22"/>
              </w:rPr>
              <w:t>93,7</w:t>
            </w:r>
            <w:r w:rsidR="00AC228D">
              <w:rPr>
                <w:sz w:val="22"/>
                <w:szCs w:val="22"/>
              </w:rPr>
              <w:t>%</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A25B3A" w:rsidRPr="0083157C" w:rsidRDefault="008721E0" w:rsidP="00A25B3A">
            <w:pPr>
              <w:jc w:val="both"/>
              <w:rPr>
                <w:sz w:val="22"/>
                <w:szCs w:val="22"/>
              </w:rPr>
            </w:pPr>
            <w:r>
              <w:rPr>
                <w:sz w:val="22"/>
                <w:szCs w:val="22"/>
              </w:rPr>
              <w:t>понижение</w:t>
            </w:r>
          </w:p>
        </w:tc>
      </w:tr>
      <w:tr w:rsidR="00A25B3A" w:rsidRPr="0083157C" w:rsidTr="00A8400A">
        <w:tc>
          <w:tcPr>
            <w:tcW w:w="5580" w:type="dxa"/>
            <w:tcBorders>
              <w:top w:val="single" w:sz="4" w:space="0" w:color="auto"/>
              <w:left w:val="single" w:sz="4" w:space="0" w:color="auto"/>
              <w:bottom w:val="single" w:sz="4" w:space="0" w:color="auto"/>
              <w:right w:val="single" w:sz="4" w:space="0" w:color="auto"/>
            </w:tcBorders>
            <w:shd w:val="clear" w:color="auto" w:fill="auto"/>
          </w:tcPr>
          <w:p w:rsidR="00A25B3A" w:rsidRPr="0083157C" w:rsidRDefault="00A25B3A" w:rsidP="00A25B3A">
            <w:pPr>
              <w:jc w:val="both"/>
              <w:rPr>
                <w:sz w:val="22"/>
                <w:szCs w:val="22"/>
              </w:rPr>
            </w:pPr>
            <w:r w:rsidRPr="0083157C">
              <w:rPr>
                <w:sz w:val="22"/>
                <w:szCs w:val="22"/>
              </w:rPr>
              <w:t>Количество исследованных проб по санитарно-химическим показателям</w:t>
            </w:r>
          </w:p>
        </w:tc>
        <w:tc>
          <w:tcPr>
            <w:tcW w:w="1080" w:type="dxa"/>
            <w:tcBorders>
              <w:top w:val="single" w:sz="4" w:space="0" w:color="auto"/>
              <w:left w:val="single" w:sz="4" w:space="0" w:color="auto"/>
              <w:bottom w:val="single" w:sz="4" w:space="0" w:color="auto"/>
              <w:right w:val="single" w:sz="4" w:space="0" w:color="auto"/>
            </w:tcBorders>
          </w:tcPr>
          <w:p w:rsidR="00A25B3A" w:rsidRPr="0083157C" w:rsidRDefault="00A25B3A" w:rsidP="00A25B3A">
            <w:pPr>
              <w:jc w:val="both"/>
              <w:rPr>
                <w:sz w:val="22"/>
                <w:szCs w:val="22"/>
              </w:rPr>
            </w:pPr>
            <w:r w:rsidRPr="0083157C">
              <w:rPr>
                <w:sz w:val="22"/>
                <w:szCs w:val="22"/>
              </w:rPr>
              <w:t>581</w:t>
            </w:r>
          </w:p>
        </w:tc>
        <w:tc>
          <w:tcPr>
            <w:tcW w:w="1080" w:type="dxa"/>
            <w:tcBorders>
              <w:top w:val="single" w:sz="4" w:space="0" w:color="auto"/>
              <w:left w:val="single" w:sz="4" w:space="0" w:color="auto"/>
              <w:bottom w:val="single" w:sz="4" w:space="0" w:color="auto"/>
              <w:right w:val="single" w:sz="4" w:space="0" w:color="auto"/>
            </w:tcBorders>
          </w:tcPr>
          <w:p w:rsidR="00A25B3A" w:rsidRPr="0083157C" w:rsidRDefault="00A25B3A" w:rsidP="00A25B3A">
            <w:pPr>
              <w:jc w:val="both"/>
              <w:rPr>
                <w:sz w:val="22"/>
                <w:szCs w:val="22"/>
              </w:rPr>
            </w:pPr>
            <w:r w:rsidRPr="0083157C">
              <w:rPr>
                <w:sz w:val="22"/>
                <w:szCs w:val="22"/>
              </w:rPr>
              <w:t>197</w:t>
            </w:r>
          </w:p>
        </w:tc>
        <w:tc>
          <w:tcPr>
            <w:tcW w:w="1080" w:type="dxa"/>
            <w:tcBorders>
              <w:top w:val="single" w:sz="4" w:space="0" w:color="auto"/>
              <w:left w:val="single" w:sz="4" w:space="0" w:color="auto"/>
              <w:bottom w:val="single" w:sz="4" w:space="0" w:color="auto"/>
              <w:right w:val="single" w:sz="4" w:space="0" w:color="auto"/>
            </w:tcBorders>
          </w:tcPr>
          <w:p w:rsidR="00A25B3A" w:rsidRPr="00E00FD4" w:rsidRDefault="00E00FD4" w:rsidP="00A25B3A">
            <w:pPr>
              <w:jc w:val="both"/>
              <w:rPr>
                <w:sz w:val="22"/>
                <w:szCs w:val="22"/>
                <w:lang w:val="en-US"/>
              </w:rPr>
            </w:pPr>
            <w:r>
              <w:rPr>
                <w:sz w:val="22"/>
                <w:szCs w:val="22"/>
                <w:lang w:val="en-US"/>
              </w:rPr>
              <w:t>752</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A25B3A" w:rsidRPr="0083157C" w:rsidRDefault="00A25B3A" w:rsidP="00A25B3A">
            <w:pPr>
              <w:jc w:val="both"/>
              <w:rPr>
                <w:sz w:val="22"/>
                <w:szCs w:val="22"/>
              </w:rPr>
            </w:pPr>
          </w:p>
        </w:tc>
      </w:tr>
      <w:tr w:rsidR="00A25B3A" w:rsidRPr="0083157C" w:rsidTr="00A8400A">
        <w:tc>
          <w:tcPr>
            <w:tcW w:w="5580" w:type="dxa"/>
            <w:tcBorders>
              <w:top w:val="single" w:sz="4" w:space="0" w:color="auto"/>
              <w:left w:val="single" w:sz="4" w:space="0" w:color="auto"/>
              <w:bottom w:val="single" w:sz="4" w:space="0" w:color="auto"/>
              <w:right w:val="single" w:sz="4" w:space="0" w:color="auto"/>
            </w:tcBorders>
            <w:shd w:val="clear" w:color="auto" w:fill="auto"/>
          </w:tcPr>
          <w:p w:rsidR="00A25B3A" w:rsidRPr="0083157C" w:rsidRDefault="00A25B3A" w:rsidP="00A25B3A">
            <w:pPr>
              <w:jc w:val="both"/>
              <w:rPr>
                <w:sz w:val="22"/>
                <w:szCs w:val="22"/>
              </w:rPr>
            </w:pPr>
            <w:r w:rsidRPr="0083157C">
              <w:rPr>
                <w:sz w:val="22"/>
                <w:szCs w:val="22"/>
              </w:rPr>
              <w:t>Из них не соответствуют гигиеническим нормативам (%)</w:t>
            </w:r>
          </w:p>
        </w:tc>
        <w:tc>
          <w:tcPr>
            <w:tcW w:w="1080" w:type="dxa"/>
            <w:tcBorders>
              <w:top w:val="single" w:sz="4" w:space="0" w:color="auto"/>
              <w:left w:val="single" w:sz="4" w:space="0" w:color="auto"/>
              <w:bottom w:val="single" w:sz="4" w:space="0" w:color="auto"/>
              <w:right w:val="single" w:sz="4" w:space="0" w:color="auto"/>
            </w:tcBorders>
          </w:tcPr>
          <w:p w:rsidR="00A25B3A" w:rsidRPr="0083157C" w:rsidRDefault="00A25B3A" w:rsidP="00A25B3A">
            <w:pPr>
              <w:jc w:val="both"/>
              <w:rPr>
                <w:sz w:val="22"/>
                <w:szCs w:val="22"/>
              </w:rPr>
            </w:pPr>
            <w:r w:rsidRPr="0083157C">
              <w:rPr>
                <w:sz w:val="22"/>
                <w:szCs w:val="22"/>
              </w:rPr>
              <w:t>8,9%</w:t>
            </w:r>
          </w:p>
        </w:tc>
        <w:tc>
          <w:tcPr>
            <w:tcW w:w="1080" w:type="dxa"/>
            <w:tcBorders>
              <w:top w:val="single" w:sz="4" w:space="0" w:color="auto"/>
              <w:left w:val="single" w:sz="4" w:space="0" w:color="auto"/>
              <w:bottom w:val="single" w:sz="4" w:space="0" w:color="auto"/>
              <w:right w:val="single" w:sz="4" w:space="0" w:color="auto"/>
            </w:tcBorders>
          </w:tcPr>
          <w:p w:rsidR="00A25B3A" w:rsidRPr="0083157C" w:rsidRDefault="00A25B3A" w:rsidP="00A25B3A">
            <w:pPr>
              <w:jc w:val="both"/>
              <w:rPr>
                <w:sz w:val="22"/>
                <w:szCs w:val="22"/>
              </w:rPr>
            </w:pPr>
            <w:r w:rsidRPr="0083157C">
              <w:rPr>
                <w:sz w:val="22"/>
                <w:szCs w:val="22"/>
              </w:rPr>
              <w:t>7,1%</w:t>
            </w:r>
          </w:p>
        </w:tc>
        <w:tc>
          <w:tcPr>
            <w:tcW w:w="1080" w:type="dxa"/>
            <w:tcBorders>
              <w:top w:val="single" w:sz="4" w:space="0" w:color="auto"/>
              <w:left w:val="single" w:sz="4" w:space="0" w:color="auto"/>
              <w:bottom w:val="single" w:sz="4" w:space="0" w:color="auto"/>
              <w:right w:val="single" w:sz="4" w:space="0" w:color="auto"/>
            </w:tcBorders>
          </w:tcPr>
          <w:p w:rsidR="00A25B3A" w:rsidRPr="00E50ADD" w:rsidRDefault="00E50ADD" w:rsidP="00A25B3A">
            <w:pPr>
              <w:jc w:val="both"/>
              <w:rPr>
                <w:sz w:val="22"/>
                <w:szCs w:val="22"/>
              </w:rPr>
            </w:pPr>
            <w:r>
              <w:rPr>
                <w:sz w:val="22"/>
                <w:szCs w:val="22"/>
                <w:lang w:val="en-US"/>
              </w:rPr>
              <w:t>8</w:t>
            </w:r>
            <w:r>
              <w:rPr>
                <w:sz w:val="22"/>
                <w:szCs w:val="22"/>
              </w:rPr>
              <w:t>,0%</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A25B3A" w:rsidRPr="0083157C" w:rsidRDefault="00E12E29" w:rsidP="00A25B3A">
            <w:pPr>
              <w:jc w:val="both"/>
              <w:rPr>
                <w:sz w:val="22"/>
                <w:szCs w:val="22"/>
              </w:rPr>
            </w:pPr>
            <w:r>
              <w:rPr>
                <w:sz w:val="22"/>
                <w:szCs w:val="22"/>
              </w:rPr>
              <w:t>Повышение на 0,9</w:t>
            </w:r>
            <w:r w:rsidR="00A25B3A" w:rsidRPr="0083157C">
              <w:rPr>
                <w:sz w:val="22"/>
                <w:szCs w:val="22"/>
              </w:rPr>
              <w:t>%</w:t>
            </w:r>
          </w:p>
        </w:tc>
      </w:tr>
      <w:tr w:rsidR="00A25B3A" w:rsidRPr="0083157C" w:rsidTr="00A8400A">
        <w:tc>
          <w:tcPr>
            <w:tcW w:w="5580" w:type="dxa"/>
            <w:tcBorders>
              <w:top w:val="single" w:sz="4" w:space="0" w:color="auto"/>
              <w:left w:val="single" w:sz="4" w:space="0" w:color="auto"/>
              <w:bottom w:val="single" w:sz="4" w:space="0" w:color="auto"/>
              <w:right w:val="single" w:sz="4" w:space="0" w:color="auto"/>
            </w:tcBorders>
            <w:shd w:val="clear" w:color="auto" w:fill="auto"/>
          </w:tcPr>
          <w:p w:rsidR="00A25B3A" w:rsidRPr="0083157C" w:rsidRDefault="00A25B3A" w:rsidP="00A25B3A">
            <w:pPr>
              <w:jc w:val="both"/>
              <w:rPr>
                <w:sz w:val="22"/>
                <w:szCs w:val="22"/>
              </w:rPr>
            </w:pPr>
            <w:r w:rsidRPr="0083157C">
              <w:rPr>
                <w:sz w:val="22"/>
                <w:szCs w:val="22"/>
              </w:rPr>
              <w:t>Количество исследованных проб на микробиологические показатели</w:t>
            </w:r>
          </w:p>
        </w:tc>
        <w:tc>
          <w:tcPr>
            <w:tcW w:w="1080" w:type="dxa"/>
            <w:tcBorders>
              <w:top w:val="single" w:sz="4" w:space="0" w:color="auto"/>
              <w:left w:val="single" w:sz="4" w:space="0" w:color="auto"/>
              <w:bottom w:val="single" w:sz="4" w:space="0" w:color="auto"/>
              <w:right w:val="single" w:sz="4" w:space="0" w:color="auto"/>
            </w:tcBorders>
          </w:tcPr>
          <w:p w:rsidR="00A25B3A" w:rsidRPr="0083157C" w:rsidRDefault="00A25B3A" w:rsidP="00A25B3A">
            <w:pPr>
              <w:jc w:val="both"/>
              <w:rPr>
                <w:sz w:val="22"/>
                <w:szCs w:val="22"/>
              </w:rPr>
            </w:pPr>
            <w:r w:rsidRPr="0083157C">
              <w:rPr>
                <w:sz w:val="22"/>
                <w:szCs w:val="22"/>
              </w:rPr>
              <w:t>829</w:t>
            </w:r>
          </w:p>
        </w:tc>
        <w:tc>
          <w:tcPr>
            <w:tcW w:w="1080" w:type="dxa"/>
            <w:tcBorders>
              <w:top w:val="single" w:sz="4" w:space="0" w:color="auto"/>
              <w:left w:val="single" w:sz="4" w:space="0" w:color="auto"/>
              <w:bottom w:val="single" w:sz="4" w:space="0" w:color="auto"/>
              <w:right w:val="single" w:sz="4" w:space="0" w:color="auto"/>
            </w:tcBorders>
          </w:tcPr>
          <w:p w:rsidR="00A25B3A" w:rsidRPr="0083157C" w:rsidRDefault="00A25B3A" w:rsidP="00A25B3A">
            <w:pPr>
              <w:jc w:val="both"/>
              <w:rPr>
                <w:sz w:val="22"/>
                <w:szCs w:val="22"/>
              </w:rPr>
            </w:pPr>
            <w:r w:rsidRPr="0083157C">
              <w:rPr>
                <w:sz w:val="22"/>
                <w:szCs w:val="22"/>
              </w:rPr>
              <w:t>372</w:t>
            </w:r>
          </w:p>
        </w:tc>
        <w:tc>
          <w:tcPr>
            <w:tcW w:w="1080" w:type="dxa"/>
            <w:tcBorders>
              <w:top w:val="single" w:sz="4" w:space="0" w:color="auto"/>
              <w:left w:val="single" w:sz="4" w:space="0" w:color="auto"/>
              <w:bottom w:val="single" w:sz="4" w:space="0" w:color="auto"/>
              <w:right w:val="single" w:sz="4" w:space="0" w:color="auto"/>
            </w:tcBorders>
          </w:tcPr>
          <w:p w:rsidR="00A25B3A" w:rsidRPr="0083157C" w:rsidRDefault="00E50ADD" w:rsidP="00A25B3A">
            <w:pPr>
              <w:jc w:val="both"/>
              <w:rPr>
                <w:sz w:val="22"/>
                <w:szCs w:val="22"/>
              </w:rPr>
            </w:pPr>
            <w:r>
              <w:rPr>
                <w:sz w:val="22"/>
                <w:szCs w:val="22"/>
              </w:rPr>
              <w:t>668</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A25B3A" w:rsidRPr="0083157C" w:rsidRDefault="00A25B3A" w:rsidP="00A25B3A">
            <w:pPr>
              <w:jc w:val="both"/>
              <w:rPr>
                <w:sz w:val="22"/>
                <w:szCs w:val="22"/>
              </w:rPr>
            </w:pPr>
          </w:p>
        </w:tc>
      </w:tr>
      <w:tr w:rsidR="00A25B3A" w:rsidRPr="0083157C" w:rsidTr="00A8400A">
        <w:tc>
          <w:tcPr>
            <w:tcW w:w="5580" w:type="dxa"/>
            <w:tcBorders>
              <w:top w:val="single" w:sz="4" w:space="0" w:color="auto"/>
              <w:left w:val="single" w:sz="4" w:space="0" w:color="auto"/>
              <w:bottom w:val="single" w:sz="4" w:space="0" w:color="auto"/>
              <w:right w:val="single" w:sz="4" w:space="0" w:color="auto"/>
            </w:tcBorders>
            <w:shd w:val="clear" w:color="auto" w:fill="auto"/>
          </w:tcPr>
          <w:p w:rsidR="00A25B3A" w:rsidRPr="0083157C" w:rsidRDefault="00A25B3A" w:rsidP="00A25B3A">
            <w:pPr>
              <w:jc w:val="both"/>
              <w:rPr>
                <w:sz w:val="22"/>
                <w:szCs w:val="22"/>
              </w:rPr>
            </w:pPr>
            <w:r w:rsidRPr="0083157C">
              <w:rPr>
                <w:sz w:val="22"/>
                <w:szCs w:val="22"/>
              </w:rPr>
              <w:t>Из них не соответствуют гигиеническим нормативам (%)</w:t>
            </w:r>
          </w:p>
        </w:tc>
        <w:tc>
          <w:tcPr>
            <w:tcW w:w="1080" w:type="dxa"/>
            <w:tcBorders>
              <w:top w:val="single" w:sz="4" w:space="0" w:color="auto"/>
              <w:left w:val="single" w:sz="4" w:space="0" w:color="auto"/>
              <w:bottom w:val="single" w:sz="4" w:space="0" w:color="auto"/>
              <w:right w:val="single" w:sz="4" w:space="0" w:color="auto"/>
            </w:tcBorders>
          </w:tcPr>
          <w:p w:rsidR="00A25B3A" w:rsidRPr="0083157C" w:rsidRDefault="00A25B3A" w:rsidP="00A25B3A">
            <w:pPr>
              <w:jc w:val="both"/>
              <w:rPr>
                <w:sz w:val="22"/>
                <w:szCs w:val="22"/>
              </w:rPr>
            </w:pPr>
            <w:r w:rsidRPr="0083157C">
              <w:rPr>
                <w:sz w:val="22"/>
                <w:szCs w:val="22"/>
              </w:rPr>
              <w:t>15,5%</w:t>
            </w:r>
          </w:p>
        </w:tc>
        <w:tc>
          <w:tcPr>
            <w:tcW w:w="1080" w:type="dxa"/>
            <w:tcBorders>
              <w:top w:val="single" w:sz="4" w:space="0" w:color="auto"/>
              <w:left w:val="single" w:sz="4" w:space="0" w:color="auto"/>
              <w:bottom w:val="single" w:sz="4" w:space="0" w:color="auto"/>
              <w:right w:val="single" w:sz="4" w:space="0" w:color="auto"/>
            </w:tcBorders>
          </w:tcPr>
          <w:p w:rsidR="00A25B3A" w:rsidRPr="0083157C" w:rsidRDefault="00A25B3A" w:rsidP="00A25B3A">
            <w:pPr>
              <w:jc w:val="both"/>
              <w:rPr>
                <w:sz w:val="22"/>
                <w:szCs w:val="22"/>
              </w:rPr>
            </w:pPr>
            <w:r w:rsidRPr="0083157C">
              <w:rPr>
                <w:sz w:val="22"/>
                <w:szCs w:val="22"/>
              </w:rPr>
              <w:t>8,3%</w:t>
            </w:r>
          </w:p>
        </w:tc>
        <w:tc>
          <w:tcPr>
            <w:tcW w:w="1080" w:type="dxa"/>
            <w:tcBorders>
              <w:top w:val="single" w:sz="4" w:space="0" w:color="auto"/>
              <w:left w:val="single" w:sz="4" w:space="0" w:color="auto"/>
              <w:bottom w:val="single" w:sz="4" w:space="0" w:color="auto"/>
              <w:right w:val="single" w:sz="4" w:space="0" w:color="auto"/>
            </w:tcBorders>
          </w:tcPr>
          <w:p w:rsidR="00A25B3A" w:rsidRPr="0083157C" w:rsidRDefault="00E50ADD" w:rsidP="00A25B3A">
            <w:pPr>
              <w:jc w:val="both"/>
              <w:rPr>
                <w:sz w:val="22"/>
                <w:szCs w:val="22"/>
              </w:rPr>
            </w:pPr>
            <w:r>
              <w:rPr>
                <w:sz w:val="22"/>
                <w:szCs w:val="22"/>
              </w:rPr>
              <w:t>5,4%</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A25B3A" w:rsidRPr="0083157C" w:rsidRDefault="00A25B3A" w:rsidP="00A25B3A">
            <w:pPr>
              <w:jc w:val="both"/>
              <w:rPr>
                <w:sz w:val="22"/>
                <w:szCs w:val="22"/>
              </w:rPr>
            </w:pPr>
            <w:r w:rsidRPr="0083157C">
              <w:rPr>
                <w:sz w:val="22"/>
                <w:szCs w:val="22"/>
              </w:rPr>
              <w:t>Понижение на 7,2%</w:t>
            </w:r>
          </w:p>
        </w:tc>
      </w:tr>
      <w:tr w:rsidR="00A25B3A" w:rsidRPr="0083157C" w:rsidTr="00A8400A">
        <w:tc>
          <w:tcPr>
            <w:tcW w:w="5580" w:type="dxa"/>
            <w:tcBorders>
              <w:top w:val="single" w:sz="4" w:space="0" w:color="auto"/>
              <w:left w:val="single" w:sz="4" w:space="0" w:color="auto"/>
              <w:bottom w:val="single" w:sz="4" w:space="0" w:color="auto"/>
              <w:right w:val="single" w:sz="4" w:space="0" w:color="auto"/>
            </w:tcBorders>
            <w:shd w:val="clear" w:color="auto" w:fill="auto"/>
          </w:tcPr>
          <w:p w:rsidR="00A25B3A" w:rsidRPr="0083157C" w:rsidRDefault="00A25B3A" w:rsidP="00A25B3A">
            <w:pPr>
              <w:jc w:val="both"/>
              <w:rPr>
                <w:sz w:val="22"/>
                <w:szCs w:val="22"/>
              </w:rPr>
            </w:pPr>
            <w:r w:rsidRPr="0083157C">
              <w:rPr>
                <w:sz w:val="22"/>
                <w:szCs w:val="22"/>
              </w:rPr>
              <w:t>Количество исследованных проб на паразитологические показатели</w:t>
            </w:r>
          </w:p>
        </w:tc>
        <w:tc>
          <w:tcPr>
            <w:tcW w:w="1080" w:type="dxa"/>
            <w:tcBorders>
              <w:top w:val="single" w:sz="4" w:space="0" w:color="auto"/>
              <w:left w:val="single" w:sz="4" w:space="0" w:color="auto"/>
              <w:bottom w:val="single" w:sz="4" w:space="0" w:color="auto"/>
              <w:right w:val="single" w:sz="4" w:space="0" w:color="auto"/>
            </w:tcBorders>
          </w:tcPr>
          <w:p w:rsidR="00A25B3A" w:rsidRPr="0083157C" w:rsidRDefault="00A25B3A" w:rsidP="00A25B3A">
            <w:pPr>
              <w:jc w:val="both"/>
              <w:rPr>
                <w:sz w:val="22"/>
                <w:szCs w:val="22"/>
              </w:rPr>
            </w:pPr>
            <w:r w:rsidRPr="0083157C">
              <w:rPr>
                <w:sz w:val="22"/>
                <w:szCs w:val="22"/>
              </w:rPr>
              <w:t>82</w:t>
            </w:r>
          </w:p>
        </w:tc>
        <w:tc>
          <w:tcPr>
            <w:tcW w:w="1080" w:type="dxa"/>
            <w:tcBorders>
              <w:top w:val="single" w:sz="4" w:space="0" w:color="auto"/>
              <w:left w:val="single" w:sz="4" w:space="0" w:color="auto"/>
              <w:bottom w:val="single" w:sz="4" w:space="0" w:color="auto"/>
              <w:right w:val="single" w:sz="4" w:space="0" w:color="auto"/>
            </w:tcBorders>
          </w:tcPr>
          <w:p w:rsidR="00A25B3A" w:rsidRPr="0083157C" w:rsidRDefault="00A25B3A" w:rsidP="00A25B3A">
            <w:pPr>
              <w:jc w:val="both"/>
              <w:rPr>
                <w:sz w:val="22"/>
                <w:szCs w:val="22"/>
              </w:rPr>
            </w:pPr>
            <w:r w:rsidRPr="0083157C">
              <w:rPr>
                <w:sz w:val="22"/>
                <w:szCs w:val="22"/>
              </w:rPr>
              <w:t>20</w:t>
            </w:r>
          </w:p>
        </w:tc>
        <w:tc>
          <w:tcPr>
            <w:tcW w:w="1080" w:type="dxa"/>
            <w:tcBorders>
              <w:top w:val="single" w:sz="4" w:space="0" w:color="auto"/>
              <w:left w:val="single" w:sz="4" w:space="0" w:color="auto"/>
              <w:bottom w:val="single" w:sz="4" w:space="0" w:color="auto"/>
              <w:right w:val="single" w:sz="4" w:space="0" w:color="auto"/>
            </w:tcBorders>
          </w:tcPr>
          <w:p w:rsidR="00A25B3A" w:rsidRPr="0083157C" w:rsidRDefault="00E50ADD" w:rsidP="00A25B3A">
            <w:pPr>
              <w:jc w:val="both"/>
              <w:rPr>
                <w:sz w:val="22"/>
                <w:szCs w:val="22"/>
              </w:rPr>
            </w:pPr>
            <w:r>
              <w:rPr>
                <w:sz w:val="22"/>
                <w:szCs w:val="22"/>
              </w:rPr>
              <w:t>21</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A25B3A" w:rsidRPr="0083157C" w:rsidRDefault="00A25B3A" w:rsidP="00A25B3A">
            <w:pPr>
              <w:jc w:val="both"/>
              <w:rPr>
                <w:sz w:val="22"/>
                <w:szCs w:val="22"/>
              </w:rPr>
            </w:pPr>
          </w:p>
        </w:tc>
      </w:tr>
      <w:tr w:rsidR="00A25B3A" w:rsidRPr="0083157C" w:rsidTr="00A8400A">
        <w:tc>
          <w:tcPr>
            <w:tcW w:w="5580" w:type="dxa"/>
            <w:tcBorders>
              <w:top w:val="single" w:sz="4" w:space="0" w:color="auto"/>
              <w:left w:val="single" w:sz="4" w:space="0" w:color="auto"/>
              <w:bottom w:val="single" w:sz="4" w:space="0" w:color="auto"/>
              <w:right w:val="single" w:sz="4" w:space="0" w:color="auto"/>
            </w:tcBorders>
            <w:shd w:val="clear" w:color="auto" w:fill="auto"/>
          </w:tcPr>
          <w:p w:rsidR="00A25B3A" w:rsidRPr="0083157C" w:rsidRDefault="00A25B3A" w:rsidP="00A25B3A">
            <w:pPr>
              <w:jc w:val="both"/>
              <w:rPr>
                <w:sz w:val="22"/>
                <w:szCs w:val="22"/>
              </w:rPr>
            </w:pPr>
            <w:r w:rsidRPr="0083157C">
              <w:rPr>
                <w:sz w:val="22"/>
                <w:szCs w:val="22"/>
              </w:rPr>
              <w:t>Из них не соответствуют гигиеническим нормативам (%)</w:t>
            </w:r>
          </w:p>
        </w:tc>
        <w:tc>
          <w:tcPr>
            <w:tcW w:w="1080" w:type="dxa"/>
            <w:tcBorders>
              <w:top w:val="single" w:sz="4" w:space="0" w:color="auto"/>
              <w:left w:val="single" w:sz="4" w:space="0" w:color="auto"/>
              <w:bottom w:val="single" w:sz="4" w:space="0" w:color="auto"/>
              <w:right w:val="single" w:sz="4" w:space="0" w:color="auto"/>
            </w:tcBorders>
          </w:tcPr>
          <w:p w:rsidR="00A25B3A" w:rsidRPr="0083157C" w:rsidRDefault="00A25B3A" w:rsidP="00A25B3A">
            <w:pPr>
              <w:jc w:val="both"/>
              <w:rPr>
                <w:sz w:val="22"/>
                <w:szCs w:val="22"/>
              </w:rPr>
            </w:pPr>
            <w:r w:rsidRPr="0083157C">
              <w:rPr>
                <w:sz w:val="22"/>
                <w:szCs w:val="22"/>
              </w:rPr>
              <w:t>0</w:t>
            </w:r>
          </w:p>
        </w:tc>
        <w:tc>
          <w:tcPr>
            <w:tcW w:w="1080" w:type="dxa"/>
            <w:tcBorders>
              <w:top w:val="single" w:sz="4" w:space="0" w:color="auto"/>
              <w:left w:val="single" w:sz="4" w:space="0" w:color="auto"/>
              <w:bottom w:val="single" w:sz="4" w:space="0" w:color="auto"/>
              <w:right w:val="single" w:sz="4" w:space="0" w:color="auto"/>
            </w:tcBorders>
          </w:tcPr>
          <w:p w:rsidR="00A25B3A" w:rsidRPr="0083157C" w:rsidRDefault="00A25B3A" w:rsidP="00A25B3A">
            <w:pPr>
              <w:jc w:val="both"/>
              <w:rPr>
                <w:sz w:val="22"/>
                <w:szCs w:val="22"/>
              </w:rPr>
            </w:pPr>
            <w:r w:rsidRPr="0083157C">
              <w:rPr>
                <w:sz w:val="22"/>
                <w:szCs w:val="22"/>
              </w:rPr>
              <w:t>0</w:t>
            </w:r>
          </w:p>
        </w:tc>
        <w:tc>
          <w:tcPr>
            <w:tcW w:w="1080" w:type="dxa"/>
            <w:tcBorders>
              <w:top w:val="single" w:sz="4" w:space="0" w:color="auto"/>
              <w:left w:val="single" w:sz="4" w:space="0" w:color="auto"/>
              <w:bottom w:val="single" w:sz="4" w:space="0" w:color="auto"/>
              <w:right w:val="single" w:sz="4" w:space="0" w:color="auto"/>
            </w:tcBorders>
          </w:tcPr>
          <w:p w:rsidR="00A25B3A" w:rsidRPr="0083157C" w:rsidRDefault="00E12E29" w:rsidP="00A25B3A">
            <w:pPr>
              <w:jc w:val="both"/>
              <w:rPr>
                <w:sz w:val="22"/>
                <w:szCs w:val="22"/>
              </w:rPr>
            </w:pPr>
            <w:r>
              <w:rPr>
                <w:sz w:val="22"/>
                <w:szCs w:val="22"/>
              </w:rPr>
              <w:t>4,8%</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A25B3A" w:rsidRPr="0083157C" w:rsidRDefault="00E12E29" w:rsidP="00A25B3A">
            <w:pPr>
              <w:jc w:val="both"/>
              <w:rPr>
                <w:sz w:val="22"/>
                <w:szCs w:val="22"/>
              </w:rPr>
            </w:pPr>
            <w:r>
              <w:rPr>
                <w:sz w:val="22"/>
                <w:szCs w:val="22"/>
              </w:rPr>
              <w:t xml:space="preserve">Повышение </w:t>
            </w:r>
          </w:p>
        </w:tc>
      </w:tr>
    </w:tbl>
    <w:p w:rsidR="002D6FE3" w:rsidRDefault="002D6FE3" w:rsidP="0026058A">
      <w:pPr>
        <w:jc w:val="both"/>
        <w:rPr>
          <w:sz w:val="24"/>
          <w:szCs w:val="24"/>
        </w:rPr>
      </w:pPr>
    </w:p>
    <w:p w:rsidR="004762AD" w:rsidRPr="006E7A0F" w:rsidRDefault="002B4FBB" w:rsidP="002E3996">
      <w:pPr>
        <w:ind w:firstLine="708"/>
        <w:jc w:val="both"/>
        <w:rPr>
          <w:sz w:val="24"/>
          <w:szCs w:val="24"/>
        </w:rPr>
      </w:pPr>
      <w:r>
        <w:rPr>
          <w:sz w:val="24"/>
          <w:szCs w:val="24"/>
        </w:rPr>
        <w:t>В 2021</w:t>
      </w:r>
      <w:r w:rsidR="0026058A" w:rsidRPr="0026058A">
        <w:rPr>
          <w:sz w:val="24"/>
          <w:szCs w:val="24"/>
        </w:rPr>
        <w:t xml:space="preserve"> </w:t>
      </w:r>
      <w:r w:rsidR="004762AD" w:rsidRPr="006E7A0F">
        <w:rPr>
          <w:sz w:val="24"/>
          <w:szCs w:val="24"/>
        </w:rPr>
        <w:t>году на территории Чеченс</w:t>
      </w:r>
      <w:r>
        <w:rPr>
          <w:sz w:val="24"/>
          <w:szCs w:val="24"/>
        </w:rPr>
        <w:t>кой Республики проживало 1.514.036</w:t>
      </w:r>
      <w:r w:rsidR="00DE3329">
        <w:rPr>
          <w:sz w:val="24"/>
          <w:szCs w:val="24"/>
        </w:rPr>
        <w:t xml:space="preserve"> ч</w:t>
      </w:r>
      <w:r w:rsidR="00337406">
        <w:rPr>
          <w:sz w:val="24"/>
          <w:szCs w:val="24"/>
        </w:rPr>
        <w:t xml:space="preserve">еловек, в т.ч. </w:t>
      </w:r>
      <w:r>
        <w:rPr>
          <w:sz w:val="24"/>
          <w:szCs w:val="24"/>
        </w:rPr>
        <w:t>938</w:t>
      </w:r>
      <w:r w:rsidR="009A2B45">
        <w:rPr>
          <w:sz w:val="24"/>
          <w:szCs w:val="24"/>
        </w:rPr>
        <w:t>.</w:t>
      </w:r>
      <w:r>
        <w:rPr>
          <w:sz w:val="24"/>
          <w:szCs w:val="24"/>
        </w:rPr>
        <w:t>386</w:t>
      </w:r>
      <w:r w:rsidR="00B57D21">
        <w:rPr>
          <w:sz w:val="24"/>
          <w:szCs w:val="24"/>
        </w:rPr>
        <w:t xml:space="preserve"> </w:t>
      </w:r>
      <w:r w:rsidR="00CC4271" w:rsidRPr="006E7A0F">
        <w:rPr>
          <w:sz w:val="24"/>
          <w:szCs w:val="24"/>
        </w:rPr>
        <w:t>человек</w:t>
      </w:r>
      <w:r w:rsidR="00B97351">
        <w:rPr>
          <w:sz w:val="24"/>
          <w:szCs w:val="24"/>
        </w:rPr>
        <w:t xml:space="preserve"> в сельской местности (62</w:t>
      </w:r>
      <w:r w:rsidR="004762AD" w:rsidRPr="006E7A0F">
        <w:rPr>
          <w:sz w:val="24"/>
          <w:szCs w:val="24"/>
        </w:rPr>
        <w:t>% населения республики).</w:t>
      </w:r>
    </w:p>
    <w:p w:rsidR="004762AD" w:rsidRPr="006E7A0F" w:rsidRDefault="00F02F74" w:rsidP="00D15DAF">
      <w:pPr>
        <w:ind w:firstLine="708"/>
        <w:jc w:val="both"/>
        <w:rPr>
          <w:sz w:val="24"/>
          <w:szCs w:val="24"/>
        </w:rPr>
      </w:pPr>
      <w:r>
        <w:rPr>
          <w:sz w:val="24"/>
          <w:szCs w:val="24"/>
        </w:rPr>
        <w:t>В 2021</w:t>
      </w:r>
      <w:r w:rsidR="00913302" w:rsidRPr="00913302">
        <w:rPr>
          <w:sz w:val="24"/>
          <w:szCs w:val="24"/>
        </w:rPr>
        <w:t xml:space="preserve"> </w:t>
      </w:r>
      <w:r w:rsidR="00DC218B">
        <w:rPr>
          <w:sz w:val="24"/>
          <w:szCs w:val="24"/>
        </w:rPr>
        <w:t xml:space="preserve">году питьевой </w:t>
      </w:r>
      <w:r w:rsidR="004762AD" w:rsidRPr="006E7A0F">
        <w:rPr>
          <w:sz w:val="24"/>
          <w:szCs w:val="24"/>
        </w:rPr>
        <w:t>водой, отвечающей тр</w:t>
      </w:r>
      <w:r w:rsidR="00DE3329">
        <w:rPr>
          <w:sz w:val="24"/>
          <w:szCs w:val="24"/>
        </w:rPr>
        <w:t>ебованиям безопасности было</w:t>
      </w:r>
      <w:r w:rsidR="003E5DA9">
        <w:rPr>
          <w:sz w:val="24"/>
          <w:szCs w:val="24"/>
        </w:rPr>
        <w:t xml:space="preserve"> об</w:t>
      </w:r>
      <w:r w:rsidR="00D4355F">
        <w:rPr>
          <w:sz w:val="24"/>
          <w:szCs w:val="24"/>
        </w:rPr>
        <w:t>еспечено 1.</w:t>
      </w:r>
      <w:r w:rsidRPr="00F02F74">
        <w:rPr>
          <w:sz w:val="24"/>
          <w:szCs w:val="24"/>
        </w:rPr>
        <w:t>251.669</w:t>
      </w:r>
      <w:r w:rsidR="00DE3329">
        <w:rPr>
          <w:sz w:val="24"/>
          <w:szCs w:val="24"/>
        </w:rPr>
        <w:t xml:space="preserve"> </w:t>
      </w:r>
      <w:r w:rsidR="004762AD" w:rsidRPr="006E7A0F">
        <w:rPr>
          <w:sz w:val="24"/>
          <w:szCs w:val="24"/>
        </w:rPr>
        <w:t xml:space="preserve">человек </w:t>
      </w:r>
      <w:r w:rsidR="002E3996">
        <w:rPr>
          <w:sz w:val="24"/>
          <w:szCs w:val="24"/>
        </w:rPr>
        <w:t>– 82,7</w:t>
      </w:r>
      <w:r w:rsidR="00DE3329">
        <w:rPr>
          <w:sz w:val="24"/>
          <w:szCs w:val="24"/>
        </w:rPr>
        <w:t xml:space="preserve">% населения </w:t>
      </w:r>
      <w:r w:rsidR="002E3996">
        <w:rPr>
          <w:sz w:val="24"/>
          <w:szCs w:val="24"/>
        </w:rPr>
        <w:t>республики (в 2020</w:t>
      </w:r>
      <w:r w:rsidR="00B11650">
        <w:rPr>
          <w:sz w:val="24"/>
          <w:szCs w:val="24"/>
        </w:rPr>
        <w:t>г. - 76%, 2019</w:t>
      </w:r>
      <w:r w:rsidR="004762AD" w:rsidRPr="006E7A0F">
        <w:rPr>
          <w:sz w:val="24"/>
          <w:szCs w:val="24"/>
        </w:rPr>
        <w:t xml:space="preserve">г. – </w:t>
      </w:r>
      <w:r w:rsidR="00B11650">
        <w:rPr>
          <w:sz w:val="24"/>
          <w:szCs w:val="24"/>
        </w:rPr>
        <w:t>73</w:t>
      </w:r>
      <w:r w:rsidR="002E3996">
        <w:rPr>
          <w:sz w:val="24"/>
          <w:szCs w:val="24"/>
        </w:rPr>
        <w:t xml:space="preserve">%). Отмечается заметное повышение </w:t>
      </w:r>
      <w:r w:rsidR="002E3996" w:rsidRPr="00EA0368">
        <w:rPr>
          <w:sz w:val="24"/>
          <w:szCs w:val="24"/>
        </w:rPr>
        <w:t>обеспеченности</w:t>
      </w:r>
      <w:r w:rsidR="003E5DA9">
        <w:rPr>
          <w:sz w:val="24"/>
          <w:szCs w:val="24"/>
        </w:rPr>
        <w:t xml:space="preserve"> населения республики качественной питьевой водой.</w:t>
      </w:r>
      <w:r w:rsidR="00CC4271">
        <w:rPr>
          <w:sz w:val="24"/>
          <w:szCs w:val="24"/>
        </w:rPr>
        <w:t xml:space="preserve"> Это связано с тем, что в республике полным ходом идут ремонтные работы с последующей заменой распределительн</w:t>
      </w:r>
      <w:r w:rsidR="00DE3329">
        <w:rPr>
          <w:sz w:val="24"/>
          <w:szCs w:val="24"/>
        </w:rPr>
        <w:t xml:space="preserve">ой </w:t>
      </w:r>
      <w:r w:rsidR="00DE3329">
        <w:rPr>
          <w:sz w:val="24"/>
          <w:szCs w:val="24"/>
        </w:rPr>
        <w:lastRenderedPageBreak/>
        <w:t xml:space="preserve">сети питьевого водоснабжения в рамках исполнения Федеральной целевой программы «Чистая вода». </w:t>
      </w:r>
    </w:p>
    <w:p w:rsidR="004762AD" w:rsidRPr="006E7A0F" w:rsidRDefault="004762AD" w:rsidP="004762AD">
      <w:pPr>
        <w:ind w:firstLine="540"/>
        <w:jc w:val="both"/>
        <w:rPr>
          <w:sz w:val="24"/>
          <w:szCs w:val="24"/>
        </w:rPr>
      </w:pPr>
    </w:p>
    <w:p w:rsidR="004762AD" w:rsidRPr="004C7150" w:rsidRDefault="004762AD" w:rsidP="00F3617A">
      <w:pPr>
        <w:ind w:firstLine="540"/>
        <w:jc w:val="center"/>
        <w:rPr>
          <w:b/>
          <w:sz w:val="24"/>
          <w:szCs w:val="24"/>
        </w:rPr>
      </w:pPr>
      <w:r w:rsidRPr="004C7150">
        <w:rPr>
          <w:b/>
          <w:sz w:val="24"/>
          <w:szCs w:val="24"/>
        </w:rPr>
        <w:t>Динамика обеспеченности населения Чеченской Республик</w:t>
      </w:r>
      <w:r w:rsidR="00E529E0" w:rsidRPr="004C7150">
        <w:rPr>
          <w:b/>
          <w:sz w:val="24"/>
          <w:szCs w:val="24"/>
        </w:rPr>
        <w:t>и питьевой водой, отвечающей требованиям безопасности.</w:t>
      </w:r>
    </w:p>
    <w:p w:rsidR="004762AD" w:rsidRPr="0083157C" w:rsidRDefault="00E529E0" w:rsidP="004762AD">
      <w:pPr>
        <w:ind w:firstLine="540"/>
        <w:jc w:val="both"/>
        <w:rPr>
          <w:sz w:val="22"/>
          <w:szCs w:val="22"/>
        </w:rPr>
      </w:pPr>
      <w:r>
        <w:rPr>
          <w:sz w:val="24"/>
          <w:szCs w:val="24"/>
        </w:rPr>
        <w:tab/>
      </w:r>
      <w:r>
        <w:rPr>
          <w:sz w:val="24"/>
          <w:szCs w:val="24"/>
        </w:rPr>
        <w:tab/>
      </w:r>
      <w:r>
        <w:rPr>
          <w:sz w:val="24"/>
          <w:szCs w:val="24"/>
        </w:rPr>
        <w:tab/>
      </w:r>
      <w:r w:rsidR="00F3617A">
        <w:rPr>
          <w:sz w:val="24"/>
          <w:szCs w:val="24"/>
        </w:rPr>
        <w:tab/>
      </w:r>
      <w:r w:rsidR="00F3617A">
        <w:rPr>
          <w:sz w:val="24"/>
          <w:szCs w:val="24"/>
        </w:rPr>
        <w:tab/>
      </w:r>
      <w:r w:rsidR="00F3617A">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F6023">
        <w:rPr>
          <w:sz w:val="22"/>
          <w:szCs w:val="22"/>
        </w:rPr>
        <w:t xml:space="preserve">   Таблица №10</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7"/>
        <w:gridCol w:w="1134"/>
        <w:gridCol w:w="1134"/>
        <w:gridCol w:w="1134"/>
        <w:gridCol w:w="1985"/>
      </w:tblGrid>
      <w:tr w:rsidR="00227D2A" w:rsidRPr="0083157C" w:rsidTr="00227D2A">
        <w:trPr>
          <w:trHeight w:val="527"/>
          <w:jc w:val="center"/>
        </w:trPr>
        <w:tc>
          <w:tcPr>
            <w:tcW w:w="4537" w:type="dxa"/>
            <w:tcBorders>
              <w:top w:val="single" w:sz="4" w:space="0" w:color="auto"/>
              <w:left w:val="single" w:sz="4" w:space="0" w:color="auto"/>
              <w:bottom w:val="single" w:sz="4" w:space="0" w:color="auto"/>
              <w:right w:val="single" w:sz="4" w:space="0" w:color="auto"/>
            </w:tcBorders>
            <w:shd w:val="clear" w:color="auto" w:fill="auto"/>
          </w:tcPr>
          <w:p w:rsidR="00227D2A" w:rsidRPr="0083157C" w:rsidRDefault="00227D2A" w:rsidP="00227D2A">
            <w:pPr>
              <w:ind w:firstLine="540"/>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7D2A" w:rsidRPr="0083157C" w:rsidRDefault="002B4FBB" w:rsidP="00227D2A">
            <w:pPr>
              <w:jc w:val="both"/>
              <w:rPr>
                <w:sz w:val="22"/>
                <w:szCs w:val="22"/>
              </w:rPr>
            </w:pPr>
            <w:r>
              <w:rPr>
                <w:sz w:val="22"/>
                <w:szCs w:val="22"/>
              </w:rPr>
              <w:t>2019</w:t>
            </w:r>
            <w:r w:rsidR="00227D2A" w:rsidRPr="0083157C">
              <w:rPr>
                <w:sz w:val="22"/>
                <w:szCs w:val="22"/>
              </w:rPr>
              <w:t>г</w:t>
            </w:r>
          </w:p>
        </w:tc>
        <w:tc>
          <w:tcPr>
            <w:tcW w:w="1134" w:type="dxa"/>
            <w:tcBorders>
              <w:top w:val="single" w:sz="4" w:space="0" w:color="auto"/>
              <w:left w:val="single" w:sz="4" w:space="0" w:color="auto"/>
              <w:bottom w:val="single" w:sz="4" w:space="0" w:color="auto"/>
              <w:right w:val="single" w:sz="4" w:space="0" w:color="auto"/>
            </w:tcBorders>
          </w:tcPr>
          <w:p w:rsidR="00227D2A" w:rsidRPr="0083157C" w:rsidRDefault="002B4FBB" w:rsidP="00227D2A">
            <w:pPr>
              <w:jc w:val="both"/>
              <w:rPr>
                <w:sz w:val="22"/>
                <w:szCs w:val="22"/>
              </w:rPr>
            </w:pPr>
            <w:r>
              <w:rPr>
                <w:sz w:val="22"/>
                <w:szCs w:val="22"/>
              </w:rPr>
              <w:t>2020</w:t>
            </w:r>
            <w:r w:rsidR="00227D2A" w:rsidRPr="0083157C">
              <w:rPr>
                <w:sz w:val="22"/>
                <w:szCs w:val="22"/>
              </w:rPr>
              <w:t>г</w:t>
            </w:r>
          </w:p>
        </w:tc>
        <w:tc>
          <w:tcPr>
            <w:tcW w:w="1134" w:type="dxa"/>
            <w:tcBorders>
              <w:top w:val="single" w:sz="4" w:space="0" w:color="auto"/>
              <w:left w:val="single" w:sz="4" w:space="0" w:color="auto"/>
              <w:bottom w:val="single" w:sz="4" w:space="0" w:color="auto"/>
              <w:right w:val="single" w:sz="4" w:space="0" w:color="auto"/>
            </w:tcBorders>
          </w:tcPr>
          <w:p w:rsidR="00227D2A" w:rsidRPr="0083157C" w:rsidRDefault="00DE3329" w:rsidP="00227D2A">
            <w:pPr>
              <w:jc w:val="both"/>
              <w:rPr>
                <w:sz w:val="22"/>
                <w:szCs w:val="22"/>
              </w:rPr>
            </w:pPr>
            <w:r w:rsidRPr="0083157C">
              <w:rPr>
                <w:sz w:val="22"/>
                <w:szCs w:val="22"/>
              </w:rPr>
              <w:t>20</w:t>
            </w:r>
            <w:r w:rsidR="002B4FBB">
              <w:rPr>
                <w:sz w:val="22"/>
                <w:szCs w:val="22"/>
              </w:rPr>
              <w:t>21</w:t>
            </w:r>
            <w:r w:rsidR="00227D2A" w:rsidRPr="0083157C">
              <w:rPr>
                <w:sz w:val="22"/>
                <w:szCs w:val="22"/>
              </w:rPr>
              <w:t>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27D2A" w:rsidRPr="0083157C" w:rsidRDefault="008D4957" w:rsidP="00227D2A">
            <w:pPr>
              <w:jc w:val="both"/>
              <w:rPr>
                <w:sz w:val="22"/>
                <w:szCs w:val="22"/>
              </w:rPr>
            </w:pPr>
            <w:r w:rsidRPr="0083157C">
              <w:rPr>
                <w:sz w:val="22"/>
                <w:szCs w:val="22"/>
              </w:rPr>
              <w:t>Динамика к 2018</w:t>
            </w:r>
            <w:r w:rsidR="00227D2A" w:rsidRPr="0083157C">
              <w:rPr>
                <w:sz w:val="22"/>
                <w:szCs w:val="22"/>
              </w:rPr>
              <w:t>г</w:t>
            </w:r>
          </w:p>
        </w:tc>
      </w:tr>
      <w:tr w:rsidR="002B4FBB" w:rsidRPr="0083157C" w:rsidTr="00227D2A">
        <w:trPr>
          <w:jc w:val="center"/>
        </w:trPr>
        <w:tc>
          <w:tcPr>
            <w:tcW w:w="4537" w:type="dxa"/>
            <w:tcBorders>
              <w:top w:val="single" w:sz="4" w:space="0" w:color="auto"/>
              <w:left w:val="single" w:sz="4" w:space="0" w:color="auto"/>
              <w:bottom w:val="single" w:sz="4" w:space="0" w:color="auto"/>
              <w:right w:val="single" w:sz="4" w:space="0" w:color="auto"/>
            </w:tcBorders>
            <w:shd w:val="clear" w:color="auto" w:fill="auto"/>
          </w:tcPr>
          <w:p w:rsidR="002B4FBB" w:rsidRPr="0083157C" w:rsidRDefault="002B4FBB" w:rsidP="002B4FBB">
            <w:pPr>
              <w:jc w:val="both"/>
              <w:rPr>
                <w:sz w:val="22"/>
                <w:szCs w:val="22"/>
              </w:rPr>
            </w:pPr>
            <w:r w:rsidRPr="0083157C">
              <w:rPr>
                <w:sz w:val="22"/>
                <w:szCs w:val="22"/>
              </w:rPr>
              <w:t>Доля населения, обеспеченного качественной питьевой водой</w:t>
            </w:r>
          </w:p>
        </w:tc>
        <w:tc>
          <w:tcPr>
            <w:tcW w:w="1134" w:type="dxa"/>
            <w:tcBorders>
              <w:top w:val="single" w:sz="4" w:space="0" w:color="auto"/>
              <w:left w:val="single" w:sz="4" w:space="0" w:color="auto"/>
              <w:bottom w:val="single" w:sz="4" w:space="0" w:color="auto"/>
              <w:right w:val="single" w:sz="4" w:space="0" w:color="auto"/>
            </w:tcBorders>
          </w:tcPr>
          <w:p w:rsidR="002B4FBB" w:rsidRPr="0083157C" w:rsidRDefault="002B4FBB" w:rsidP="002B4FBB">
            <w:pPr>
              <w:jc w:val="both"/>
              <w:rPr>
                <w:sz w:val="22"/>
                <w:szCs w:val="22"/>
              </w:rPr>
            </w:pPr>
            <w:r w:rsidRPr="0083157C">
              <w:rPr>
                <w:sz w:val="22"/>
                <w:szCs w:val="22"/>
              </w:rPr>
              <w:t>73,0%</w:t>
            </w:r>
          </w:p>
        </w:tc>
        <w:tc>
          <w:tcPr>
            <w:tcW w:w="1134" w:type="dxa"/>
            <w:tcBorders>
              <w:top w:val="single" w:sz="4" w:space="0" w:color="auto"/>
              <w:left w:val="single" w:sz="4" w:space="0" w:color="auto"/>
              <w:bottom w:val="single" w:sz="4" w:space="0" w:color="auto"/>
              <w:right w:val="single" w:sz="4" w:space="0" w:color="auto"/>
            </w:tcBorders>
          </w:tcPr>
          <w:p w:rsidR="002B4FBB" w:rsidRPr="0083157C" w:rsidRDefault="002B4FBB" w:rsidP="002B4FBB">
            <w:pPr>
              <w:jc w:val="both"/>
              <w:rPr>
                <w:sz w:val="22"/>
                <w:szCs w:val="22"/>
              </w:rPr>
            </w:pPr>
            <w:r w:rsidRPr="0083157C">
              <w:rPr>
                <w:sz w:val="22"/>
                <w:szCs w:val="22"/>
              </w:rPr>
              <w:t>76%</w:t>
            </w:r>
          </w:p>
        </w:tc>
        <w:tc>
          <w:tcPr>
            <w:tcW w:w="1134" w:type="dxa"/>
            <w:tcBorders>
              <w:top w:val="single" w:sz="4" w:space="0" w:color="auto"/>
              <w:left w:val="single" w:sz="4" w:space="0" w:color="auto"/>
              <w:bottom w:val="single" w:sz="4" w:space="0" w:color="auto"/>
              <w:right w:val="single" w:sz="4" w:space="0" w:color="auto"/>
            </w:tcBorders>
          </w:tcPr>
          <w:p w:rsidR="002B4FBB" w:rsidRPr="0083157C" w:rsidRDefault="003A6397" w:rsidP="002B4FBB">
            <w:pPr>
              <w:jc w:val="both"/>
              <w:rPr>
                <w:sz w:val="22"/>
                <w:szCs w:val="22"/>
              </w:rPr>
            </w:pPr>
            <w:r>
              <w:rPr>
                <w:sz w:val="22"/>
                <w:szCs w:val="22"/>
              </w:rPr>
              <w:t>82,7%</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B4FBB" w:rsidRPr="0083157C" w:rsidRDefault="003A6397" w:rsidP="002B4FBB">
            <w:pPr>
              <w:jc w:val="both"/>
              <w:rPr>
                <w:sz w:val="22"/>
                <w:szCs w:val="22"/>
              </w:rPr>
            </w:pPr>
            <w:r>
              <w:rPr>
                <w:sz w:val="22"/>
                <w:szCs w:val="22"/>
              </w:rPr>
              <w:t>повышение на 6,7</w:t>
            </w:r>
            <w:r w:rsidR="002B4FBB" w:rsidRPr="0083157C">
              <w:rPr>
                <w:sz w:val="22"/>
                <w:szCs w:val="22"/>
              </w:rPr>
              <w:t>%</w:t>
            </w:r>
          </w:p>
        </w:tc>
      </w:tr>
      <w:tr w:rsidR="002B4FBB" w:rsidRPr="0083157C" w:rsidTr="00227D2A">
        <w:trPr>
          <w:jc w:val="center"/>
        </w:trPr>
        <w:tc>
          <w:tcPr>
            <w:tcW w:w="4537" w:type="dxa"/>
            <w:tcBorders>
              <w:top w:val="single" w:sz="4" w:space="0" w:color="auto"/>
              <w:left w:val="single" w:sz="4" w:space="0" w:color="auto"/>
              <w:bottom w:val="single" w:sz="4" w:space="0" w:color="auto"/>
              <w:right w:val="single" w:sz="4" w:space="0" w:color="auto"/>
            </w:tcBorders>
            <w:shd w:val="clear" w:color="auto" w:fill="auto"/>
          </w:tcPr>
          <w:p w:rsidR="002B4FBB" w:rsidRPr="0083157C" w:rsidRDefault="002B4FBB" w:rsidP="002B4FBB">
            <w:pPr>
              <w:jc w:val="both"/>
              <w:rPr>
                <w:sz w:val="22"/>
                <w:szCs w:val="22"/>
              </w:rPr>
            </w:pPr>
            <w:r w:rsidRPr="0083157C">
              <w:rPr>
                <w:sz w:val="22"/>
                <w:szCs w:val="22"/>
              </w:rPr>
              <w:t>Доля населения, обеспеченного некачественной питьевой водой</w:t>
            </w:r>
          </w:p>
        </w:tc>
        <w:tc>
          <w:tcPr>
            <w:tcW w:w="1134" w:type="dxa"/>
            <w:tcBorders>
              <w:top w:val="single" w:sz="4" w:space="0" w:color="auto"/>
              <w:left w:val="single" w:sz="4" w:space="0" w:color="auto"/>
              <w:bottom w:val="single" w:sz="4" w:space="0" w:color="auto"/>
              <w:right w:val="single" w:sz="4" w:space="0" w:color="auto"/>
            </w:tcBorders>
          </w:tcPr>
          <w:p w:rsidR="002B4FBB" w:rsidRPr="0083157C" w:rsidRDefault="002B4FBB" w:rsidP="002B4FBB">
            <w:pPr>
              <w:jc w:val="both"/>
              <w:rPr>
                <w:sz w:val="22"/>
                <w:szCs w:val="22"/>
              </w:rPr>
            </w:pPr>
            <w:r w:rsidRPr="0083157C">
              <w:rPr>
                <w:sz w:val="22"/>
                <w:szCs w:val="22"/>
              </w:rPr>
              <w:t>14,6%</w:t>
            </w:r>
          </w:p>
        </w:tc>
        <w:tc>
          <w:tcPr>
            <w:tcW w:w="1134" w:type="dxa"/>
            <w:tcBorders>
              <w:top w:val="single" w:sz="4" w:space="0" w:color="auto"/>
              <w:left w:val="single" w:sz="4" w:space="0" w:color="auto"/>
              <w:bottom w:val="single" w:sz="4" w:space="0" w:color="auto"/>
              <w:right w:val="single" w:sz="4" w:space="0" w:color="auto"/>
            </w:tcBorders>
          </w:tcPr>
          <w:p w:rsidR="002B4FBB" w:rsidRPr="0083157C" w:rsidRDefault="002B4FBB" w:rsidP="002B4FBB">
            <w:pPr>
              <w:jc w:val="both"/>
              <w:rPr>
                <w:sz w:val="22"/>
                <w:szCs w:val="22"/>
              </w:rPr>
            </w:pPr>
            <w:r w:rsidRPr="0083157C">
              <w:rPr>
                <w:sz w:val="22"/>
                <w:szCs w:val="22"/>
              </w:rPr>
              <w:t>14,5%</w:t>
            </w:r>
          </w:p>
        </w:tc>
        <w:tc>
          <w:tcPr>
            <w:tcW w:w="1134" w:type="dxa"/>
            <w:tcBorders>
              <w:top w:val="single" w:sz="4" w:space="0" w:color="auto"/>
              <w:left w:val="single" w:sz="4" w:space="0" w:color="auto"/>
              <w:bottom w:val="single" w:sz="4" w:space="0" w:color="auto"/>
              <w:right w:val="single" w:sz="4" w:space="0" w:color="auto"/>
            </w:tcBorders>
          </w:tcPr>
          <w:p w:rsidR="002B4FBB" w:rsidRPr="0083157C" w:rsidRDefault="003A6397" w:rsidP="002B4FBB">
            <w:pPr>
              <w:jc w:val="both"/>
              <w:rPr>
                <w:sz w:val="22"/>
                <w:szCs w:val="22"/>
              </w:rPr>
            </w:pPr>
            <w:r>
              <w:rPr>
                <w:sz w:val="22"/>
                <w:szCs w:val="22"/>
              </w:rPr>
              <w:t>13,6%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B4FBB" w:rsidRPr="0083157C" w:rsidRDefault="003A6397" w:rsidP="002B4FBB">
            <w:pPr>
              <w:jc w:val="both"/>
              <w:rPr>
                <w:sz w:val="22"/>
                <w:szCs w:val="22"/>
              </w:rPr>
            </w:pPr>
            <w:r>
              <w:rPr>
                <w:sz w:val="22"/>
                <w:szCs w:val="22"/>
              </w:rPr>
              <w:t>Понижение на 1%</w:t>
            </w:r>
          </w:p>
        </w:tc>
      </w:tr>
    </w:tbl>
    <w:p w:rsidR="004762AD" w:rsidRPr="0083157C" w:rsidRDefault="004762AD" w:rsidP="004762AD">
      <w:pPr>
        <w:ind w:firstLine="540"/>
        <w:jc w:val="both"/>
        <w:rPr>
          <w:sz w:val="22"/>
          <w:szCs w:val="22"/>
        </w:rPr>
      </w:pPr>
    </w:p>
    <w:p w:rsidR="00643188" w:rsidRDefault="00643188" w:rsidP="004762AD">
      <w:pPr>
        <w:ind w:firstLine="540"/>
        <w:jc w:val="both"/>
      </w:pPr>
    </w:p>
    <w:p w:rsidR="004762AD" w:rsidRDefault="00A8400A" w:rsidP="00643188">
      <w:pPr>
        <w:ind w:firstLine="540"/>
        <w:jc w:val="both"/>
        <w:rPr>
          <w:sz w:val="24"/>
          <w:szCs w:val="24"/>
        </w:rPr>
      </w:pPr>
      <w:r>
        <w:rPr>
          <w:sz w:val="24"/>
          <w:szCs w:val="24"/>
        </w:rPr>
        <w:t xml:space="preserve">    </w:t>
      </w:r>
      <w:r w:rsidR="00D30861" w:rsidRPr="001220CD">
        <w:rPr>
          <w:noProof/>
        </w:rPr>
        <w:drawing>
          <wp:inline distT="0" distB="0" distL="0" distR="0" wp14:anchorId="2CBE74D5" wp14:editId="2194D7D6">
            <wp:extent cx="5514975" cy="2867025"/>
            <wp:effectExtent l="0" t="0" r="0" b="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762AD" w:rsidRPr="006E7A0F" w:rsidRDefault="004762AD" w:rsidP="00F75A6A">
      <w:pPr>
        <w:jc w:val="both"/>
        <w:rPr>
          <w:sz w:val="24"/>
          <w:szCs w:val="24"/>
        </w:rPr>
      </w:pPr>
    </w:p>
    <w:p w:rsidR="003E5DA9" w:rsidRPr="00691264" w:rsidRDefault="003F1ADD" w:rsidP="003E5DA9">
      <w:pPr>
        <w:ind w:firstLine="540"/>
        <w:jc w:val="both"/>
        <w:rPr>
          <w:sz w:val="24"/>
          <w:szCs w:val="24"/>
        </w:rPr>
      </w:pPr>
      <w:r>
        <w:rPr>
          <w:b/>
          <w:sz w:val="24"/>
          <w:szCs w:val="24"/>
        </w:rPr>
        <w:t>Рис.№8</w:t>
      </w:r>
      <w:r w:rsidR="004762AD" w:rsidRPr="003F1ADD">
        <w:rPr>
          <w:b/>
          <w:sz w:val="24"/>
          <w:szCs w:val="24"/>
        </w:rPr>
        <w:t xml:space="preserve">. </w:t>
      </w:r>
      <w:r w:rsidR="007854A9">
        <w:rPr>
          <w:sz w:val="24"/>
          <w:szCs w:val="24"/>
        </w:rPr>
        <w:t xml:space="preserve">Доля </w:t>
      </w:r>
      <w:r w:rsidR="00D62F7E">
        <w:rPr>
          <w:sz w:val="24"/>
          <w:szCs w:val="24"/>
        </w:rPr>
        <w:t>населения,</w:t>
      </w:r>
      <w:r w:rsidR="007854A9">
        <w:rPr>
          <w:sz w:val="24"/>
          <w:szCs w:val="24"/>
        </w:rPr>
        <w:t xml:space="preserve"> обеспеченного качественной и некачественной </w:t>
      </w:r>
      <w:r w:rsidR="00AF76C5">
        <w:rPr>
          <w:sz w:val="24"/>
          <w:szCs w:val="24"/>
        </w:rPr>
        <w:t>питьевой водой</w:t>
      </w:r>
      <w:r w:rsidR="004762AD" w:rsidRPr="00691264">
        <w:rPr>
          <w:sz w:val="24"/>
          <w:szCs w:val="24"/>
        </w:rPr>
        <w:t xml:space="preserve"> (%)</w:t>
      </w:r>
      <w:r w:rsidR="002828F4">
        <w:rPr>
          <w:sz w:val="24"/>
          <w:szCs w:val="24"/>
        </w:rPr>
        <w:t>.</w:t>
      </w:r>
    </w:p>
    <w:p w:rsidR="00725BB4" w:rsidRPr="00691264" w:rsidRDefault="00725BB4" w:rsidP="003E5DA9">
      <w:pPr>
        <w:ind w:firstLine="540"/>
        <w:jc w:val="both"/>
        <w:rPr>
          <w:sz w:val="24"/>
          <w:szCs w:val="24"/>
        </w:rPr>
      </w:pPr>
    </w:p>
    <w:p w:rsidR="00FB730F" w:rsidRDefault="001E2353" w:rsidP="00337406">
      <w:pPr>
        <w:widowControl/>
        <w:tabs>
          <w:tab w:val="left" w:pos="5415"/>
        </w:tabs>
        <w:jc w:val="both"/>
        <w:rPr>
          <w:sz w:val="24"/>
          <w:szCs w:val="24"/>
        </w:rPr>
      </w:pPr>
      <w:r w:rsidRPr="00967BCA">
        <w:rPr>
          <w:sz w:val="24"/>
          <w:szCs w:val="24"/>
        </w:rPr>
        <w:t xml:space="preserve">           Качество воды из распределительной сети централизованного водоснабжения значительно отличается в отдельных районах Чеченской Республики.</w:t>
      </w:r>
    </w:p>
    <w:p w:rsidR="004C7150" w:rsidRDefault="004C7150" w:rsidP="001E2353">
      <w:pPr>
        <w:widowControl/>
        <w:tabs>
          <w:tab w:val="left" w:pos="5415"/>
        </w:tabs>
        <w:ind w:left="-567"/>
        <w:jc w:val="both"/>
        <w:rPr>
          <w:sz w:val="24"/>
          <w:szCs w:val="24"/>
        </w:rPr>
      </w:pPr>
    </w:p>
    <w:p w:rsidR="001E2353" w:rsidRDefault="00337406" w:rsidP="00337406">
      <w:pPr>
        <w:widowControl/>
        <w:tabs>
          <w:tab w:val="left" w:pos="709"/>
        </w:tabs>
        <w:jc w:val="both"/>
        <w:rPr>
          <w:sz w:val="24"/>
          <w:szCs w:val="24"/>
        </w:rPr>
      </w:pPr>
      <w:r>
        <w:rPr>
          <w:sz w:val="24"/>
          <w:szCs w:val="24"/>
        </w:rPr>
        <w:tab/>
      </w:r>
      <w:r w:rsidR="001E2353" w:rsidRPr="00967BCA">
        <w:rPr>
          <w:sz w:val="24"/>
          <w:szCs w:val="24"/>
        </w:rPr>
        <w:t>Процент несоответствующих проб питьевой воды с разбивкой по муниципальным районам и городским округам респ</w:t>
      </w:r>
      <w:r w:rsidR="001E2353">
        <w:rPr>
          <w:sz w:val="24"/>
          <w:szCs w:val="24"/>
        </w:rPr>
        <w:t>у</w:t>
      </w:r>
      <w:r w:rsidR="003F1ADD">
        <w:rPr>
          <w:sz w:val="24"/>
          <w:szCs w:val="24"/>
        </w:rPr>
        <w:t>блики представлены в таблице №</w:t>
      </w:r>
      <w:r w:rsidR="00FF4DA9">
        <w:rPr>
          <w:sz w:val="24"/>
          <w:szCs w:val="24"/>
        </w:rPr>
        <w:t>8.</w:t>
      </w:r>
    </w:p>
    <w:p w:rsidR="00D2795D" w:rsidRDefault="00D2795D" w:rsidP="00337406">
      <w:pPr>
        <w:widowControl/>
        <w:tabs>
          <w:tab w:val="left" w:pos="709"/>
        </w:tabs>
        <w:jc w:val="both"/>
        <w:rPr>
          <w:sz w:val="24"/>
          <w:szCs w:val="24"/>
        </w:rPr>
      </w:pPr>
    </w:p>
    <w:p w:rsidR="00C36BA7" w:rsidRDefault="00C36BA7" w:rsidP="00337406">
      <w:pPr>
        <w:widowControl/>
        <w:tabs>
          <w:tab w:val="left" w:pos="709"/>
        </w:tabs>
        <w:jc w:val="both"/>
        <w:rPr>
          <w:sz w:val="24"/>
          <w:szCs w:val="24"/>
        </w:rPr>
      </w:pPr>
    </w:p>
    <w:p w:rsidR="00C36BA7" w:rsidRDefault="00C36BA7" w:rsidP="00337406">
      <w:pPr>
        <w:widowControl/>
        <w:tabs>
          <w:tab w:val="left" w:pos="709"/>
        </w:tabs>
        <w:jc w:val="both"/>
        <w:rPr>
          <w:sz w:val="24"/>
          <w:szCs w:val="24"/>
        </w:rPr>
      </w:pPr>
    </w:p>
    <w:p w:rsidR="00C36BA7" w:rsidRDefault="00C36BA7" w:rsidP="00337406">
      <w:pPr>
        <w:widowControl/>
        <w:tabs>
          <w:tab w:val="left" w:pos="709"/>
        </w:tabs>
        <w:jc w:val="both"/>
        <w:rPr>
          <w:sz w:val="24"/>
          <w:szCs w:val="24"/>
        </w:rPr>
      </w:pPr>
    </w:p>
    <w:p w:rsidR="00C36BA7" w:rsidRDefault="00C36BA7" w:rsidP="00337406">
      <w:pPr>
        <w:widowControl/>
        <w:tabs>
          <w:tab w:val="left" w:pos="709"/>
        </w:tabs>
        <w:jc w:val="both"/>
        <w:rPr>
          <w:sz w:val="24"/>
          <w:szCs w:val="24"/>
        </w:rPr>
      </w:pPr>
    </w:p>
    <w:p w:rsidR="00C36BA7" w:rsidRDefault="00C36BA7" w:rsidP="00337406">
      <w:pPr>
        <w:widowControl/>
        <w:tabs>
          <w:tab w:val="left" w:pos="709"/>
        </w:tabs>
        <w:jc w:val="both"/>
        <w:rPr>
          <w:sz w:val="24"/>
          <w:szCs w:val="24"/>
        </w:rPr>
      </w:pPr>
    </w:p>
    <w:p w:rsidR="00C36BA7" w:rsidRDefault="00C36BA7" w:rsidP="00337406">
      <w:pPr>
        <w:widowControl/>
        <w:tabs>
          <w:tab w:val="left" w:pos="709"/>
        </w:tabs>
        <w:jc w:val="both"/>
        <w:rPr>
          <w:sz w:val="24"/>
          <w:szCs w:val="24"/>
        </w:rPr>
      </w:pPr>
    </w:p>
    <w:p w:rsidR="00C36BA7" w:rsidRDefault="00C36BA7" w:rsidP="00337406">
      <w:pPr>
        <w:widowControl/>
        <w:tabs>
          <w:tab w:val="left" w:pos="709"/>
        </w:tabs>
        <w:jc w:val="both"/>
        <w:rPr>
          <w:sz w:val="24"/>
          <w:szCs w:val="24"/>
        </w:rPr>
      </w:pPr>
    </w:p>
    <w:p w:rsidR="00C36BA7" w:rsidRDefault="00C36BA7" w:rsidP="00337406">
      <w:pPr>
        <w:widowControl/>
        <w:tabs>
          <w:tab w:val="left" w:pos="709"/>
        </w:tabs>
        <w:jc w:val="both"/>
        <w:rPr>
          <w:sz w:val="24"/>
          <w:szCs w:val="24"/>
        </w:rPr>
      </w:pPr>
    </w:p>
    <w:p w:rsidR="00C36BA7" w:rsidRDefault="00C36BA7" w:rsidP="00337406">
      <w:pPr>
        <w:widowControl/>
        <w:tabs>
          <w:tab w:val="left" w:pos="709"/>
        </w:tabs>
        <w:jc w:val="both"/>
        <w:rPr>
          <w:sz w:val="24"/>
          <w:szCs w:val="24"/>
        </w:rPr>
      </w:pPr>
    </w:p>
    <w:p w:rsidR="00C36BA7" w:rsidRDefault="00C36BA7" w:rsidP="00337406">
      <w:pPr>
        <w:widowControl/>
        <w:tabs>
          <w:tab w:val="left" w:pos="709"/>
        </w:tabs>
        <w:jc w:val="both"/>
        <w:rPr>
          <w:sz w:val="24"/>
          <w:szCs w:val="24"/>
        </w:rPr>
      </w:pPr>
    </w:p>
    <w:p w:rsidR="00C36BA7" w:rsidRDefault="00C36BA7" w:rsidP="00337406">
      <w:pPr>
        <w:widowControl/>
        <w:tabs>
          <w:tab w:val="left" w:pos="709"/>
        </w:tabs>
        <w:jc w:val="both"/>
        <w:rPr>
          <w:sz w:val="24"/>
          <w:szCs w:val="24"/>
        </w:rPr>
      </w:pPr>
    </w:p>
    <w:p w:rsidR="00C36BA7" w:rsidRDefault="00C36BA7" w:rsidP="00337406">
      <w:pPr>
        <w:widowControl/>
        <w:tabs>
          <w:tab w:val="left" w:pos="709"/>
        </w:tabs>
        <w:jc w:val="both"/>
        <w:rPr>
          <w:sz w:val="24"/>
          <w:szCs w:val="24"/>
        </w:rPr>
      </w:pPr>
    </w:p>
    <w:p w:rsidR="00C36BA7" w:rsidRDefault="00C36BA7" w:rsidP="00337406">
      <w:pPr>
        <w:widowControl/>
        <w:tabs>
          <w:tab w:val="left" w:pos="709"/>
        </w:tabs>
        <w:jc w:val="both"/>
        <w:rPr>
          <w:sz w:val="24"/>
          <w:szCs w:val="24"/>
        </w:rPr>
      </w:pPr>
    </w:p>
    <w:p w:rsidR="00C36BA7" w:rsidRDefault="00C36BA7" w:rsidP="00337406">
      <w:pPr>
        <w:widowControl/>
        <w:tabs>
          <w:tab w:val="left" w:pos="709"/>
        </w:tabs>
        <w:jc w:val="both"/>
        <w:rPr>
          <w:sz w:val="24"/>
          <w:szCs w:val="24"/>
        </w:rPr>
      </w:pPr>
    </w:p>
    <w:p w:rsidR="00C36BA7" w:rsidRDefault="00C36BA7" w:rsidP="00337406">
      <w:pPr>
        <w:widowControl/>
        <w:tabs>
          <w:tab w:val="left" w:pos="709"/>
        </w:tabs>
        <w:jc w:val="both"/>
        <w:rPr>
          <w:sz w:val="24"/>
          <w:szCs w:val="24"/>
        </w:rPr>
      </w:pPr>
    </w:p>
    <w:p w:rsidR="00C36BA7" w:rsidRDefault="00C36BA7" w:rsidP="00337406">
      <w:pPr>
        <w:widowControl/>
        <w:tabs>
          <w:tab w:val="left" w:pos="709"/>
        </w:tabs>
        <w:jc w:val="both"/>
        <w:rPr>
          <w:sz w:val="24"/>
          <w:szCs w:val="24"/>
        </w:rPr>
      </w:pPr>
    </w:p>
    <w:p w:rsidR="00EF1D9F" w:rsidRPr="00C36BA7" w:rsidRDefault="00D2795D" w:rsidP="00C36BA7">
      <w:pPr>
        <w:ind w:firstLine="540"/>
        <w:jc w:val="center"/>
        <w:rPr>
          <w:b/>
          <w:sz w:val="24"/>
          <w:szCs w:val="24"/>
        </w:rPr>
      </w:pPr>
      <w:r w:rsidRPr="004C7150">
        <w:rPr>
          <w:b/>
          <w:sz w:val="24"/>
          <w:szCs w:val="24"/>
        </w:rPr>
        <w:lastRenderedPageBreak/>
        <w:t>Процент несоответствующих проб питьевой воды с разбивкой по муниципальным районам и городским о</w:t>
      </w:r>
      <w:r>
        <w:rPr>
          <w:b/>
          <w:sz w:val="24"/>
          <w:szCs w:val="24"/>
        </w:rPr>
        <w:t>кругам Чеченской Республики 2021</w:t>
      </w:r>
      <w:r w:rsidRPr="004C7150">
        <w:rPr>
          <w:b/>
          <w:sz w:val="24"/>
          <w:szCs w:val="24"/>
        </w:rPr>
        <w:t>год.</w:t>
      </w:r>
    </w:p>
    <w:p w:rsidR="00CA1685" w:rsidRDefault="00D2795D" w:rsidP="00D2795D">
      <w:pPr>
        <w:ind w:left="6372" w:firstLine="708"/>
        <w:jc w:val="both"/>
        <w:rPr>
          <w:sz w:val="24"/>
          <w:szCs w:val="24"/>
        </w:rPr>
      </w:pPr>
      <w:r w:rsidRPr="00F02F74">
        <w:rPr>
          <w:sz w:val="24"/>
          <w:szCs w:val="24"/>
        </w:rPr>
        <w:t xml:space="preserve">                            </w:t>
      </w:r>
      <w:r w:rsidR="007F6023">
        <w:rPr>
          <w:sz w:val="24"/>
          <w:szCs w:val="24"/>
        </w:rPr>
        <w:t>Таблица№11</w:t>
      </w:r>
    </w:p>
    <w:tbl>
      <w:tblPr>
        <w:tblW w:w="10206" w:type="dxa"/>
        <w:tblInd w:w="-10" w:type="dxa"/>
        <w:tblLook w:val="04A0" w:firstRow="1" w:lastRow="0" w:firstColumn="1" w:lastColumn="0" w:noHBand="0" w:noVBand="1"/>
      </w:tblPr>
      <w:tblGrid>
        <w:gridCol w:w="2835"/>
        <w:gridCol w:w="1134"/>
        <w:gridCol w:w="851"/>
        <w:gridCol w:w="992"/>
        <w:gridCol w:w="992"/>
        <w:gridCol w:w="1276"/>
        <w:gridCol w:w="2126"/>
      </w:tblGrid>
      <w:tr w:rsidR="00EF1D9F" w:rsidRPr="00894F92" w:rsidTr="00EF1D9F">
        <w:trPr>
          <w:cantSplit/>
          <w:trHeight w:val="2635"/>
        </w:trPr>
        <w:tc>
          <w:tcPr>
            <w:tcW w:w="2835" w:type="dxa"/>
            <w:tcBorders>
              <w:top w:val="single" w:sz="8" w:space="0" w:color="auto"/>
              <w:left w:val="single" w:sz="8" w:space="0" w:color="auto"/>
              <w:bottom w:val="single" w:sz="8" w:space="0" w:color="auto"/>
              <w:right w:val="single" w:sz="8" w:space="0" w:color="auto"/>
            </w:tcBorders>
            <w:shd w:val="clear" w:color="000000" w:fill="D9D9D9"/>
            <w:textDirection w:val="btLr"/>
            <w:vAlign w:val="center"/>
            <w:hideMark/>
          </w:tcPr>
          <w:p w:rsidR="00EF1D9F" w:rsidRPr="00894F92" w:rsidRDefault="00EF1D9F" w:rsidP="00EF1D9F">
            <w:pPr>
              <w:ind w:left="-567" w:firstLine="567"/>
              <w:jc w:val="both"/>
              <w:rPr>
                <w:sz w:val="24"/>
                <w:szCs w:val="24"/>
              </w:rPr>
            </w:pPr>
            <w:r w:rsidRPr="00894F92">
              <w:rPr>
                <w:sz w:val="24"/>
                <w:szCs w:val="24"/>
              </w:rPr>
              <w:t>Наименование района</w:t>
            </w:r>
          </w:p>
        </w:tc>
        <w:tc>
          <w:tcPr>
            <w:tcW w:w="1134" w:type="dxa"/>
            <w:tcBorders>
              <w:top w:val="single" w:sz="8" w:space="0" w:color="auto"/>
              <w:left w:val="nil"/>
              <w:bottom w:val="nil"/>
              <w:right w:val="single" w:sz="8" w:space="0" w:color="auto"/>
            </w:tcBorders>
            <w:shd w:val="clear" w:color="000000" w:fill="D9D9D9"/>
            <w:textDirection w:val="btLr"/>
            <w:vAlign w:val="center"/>
            <w:hideMark/>
          </w:tcPr>
          <w:p w:rsidR="00EF1D9F" w:rsidRPr="00894F92" w:rsidRDefault="00EF1D9F" w:rsidP="00EF1D9F">
            <w:pPr>
              <w:ind w:left="-567" w:firstLine="567"/>
              <w:jc w:val="both"/>
              <w:rPr>
                <w:sz w:val="24"/>
                <w:szCs w:val="24"/>
              </w:rPr>
            </w:pPr>
            <w:r w:rsidRPr="00894F92">
              <w:rPr>
                <w:sz w:val="24"/>
                <w:szCs w:val="24"/>
              </w:rPr>
              <w:t>По сан-хим показателям</w:t>
            </w:r>
          </w:p>
        </w:tc>
        <w:tc>
          <w:tcPr>
            <w:tcW w:w="851" w:type="dxa"/>
            <w:tcBorders>
              <w:top w:val="single" w:sz="8" w:space="0" w:color="auto"/>
              <w:left w:val="nil"/>
              <w:bottom w:val="nil"/>
              <w:right w:val="single" w:sz="8" w:space="0" w:color="auto"/>
            </w:tcBorders>
            <w:shd w:val="clear" w:color="000000" w:fill="D9D9D9"/>
            <w:textDirection w:val="btLr"/>
            <w:vAlign w:val="center"/>
            <w:hideMark/>
          </w:tcPr>
          <w:p w:rsidR="00EF1D9F" w:rsidRPr="00894F92" w:rsidRDefault="00EF1D9F" w:rsidP="00EF1D9F">
            <w:pPr>
              <w:ind w:left="-567" w:firstLine="567"/>
              <w:jc w:val="both"/>
              <w:rPr>
                <w:sz w:val="24"/>
                <w:szCs w:val="24"/>
              </w:rPr>
            </w:pPr>
            <w:r w:rsidRPr="00894F92">
              <w:rPr>
                <w:sz w:val="24"/>
                <w:szCs w:val="24"/>
              </w:rPr>
              <w:t>Не соответствующих</w:t>
            </w:r>
          </w:p>
        </w:tc>
        <w:tc>
          <w:tcPr>
            <w:tcW w:w="992" w:type="dxa"/>
            <w:tcBorders>
              <w:top w:val="single" w:sz="8" w:space="0" w:color="auto"/>
              <w:left w:val="nil"/>
              <w:bottom w:val="nil"/>
              <w:right w:val="single" w:sz="8" w:space="0" w:color="auto"/>
            </w:tcBorders>
            <w:shd w:val="clear" w:color="000000" w:fill="D9D9D9"/>
            <w:textDirection w:val="btLr"/>
            <w:vAlign w:val="center"/>
            <w:hideMark/>
          </w:tcPr>
          <w:p w:rsidR="00EF1D9F" w:rsidRPr="00894F92" w:rsidRDefault="00EF1D9F" w:rsidP="00EF1D9F">
            <w:pPr>
              <w:ind w:left="-567" w:firstLine="567"/>
              <w:jc w:val="both"/>
              <w:rPr>
                <w:sz w:val="24"/>
                <w:szCs w:val="24"/>
              </w:rPr>
            </w:pPr>
            <w:r w:rsidRPr="00894F92">
              <w:rPr>
                <w:sz w:val="24"/>
                <w:szCs w:val="24"/>
              </w:rPr>
              <w:t>Доля несоответствия (%)</w:t>
            </w:r>
          </w:p>
        </w:tc>
        <w:tc>
          <w:tcPr>
            <w:tcW w:w="992" w:type="dxa"/>
            <w:tcBorders>
              <w:top w:val="single" w:sz="8" w:space="0" w:color="auto"/>
              <w:left w:val="nil"/>
              <w:bottom w:val="nil"/>
              <w:right w:val="single" w:sz="8" w:space="0" w:color="auto"/>
            </w:tcBorders>
            <w:shd w:val="clear" w:color="000000" w:fill="D9D9D9"/>
            <w:textDirection w:val="btLr"/>
            <w:vAlign w:val="center"/>
            <w:hideMark/>
          </w:tcPr>
          <w:p w:rsidR="00EF1D9F" w:rsidRPr="00894F92" w:rsidRDefault="00EF1D9F" w:rsidP="00EF1D9F">
            <w:pPr>
              <w:ind w:left="-567" w:firstLine="567"/>
              <w:jc w:val="both"/>
              <w:rPr>
                <w:sz w:val="24"/>
                <w:szCs w:val="24"/>
              </w:rPr>
            </w:pPr>
            <w:r w:rsidRPr="00894F92">
              <w:rPr>
                <w:sz w:val="24"/>
                <w:szCs w:val="24"/>
              </w:rPr>
              <w:t>По микробиологическим</w:t>
            </w:r>
          </w:p>
        </w:tc>
        <w:tc>
          <w:tcPr>
            <w:tcW w:w="1276" w:type="dxa"/>
            <w:tcBorders>
              <w:top w:val="single" w:sz="8" w:space="0" w:color="auto"/>
              <w:left w:val="nil"/>
              <w:bottom w:val="nil"/>
              <w:right w:val="single" w:sz="8" w:space="0" w:color="auto"/>
            </w:tcBorders>
            <w:shd w:val="clear" w:color="000000" w:fill="D9D9D9"/>
            <w:textDirection w:val="btLr"/>
            <w:vAlign w:val="center"/>
            <w:hideMark/>
          </w:tcPr>
          <w:p w:rsidR="00EF1D9F" w:rsidRPr="00894F92" w:rsidRDefault="00EF1D9F" w:rsidP="00EF1D9F">
            <w:pPr>
              <w:ind w:left="-567" w:firstLine="567"/>
              <w:jc w:val="both"/>
              <w:rPr>
                <w:sz w:val="24"/>
                <w:szCs w:val="24"/>
              </w:rPr>
            </w:pPr>
            <w:r w:rsidRPr="00894F92">
              <w:rPr>
                <w:sz w:val="24"/>
                <w:szCs w:val="24"/>
              </w:rPr>
              <w:t>Не соответствия</w:t>
            </w:r>
          </w:p>
        </w:tc>
        <w:tc>
          <w:tcPr>
            <w:tcW w:w="2126" w:type="dxa"/>
            <w:tcBorders>
              <w:top w:val="single" w:sz="8" w:space="0" w:color="auto"/>
              <w:left w:val="nil"/>
              <w:bottom w:val="nil"/>
              <w:right w:val="single" w:sz="8" w:space="0" w:color="auto"/>
            </w:tcBorders>
            <w:shd w:val="clear" w:color="000000" w:fill="D9D9D9"/>
            <w:textDirection w:val="btLr"/>
            <w:vAlign w:val="center"/>
            <w:hideMark/>
          </w:tcPr>
          <w:p w:rsidR="00EF1D9F" w:rsidRPr="00894F92" w:rsidRDefault="00EF1D9F" w:rsidP="00EF1D9F">
            <w:pPr>
              <w:ind w:left="-567" w:firstLine="567"/>
              <w:jc w:val="both"/>
              <w:rPr>
                <w:sz w:val="24"/>
                <w:szCs w:val="24"/>
              </w:rPr>
            </w:pPr>
            <w:r w:rsidRPr="00894F92">
              <w:rPr>
                <w:sz w:val="24"/>
                <w:szCs w:val="24"/>
              </w:rPr>
              <w:t>Доля несоответствия</w:t>
            </w:r>
          </w:p>
        </w:tc>
      </w:tr>
      <w:tr w:rsidR="00EF1D9F" w:rsidRPr="00894F92" w:rsidTr="00EF1D9F">
        <w:trPr>
          <w:trHeight w:val="97"/>
        </w:trPr>
        <w:tc>
          <w:tcPr>
            <w:tcW w:w="2835" w:type="dxa"/>
            <w:tcBorders>
              <w:top w:val="nil"/>
              <w:left w:val="single" w:sz="8" w:space="0" w:color="auto"/>
              <w:bottom w:val="single" w:sz="4" w:space="0" w:color="auto"/>
              <w:right w:val="nil"/>
            </w:tcBorders>
            <w:shd w:val="clear" w:color="auto" w:fill="auto"/>
            <w:vAlign w:val="center"/>
          </w:tcPr>
          <w:p w:rsidR="00EF1D9F" w:rsidRPr="00894F92" w:rsidRDefault="00EF1D9F" w:rsidP="00EF1D9F">
            <w:pPr>
              <w:ind w:left="-567" w:firstLine="567"/>
              <w:jc w:val="both"/>
              <w:rPr>
                <w:sz w:val="24"/>
                <w:szCs w:val="24"/>
              </w:rPr>
            </w:pPr>
            <w:r w:rsidRPr="00894F92">
              <w:rPr>
                <w:sz w:val="24"/>
                <w:szCs w:val="24"/>
              </w:rPr>
              <w:t xml:space="preserve">г. Грозный </w:t>
            </w:r>
          </w:p>
        </w:tc>
        <w:tc>
          <w:tcPr>
            <w:tcW w:w="1134" w:type="dxa"/>
            <w:tcBorders>
              <w:top w:val="single" w:sz="4" w:space="0" w:color="auto"/>
              <w:left w:val="single" w:sz="4" w:space="0" w:color="auto"/>
              <w:bottom w:val="single" w:sz="4" w:space="0" w:color="auto"/>
              <w:right w:val="single" w:sz="4" w:space="0" w:color="auto"/>
            </w:tcBorders>
            <w:shd w:val="clear" w:color="000000" w:fill="D9D9D9"/>
            <w:vAlign w:val="center"/>
          </w:tcPr>
          <w:p w:rsidR="00EF1D9F" w:rsidRPr="00894F92" w:rsidRDefault="00EF1D9F" w:rsidP="00EF1D9F">
            <w:pPr>
              <w:ind w:left="-567" w:firstLine="567"/>
              <w:jc w:val="both"/>
              <w:rPr>
                <w:sz w:val="24"/>
                <w:szCs w:val="24"/>
              </w:rPr>
            </w:pPr>
            <w:r w:rsidRPr="00894F92">
              <w:rPr>
                <w:sz w:val="24"/>
                <w:szCs w:val="24"/>
              </w:rPr>
              <w:t>633</w:t>
            </w:r>
          </w:p>
        </w:tc>
        <w:tc>
          <w:tcPr>
            <w:tcW w:w="851" w:type="dxa"/>
            <w:tcBorders>
              <w:top w:val="single" w:sz="4" w:space="0" w:color="auto"/>
              <w:left w:val="nil"/>
              <w:bottom w:val="single" w:sz="4" w:space="0" w:color="auto"/>
              <w:right w:val="single" w:sz="4" w:space="0" w:color="auto"/>
            </w:tcBorders>
            <w:shd w:val="clear" w:color="auto" w:fill="auto"/>
            <w:vAlign w:val="center"/>
          </w:tcPr>
          <w:p w:rsidR="00EF1D9F" w:rsidRPr="00894F92" w:rsidRDefault="00EF1D9F" w:rsidP="00EF1D9F">
            <w:pPr>
              <w:ind w:left="-567" w:firstLine="567"/>
              <w:jc w:val="both"/>
              <w:rPr>
                <w:sz w:val="24"/>
                <w:szCs w:val="24"/>
              </w:rPr>
            </w:pPr>
            <w:r w:rsidRPr="00894F92">
              <w:rPr>
                <w:sz w:val="24"/>
                <w:szCs w:val="24"/>
              </w:rPr>
              <w:t>51</w:t>
            </w:r>
          </w:p>
        </w:tc>
        <w:tc>
          <w:tcPr>
            <w:tcW w:w="992" w:type="dxa"/>
            <w:tcBorders>
              <w:top w:val="single" w:sz="4" w:space="0" w:color="auto"/>
              <w:left w:val="nil"/>
              <w:bottom w:val="single" w:sz="4" w:space="0" w:color="auto"/>
              <w:right w:val="single" w:sz="4" w:space="0" w:color="auto"/>
            </w:tcBorders>
            <w:shd w:val="clear" w:color="auto" w:fill="auto"/>
            <w:vAlign w:val="center"/>
          </w:tcPr>
          <w:p w:rsidR="00EF1D9F" w:rsidRPr="00894F92" w:rsidRDefault="00EF1D9F" w:rsidP="00EF1D9F">
            <w:pPr>
              <w:ind w:left="-567" w:firstLine="567"/>
              <w:jc w:val="both"/>
              <w:rPr>
                <w:b/>
                <w:bCs/>
                <w:sz w:val="24"/>
                <w:szCs w:val="24"/>
              </w:rPr>
            </w:pPr>
            <w:r w:rsidRPr="00894F92">
              <w:rPr>
                <w:b/>
                <w:bCs/>
                <w:sz w:val="24"/>
                <w:szCs w:val="24"/>
              </w:rPr>
              <w:t>8</w:t>
            </w:r>
          </w:p>
        </w:tc>
        <w:tc>
          <w:tcPr>
            <w:tcW w:w="992" w:type="dxa"/>
            <w:tcBorders>
              <w:top w:val="single" w:sz="4" w:space="0" w:color="auto"/>
              <w:left w:val="nil"/>
              <w:bottom w:val="single" w:sz="4" w:space="0" w:color="auto"/>
              <w:right w:val="single" w:sz="4" w:space="0" w:color="auto"/>
            </w:tcBorders>
            <w:shd w:val="clear" w:color="000000" w:fill="D9D9D9"/>
            <w:vAlign w:val="center"/>
          </w:tcPr>
          <w:p w:rsidR="00EF1D9F" w:rsidRPr="00894F92" w:rsidRDefault="00EF1D9F" w:rsidP="00EF1D9F">
            <w:pPr>
              <w:ind w:left="-567" w:firstLine="567"/>
              <w:jc w:val="both"/>
              <w:rPr>
                <w:sz w:val="24"/>
                <w:szCs w:val="24"/>
              </w:rPr>
            </w:pPr>
            <w:r w:rsidRPr="00894F92">
              <w:rPr>
                <w:sz w:val="24"/>
                <w:szCs w:val="24"/>
              </w:rPr>
              <w:t>886</w:t>
            </w:r>
          </w:p>
        </w:tc>
        <w:tc>
          <w:tcPr>
            <w:tcW w:w="1276" w:type="dxa"/>
            <w:tcBorders>
              <w:top w:val="single" w:sz="4" w:space="0" w:color="auto"/>
              <w:left w:val="nil"/>
              <w:bottom w:val="single" w:sz="4" w:space="0" w:color="auto"/>
              <w:right w:val="single" w:sz="4" w:space="0" w:color="auto"/>
            </w:tcBorders>
            <w:shd w:val="clear" w:color="auto" w:fill="auto"/>
            <w:vAlign w:val="center"/>
          </w:tcPr>
          <w:p w:rsidR="00EF1D9F" w:rsidRPr="00894F92" w:rsidRDefault="00EF1D9F" w:rsidP="00EF1D9F">
            <w:pPr>
              <w:ind w:left="-567" w:firstLine="567"/>
              <w:jc w:val="both"/>
              <w:rPr>
                <w:sz w:val="24"/>
                <w:szCs w:val="24"/>
              </w:rPr>
            </w:pPr>
            <w:r w:rsidRPr="00894F92">
              <w:rPr>
                <w:sz w:val="24"/>
                <w:szCs w:val="24"/>
              </w:rPr>
              <w:t>90</w:t>
            </w:r>
          </w:p>
        </w:tc>
        <w:tc>
          <w:tcPr>
            <w:tcW w:w="2126" w:type="dxa"/>
            <w:tcBorders>
              <w:top w:val="single" w:sz="4" w:space="0" w:color="auto"/>
              <w:left w:val="nil"/>
              <w:bottom w:val="single" w:sz="4" w:space="0" w:color="auto"/>
              <w:right w:val="single" w:sz="4" w:space="0" w:color="auto"/>
            </w:tcBorders>
            <w:shd w:val="clear" w:color="auto" w:fill="auto"/>
            <w:vAlign w:val="center"/>
          </w:tcPr>
          <w:p w:rsidR="00EF1D9F" w:rsidRPr="00894F92" w:rsidRDefault="00EF1D9F" w:rsidP="00EF1D9F">
            <w:pPr>
              <w:ind w:left="-567" w:firstLine="567"/>
              <w:jc w:val="both"/>
              <w:rPr>
                <w:b/>
                <w:bCs/>
                <w:sz w:val="24"/>
                <w:szCs w:val="24"/>
              </w:rPr>
            </w:pPr>
            <w:r w:rsidRPr="00894F92">
              <w:rPr>
                <w:b/>
                <w:bCs/>
                <w:sz w:val="24"/>
                <w:szCs w:val="24"/>
              </w:rPr>
              <w:t>10,2</w:t>
            </w:r>
          </w:p>
        </w:tc>
      </w:tr>
      <w:tr w:rsidR="00EF1D9F" w:rsidRPr="00894F92" w:rsidTr="00EF1D9F">
        <w:trPr>
          <w:trHeight w:val="291"/>
        </w:trPr>
        <w:tc>
          <w:tcPr>
            <w:tcW w:w="2835" w:type="dxa"/>
            <w:tcBorders>
              <w:top w:val="single" w:sz="4" w:space="0" w:color="auto"/>
              <w:left w:val="single" w:sz="8" w:space="0" w:color="auto"/>
              <w:bottom w:val="single" w:sz="4" w:space="0" w:color="auto"/>
              <w:right w:val="nil"/>
            </w:tcBorders>
            <w:shd w:val="clear" w:color="auto" w:fill="auto"/>
            <w:vAlign w:val="center"/>
          </w:tcPr>
          <w:p w:rsidR="00EF1D9F" w:rsidRPr="00894F92" w:rsidRDefault="00EF1D9F" w:rsidP="00EF1D9F">
            <w:pPr>
              <w:ind w:left="-567" w:firstLine="567"/>
              <w:jc w:val="both"/>
              <w:rPr>
                <w:sz w:val="24"/>
                <w:szCs w:val="24"/>
              </w:rPr>
            </w:pPr>
            <w:r w:rsidRPr="00894F92">
              <w:rPr>
                <w:sz w:val="24"/>
                <w:szCs w:val="24"/>
              </w:rPr>
              <w:t>г. Аргун</w:t>
            </w:r>
          </w:p>
        </w:tc>
        <w:tc>
          <w:tcPr>
            <w:tcW w:w="1134" w:type="dxa"/>
            <w:tcBorders>
              <w:top w:val="single" w:sz="4" w:space="0" w:color="auto"/>
              <w:left w:val="single" w:sz="4" w:space="0" w:color="auto"/>
              <w:bottom w:val="single" w:sz="4" w:space="0" w:color="auto"/>
              <w:right w:val="single" w:sz="4" w:space="0" w:color="auto"/>
            </w:tcBorders>
            <w:shd w:val="clear" w:color="000000" w:fill="D9D9D9"/>
            <w:vAlign w:val="center"/>
          </w:tcPr>
          <w:p w:rsidR="00EF1D9F" w:rsidRPr="00894F92" w:rsidRDefault="00EF1D9F" w:rsidP="00EF1D9F">
            <w:pPr>
              <w:ind w:left="-567" w:firstLine="567"/>
              <w:jc w:val="both"/>
              <w:rPr>
                <w:sz w:val="24"/>
                <w:szCs w:val="24"/>
              </w:rPr>
            </w:pPr>
            <w:r w:rsidRPr="00894F92">
              <w:rPr>
                <w:sz w:val="24"/>
                <w:szCs w:val="24"/>
              </w:rPr>
              <w:t>39</w:t>
            </w:r>
          </w:p>
        </w:tc>
        <w:tc>
          <w:tcPr>
            <w:tcW w:w="851" w:type="dxa"/>
            <w:tcBorders>
              <w:top w:val="single" w:sz="4" w:space="0" w:color="auto"/>
              <w:left w:val="nil"/>
              <w:bottom w:val="single" w:sz="4" w:space="0" w:color="auto"/>
              <w:right w:val="single" w:sz="4" w:space="0" w:color="auto"/>
            </w:tcBorders>
            <w:shd w:val="clear" w:color="auto" w:fill="auto"/>
            <w:vAlign w:val="center"/>
          </w:tcPr>
          <w:p w:rsidR="00EF1D9F" w:rsidRPr="00894F92" w:rsidRDefault="00EF1D9F" w:rsidP="00EF1D9F">
            <w:pPr>
              <w:ind w:left="-567" w:firstLine="567"/>
              <w:jc w:val="both"/>
              <w:rPr>
                <w:sz w:val="24"/>
                <w:szCs w:val="24"/>
              </w:rPr>
            </w:pPr>
            <w:r w:rsidRPr="00894F92">
              <w:rPr>
                <w:sz w:val="24"/>
                <w:szCs w:val="24"/>
              </w:rPr>
              <w:t>2</w:t>
            </w:r>
          </w:p>
        </w:tc>
        <w:tc>
          <w:tcPr>
            <w:tcW w:w="992" w:type="dxa"/>
            <w:tcBorders>
              <w:top w:val="single" w:sz="4" w:space="0" w:color="auto"/>
              <w:left w:val="nil"/>
              <w:bottom w:val="single" w:sz="4" w:space="0" w:color="auto"/>
              <w:right w:val="single" w:sz="4" w:space="0" w:color="auto"/>
            </w:tcBorders>
            <w:shd w:val="clear" w:color="auto" w:fill="auto"/>
            <w:vAlign w:val="center"/>
          </w:tcPr>
          <w:p w:rsidR="00EF1D9F" w:rsidRPr="00894F92" w:rsidRDefault="00EF1D9F" w:rsidP="00EF1D9F">
            <w:pPr>
              <w:ind w:left="-567" w:firstLine="567"/>
              <w:jc w:val="both"/>
              <w:rPr>
                <w:b/>
                <w:bCs/>
                <w:sz w:val="24"/>
                <w:szCs w:val="24"/>
              </w:rPr>
            </w:pPr>
            <w:r w:rsidRPr="00894F92">
              <w:rPr>
                <w:b/>
                <w:bCs/>
                <w:sz w:val="24"/>
                <w:szCs w:val="24"/>
              </w:rPr>
              <w:t>5,2</w:t>
            </w:r>
          </w:p>
        </w:tc>
        <w:tc>
          <w:tcPr>
            <w:tcW w:w="992" w:type="dxa"/>
            <w:tcBorders>
              <w:top w:val="single" w:sz="4" w:space="0" w:color="auto"/>
              <w:left w:val="nil"/>
              <w:bottom w:val="single" w:sz="4" w:space="0" w:color="auto"/>
              <w:right w:val="single" w:sz="4" w:space="0" w:color="auto"/>
            </w:tcBorders>
            <w:shd w:val="clear" w:color="000000" w:fill="D9D9D9"/>
            <w:vAlign w:val="center"/>
          </w:tcPr>
          <w:p w:rsidR="00EF1D9F" w:rsidRPr="00894F92" w:rsidRDefault="00EF1D9F" w:rsidP="00EF1D9F">
            <w:pPr>
              <w:ind w:left="-567" w:firstLine="567"/>
              <w:jc w:val="both"/>
              <w:rPr>
                <w:sz w:val="24"/>
                <w:szCs w:val="24"/>
              </w:rPr>
            </w:pPr>
            <w:r w:rsidRPr="00894F92">
              <w:rPr>
                <w:sz w:val="24"/>
                <w:szCs w:val="24"/>
              </w:rPr>
              <w:t>67</w:t>
            </w:r>
          </w:p>
        </w:tc>
        <w:tc>
          <w:tcPr>
            <w:tcW w:w="1276" w:type="dxa"/>
            <w:tcBorders>
              <w:top w:val="single" w:sz="4" w:space="0" w:color="auto"/>
              <w:left w:val="nil"/>
              <w:bottom w:val="single" w:sz="4" w:space="0" w:color="auto"/>
              <w:right w:val="single" w:sz="4" w:space="0" w:color="auto"/>
            </w:tcBorders>
            <w:shd w:val="clear" w:color="auto" w:fill="auto"/>
            <w:vAlign w:val="center"/>
          </w:tcPr>
          <w:p w:rsidR="00EF1D9F" w:rsidRPr="00894F92" w:rsidRDefault="00EF1D9F" w:rsidP="00EF1D9F">
            <w:pPr>
              <w:ind w:left="-567" w:firstLine="567"/>
              <w:jc w:val="both"/>
              <w:rPr>
                <w:sz w:val="24"/>
                <w:szCs w:val="24"/>
              </w:rPr>
            </w:pPr>
            <w:r w:rsidRPr="00894F92">
              <w:rPr>
                <w:sz w:val="24"/>
                <w:szCs w:val="24"/>
              </w:rPr>
              <w:t>1</w:t>
            </w:r>
          </w:p>
        </w:tc>
        <w:tc>
          <w:tcPr>
            <w:tcW w:w="2126" w:type="dxa"/>
            <w:tcBorders>
              <w:top w:val="single" w:sz="4" w:space="0" w:color="auto"/>
              <w:left w:val="nil"/>
              <w:bottom w:val="single" w:sz="4" w:space="0" w:color="auto"/>
              <w:right w:val="single" w:sz="4" w:space="0" w:color="auto"/>
            </w:tcBorders>
            <w:shd w:val="clear" w:color="auto" w:fill="auto"/>
            <w:vAlign w:val="center"/>
          </w:tcPr>
          <w:p w:rsidR="00EF1D9F" w:rsidRPr="00894F92" w:rsidRDefault="00EF1D9F" w:rsidP="00EF1D9F">
            <w:pPr>
              <w:ind w:left="-567" w:firstLine="567"/>
              <w:jc w:val="both"/>
              <w:rPr>
                <w:b/>
                <w:bCs/>
                <w:sz w:val="24"/>
                <w:szCs w:val="24"/>
              </w:rPr>
            </w:pPr>
            <w:r w:rsidRPr="00894F92">
              <w:rPr>
                <w:b/>
                <w:bCs/>
                <w:sz w:val="24"/>
                <w:szCs w:val="24"/>
              </w:rPr>
              <w:t>1,5</w:t>
            </w:r>
          </w:p>
        </w:tc>
      </w:tr>
      <w:tr w:rsidR="00EF1D9F" w:rsidRPr="00894F92" w:rsidTr="00EF1D9F">
        <w:trPr>
          <w:trHeight w:val="615"/>
        </w:trPr>
        <w:tc>
          <w:tcPr>
            <w:tcW w:w="2835" w:type="dxa"/>
            <w:tcBorders>
              <w:top w:val="single" w:sz="4" w:space="0" w:color="auto"/>
              <w:left w:val="single" w:sz="8" w:space="0" w:color="auto"/>
              <w:bottom w:val="single" w:sz="8" w:space="0" w:color="auto"/>
              <w:right w:val="nil"/>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г. Гудермес</w:t>
            </w:r>
          </w:p>
        </w:tc>
        <w:tc>
          <w:tcPr>
            <w:tcW w:w="1134" w:type="dxa"/>
            <w:tcBorders>
              <w:top w:val="nil"/>
              <w:left w:val="single" w:sz="4" w:space="0" w:color="auto"/>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14</w:t>
            </w:r>
          </w:p>
        </w:tc>
        <w:tc>
          <w:tcPr>
            <w:tcW w:w="851"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5</w:t>
            </w:r>
          </w:p>
        </w:tc>
        <w:tc>
          <w:tcPr>
            <w:tcW w:w="992"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35,7</w:t>
            </w:r>
          </w:p>
        </w:tc>
        <w:tc>
          <w:tcPr>
            <w:tcW w:w="992" w:type="dxa"/>
            <w:tcBorders>
              <w:top w:val="nil"/>
              <w:left w:val="nil"/>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55</w:t>
            </w:r>
          </w:p>
        </w:tc>
        <w:tc>
          <w:tcPr>
            <w:tcW w:w="127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3</w:t>
            </w:r>
          </w:p>
        </w:tc>
        <w:tc>
          <w:tcPr>
            <w:tcW w:w="212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5,5</w:t>
            </w:r>
          </w:p>
        </w:tc>
      </w:tr>
      <w:tr w:rsidR="00EF1D9F" w:rsidRPr="00894F92" w:rsidTr="00EF1D9F">
        <w:trPr>
          <w:trHeight w:val="690"/>
        </w:trPr>
        <w:tc>
          <w:tcPr>
            <w:tcW w:w="2835" w:type="dxa"/>
            <w:tcBorders>
              <w:top w:val="nil"/>
              <w:left w:val="single" w:sz="8" w:space="0" w:color="auto"/>
              <w:bottom w:val="single" w:sz="8" w:space="0" w:color="auto"/>
              <w:right w:val="nil"/>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г. Урус-Мартан</w:t>
            </w:r>
          </w:p>
        </w:tc>
        <w:tc>
          <w:tcPr>
            <w:tcW w:w="1134" w:type="dxa"/>
            <w:tcBorders>
              <w:top w:val="nil"/>
              <w:left w:val="single" w:sz="4" w:space="0" w:color="auto"/>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19</w:t>
            </w:r>
          </w:p>
        </w:tc>
        <w:tc>
          <w:tcPr>
            <w:tcW w:w="851"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0</w:t>
            </w:r>
          </w:p>
        </w:tc>
        <w:tc>
          <w:tcPr>
            <w:tcW w:w="992" w:type="dxa"/>
            <w:tcBorders>
              <w:top w:val="nil"/>
              <w:left w:val="nil"/>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55</w:t>
            </w:r>
          </w:p>
        </w:tc>
        <w:tc>
          <w:tcPr>
            <w:tcW w:w="127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5</w:t>
            </w:r>
          </w:p>
        </w:tc>
        <w:tc>
          <w:tcPr>
            <w:tcW w:w="212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9,1</w:t>
            </w:r>
          </w:p>
        </w:tc>
      </w:tr>
      <w:tr w:rsidR="00EF1D9F" w:rsidRPr="00894F92" w:rsidTr="00EF1D9F">
        <w:trPr>
          <w:trHeight w:val="600"/>
        </w:trPr>
        <w:tc>
          <w:tcPr>
            <w:tcW w:w="2835" w:type="dxa"/>
            <w:tcBorders>
              <w:top w:val="nil"/>
              <w:left w:val="single" w:sz="8" w:space="0" w:color="auto"/>
              <w:bottom w:val="single" w:sz="8" w:space="0" w:color="auto"/>
              <w:right w:val="nil"/>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г. Курчалой</w:t>
            </w:r>
          </w:p>
        </w:tc>
        <w:tc>
          <w:tcPr>
            <w:tcW w:w="1134" w:type="dxa"/>
            <w:tcBorders>
              <w:top w:val="nil"/>
              <w:left w:val="single" w:sz="4" w:space="0" w:color="auto"/>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5</w:t>
            </w:r>
          </w:p>
        </w:tc>
        <w:tc>
          <w:tcPr>
            <w:tcW w:w="851"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0</w:t>
            </w:r>
          </w:p>
        </w:tc>
        <w:tc>
          <w:tcPr>
            <w:tcW w:w="992" w:type="dxa"/>
            <w:tcBorders>
              <w:top w:val="nil"/>
              <w:left w:val="nil"/>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54</w:t>
            </w:r>
          </w:p>
        </w:tc>
        <w:tc>
          <w:tcPr>
            <w:tcW w:w="127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0</w:t>
            </w:r>
          </w:p>
        </w:tc>
        <w:tc>
          <w:tcPr>
            <w:tcW w:w="212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0</w:t>
            </w:r>
          </w:p>
        </w:tc>
      </w:tr>
      <w:tr w:rsidR="00EF1D9F" w:rsidRPr="00894F92" w:rsidTr="00EF1D9F">
        <w:trPr>
          <w:trHeight w:val="375"/>
        </w:trPr>
        <w:tc>
          <w:tcPr>
            <w:tcW w:w="2835" w:type="dxa"/>
            <w:tcBorders>
              <w:top w:val="nil"/>
              <w:left w:val="single" w:sz="8" w:space="0" w:color="auto"/>
              <w:bottom w:val="nil"/>
              <w:right w:val="nil"/>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г. Шали</w:t>
            </w:r>
          </w:p>
        </w:tc>
        <w:tc>
          <w:tcPr>
            <w:tcW w:w="1134" w:type="dxa"/>
            <w:tcBorders>
              <w:top w:val="nil"/>
              <w:left w:val="single" w:sz="4" w:space="0" w:color="auto"/>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12</w:t>
            </w:r>
          </w:p>
        </w:tc>
        <w:tc>
          <w:tcPr>
            <w:tcW w:w="851"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0</w:t>
            </w:r>
          </w:p>
        </w:tc>
        <w:tc>
          <w:tcPr>
            <w:tcW w:w="992" w:type="dxa"/>
            <w:tcBorders>
              <w:top w:val="nil"/>
              <w:left w:val="nil"/>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56</w:t>
            </w:r>
          </w:p>
        </w:tc>
        <w:tc>
          <w:tcPr>
            <w:tcW w:w="127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0</w:t>
            </w:r>
          </w:p>
        </w:tc>
        <w:tc>
          <w:tcPr>
            <w:tcW w:w="212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0</w:t>
            </w:r>
          </w:p>
        </w:tc>
      </w:tr>
      <w:tr w:rsidR="00EF1D9F" w:rsidRPr="00894F92" w:rsidTr="00EF1D9F">
        <w:trPr>
          <w:trHeight w:val="375"/>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D9F" w:rsidRPr="00894F92" w:rsidRDefault="00EF1D9F" w:rsidP="00EF1D9F">
            <w:pPr>
              <w:ind w:left="-567" w:firstLine="567"/>
              <w:jc w:val="both"/>
              <w:rPr>
                <w:sz w:val="24"/>
                <w:szCs w:val="24"/>
              </w:rPr>
            </w:pPr>
            <w:r w:rsidRPr="00894F92">
              <w:rPr>
                <w:sz w:val="24"/>
                <w:szCs w:val="24"/>
              </w:rPr>
              <w:t>Грозненский</w:t>
            </w:r>
          </w:p>
        </w:tc>
        <w:tc>
          <w:tcPr>
            <w:tcW w:w="1134" w:type="dxa"/>
            <w:tcBorders>
              <w:top w:val="nil"/>
              <w:left w:val="nil"/>
              <w:bottom w:val="single" w:sz="4" w:space="0" w:color="auto"/>
              <w:right w:val="single" w:sz="4" w:space="0" w:color="auto"/>
            </w:tcBorders>
            <w:shd w:val="clear" w:color="000000" w:fill="D9D9D9"/>
            <w:noWrap/>
            <w:vAlign w:val="center"/>
            <w:hideMark/>
          </w:tcPr>
          <w:p w:rsidR="00EF1D9F" w:rsidRPr="00894F92" w:rsidRDefault="00EF1D9F" w:rsidP="00EF1D9F">
            <w:pPr>
              <w:ind w:left="-567" w:firstLine="567"/>
              <w:jc w:val="both"/>
              <w:rPr>
                <w:sz w:val="24"/>
                <w:szCs w:val="24"/>
              </w:rPr>
            </w:pPr>
            <w:r w:rsidRPr="00894F92">
              <w:rPr>
                <w:sz w:val="24"/>
                <w:szCs w:val="24"/>
              </w:rPr>
              <w:t>25</w:t>
            </w:r>
          </w:p>
        </w:tc>
        <w:tc>
          <w:tcPr>
            <w:tcW w:w="851" w:type="dxa"/>
            <w:tcBorders>
              <w:top w:val="nil"/>
              <w:left w:val="nil"/>
              <w:bottom w:val="single" w:sz="4" w:space="0" w:color="auto"/>
              <w:right w:val="single" w:sz="4" w:space="0" w:color="auto"/>
            </w:tcBorders>
            <w:shd w:val="clear" w:color="auto" w:fill="auto"/>
            <w:noWrap/>
            <w:vAlign w:val="center"/>
            <w:hideMark/>
          </w:tcPr>
          <w:p w:rsidR="00EF1D9F" w:rsidRPr="00894F92" w:rsidRDefault="00EF1D9F" w:rsidP="00EF1D9F">
            <w:pPr>
              <w:ind w:left="-567" w:firstLine="567"/>
              <w:jc w:val="both"/>
              <w:rPr>
                <w:sz w:val="24"/>
                <w:szCs w:val="24"/>
              </w:rPr>
            </w:pPr>
            <w:r w:rsidRPr="00894F92">
              <w:rPr>
                <w:sz w:val="24"/>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rsidR="00EF1D9F" w:rsidRPr="00894F92" w:rsidRDefault="00EF1D9F" w:rsidP="00EF1D9F">
            <w:pPr>
              <w:ind w:left="-567" w:firstLine="567"/>
              <w:jc w:val="both"/>
              <w:rPr>
                <w:b/>
                <w:bCs/>
                <w:sz w:val="24"/>
                <w:szCs w:val="24"/>
              </w:rPr>
            </w:pPr>
            <w:r w:rsidRPr="00894F92">
              <w:rPr>
                <w:b/>
                <w:bCs/>
                <w:sz w:val="24"/>
                <w:szCs w:val="24"/>
              </w:rPr>
              <w:t>0</w:t>
            </w:r>
          </w:p>
        </w:tc>
        <w:tc>
          <w:tcPr>
            <w:tcW w:w="992" w:type="dxa"/>
            <w:tcBorders>
              <w:top w:val="nil"/>
              <w:left w:val="nil"/>
              <w:bottom w:val="single" w:sz="4" w:space="0" w:color="auto"/>
              <w:right w:val="single" w:sz="4" w:space="0" w:color="auto"/>
            </w:tcBorders>
            <w:shd w:val="clear" w:color="000000" w:fill="D9D9D9"/>
            <w:noWrap/>
            <w:vAlign w:val="center"/>
            <w:hideMark/>
          </w:tcPr>
          <w:p w:rsidR="00EF1D9F" w:rsidRPr="00894F92" w:rsidRDefault="00EF1D9F" w:rsidP="00EF1D9F">
            <w:pPr>
              <w:ind w:left="-567" w:firstLine="567"/>
              <w:jc w:val="both"/>
              <w:rPr>
                <w:sz w:val="24"/>
                <w:szCs w:val="24"/>
              </w:rPr>
            </w:pPr>
            <w:r w:rsidRPr="00894F92">
              <w:rPr>
                <w:sz w:val="24"/>
                <w:szCs w:val="24"/>
              </w:rPr>
              <w:t>83</w:t>
            </w:r>
          </w:p>
        </w:tc>
        <w:tc>
          <w:tcPr>
            <w:tcW w:w="1276" w:type="dxa"/>
            <w:tcBorders>
              <w:top w:val="nil"/>
              <w:left w:val="nil"/>
              <w:bottom w:val="single" w:sz="4" w:space="0" w:color="auto"/>
              <w:right w:val="single" w:sz="4" w:space="0" w:color="auto"/>
            </w:tcBorders>
            <w:shd w:val="clear" w:color="auto" w:fill="auto"/>
            <w:noWrap/>
            <w:vAlign w:val="center"/>
            <w:hideMark/>
          </w:tcPr>
          <w:p w:rsidR="00EF1D9F" w:rsidRPr="00894F92" w:rsidRDefault="00EF1D9F" w:rsidP="00EF1D9F">
            <w:pPr>
              <w:ind w:left="-567" w:firstLine="567"/>
              <w:jc w:val="both"/>
              <w:rPr>
                <w:sz w:val="24"/>
                <w:szCs w:val="24"/>
              </w:rPr>
            </w:pPr>
            <w:r w:rsidRPr="00894F92">
              <w:rPr>
                <w:sz w:val="24"/>
                <w:szCs w:val="24"/>
              </w:rPr>
              <w:t>2</w:t>
            </w:r>
          </w:p>
        </w:tc>
        <w:tc>
          <w:tcPr>
            <w:tcW w:w="2126" w:type="dxa"/>
            <w:tcBorders>
              <w:top w:val="nil"/>
              <w:left w:val="nil"/>
              <w:bottom w:val="single" w:sz="4" w:space="0" w:color="auto"/>
              <w:right w:val="single" w:sz="4" w:space="0" w:color="auto"/>
            </w:tcBorders>
            <w:shd w:val="clear" w:color="auto" w:fill="auto"/>
            <w:noWrap/>
            <w:vAlign w:val="center"/>
            <w:hideMark/>
          </w:tcPr>
          <w:p w:rsidR="00EF1D9F" w:rsidRPr="00894F92" w:rsidRDefault="00EF1D9F" w:rsidP="00EF1D9F">
            <w:pPr>
              <w:ind w:left="-567" w:firstLine="567"/>
              <w:jc w:val="both"/>
              <w:rPr>
                <w:b/>
                <w:bCs/>
                <w:sz w:val="24"/>
                <w:szCs w:val="24"/>
              </w:rPr>
            </w:pPr>
            <w:r w:rsidRPr="00894F92">
              <w:rPr>
                <w:b/>
                <w:bCs/>
                <w:sz w:val="24"/>
                <w:szCs w:val="24"/>
              </w:rPr>
              <w:t>2,5</w:t>
            </w:r>
          </w:p>
        </w:tc>
      </w:tr>
      <w:tr w:rsidR="00EF1D9F" w:rsidRPr="00894F92" w:rsidTr="00EF1D9F">
        <w:trPr>
          <w:trHeight w:val="465"/>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 xml:space="preserve">Шатойский </w:t>
            </w:r>
          </w:p>
        </w:tc>
        <w:tc>
          <w:tcPr>
            <w:tcW w:w="1134" w:type="dxa"/>
            <w:tcBorders>
              <w:top w:val="nil"/>
              <w:left w:val="nil"/>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18</w:t>
            </w:r>
          </w:p>
        </w:tc>
        <w:tc>
          <w:tcPr>
            <w:tcW w:w="851"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0</w:t>
            </w:r>
          </w:p>
        </w:tc>
        <w:tc>
          <w:tcPr>
            <w:tcW w:w="992" w:type="dxa"/>
            <w:tcBorders>
              <w:top w:val="nil"/>
              <w:left w:val="nil"/>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355</w:t>
            </w:r>
          </w:p>
        </w:tc>
        <w:tc>
          <w:tcPr>
            <w:tcW w:w="127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28</w:t>
            </w:r>
          </w:p>
        </w:tc>
        <w:tc>
          <w:tcPr>
            <w:tcW w:w="212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7,8</w:t>
            </w:r>
          </w:p>
        </w:tc>
      </w:tr>
      <w:tr w:rsidR="00EF1D9F" w:rsidRPr="00894F92" w:rsidTr="00EF1D9F">
        <w:trPr>
          <w:trHeight w:val="495"/>
        </w:trPr>
        <w:tc>
          <w:tcPr>
            <w:tcW w:w="2835" w:type="dxa"/>
            <w:tcBorders>
              <w:top w:val="nil"/>
              <w:left w:val="single" w:sz="8" w:space="0" w:color="auto"/>
              <w:bottom w:val="single" w:sz="8" w:space="0" w:color="auto"/>
              <w:right w:val="nil"/>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Шаройский</w:t>
            </w:r>
          </w:p>
        </w:tc>
        <w:tc>
          <w:tcPr>
            <w:tcW w:w="1134" w:type="dxa"/>
            <w:tcBorders>
              <w:top w:val="nil"/>
              <w:left w:val="single" w:sz="4" w:space="0" w:color="auto"/>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0</w:t>
            </w:r>
          </w:p>
        </w:tc>
        <w:tc>
          <w:tcPr>
            <w:tcW w:w="851"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0</w:t>
            </w:r>
          </w:p>
        </w:tc>
        <w:tc>
          <w:tcPr>
            <w:tcW w:w="992" w:type="dxa"/>
            <w:tcBorders>
              <w:top w:val="nil"/>
              <w:left w:val="nil"/>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25</w:t>
            </w:r>
          </w:p>
        </w:tc>
        <w:tc>
          <w:tcPr>
            <w:tcW w:w="127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9</w:t>
            </w:r>
          </w:p>
        </w:tc>
        <w:tc>
          <w:tcPr>
            <w:tcW w:w="212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36</w:t>
            </w:r>
          </w:p>
        </w:tc>
      </w:tr>
      <w:tr w:rsidR="00EF1D9F" w:rsidRPr="00894F92" w:rsidTr="00EF1D9F">
        <w:trPr>
          <w:trHeight w:val="375"/>
        </w:trPr>
        <w:tc>
          <w:tcPr>
            <w:tcW w:w="2835" w:type="dxa"/>
            <w:tcBorders>
              <w:top w:val="nil"/>
              <w:left w:val="single" w:sz="8" w:space="0" w:color="auto"/>
              <w:bottom w:val="nil"/>
              <w:right w:val="nil"/>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Итум-Калинский</w:t>
            </w:r>
          </w:p>
        </w:tc>
        <w:tc>
          <w:tcPr>
            <w:tcW w:w="1134" w:type="dxa"/>
            <w:tcBorders>
              <w:top w:val="nil"/>
              <w:left w:val="single" w:sz="4" w:space="0" w:color="auto"/>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4</w:t>
            </w:r>
          </w:p>
        </w:tc>
        <w:tc>
          <w:tcPr>
            <w:tcW w:w="851"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0</w:t>
            </w:r>
          </w:p>
        </w:tc>
        <w:tc>
          <w:tcPr>
            <w:tcW w:w="992" w:type="dxa"/>
            <w:tcBorders>
              <w:top w:val="nil"/>
              <w:left w:val="nil"/>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52</w:t>
            </w:r>
          </w:p>
        </w:tc>
        <w:tc>
          <w:tcPr>
            <w:tcW w:w="127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1</w:t>
            </w:r>
          </w:p>
        </w:tc>
        <w:tc>
          <w:tcPr>
            <w:tcW w:w="212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1,9</w:t>
            </w:r>
          </w:p>
        </w:tc>
      </w:tr>
      <w:tr w:rsidR="00EF1D9F" w:rsidRPr="00894F92" w:rsidTr="00EF1D9F">
        <w:trPr>
          <w:trHeight w:val="66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 xml:space="preserve">Ачхой-Мартановский </w:t>
            </w:r>
          </w:p>
        </w:tc>
        <w:tc>
          <w:tcPr>
            <w:tcW w:w="1134" w:type="dxa"/>
            <w:tcBorders>
              <w:top w:val="nil"/>
              <w:left w:val="nil"/>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20</w:t>
            </w:r>
          </w:p>
        </w:tc>
        <w:tc>
          <w:tcPr>
            <w:tcW w:w="851"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0</w:t>
            </w:r>
          </w:p>
        </w:tc>
        <w:tc>
          <w:tcPr>
            <w:tcW w:w="992" w:type="dxa"/>
            <w:tcBorders>
              <w:top w:val="nil"/>
              <w:left w:val="nil"/>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99</w:t>
            </w:r>
          </w:p>
        </w:tc>
        <w:tc>
          <w:tcPr>
            <w:tcW w:w="127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21</w:t>
            </w:r>
          </w:p>
        </w:tc>
        <w:tc>
          <w:tcPr>
            <w:tcW w:w="212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21,2</w:t>
            </w:r>
          </w:p>
        </w:tc>
      </w:tr>
      <w:tr w:rsidR="00EF1D9F" w:rsidRPr="00894F92" w:rsidTr="00EF1D9F">
        <w:trPr>
          <w:trHeight w:val="54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Сунженский</w:t>
            </w:r>
          </w:p>
        </w:tc>
        <w:tc>
          <w:tcPr>
            <w:tcW w:w="1134" w:type="dxa"/>
            <w:tcBorders>
              <w:top w:val="nil"/>
              <w:left w:val="nil"/>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9</w:t>
            </w:r>
          </w:p>
        </w:tc>
        <w:tc>
          <w:tcPr>
            <w:tcW w:w="851"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1</w:t>
            </w:r>
          </w:p>
        </w:tc>
        <w:tc>
          <w:tcPr>
            <w:tcW w:w="992"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11,1</w:t>
            </w:r>
          </w:p>
        </w:tc>
        <w:tc>
          <w:tcPr>
            <w:tcW w:w="992" w:type="dxa"/>
            <w:tcBorders>
              <w:top w:val="nil"/>
              <w:left w:val="nil"/>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33</w:t>
            </w:r>
          </w:p>
        </w:tc>
        <w:tc>
          <w:tcPr>
            <w:tcW w:w="127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4</w:t>
            </w:r>
          </w:p>
        </w:tc>
        <w:tc>
          <w:tcPr>
            <w:tcW w:w="212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12,2</w:t>
            </w:r>
          </w:p>
        </w:tc>
      </w:tr>
      <w:tr w:rsidR="00EF1D9F" w:rsidRPr="00894F92" w:rsidTr="00EF1D9F">
        <w:trPr>
          <w:trHeight w:val="780"/>
        </w:trPr>
        <w:tc>
          <w:tcPr>
            <w:tcW w:w="2835" w:type="dxa"/>
            <w:tcBorders>
              <w:top w:val="nil"/>
              <w:left w:val="single" w:sz="8" w:space="0" w:color="auto"/>
              <w:bottom w:val="single" w:sz="8" w:space="0" w:color="auto"/>
              <w:right w:val="nil"/>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Урус-Мартановский</w:t>
            </w:r>
          </w:p>
        </w:tc>
        <w:tc>
          <w:tcPr>
            <w:tcW w:w="1134" w:type="dxa"/>
            <w:tcBorders>
              <w:top w:val="nil"/>
              <w:left w:val="single" w:sz="4" w:space="0" w:color="auto"/>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40</w:t>
            </w:r>
          </w:p>
        </w:tc>
        <w:tc>
          <w:tcPr>
            <w:tcW w:w="851"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3</w:t>
            </w:r>
          </w:p>
        </w:tc>
        <w:tc>
          <w:tcPr>
            <w:tcW w:w="992"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7,5</w:t>
            </w:r>
          </w:p>
        </w:tc>
        <w:tc>
          <w:tcPr>
            <w:tcW w:w="992" w:type="dxa"/>
            <w:tcBorders>
              <w:top w:val="nil"/>
              <w:left w:val="nil"/>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106</w:t>
            </w:r>
          </w:p>
        </w:tc>
        <w:tc>
          <w:tcPr>
            <w:tcW w:w="127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17</w:t>
            </w:r>
          </w:p>
        </w:tc>
        <w:tc>
          <w:tcPr>
            <w:tcW w:w="212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16,1</w:t>
            </w:r>
          </w:p>
        </w:tc>
      </w:tr>
      <w:tr w:rsidR="00EF1D9F" w:rsidRPr="00894F92" w:rsidTr="00EF1D9F">
        <w:trPr>
          <w:trHeight w:val="435"/>
        </w:trPr>
        <w:tc>
          <w:tcPr>
            <w:tcW w:w="2835" w:type="dxa"/>
            <w:tcBorders>
              <w:top w:val="nil"/>
              <w:left w:val="single" w:sz="8" w:space="0" w:color="auto"/>
              <w:bottom w:val="single" w:sz="8" w:space="0" w:color="auto"/>
              <w:right w:val="nil"/>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Наурский</w:t>
            </w:r>
          </w:p>
        </w:tc>
        <w:tc>
          <w:tcPr>
            <w:tcW w:w="1134" w:type="dxa"/>
            <w:tcBorders>
              <w:top w:val="nil"/>
              <w:left w:val="single" w:sz="4" w:space="0" w:color="auto"/>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62</w:t>
            </w:r>
          </w:p>
        </w:tc>
        <w:tc>
          <w:tcPr>
            <w:tcW w:w="851"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5</w:t>
            </w:r>
          </w:p>
        </w:tc>
        <w:tc>
          <w:tcPr>
            <w:tcW w:w="992"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8,1</w:t>
            </w:r>
          </w:p>
        </w:tc>
        <w:tc>
          <w:tcPr>
            <w:tcW w:w="992" w:type="dxa"/>
            <w:tcBorders>
              <w:top w:val="nil"/>
              <w:left w:val="nil"/>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158</w:t>
            </w:r>
          </w:p>
        </w:tc>
        <w:tc>
          <w:tcPr>
            <w:tcW w:w="127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0</w:t>
            </w:r>
          </w:p>
        </w:tc>
        <w:tc>
          <w:tcPr>
            <w:tcW w:w="212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0</w:t>
            </w:r>
          </w:p>
        </w:tc>
      </w:tr>
      <w:tr w:rsidR="00EF1D9F" w:rsidRPr="00894F92" w:rsidTr="00EF1D9F">
        <w:trPr>
          <w:trHeight w:val="525"/>
        </w:trPr>
        <w:tc>
          <w:tcPr>
            <w:tcW w:w="2835" w:type="dxa"/>
            <w:tcBorders>
              <w:top w:val="nil"/>
              <w:left w:val="single" w:sz="8" w:space="0" w:color="auto"/>
              <w:bottom w:val="single" w:sz="8" w:space="0" w:color="auto"/>
              <w:right w:val="nil"/>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Надтеречный</w:t>
            </w:r>
          </w:p>
        </w:tc>
        <w:tc>
          <w:tcPr>
            <w:tcW w:w="1134" w:type="dxa"/>
            <w:tcBorders>
              <w:top w:val="nil"/>
              <w:left w:val="single" w:sz="4" w:space="0" w:color="auto"/>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19</w:t>
            </w:r>
          </w:p>
        </w:tc>
        <w:tc>
          <w:tcPr>
            <w:tcW w:w="851"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0</w:t>
            </w:r>
          </w:p>
        </w:tc>
        <w:tc>
          <w:tcPr>
            <w:tcW w:w="992" w:type="dxa"/>
            <w:tcBorders>
              <w:top w:val="nil"/>
              <w:left w:val="nil"/>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42</w:t>
            </w:r>
          </w:p>
        </w:tc>
        <w:tc>
          <w:tcPr>
            <w:tcW w:w="127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0</w:t>
            </w:r>
          </w:p>
        </w:tc>
        <w:tc>
          <w:tcPr>
            <w:tcW w:w="212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0</w:t>
            </w:r>
          </w:p>
        </w:tc>
      </w:tr>
      <w:tr w:rsidR="00EF1D9F" w:rsidRPr="00894F92" w:rsidTr="00EF1D9F">
        <w:trPr>
          <w:trHeight w:val="525"/>
        </w:trPr>
        <w:tc>
          <w:tcPr>
            <w:tcW w:w="2835" w:type="dxa"/>
            <w:tcBorders>
              <w:top w:val="nil"/>
              <w:left w:val="single" w:sz="8" w:space="0" w:color="auto"/>
              <w:bottom w:val="single" w:sz="8" w:space="0" w:color="auto"/>
              <w:right w:val="nil"/>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Шелковской</w:t>
            </w:r>
          </w:p>
        </w:tc>
        <w:tc>
          <w:tcPr>
            <w:tcW w:w="1134" w:type="dxa"/>
            <w:tcBorders>
              <w:top w:val="nil"/>
              <w:left w:val="single" w:sz="4" w:space="0" w:color="auto"/>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37</w:t>
            </w:r>
          </w:p>
        </w:tc>
        <w:tc>
          <w:tcPr>
            <w:tcW w:w="851"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2</w:t>
            </w:r>
          </w:p>
        </w:tc>
        <w:tc>
          <w:tcPr>
            <w:tcW w:w="992"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5,4</w:t>
            </w:r>
          </w:p>
        </w:tc>
        <w:tc>
          <w:tcPr>
            <w:tcW w:w="992" w:type="dxa"/>
            <w:tcBorders>
              <w:top w:val="nil"/>
              <w:left w:val="nil"/>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162</w:t>
            </w:r>
          </w:p>
        </w:tc>
        <w:tc>
          <w:tcPr>
            <w:tcW w:w="127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3</w:t>
            </w:r>
          </w:p>
        </w:tc>
        <w:tc>
          <w:tcPr>
            <w:tcW w:w="212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1,8</w:t>
            </w:r>
          </w:p>
        </w:tc>
      </w:tr>
      <w:tr w:rsidR="00EF1D9F" w:rsidRPr="00894F92" w:rsidTr="00EF1D9F">
        <w:trPr>
          <w:trHeight w:val="585"/>
        </w:trPr>
        <w:tc>
          <w:tcPr>
            <w:tcW w:w="2835" w:type="dxa"/>
            <w:tcBorders>
              <w:top w:val="nil"/>
              <w:left w:val="single" w:sz="8" w:space="0" w:color="auto"/>
              <w:bottom w:val="single" w:sz="8" w:space="0" w:color="auto"/>
              <w:right w:val="nil"/>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Курчалоевский</w:t>
            </w:r>
          </w:p>
        </w:tc>
        <w:tc>
          <w:tcPr>
            <w:tcW w:w="1134" w:type="dxa"/>
            <w:tcBorders>
              <w:top w:val="nil"/>
              <w:left w:val="single" w:sz="4" w:space="0" w:color="auto"/>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7</w:t>
            </w:r>
          </w:p>
        </w:tc>
        <w:tc>
          <w:tcPr>
            <w:tcW w:w="851"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0</w:t>
            </w:r>
          </w:p>
        </w:tc>
        <w:tc>
          <w:tcPr>
            <w:tcW w:w="992" w:type="dxa"/>
            <w:tcBorders>
              <w:top w:val="nil"/>
              <w:left w:val="nil"/>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142</w:t>
            </w:r>
          </w:p>
        </w:tc>
        <w:tc>
          <w:tcPr>
            <w:tcW w:w="127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0</w:t>
            </w:r>
          </w:p>
        </w:tc>
        <w:tc>
          <w:tcPr>
            <w:tcW w:w="212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0</w:t>
            </w:r>
          </w:p>
        </w:tc>
      </w:tr>
      <w:tr w:rsidR="00EF1D9F" w:rsidRPr="00894F92" w:rsidTr="00EF1D9F">
        <w:trPr>
          <w:trHeight w:val="435"/>
        </w:trPr>
        <w:tc>
          <w:tcPr>
            <w:tcW w:w="2835" w:type="dxa"/>
            <w:tcBorders>
              <w:top w:val="nil"/>
              <w:left w:val="single" w:sz="8" w:space="0" w:color="auto"/>
              <w:bottom w:val="single" w:sz="8" w:space="0" w:color="auto"/>
              <w:right w:val="nil"/>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Шалинский</w:t>
            </w:r>
          </w:p>
        </w:tc>
        <w:tc>
          <w:tcPr>
            <w:tcW w:w="1134" w:type="dxa"/>
            <w:tcBorders>
              <w:top w:val="nil"/>
              <w:left w:val="single" w:sz="4" w:space="0" w:color="auto"/>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5</w:t>
            </w:r>
          </w:p>
        </w:tc>
        <w:tc>
          <w:tcPr>
            <w:tcW w:w="851"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0</w:t>
            </w:r>
          </w:p>
        </w:tc>
        <w:tc>
          <w:tcPr>
            <w:tcW w:w="992" w:type="dxa"/>
            <w:tcBorders>
              <w:top w:val="nil"/>
              <w:left w:val="nil"/>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118</w:t>
            </w:r>
          </w:p>
        </w:tc>
        <w:tc>
          <w:tcPr>
            <w:tcW w:w="127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0</w:t>
            </w:r>
          </w:p>
        </w:tc>
        <w:tc>
          <w:tcPr>
            <w:tcW w:w="212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0</w:t>
            </w:r>
          </w:p>
        </w:tc>
      </w:tr>
      <w:tr w:rsidR="00EF1D9F" w:rsidRPr="00894F92" w:rsidTr="00EF1D9F">
        <w:trPr>
          <w:trHeight w:val="525"/>
        </w:trPr>
        <w:tc>
          <w:tcPr>
            <w:tcW w:w="2835" w:type="dxa"/>
            <w:tcBorders>
              <w:top w:val="nil"/>
              <w:left w:val="single" w:sz="8" w:space="0" w:color="auto"/>
              <w:bottom w:val="single" w:sz="8" w:space="0" w:color="auto"/>
              <w:right w:val="nil"/>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Веденский</w:t>
            </w:r>
          </w:p>
        </w:tc>
        <w:tc>
          <w:tcPr>
            <w:tcW w:w="1134" w:type="dxa"/>
            <w:tcBorders>
              <w:top w:val="nil"/>
              <w:left w:val="single" w:sz="4" w:space="0" w:color="auto"/>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20</w:t>
            </w:r>
          </w:p>
        </w:tc>
        <w:tc>
          <w:tcPr>
            <w:tcW w:w="851"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0</w:t>
            </w:r>
          </w:p>
        </w:tc>
        <w:tc>
          <w:tcPr>
            <w:tcW w:w="992" w:type="dxa"/>
            <w:tcBorders>
              <w:top w:val="nil"/>
              <w:left w:val="nil"/>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77</w:t>
            </w:r>
          </w:p>
        </w:tc>
        <w:tc>
          <w:tcPr>
            <w:tcW w:w="127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0</w:t>
            </w:r>
          </w:p>
        </w:tc>
        <w:tc>
          <w:tcPr>
            <w:tcW w:w="212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0</w:t>
            </w:r>
          </w:p>
        </w:tc>
      </w:tr>
      <w:tr w:rsidR="00EF1D9F" w:rsidRPr="00894F92" w:rsidTr="00EF1D9F">
        <w:trPr>
          <w:trHeight w:val="660"/>
        </w:trPr>
        <w:tc>
          <w:tcPr>
            <w:tcW w:w="2835" w:type="dxa"/>
            <w:tcBorders>
              <w:top w:val="nil"/>
              <w:left w:val="single" w:sz="8" w:space="0" w:color="auto"/>
              <w:bottom w:val="single" w:sz="8" w:space="0" w:color="auto"/>
              <w:right w:val="nil"/>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Ножай-Юртовский</w:t>
            </w:r>
          </w:p>
        </w:tc>
        <w:tc>
          <w:tcPr>
            <w:tcW w:w="1134" w:type="dxa"/>
            <w:tcBorders>
              <w:top w:val="nil"/>
              <w:left w:val="single" w:sz="4" w:space="0" w:color="auto"/>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5</w:t>
            </w:r>
          </w:p>
        </w:tc>
        <w:tc>
          <w:tcPr>
            <w:tcW w:w="851"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2</w:t>
            </w:r>
          </w:p>
        </w:tc>
        <w:tc>
          <w:tcPr>
            <w:tcW w:w="992"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40</w:t>
            </w:r>
          </w:p>
        </w:tc>
        <w:tc>
          <w:tcPr>
            <w:tcW w:w="992" w:type="dxa"/>
            <w:tcBorders>
              <w:top w:val="nil"/>
              <w:left w:val="nil"/>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62</w:t>
            </w:r>
          </w:p>
        </w:tc>
        <w:tc>
          <w:tcPr>
            <w:tcW w:w="127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7</w:t>
            </w:r>
          </w:p>
        </w:tc>
        <w:tc>
          <w:tcPr>
            <w:tcW w:w="212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11,3</w:t>
            </w:r>
          </w:p>
        </w:tc>
      </w:tr>
      <w:tr w:rsidR="00EF1D9F" w:rsidRPr="00894F92" w:rsidTr="00EF1D9F">
        <w:trPr>
          <w:trHeight w:val="600"/>
        </w:trPr>
        <w:tc>
          <w:tcPr>
            <w:tcW w:w="2835" w:type="dxa"/>
            <w:tcBorders>
              <w:top w:val="nil"/>
              <w:left w:val="single" w:sz="8" w:space="0" w:color="auto"/>
              <w:bottom w:val="single" w:sz="8" w:space="0" w:color="auto"/>
              <w:right w:val="nil"/>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Гудермесский</w:t>
            </w:r>
          </w:p>
        </w:tc>
        <w:tc>
          <w:tcPr>
            <w:tcW w:w="1134" w:type="dxa"/>
            <w:tcBorders>
              <w:top w:val="nil"/>
              <w:left w:val="single" w:sz="4" w:space="0" w:color="auto"/>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45</w:t>
            </w:r>
          </w:p>
        </w:tc>
        <w:tc>
          <w:tcPr>
            <w:tcW w:w="851"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11</w:t>
            </w:r>
          </w:p>
        </w:tc>
        <w:tc>
          <w:tcPr>
            <w:tcW w:w="992"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24,4</w:t>
            </w:r>
          </w:p>
        </w:tc>
        <w:tc>
          <w:tcPr>
            <w:tcW w:w="992" w:type="dxa"/>
            <w:tcBorders>
              <w:top w:val="nil"/>
              <w:left w:val="nil"/>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109</w:t>
            </w:r>
          </w:p>
        </w:tc>
        <w:tc>
          <w:tcPr>
            <w:tcW w:w="127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16</w:t>
            </w:r>
          </w:p>
        </w:tc>
        <w:tc>
          <w:tcPr>
            <w:tcW w:w="212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14,7</w:t>
            </w:r>
          </w:p>
        </w:tc>
      </w:tr>
      <w:tr w:rsidR="00EF1D9F" w:rsidRPr="00894F92" w:rsidTr="00EF1D9F">
        <w:trPr>
          <w:trHeight w:val="390"/>
        </w:trPr>
        <w:tc>
          <w:tcPr>
            <w:tcW w:w="2835" w:type="dxa"/>
            <w:tcBorders>
              <w:top w:val="nil"/>
              <w:left w:val="single" w:sz="8" w:space="0" w:color="auto"/>
              <w:bottom w:val="single" w:sz="8" w:space="0" w:color="auto"/>
              <w:right w:val="nil"/>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Итого</w:t>
            </w:r>
          </w:p>
        </w:tc>
        <w:tc>
          <w:tcPr>
            <w:tcW w:w="1134" w:type="dxa"/>
            <w:tcBorders>
              <w:top w:val="nil"/>
              <w:left w:val="single" w:sz="4" w:space="0" w:color="auto"/>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1038</w:t>
            </w:r>
          </w:p>
        </w:tc>
        <w:tc>
          <w:tcPr>
            <w:tcW w:w="851"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82</w:t>
            </w:r>
          </w:p>
        </w:tc>
        <w:tc>
          <w:tcPr>
            <w:tcW w:w="992"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7,9</w:t>
            </w:r>
          </w:p>
        </w:tc>
        <w:tc>
          <w:tcPr>
            <w:tcW w:w="992" w:type="dxa"/>
            <w:tcBorders>
              <w:top w:val="nil"/>
              <w:left w:val="nil"/>
              <w:bottom w:val="single" w:sz="4" w:space="0" w:color="auto"/>
              <w:right w:val="single" w:sz="4" w:space="0" w:color="auto"/>
            </w:tcBorders>
            <w:shd w:val="clear" w:color="000000" w:fill="D9D9D9"/>
            <w:vAlign w:val="center"/>
            <w:hideMark/>
          </w:tcPr>
          <w:p w:rsidR="00EF1D9F" w:rsidRPr="00894F92" w:rsidRDefault="00EF1D9F" w:rsidP="00EF1D9F">
            <w:pPr>
              <w:ind w:left="-567" w:firstLine="567"/>
              <w:jc w:val="both"/>
              <w:rPr>
                <w:sz w:val="24"/>
                <w:szCs w:val="24"/>
              </w:rPr>
            </w:pPr>
            <w:r w:rsidRPr="00894F92">
              <w:rPr>
                <w:sz w:val="24"/>
                <w:szCs w:val="24"/>
              </w:rPr>
              <w:t>2796</w:t>
            </w:r>
          </w:p>
        </w:tc>
        <w:tc>
          <w:tcPr>
            <w:tcW w:w="127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sz w:val="24"/>
                <w:szCs w:val="24"/>
              </w:rPr>
            </w:pPr>
            <w:r w:rsidRPr="00894F92">
              <w:rPr>
                <w:sz w:val="24"/>
                <w:szCs w:val="24"/>
              </w:rPr>
              <w:t>207</w:t>
            </w:r>
          </w:p>
        </w:tc>
        <w:tc>
          <w:tcPr>
            <w:tcW w:w="2126" w:type="dxa"/>
            <w:tcBorders>
              <w:top w:val="nil"/>
              <w:left w:val="nil"/>
              <w:bottom w:val="single" w:sz="4" w:space="0" w:color="auto"/>
              <w:right w:val="single" w:sz="4" w:space="0" w:color="auto"/>
            </w:tcBorders>
            <w:shd w:val="clear" w:color="auto" w:fill="auto"/>
            <w:vAlign w:val="center"/>
            <w:hideMark/>
          </w:tcPr>
          <w:p w:rsidR="00EF1D9F" w:rsidRPr="00894F92" w:rsidRDefault="00EF1D9F" w:rsidP="00EF1D9F">
            <w:pPr>
              <w:ind w:left="-567" w:firstLine="567"/>
              <w:jc w:val="both"/>
              <w:rPr>
                <w:b/>
                <w:bCs/>
                <w:sz w:val="24"/>
                <w:szCs w:val="24"/>
              </w:rPr>
            </w:pPr>
            <w:r w:rsidRPr="00894F92">
              <w:rPr>
                <w:b/>
                <w:bCs/>
                <w:sz w:val="24"/>
                <w:szCs w:val="24"/>
              </w:rPr>
              <w:t xml:space="preserve">7,4 </w:t>
            </w:r>
          </w:p>
        </w:tc>
      </w:tr>
    </w:tbl>
    <w:p w:rsidR="00EF1D9F" w:rsidRDefault="00EF1D9F" w:rsidP="0026058A">
      <w:pPr>
        <w:jc w:val="both"/>
        <w:rPr>
          <w:sz w:val="24"/>
          <w:szCs w:val="24"/>
        </w:rPr>
      </w:pPr>
    </w:p>
    <w:p w:rsidR="00894F92" w:rsidRPr="00894F92" w:rsidRDefault="00894F92" w:rsidP="00894F92">
      <w:pPr>
        <w:ind w:left="-567" w:firstLine="567"/>
        <w:jc w:val="both"/>
        <w:rPr>
          <w:sz w:val="24"/>
          <w:szCs w:val="24"/>
        </w:rPr>
      </w:pPr>
      <w:r w:rsidRPr="00894F92">
        <w:rPr>
          <w:sz w:val="24"/>
          <w:szCs w:val="24"/>
        </w:rPr>
        <w:t xml:space="preserve">Как видно из таблицы, доля несоответствующих проб по санитарно-химическим показателям превышает среднереспубликанские (7,6%) в   Сунженском, Гудермесском, Наурском, Ножай-Юртовском районах.   </w:t>
      </w:r>
    </w:p>
    <w:p w:rsidR="00894F92" w:rsidRPr="00894F92" w:rsidRDefault="00894F92" w:rsidP="00894F92">
      <w:pPr>
        <w:ind w:left="-567" w:firstLine="567"/>
        <w:jc w:val="both"/>
        <w:rPr>
          <w:sz w:val="24"/>
          <w:szCs w:val="24"/>
        </w:rPr>
      </w:pPr>
      <w:r w:rsidRPr="00894F92">
        <w:rPr>
          <w:sz w:val="24"/>
          <w:szCs w:val="24"/>
        </w:rPr>
        <w:t xml:space="preserve">Наиболее благоприятная ситуация по указанным показателям отмечается в г. Шали, г. Урус-Мартан, г. Курчалой, Грозненском, Шатойском, Шаройском, Итум-Калинском, Ачхой-Мартановском, Надтеречном Курчалоевском, Шалинском, Веденском районах. </w:t>
      </w:r>
    </w:p>
    <w:p w:rsidR="00894F92" w:rsidRPr="00894F92" w:rsidRDefault="00894F92" w:rsidP="00894F92">
      <w:pPr>
        <w:ind w:left="-567" w:firstLine="567"/>
        <w:jc w:val="both"/>
        <w:rPr>
          <w:sz w:val="24"/>
          <w:szCs w:val="24"/>
        </w:rPr>
      </w:pPr>
      <w:r w:rsidRPr="00894F92">
        <w:rPr>
          <w:sz w:val="24"/>
          <w:szCs w:val="24"/>
        </w:rPr>
        <w:t xml:space="preserve">К районам, в которых наблюдается высокий уровень микробиологического загрязнения, относятся г. Урус-Мартан, Урус-Мартановский, Шатойский, Шаройский, Ачхой-Мартановский, Сунженский, Ножай-Юртовский, Гудермесский, районы. </w:t>
      </w:r>
    </w:p>
    <w:p w:rsidR="009C2400" w:rsidRDefault="00894F92" w:rsidP="00D62F7E">
      <w:pPr>
        <w:ind w:left="-567" w:firstLine="567"/>
        <w:jc w:val="both"/>
        <w:rPr>
          <w:sz w:val="24"/>
          <w:szCs w:val="24"/>
        </w:rPr>
      </w:pPr>
      <w:r w:rsidRPr="00894F92">
        <w:rPr>
          <w:sz w:val="24"/>
          <w:szCs w:val="24"/>
        </w:rPr>
        <w:t xml:space="preserve">Самая </w:t>
      </w:r>
      <w:r w:rsidR="00B06C7F" w:rsidRPr="00894F92">
        <w:rPr>
          <w:sz w:val="24"/>
          <w:szCs w:val="24"/>
        </w:rPr>
        <w:t>безопасная</w:t>
      </w:r>
      <w:r w:rsidR="00B06C7F">
        <w:rPr>
          <w:sz w:val="24"/>
          <w:szCs w:val="24"/>
        </w:rPr>
        <w:t xml:space="preserve">, </w:t>
      </w:r>
      <w:r w:rsidR="00B06C7F" w:rsidRPr="00894F92">
        <w:rPr>
          <w:sz w:val="24"/>
          <w:szCs w:val="24"/>
        </w:rPr>
        <w:t>в</w:t>
      </w:r>
      <w:r w:rsidRPr="00894F92">
        <w:rPr>
          <w:sz w:val="24"/>
          <w:szCs w:val="24"/>
        </w:rPr>
        <w:t xml:space="preserve"> отношении микробиологического </w:t>
      </w:r>
      <w:r w:rsidR="00B06C7F" w:rsidRPr="00894F92">
        <w:rPr>
          <w:sz w:val="24"/>
          <w:szCs w:val="24"/>
        </w:rPr>
        <w:t>загрязнения</w:t>
      </w:r>
      <w:r w:rsidR="00B06C7F">
        <w:rPr>
          <w:sz w:val="24"/>
          <w:szCs w:val="24"/>
        </w:rPr>
        <w:t xml:space="preserve">, </w:t>
      </w:r>
      <w:r w:rsidR="00B06C7F" w:rsidRPr="00894F92">
        <w:rPr>
          <w:sz w:val="24"/>
          <w:szCs w:val="24"/>
        </w:rPr>
        <w:t>вода</w:t>
      </w:r>
      <w:r w:rsidRPr="00894F92">
        <w:rPr>
          <w:sz w:val="24"/>
          <w:szCs w:val="24"/>
        </w:rPr>
        <w:t xml:space="preserve"> из разводящей сети подается населению г. Шали, г. Курчалой, Наурского, Надтеречного, Курчалоевского, Веденского, Шалинского районов. </w:t>
      </w:r>
    </w:p>
    <w:p w:rsidR="00913302" w:rsidRPr="00913302" w:rsidRDefault="00913302" w:rsidP="00913302">
      <w:pPr>
        <w:widowControl/>
        <w:ind w:left="-567" w:firstLine="709"/>
        <w:jc w:val="both"/>
        <w:rPr>
          <w:sz w:val="24"/>
          <w:szCs w:val="24"/>
        </w:rPr>
      </w:pPr>
      <w:r w:rsidRPr="00913302">
        <w:rPr>
          <w:sz w:val="24"/>
          <w:szCs w:val="24"/>
        </w:rPr>
        <w:t>К основным причинам неудовлетворительного качества воды относятся:</w:t>
      </w:r>
    </w:p>
    <w:p w:rsidR="00913302" w:rsidRPr="00913302" w:rsidRDefault="00913302" w:rsidP="00913302">
      <w:pPr>
        <w:widowControl/>
        <w:ind w:left="-567" w:firstLine="709"/>
        <w:jc w:val="both"/>
        <w:rPr>
          <w:sz w:val="24"/>
          <w:szCs w:val="24"/>
        </w:rPr>
      </w:pPr>
      <w:r w:rsidRPr="00913302">
        <w:rPr>
          <w:sz w:val="24"/>
          <w:szCs w:val="24"/>
        </w:rPr>
        <w:t>- природное повышенное содержание в источниках водоснабжения солей кальция и магния;</w:t>
      </w:r>
    </w:p>
    <w:p w:rsidR="00913302" w:rsidRPr="00913302" w:rsidRDefault="000C0209" w:rsidP="00913302">
      <w:pPr>
        <w:widowControl/>
        <w:ind w:left="-567" w:firstLine="709"/>
        <w:jc w:val="both"/>
        <w:rPr>
          <w:sz w:val="24"/>
          <w:szCs w:val="24"/>
        </w:rPr>
      </w:pPr>
      <w:r>
        <w:rPr>
          <w:sz w:val="24"/>
          <w:szCs w:val="24"/>
        </w:rPr>
        <w:t xml:space="preserve">-  </w:t>
      </w:r>
      <w:r w:rsidR="00913302" w:rsidRPr="00913302">
        <w:rPr>
          <w:sz w:val="24"/>
          <w:szCs w:val="24"/>
        </w:rPr>
        <w:t>несоблюдение зон санитарной охраны источников водоснабжения;</w:t>
      </w:r>
    </w:p>
    <w:p w:rsidR="00913302" w:rsidRPr="00913302" w:rsidRDefault="000C0209" w:rsidP="00913302">
      <w:pPr>
        <w:widowControl/>
        <w:ind w:left="-567" w:firstLine="709"/>
        <w:jc w:val="both"/>
        <w:rPr>
          <w:sz w:val="24"/>
          <w:szCs w:val="24"/>
        </w:rPr>
      </w:pPr>
      <w:r>
        <w:rPr>
          <w:sz w:val="24"/>
          <w:szCs w:val="24"/>
        </w:rPr>
        <w:t xml:space="preserve">-  </w:t>
      </w:r>
      <w:r w:rsidR="00913302" w:rsidRPr="00913302">
        <w:rPr>
          <w:sz w:val="24"/>
          <w:szCs w:val="24"/>
        </w:rPr>
        <w:t>высокая изношенность разводящих сетей;</w:t>
      </w:r>
    </w:p>
    <w:p w:rsidR="00183326" w:rsidRDefault="00913302" w:rsidP="0083157C">
      <w:pPr>
        <w:widowControl/>
        <w:ind w:left="-567" w:firstLine="709"/>
        <w:jc w:val="both"/>
        <w:rPr>
          <w:sz w:val="24"/>
          <w:szCs w:val="24"/>
        </w:rPr>
      </w:pPr>
      <w:r w:rsidRPr="00913302">
        <w:rPr>
          <w:sz w:val="24"/>
          <w:szCs w:val="24"/>
        </w:rPr>
        <w:t>- нестабильная подача воды в разводящую сеть, приводящая к ее вторичному загрязнению.</w:t>
      </w:r>
    </w:p>
    <w:p w:rsidR="0026058A" w:rsidRDefault="0026058A" w:rsidP="00894F92">
      <w:pPr>
        <w:jc w:val="both"/>
        <w:rPr>
          <w:sz w:val="24"/>
          <w:szCs w:val="24"/>
        </w:rPr>
      </w:pPr>
    </w:p>
    <w:p w:rsidR="004762AD" w:rsidRPr="001266D8" w:rsidRDefault="004762AD" w:rsidP="00691264">
      <w:pPr>
        <w:jc w:val="both"/>
        <w:rPr>
          <w:b/>
          <w:sz w:val="24"/>
          <w:szCs w:val="24"/>
        </w:rPr>
      </w:pPr>
      <w:r w:rsidRPr="001266D8">
        <w:rPr>
          <w:b/>
          <w:sz w:val="24"/>
          <w:szCs w:val="24"/>
        </w:rPr>
        <w:t>Гигиеническая характеристика водоемов II категории.</w:t>
      </w:r>
    </w:p>
    <w:p w:rsidR="004762AD" w:rsidRPr="0083157C" w:rsidRDefault="00A27F6A" w:rsidP="00F3617A">
      <w:pPr>
        <w:ind w:left="7788" w:firstLine="708"/>
        <w:jc w:val="both"/>
        <w:rPr>
          <w:sz w:val="22"/>
          <w:szCs w:val="22"/>
        </w:rPr>
      </w:pPr>
      <w:r>
        <w:rPr>
          <w:sz w:val="22"/>
          <w:szCs w:val="22"/>
        </w:rPr>
        <w:t xml:space="preserve">     </w:t>
      </w:r>
      <w:r w:rsidR="007F6023">
        <w:rPr>
          <w:sz w:val="22"/>
          <w:szCs w:val="22"/>
        </w:rPr>
        <w:t>Таблица№12</w:t>
      </w:r>
    </w:p>
    <w:tbl>
      <w:tblPr>
        <w:tblpPr w:leftFromText="180" w:rightFromText="180" w:vertAnchor="text" w:horzAnchor="margin" w:tblpXSpec="center" w:tblpY="80"/>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418"/>
        <w:gridCol w:w="1276"/>
        <w:gridCol w:w="1275"/>
        <w:gridCol w:w="1134"/>
        <w:gridCol w:w="993"/>
        <w:gridCol w:w="1167"/>
      </w:tblGrid>
      <w:tr w:rsidR="004762AD" w:rsidRPr="0083157C" w:rsidTr="00F45878">
        <w:trPr>
          <w:cantSplit/>
        </w:trPr>
        <w:tc>
          <w:tcPr>
            <w:tcW w:w="3510" w:type="dxa"/>
            <w:vMerge w:val="restart"/>
            <w:tcBorders>
              <w:top w:val="single" w:sz="4" w:space="0" w:color="auto"/>
              <w:left w:val="single" w:sz="4" w:space="0" w:color="auto"/>
              <w:bottom w:val="single" w:sz="4" w:space="0" w:color="auto"/>
              <w:right w:val="single" w:sz="4" w:space="0" w:color="auto"/>
            </w:tcBorders>
          </w:tcPr>
          <w:p w:rsidR="004762AD" w:rsidRPr="0083157C" w:rsidRDefault="00F45878" w:rsidP="00460C1B">
            <w:pPr>
              <w:jc w:val="both"/>
              <w:rPr>
                <w:sz w:val="22"/>
                <w:szCs w:val="22"/>
              </w:rPr>
            </w:pPr>
            <w:r w:rsidRPr="0083157C">
              <w:rPr>
                <w:sz w:val="22"/>
                <w:szCs w:val="22"/>
              </w:rPr>
              <w:t>Наименование административной</w:t>
            </w:r>
            <w:r w:rsidR="004762AD" w:rsidRPr="0083157C">
              <w:rPr>
                <w:sz w:val="22"/>
                <w:szCs w:val="22"/>
              </w:rPr>
              <w:t xml:space="preserve"> территорий</w:t>
            </w:r>
          </w:p>
        </w:tc>
        <w:tc>
          <w:tcPr>
            <w:tcW w:w="7263" w:type="dxa"/>
            <w:gridSpan w:val="6"/>
            <w:tcBorders>
              <w:top w:val="single" w:sz="4" w:space="0" w:color="auto"/>
              <w:left w:val="single" w:sz="4" w:space="0" w:color="auto"/>
              <w:bottom w:val="single" w:sz="4" w:space="0" w:color="auto"/>
              <w:right w:val="single" w:sz="4" w:space="0" w:color="auto"/>
            </w:tcBorders>
          </w:tcPr>
          <w:p w:rsidR="004762AD" w:rsidRPr="0083157C" w:rsidRDefault="004762AD" w:rsidP="004171AD">
            <w:pPr>
              <w:jc w:val="both"/>
              <w:rPr>
                <w:sz w:val="22"/>
                <w:szCs w:val="22"/>
              </w:rPr>
            </w:pPr>
            <w:r w:rsidRPr="0083157C">
              <w:rPr>
                <w:sz w:val="22"/>
                <w:szCs w:val="22"/>
              </w:rPr>
              <w:t xml:space="preserve">Доля проб воды, не отвечающих гигиеническим нормативам </w:t>
            </w:r>
          </w:p>
          <w:p w:rsidR="004762AD" w:rsidRPr="0083157C" w:rsidRDefault="004762AD" w:rsidP="004171AD">
            <w:pPr>
              <w:ind w:firstLine="540"/>
              <w:jc w:val="both"/>
              <w:rPr>
                <w:sz w:val="22"/>
                <w:szCs w:val="22"/>
              </w:rPr>
            </w:pPr>
            <w:r w:rsidRPr="0083157C">
              <w:rPr>
                <w:sz w:val="22"/>
                <w:szCs w:val="22"/>
              </w:rPr>
              <w:t>в водоемах 2-ой категории</w:t>
            </w:r>
          </w:p>
        </w:tc>
      </w:tr>
      <w:tr w:rsidR="004762AD" w:rsidRPr="0083157C" w:rsidTr="00F45878">
        <w:trPr>
          <w:cantSplit/>
          <w:trHeight w:val="460"/>
        </w:trPr>
        <w:tc>
          <w:tcPr>
            <w:tcW w:w="3510" w:type="dxa"/>
            <w:vMerge/>
            <w:tcBorders>
              <w:top w:val="single" w:sz="4" w:space="0" w:color="auto"/>
              <w:left w:val="single" w:sz="4" w:space="0" w:color="auto"/>
              <w:bottom w:val="single" w:sz="4" w:space="0" w:color="auto"/>
              <w:right w:val="single" w:sz="4" w:space="0" w:color="auto"/>
            </w:tcBorders>
            <w:vAlign w:val="center"/>
          </w:tcPr>
          <w:p w:rsidR="004762AD" w:rsidRPr="0083157C" w:rsidRDefault="004762AD" w:rsidP="004171AD">
            <w:pPr>
              <w:ind w:firstLine="540"/>
              <w:jc w:val="both"/>
              <w:rPr>
                <w:sz w:val="22"/>
                <w:szCs w:val="22"/>
              </w:rPr>
            </w:pPr>
          </w:p>
        </w:tc>
        <w:tc>
          <w:tcPr>
            <w:tcW w:w="3969" w:type="dxa"/>
            <w:gridSpan w:val="3"/>
            <w:tcBorders>
              <w:top w:val="single" w:sz="4" w:space="0" w:color="auto"/>
              <w:left w:val="single" w:sz="4" w:space="0" w:color="auto"/>
              <w:bottom w:val="single" w:sz="4" w:space="0" w:color="auto"/>
              <w:right w:val="single" w:sz="4" w:space="0" w:color="auto"/>
            </w:tcBorders>
          </w:tcPr>
          <w:p w:rsidR="004762AD" w:rsidRPr="0083157C" w:rsidRDefault="004762AD" w:rsidP="004171AD">
            <w:pPr>
              <w:jc w:val="both"/>
              <w:rPr>
                <w:sz w:val="22"/>
                <w:szCs w:val="22"/>
              </w:rPr>
            </w:pPr>
            <w:r w:rsidRPr="0083157C">
              <w:rPr>
                <w:sz w:val="22"/>
                <w:szCs w:val="22"/>
              </w:rPr>
              <w:t xml:space="preserve">по санитарно-химическим </w:t>
            </w:r>
          </w:p>
          <w:p w:rsidR="004762AD" w:rsidRPr="0083157C" w:rsidRDefault="004762AD" w:rsidP="004171AD">
            <w:pPr>
              <w:ind w:firstLine="540"/>
              <w:jc w:val="both"/>
              <w:rPr>
                <w:sz w:val="22"/>
                <w:szCs w:val="22"/>
              </w:rPr>
            </w:pPr>
            <w:r w:rsidRPr="0083157C">
              <w:rPr>
                <w:sz w:val="22"/>
                <w:szCs w:val="22"/>
              </w:rPr>
              <w:t>показателям</w:t>
            </w:r>
          </w:p>
        </w:tc>
        <w:tc>
          <w:tcPr>
            <w:tcW w:w="3294" w:type="dxa"/>
            <w:gridSpan w:val="3"/>
            <w:tcBorders>
              <w:top w:val="single" w:sz="4" w:space="0" w:color="auto"/>
              <w:left w:val="single" w:sz="4" w:space="0" w:color="auto"/>
              <w:bottom w:val="single" w:sz="4" w:space="0" w:color="auto"/>
              <w:right w:val="single" w:sz="4" w:space="0" w:color="auto"/>
            </w:tcBorders>
          </w:tcPr>
          <w:p w:rsidR="004762AD" w:rsidRPr="0083157C" w:rsidRDefault="004762AD" w:rsidP="004171AD">
            <w:pPr>
              <w:jc w:val="both"/>
              <w:rPr>
                <w:sz w:val="22"/>
                <w:szCs w:val="22"/>
              </w:rPr>
            </w:pPr>
            <w:r w:rsidRPr="0083157C">
              <w:rPr>
                <w:sz w:val="22"/>
                <w:szCs w:val="22"/>
              </w:rPr>
              <w:t xml:space="preserve">по микробиологическим </w:t>
            </w:r>
          </w:p>
          <w:p w:rsidR="004762AD" w:rsidRPr="0083157C" w:rsidRDefault="004762AD" w:rsidP="004171AD">
            <w:pPr>
              <w:ind w:firstLine="540"/>
              <w:jc w:val="both"/>
              <w:rPr>
                <w:sz w:val="22"/>
                <w:szCs w:val="22"/>
              </w:rPr>
            </w:pPr>
            <w:r w:rsidRPr="0083157C">
              <w:rPr>
                <w:sz w:val="22"/>
                <w:szCs w:val="22"/>
              </w:rPr>
              <w:t>показателям</w:t>
            </w:r>
          </w:p>
        </w:tc>
      </w:tr>
      <w:tr w:rsidR="00227D2A" w:rsidRPr="0083157C" w:rsidTr="00F45878">
        <w:trPr>
          <w:cantSplit/>
        </w:trPr>
        <w:tc>
          <w:tcPr>
            <w:tcW w:w="3510" w:type="dxa"/>
            <w:vMerge/>
            <w:tcBorders>
              <w:top w:val="single" w:sz="4" w:space="0" w:color="auto"/>
              <w:left w:val="single" w:sz="4" w:space="0" w:color="auto"/>
              <w:bottom w:val="single" w:sz="4" w:space="0" w:color="auto"/>
              <w:right w:val="single" w:sz="4" w:space="0" w:color="auto"/>
            </w:tcBorders>
            <w:vAlign w:val="center"/>
          </w:tcPr>
          <w:p w:rsidR="00227D2A" w:rsidRPr="0083157C" w:rsidRDefault="00227D2A" w:rsidP="00227D2A">
            <w:pPr>
              <w:ind w:firstLine="540"/>
              <w:jc w:val="both"/>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227D2A" w:rsidRPr="0083157C" w:rsidRDefault="00B06C7F" w:rsidP="00227D2A">
            <w:pPr>
              <w:jc w:val="both"/>
              <w:rPr>
                <w:sz w:val="22"/>
                <w:szCs w:val="22"/>
              </w:rPr>
            </w:pPr>
            <w:r>
              <w:rPr>
                <w:sz w:val="22"/>
                <w:szCs w:val="22"/>
              </w:rPr>
              <w:t>2019</w:t>
            </w:r>
            <w:r w:rsidR="00227D2A" w:rsidRPr="0083157C">
              <w:rPr>
                <w:sz w:val="22"/>
                <w:szCs w:val="22"/>
              </w:rPr>
              <w:t>г</w:t>
            </w:r>
          </w:p>
        </w:tc>
        <w:tc>
          <w:tcPr>
            <w:tcW w:w="1276" w:type="dxa"/>
            <w:tcBorders>
              <w:top w:val="single" w:sz="4" w:space="0" w:color="auto"/>
              <w:left w:val="single" w:sz="4" w:space="0" w:color="auto"/>
              <w:bottom w:val="single" w:sz="4" w:space="0" w:color="auto"/>
              <w:right w:val="single" w:sz="4" w:space="0" w:color="auto"/>
            </w:tcBorders>
            <w:vAlign w:val="center"/>
          </w:tcPr>
          <w:p w:rsidR="00227D2A" w:rsidRPr="0083157C" w:rsidRDefault="00B06C7F" w:rsidP="00227D2A">
            <w:pPr>
              <w:jc w:val="both"/>
              <w:rPr>
                <w:sz w:val="22"/>
                <w:szCs w:val="22"/>
              </w:rPr>
            </w:pPr>
            <w:r>
              <w:rPr>
                <w:sz w:val="22"/>
                <w:szCs w:val="22"/>
              </w:rPr>
              <w:t>2020</w:t>
            </w:r>
            <w:r w:rsidR="00227D2A" w:rsidRPr="0083157C">
              <w:rPr>
                <w:sz w:val="22"/>
                <w:szCs w:val="22"/>
              </w:rPr>
              <w:t>г</w:t>
            </w:r>
          </w:p>
        </w:tc>
        <w:tc>
          <w:tcPr>
            <w:tcW w:w="1275" w:type="dxa"/>
            <w:tcBorders>
              <w:top w:val="single" w:sz="4" w:space="0" w:color="auto"/>
              <w:left w:val="single" w:sz="4" w:space="0" w:color="auto"/>
              <w:bottom w:val="single" w:sz="4" w:space="0" w:color="auto"/>
              <w:right w:val="single" w:sz="4" w:space="0" w:color="auto"/>
            </w:tcBorders>
            <w:vAlign w:val="center"/>
          </w:tcPr>
          <w:p w:rsidR="00227D2A" w:rsidRPr="0083157C" w:rsidRDefault="00B06C7F" w:rsidP="00227D2A">
            <w:pPr>
              <w:jc w:val="both"/>
              <w:rPr>
                <w:sz w:val="22"/>
                <w:szCs w:val="22"/>
              </w:rPr>
            </w:pPr>
            <w:r>
              <w:rPr>
                <w:sz w:val="22"/>
                <w:szCs w:val="22"/>
              </w:rPr>
              <w:t>2021</w:t>
            </w:r>
            <w:r w:rsidR="00227D2A" w:rsidRPr="0083157C">
              <w:rPr>
                <w:sz w:val="22"/>
                <w:szCs w:val="22"/>
              </w:rPr>
              <w:t>г</w:t>
            </w:r>
          </w:p>
        </w:tc>
        <w:tc>
          <w:tcPr>
            <w:tcW w:w="1134" w:type="dxa"/>
            <w:tcBorders>
              <w:top w:val="single" w:sz="4" w:space="0" w:color="auto"/>
              <w:left w:val="single" w:sz="4" w:space="0" w:color="auto"/>
              <w:bottom w:val="single" w:sz="4" w:space="0" w:color="auto"/>
              <w:right w:val="single" w:sz="4" w:space="0" w:color="auto"/>
            </w:tcBorders>
            <w:vAlign w:val="center"/>
          </w:tcPr>
          <w:p w:rsidR="00227D2A" w:rsidRPr="0083157C" w:rsidRDefault="00F532D3" w:rsidP="00B06C7F">
            <w:pPr>
              <w:jc w:val="both"/>
              <w:rPr>
                <w:sz w:val="22"/>
                <w:szCs w:val="22"/>
              </w:rPr>
            </w:pPr>
            <w:r w:rsidRPr="0083157C">
              <w:rPr>
                <w:sz w:val="22"/>
                <w:szCs w:val="22"/>
              </w:rPr>
              <w:t>201</w:t>
            </w:r>
            <w:r w:rsidR="00B06C7F">
              <w:rPr>
                <w:sz w:val="22"/>
                <w:szCs w:val="22"/>
              </w:rPr>
              <w:t>9</w:t>
            </w:r>
            <w:r w:rsidR="00227D2A" w:rsidRPr="0083157C">
              <w:rPr>
                <w:sz w:val="22"/>
                <w:szCs w:val="22"/>
              </w:rPr>
              <w:t>г</w:t>
            </w:r>
          </w:p>
        </w:tc>
        <w:tc>
          <w:tcPr>
            <w:tcW w:w="993" w:type="dxa"/>
            <w:tcBorders>
              <w:top w:val="single" w:sz="4" w:space="0" w:color="auto"/>
              <w:left w:val="single" w:sz="4" w:space="0" w:color="auto"/>
              <w:bottom w:val="single" w:sz="4" w:space="0" w:color="auto"/>
              <w:right w:val="single" w:sz="4" w:space="0" w:color="auto"/>
            </w:tcBorders>
            <w:vAlign w:val="center"/>
          </w:tcPr>
          <w:p w:rsidR="00227D2A" w:rsidRPr="0083157C" w:rsidRDefault="00F532D3" w:rsidP="00227D2A">
            <w:pPr>
              <w:jc w:val="both"/>
              <w:rPr>
                <w:sz w:val="22"/>
                <w:szCs w:val="22"/>
              </w:rPr>
            </w:pPr>
            <w:r w:rsidRPr="0083157C">
              <w:rPr>
                <w:sz w:val="22"/>
                <w:szCs w:val="22"/>
              </w:rPr>
              <w:t>2</w:t>
            </w:r>
            <w:r w:rsidR="00B06C7F">
              <w:rPr>
                <w:sz w:val="22"/>
                <w:szCs w:val="22"/>
              </w:rPr>
              <w:t>020</w:t>
            </w:r>
            <w:r w:rsidR="00227D2A" w:rsidRPr="0083157C">
              <w:rPr>
                <w:sz w:val="22"/>
                <w:szCs w:val="22"/>
              </w:rPr>
              <w:t>г</w:t>
            </w:r>
          </w:p>
        </w:tc>
        <w:tc>
          <w:tcPr>
            <w:tcW w:w="1167" w:type="dxa"/>
            <w:tcBorders>
              <w:top w:val="single" w:sz="4" w:space="0" w:color="auto"/>
              <w:left w:val="single" w:sz="4" w:space="0" w:color="auto"/>
              <w:bottom w:val="single" w:sz="4" w:space="0" w:color="auto"/>
              <w:right w:val="single" w:sz="4" w:space="0" w:color="auto"/>
            </w:tcBorders>
            <w:vAlign w:val="center"/>
          </w:tcPr>
          <w:p w:rsidR="00227D2A" w:rsidRPr="0083157C" w:rsidRDefault="00B06C7F" w:rsidP="00227D2A">
            <w:pPr>
              <w:jc w:val="both"/>
              <w:rPr>
                <w:sz w:val="22"/>
                <w:szCs w:val="22"/>
              </w:rPr>
            </w:pPr>
            <w:r>
              <w:rPr>
                <w:sz w:val="22"/>
                <w:szCs w:val="22"/>
              </w:rPr>
              <w:t>2021</w:t>
            </w:r>
            <w:r w:rsidR="00227D2A" w:rsidRPr="0083157C">
              <w:rPr>
                <w:sz w:val="22"/>
                <w:szCs w:val="22"/>
              </w:rPr>
              <w:t>г</w:t>
            </w:r>
          </w:p>
        </w:tc>
      </w:tr>
      <w:tr w:rsidR="00B06C7F" w:rsidRPr="0083157C" w:rsidTr="00F45878">
        <w:tc>
          <w:tcPr>
            <w:tcW w:w="3510" w:type="dxa"/>
            <w:tcBorders>
              <w:top w:val="single" w:sz="4" w:space="0" w:color="auto"/>
              <w:left w:val="single" w:sz="4" w:space="0" w:color="auto"/>
              <w:bottom w:val="single" w:sz="4" w:space="0" w:color="auto"/>
              <w:right w:val="single" w:sz="4" w:space="0" w:color="auto"/>
            </w:tcBorders>
            <w:vAlign w:val="center"/>
          </w:tcPr>
          <w:p w:rsidR="00B06C7F" w:rsidRPr="0083157C" w:rsidRDefault="00B06C7F" w:rsidP="00B06C7F">
            <w:pPr>
              <w:ind w:firstLine="540"/>
              <w:jc w:val="both"/>
              <w:rPr>
                <w:sz w:val="22"/>
                <w:szCs w:val="22"/>
              </w:rPr>
            </w:pPr>
            <w:r w:rsidRPr="0083157C">
              <w:rPr>
                <w:sz w:val="22"/>
                <w:szCs w:val="22"/>
              </w:rPr>
              <w:t>Чеченская Республика</w:t>
            </w:r>
          </w:p>
        </w:tc>
        <w:tc>
          <w:tcPr>
            <w:tcW w:w="1418" w:type="dxa"/>
            <w:tcBorders>
              <w:top w:val="single" w:sz="4" w:space="0" w:color="auto"/>
              <w:left w:val="single" w:sz="4" w:space="0" w:color="auto"/>
              <w:bottom w:val="single" w:sz="4" w:space="0" w:color="auto"/>
              <w:right w:val="single" w:sz="4" w:space="0" w:color="auto"/>
            </w:tcBorders>
            <w:vAlign w:val="center"/>
          </w:tcPr>
          <w:p w:rsidR="00B06C7F" w:rsidRPr="0083157C" w:rsidRDefault="00B06C7F" w:rsidP="00B06C7F">
            <w:pPr>
              <w:jc w:val="both"/>
              <w:rPr>
                <w:sz w:val="22"/>
                <w:szCs w:val="22"/>
              </w:rPr>
            </w:pPr>
            <w:r w:rsidRPr="0083157C">
              <w:rPr>
                <w:sz w:val="22"/>
                <w:szCs w:val="22"/>
              </w:rPr>
              <w:t>6,6%</w:t>
            </w:r>
          </w:p>
        </w:tc>
        <w:tc>
          <w:tcPr>
            <w:tcW w:w="1276" w:type="dxa"/>
            <w:tcBorders>
              <w:top w:val="single" w:sz="4" w:space="0" w:color="auto"/>
              <w:left w:val="single" w:sz="4" w:space="0" w:color="auto"/>
              <w:bottom w:val="single" w:sz="4" w:space="0" w:color="auto"/>
              <w:right w:val="single" w:sz="4" w:space="0" w:color="auto"/>
            </w:tcBorders>
            <w:vAlign w:val="center"/>
          </w:tcPr>
          <w:p w:rsidR="00B06C7F" w:rsidRPr="0083157C" w:rsidRDefault="00B06C7F" w:rsidP="00B06C7F">
            <w:pPr>
              <w:jc w:val="both"/>
              <w:rPr>
                <w:sz w:val="22"/>
                <w:szCs w:val="22"/>
              </w:rPr>
            </w:pPr>
            <w:r w:rsidRPr="0083157C">
              <w:rPr>
                <w:sz w:val="22"/>
                <w:szCs w:val="22"/>
              </w:rPr>
              <w:t>0%</w:t>
            </w:r>
          </w:p>
        </w:tc>
        <w:tc>
          <w:tcPr>
            <w:tcW w:w="1275" w:type="dxa"/>
            <w:tcBorders>
              <w:top w:val="single" w:sz="4" w:space="0" w:color="auto"/>
              <w:left w:val="single" w:sz="4" w:space="0" w:color="auto"/>
              <w:bottom w:val="single" w:sz="4" w:space="0" w:color="auto"/>
              <w:right w:val="single" w:sz="4" w:space="0" w:color="auto"/>
            </w:tcBorders>
            <w:vAlign w:val="center"/>
          </w:tcPr>
          <w:p w:rsidR="00B06C7F" w:rsidRPr="0083157C" w:rsidRDefault="00E2281F" w:rsidP="00B06C7F">
            <w:pPr>
              <w:jc w:val="both"/>
              <w:rPr>
                <w:sz w:val="22"/>
                <w:szCs w:val="22"/>
              </w:rPr>
            </w:pPr>
            <w:r>
              <w:rPr>
                <w:sz w:val="22"/>
                <w:szCs w:val="22"/>
              </w:rPr>
              <w:t>5,9%</w:t>
            </w:r>
          </w:p>
        </w:tc>
        <w:tc>
          <w:tcPr>
            <w:tcW w:w="1134" w:type="dxa"/>
            <w:tcBorders>
              <w:top w:val="single" w:sz="4" w:space="0" w:color="auto"/>
              <w:left w:val="single" w:sz="4" w:space="0" w:color="auto"/>
              <w:bottom w:val="single" w:sz="4" w:space="0" w:color="auto"/>
              <w:right w:val="single" w:sz="4" w:space="0" w:color="auto"/>
            </w:tcBorders>
            <w:vAlign w:val="center"/>
          </w:tcPr>
          <w:p w:rsidR="00B06C7F" w:rsidRPr="0083157C" w:rsidRDefault="00B06C7F" w:rsidP="00B06C7F">
            <w:pPr>
              <w:jc w:val="both"/>
              <w:rPr>
                <w:sz w:val="22"/>
                <w:szCs w:val="22"/>
              </w:rPr>
            </w:pPr>
            <w:r w:rsidRPr="0083157C">
              <w:rPr>
                <w:sz w:val="22"/>
                <w:szCs w:val="22"/>
              </w:rPr>
              <w:t>0</w:t>
            </w:r>
          </w:p>
        </w:tc>
        <w:tc>
          <w:tcPr>
            <w:tcW w:w="993" w:type="dxa"/>
            <w:tcBorders>
              <w:top w:val="single" w:sz="4" w:space="0" w:color="auto"/>
              <w:left w:val="single" w:sz="4" w:space="0" w:color="auto"/>
              <w:bottom w:val="single" w:sz="4" w:space="0" w:color="auto"/>
              <w:right w:val="single" w:sz="4" w:space="0" w:color="auto"/>
            </w:tcBorders>
            <w:vAlign w:val="center"/>
          </w:tcPr>
          <w:p w:rsidR="00B06C7F" w:rsidRPr="0083157C" w:rsidRDefault="00B06C7F" w:rsidP="00B06C7F">
            <w:pPr>
              <w:jc w:val="both"/>
              <w:rPr>
                <w:sz w:val="22"/>
                <w:szCs w:val="22"/>
              </w:rPr>
            </w:pPr>
            <w:r w:rsidRPr="0083157C">
              <w:rPr>
                <w:sz w:val="22"/>
                <w:szCs w:val="22"/>
              </w:rPr>
              <w:t>1,6%</w:t>
            </w:r>
          </w:p>
        </w:tc>
        <w:tc>
          <w:tcPr>
            <w:tcW w:w="1167" w:type="dxa"/>
            <w:tcBorders>
              <w:top w:val="single" w:sz="4" w:space="0" w:color="auto"/>
              <w:left w:val="single" w:sz="4" w:space="0" w:color="auto"/>
              <w:bottom w:val="single" w:sz="4" w:space="0" w:color="auto"/>
              <w:right w:val="single" w:sz="4" w:space="0" w:color="auto"/>
            </w:tcBorders>
            <w:vAlign w:val="center"/>
          </w:tcPr>
          <w:p w:rsidR="00B06C7F" w:rsidRPr="0083157C" w:rsidRDefault="00E2281F" w:rsidP="00B06C7F">
            <w:pPr>
              <w:jc w:val="both"/>
              <w:rPr>
                <w:sz w:val="22"/>
                <w:szCs w:val="22"/>
              </w:rPr>
            </w:pPr>
            <w:r>
              <w:rPr>
                <w:sz w:val="22"/>
                <w:szCs w:val="22"/>
              </w:rPr>
              <w:t>0</w:t>
            </w:r>
          </w:p>
        </w:tc>
      </w:tr>
    </w:tbl>
    <w:p w:rsidR="004762AD" w:rsidRPr="006E7A0F" w:rsidRDefault="004762AD" w:rsidP="00C53CBA">
      <w:pPr>
        <w:jc w:val="both"/>
        <w:rPr>
          <w:sz w:val="24"/>
          <w:szCs w:val="24"/>
        </w:rPr>
      </w:pPr>
    </w:p>
    <w:p w:rsidR="004762AD" w:rsidRDefault="00A8400A" w:rsidP="004762AD">
      <w:pPr>
        <w:ind w:firstLine="540"/>
        <w:jc w:val="both"/>
      </w:pPr>
      <w:r>
        <w:t xml:space="preserve">      </w:t>
      </w:r>
      <w:r w:rsidR="00D30861" w:rsidRPr="001220CD">
        <w:rPr>
          <w:noProof/>
        </w:rPr>
        <w:drawing>
          <wp:inline distT="0" distB="0" distL="0" distR="0" wp14:anchorId="6628F904" wp14:editId="4CE60B35">
            <wp:extent cx="5505450" cy="3152775"/>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762AD" w:rsidRPr="006E7A0F" w:rsidRDefault="004762AD" w:rsidP="004762AD">
      <w:pPr>
        <w:jc w:val="both"/>
        <w:rPr>
          <w:sz w:val="24"/>
          <w:szCs w:val="24"/>
        </w:rPr>
      </w:pPr>
    </w:p>
    <w:p w:rsidR="004762AD" w:rsidRPr="00691264" w:rsidRDefault="002F0557" w:rsidP="004762AD">
      <w:pPr>
        <w:ind w:firstLine="540"/>
        <w:jc w:val="both"/>
        <w:rPr>
          <w:sz w:val="24"/>
          <w:szCs w:val="24"/>
        </w:rPr>
      </w:pPr>
      <w:r>
        <w:rPr>
          <w:b/>
          <w:sz w:val="24"/>
          <w:szCs w:val="24"/>
        </w:rPr>
        <w:t xml:space="preserve">      </w:t>
      </w:r>
      <w:r w:rsidR="003F1ADD">
        <w:rPr>
          <w:b/>
          <w:sz w:val="24"/>
          <w:szCs w:val="24"/>
        </w:rPr>
        <w:t>Рис.№9</w:t>
      </w:r>
      <w:r w:rsidR="004762AD" w:rsidRPr="003F1ADD">
        <w:rPr>
          <w:b/>
          <w:sz w:val="24"/>
          <w:szCs w:val="24"/>
        </w:rPr>
        <w:t xml:space="preserve">. </w:t>
      </w:r>
      <w:r w:rsidR="004762AD" w:rsidRPr="00691264">
        <w:rPr>
          <w:sz w:val="24"/>
          <w:szCs w:val="24"/>
        </w:rPr>
        <w:t>Доля проб воды, не отвечающих гигиеническим нормативам в водоемах</w:t>
      </w:r>
    </w:p>
    <w:p w:rsidR="004762AD" w:rsidRPr="00691264" w:rsidRDefault="002F0557" w:rsidP="004762AD">
      <w:pPr>
        <w:ind w:firstLine="540"/>
        <w:jc w:val="both"/>
        <w:rPr>
          <w:sz w:val="24"/>
          <w:szCs w:val="24"/>
        </w:rPr>
      </w:pPr>
      <w:r>
        <w:rPr>
          <w:sz w:val="24"/>
          <w:szCs w:val="24"/>
        </w:rPr>
        <w:t xml:space="preserve">       </w:t>
      </w:r>
      <w:r w:rsidR="004762AD" w:rsidRPr="00691264">
        <w:rPr>
          <w:sz w:val="24"/>
          <w:szCs w:val="24"/>
        </w:rPr>
        <w:t>2-категории.</w:t>
      </w:r>
    </w:p>
    <w:p w:rsidR="004762AD" w:rsidRPr="00691264" w:rsidRDefault="004762AD" w:rsidP="004762AD">
      <w:pPr>
        <w:ind w:firstLine="540"/>
        <w:jc w:val="both"/>
        <w:rPr>
          <w:sz w:val="24"/>
          <w:szCs w:val="24"/>
        </w:rPr>
      </w:pPr>
    </w:p>
    <w:p w:rsidR="004762AD" w:rsidRPr="006E7A0F" w:rsidRDefault="004762AD" w:rsidP="004762AD">
      <w:pPr>
        <w:ind w:firstLine="540"/>
        <w:jc w:val="both"/>
        <w:rPr>
          <w:sz w:val="24"/>
          <w:szCs w:val="24"/>
        </w:rPr>
      </w:pPr>
      <w:r w:rsidRPr="006E7A0F">
        <w:rPr>
          <w:sz w:val="24"/>
          <w:szCs w:val="24"/>
        </w:rPr>
        <w:t>Из открытых водоемов на хими</w:t>
      </w:r>
      <w:r w:rsidR="00F532D3">
        <w:rPr>
          <w:sz w:val="24"/>
          <w:szCs w:val="24"/>
        </w:rPr>
        <w:t>ческие показатели исследов</w:t>
      </w:r>
      <w:r w:rsidR="00E3703D">
        <w:rPr>
          <w:sz w:val="24"/>
          <w:szCs w:val="24"/>
        </w:rPr>
        <w:t xml:space="preserve">ано 17 </w:t>
      </w:r>
      <w:r>
        <w:rPr>
          <w:sz w:val="24"/>
          <w:szCs w:val="24"/>
        </w:rPr>
        <w:t>проб</w:t>
      </w:r>
      <w:r w:rsidRPr="006E7A0F">
        <w:rPr>
          <w:sz w:val="24"/>
          <w:szCs w:val="24"/>
        </w:rPr>
        <w:t>, из них не соответствующих</w:t>
      </w:r>
      <w:r w:rsidR="00E3703D">
        <w:rPr>
          <w:sz w:val="24"/>
          <w:szCs w:val="24"/>
        </w:rPr>
        <w:t xml:space="preserve"> гигиеническим нормативам – 5,9</w:t>
      </w:r>
      <w:r w:rsidRPr="006E7A0F">
        <w:rPr>
          <w:sz w:val="24"/>
          <w:szCs w:val="24"/>
        </w:rPr>
        <w:t xml:space="preserve">% </w:t>
      </w:r>
      <w:r w:rsidR="00E3703D">
        <w:rPr>
          <w:sz w:val="24"/>
          <w:szCs w:val="24"/>
        </w:rPr>
        <w:t>(в 2020 – 0%, в 2019</w:t>
      </w:r>
      <w:r w:rsidRPr="006E7A0F">
        <w:rPr>
          <w:sz w:val="24"/>
          <w:szCs w:val="24"/>
        </w:rPr>
        <w:t xml:space="preserve"> г</w:t>
      </w:r>
      <w:r w:rsidR="00E3703D">
        <w:rPr>
          <w:sz w:val="24"/>
          <w:szCs w:val="24"/>
        </w:rPr>
        <w:t>. – 6,6</w:t>
      </w:r>
      <w:r w:rsidRPr="006E7A0F">
        <w:rPr>
          <w:sz w:val="24"/>
          <w:szCs w:val="24"/>
        </w:rPr>
        <w:t xml:space="preserve">%). </w:t>
      </w:r>
    </w:p>
    <w:p w:rsidR="004762AD" w:rsidRDefault="004762AD" w:rsidP="004762AD">
      <w:pPr>
        <w:ind w:firstLine="540"/>
        <w:jc w:val="both"/>
        <w:rPr>
          <w:sz w:val="24"/>
          <w:szCs w:val="24"/>
        </w:rPr>
      </w:pPr>
      <w:r w:rsidRPr="006E7A0F">
        <w:rPr>
          <w:sz w:val="24"/>
          <w:szCs w:val="24"/>
        </w:rPr>
        <w:t xml:space="preserve"> На микр</w:t>
      </w:r>
      <w:r w:rsidR="00E3703D">
        <w:rPr>
          <w:sz w:val="24"/>
          <w:szCs w:val="24"/>
        </w:rPr>
        <w:t>обиологические показатели в 2021</w:t>
      </w:r>
      <w:r w:rsidR="00D9491F">
        <w:rPr>
          <w:sz w:val="24"/>
          <w:szCs w:val="24"/>
        </w:rPr>
        <w:t xml:space="preserve"> г. исследовано 42</w:t>
      </w:r>
      <w:r w:rsidR="00E3703D">
        <w:rPr>
          <w:sz w:val="24"/>
          <w:szCs w:val="24"/>
        </w:rPr>
        <w:t xml:space="preserve"> </w:t>
      </w:r>
      <w:r>
        <w:rPr>
          <w:sz w:val="24"/>
          <w:szCs w:val="24"/>
        </w:rPr>
        <w:t>проб</w:t>
      </w:r>
      <w:r w:rsidR="00F532D3">
        <w:rPr>
          <w:sz w:val="24"/>
          <w:szCs w:val="24"/>
        </w:rPr>
        <w:t>ы</w:t>
      </w:r>
      <w:r w:rsidR="001266D8">
        <w:rPr>
          <w:sz w:val="24"/>
          <w:szCs w:val="24"/>
        </w:rPr>
        <w:t>,</w:t>
      </w:r>
      <w:r w:rsidR="008B5FB5">
        <w:rPr>
          <w:sz w:val="24"/>
          <w:szCs w:val="24"/>
        </w:rPr>
        <w:t xml:space="preserve"> не соответствующих </w:t>
      </w:r>
      <w:r w:rsidR="00F532D3">
        <w:rPr>
          <w:sz w:val="24"/>
          <w:szCs w:val="24"/>
        </w:rPr>
        <w:t>гигиеническим нормативам 1,6%</w:t>
      </w:r>
      <w:r w:rsidR="00183326">
        <w:rPr>
          <w:sz w:val="24"/>
          <w:szCs w:val="24"/>
        </w:rPr>
        <w:t xml:space="preserve"> (</w:t>
      </w:r>
      <w:r w:rsidR="00D9491F">
        <w:rPr>
          <w:sz w:val="24"/>
          <w:szCs w:val="24"/>
        </w:rPr>
        <w:t>в 2020</w:t>
      </w:r>
      <w:r w:rsidRPr="006E7A0F">
        <w:rPr>
          <w:sz w:val="24"/>
          <w:szCs w:val="24"/>
        </w:rPr>
        <w:t xml:space="preserve"> году не соответствовали гигиеническим </w:t>
      </w:r>
      <w:r w:rsidR="00183326" w:rsidRPr="006E7A0F">
        <w:rPr>
          <w:sz w:val="24"/>
          <w:szCs w:val="24"/>
        </w:rPr>
        <w:t xml:space="preserve">нормативам </w:t>
      </w:r>
      <w:r w:rsidR="00D9491F">
        <w:rPr>
          <w:sz w:val="24"/>
          <w:szCs w:val="24"/>
        </w:rPr>
        <w:t>1,6%, в 2019</w:t>
      </w:r>
      <w:r w:rsidRPr="006E7A0F">
        <w:rPr>
          <w:sz w:val="24"/>
          <w:szCs w:val="24"/>
        </w:rPr>
        <w:t xml:space="preserve"> году – </w:t>
      </w:r>
      <w:r w:rsidR="00F532D3">
        <w:rPr>
          <w:sz w:val="24"/>
          <w:szCs w:val="24"/>
        </w:rPr>
        <w:t>0</w:t>
      </w:r>
      <w:r w:rsidRPr="006E7A0F">
        <w:rPr>
          <w:sz w:val="24"/>
          <w:szCs w:val="24"/>
        </w:rPr>
        <w:t>%).</w:t>
      </w:r>
    </w:p>
    <w:p w:rsidR="001266D8" w:rsidRPr="006E7A0F" w:rsidRDefault="001266D8" w:rsidP="001266D8">
      <w:pPr>
        <w:ind w:firstLine="540"/>
        <w:jc w:val="both"/>
        <w:rPr>
          <w:sz w:val="24"/>
          <w:szCs w:val="24"/>
        </w:rPr>
      </w:pPr>
      <w:r w:rsidRPr="006E7A0F">
        <w:rPr>
          <w:sz w:val="24"/>
          <w:szCs w:val="24"/>
        </w:rPr>
        <w:lastRenderedPageBreak/>
        <w:t>Н</w:t>
      </w:r>
      <w:r>
        <w:rPr>
          <w:sz w:val="24"/>
          <w:szCs w:val="24"/>
        </w:rPr>
        <w:t xml:space="preserve">а </w:t>
      </w:r>
      <w:r w:rsidR="00183326">
        <w:rPr>
          <w:sz w:val="24"/>
          <w:szCs w:val="24"/>
        </w:rPr>
        <w:t>паразитологические показатели</w:t>
      </w:r>
      <w:r w:rsidR="002428DB">
        <w:rPr>
          <w:sz w:val="24"/>
          <w:szCs w:val="24"/>
        </w:rPr>
        <w:t xml:space="preserve"> в 202</w:t>
      </w:r>
      <w:r w:rsidR="002428DB" w:rsidRPr="002428DB">
        <w:rPr>
          <w:sz w:val="24"/>
          <w:szCs w:val="24"/>
        </w:rPr>
        <w:t>1</w:t>
      </w:r>
      <w:r w:rsidR="00D9491F">
        <w:rPr>
          <w:sz w:val="24"/>
          <w:szCs w:val="24"/>
        </w:rPr>
        <w:t xml:space="preserve">г. исследовано 5 </w:t>
      </w:r>
      <w:r>
        <w:rPr>
          <w:sz w:val="24"/>
          <w:szCs w:val="24"/>
        </w:rPr>
        <w:t>проб, не соответству</w:t>
      </w:r>
      <w:r w:rsidR="007213DC">
        <w:rPr>
          <w:sz w:val="24"/>
          <w:szCs w:val="24"/>
        </w:rPr>
        <w:t xml:space="preserve">ющих </w:t>
      </w:r>
      <w:r w:rsidR="00D9491F">
        <w:rPr>
          <w:sz w:val="24"/>
          <w:szCs w:val="24"/>
        </w:rPr>
        <w:t>гигиеническим нормативам, нет, (в 2020 году – 0 %, в 2019 году -0,4</w:t>
      </w:r>
      <w:r w:rsidR="00F532D3">
        <w:rPr>
          <w:sz w:val="24"/>
          <w:szCs w:val="24"/>
        </w:rPr>
        <w:t>%)</w:t>
      </w:r>
      <w:r>
        <w:rPr>
          <w:sz w:val="24"/>
          <w:szCs w:val="24"/>
        </w:rPr>
        <w:t xml:space="preserve">. </w:t>
      </w:r>
    </w:p>
    <w:p w:rsidR="004762AD" w:rsidRPr="006E7A0F" w:rsidRDefault="004762AD" w:rsidP="001266D8">
      <w:pPr>
        <w:ind w:firstLine="540"/>
        <w:jc w:val="both"/>
        <w:rPr>
          <w:sz w:val="24"/>
          <w:szCs w:val="24"/>
        </w:rPr>
      </w:pPr>
      <w:r w:rsidRPr="006E7A0F">
        <w:rPr>
          <w:sz w:val="24"/>
          <w:szCs w:val="24"/>
        </w:rPr>
        <w:t>Загрязнение водоёмов отмечалось в черте г. Грозного на всём протяжении реки Сунжа, что объясняется сбросом в реку неочищенных сточных</w:t>
      </w:r>
      <w:r w:rsidR="001266D8">
        <w:rPr>
          <w:sz w:val="24"/>
          <w:szCs w:val="24"/>
        </w:rPr>
        <w:t xml:space="preserve"> вод вместе с ливневыми стоками.</w:t>
      </w:r>
      <w:r w:rsidR="001266D8">
        <w:rPr>
          <w:sz w:val="24"/>
          <w:szCs w:val="24"/>
        </w:rPr>
        <w:tab/>
      </w:r>
      <w:r w:rsidR="001266D8">
        <w:rPr>
          <w:sz w:val="24"/>
          <w:szCs w:val="24"/>
        </w:rPr>
        <w:tab/>
      </w:r>
      <w:r w:rsidR="001266D8">
        <w:rPr>
          <w:sz w:val="24"/>
          <w:szCs w:val="24"/>
        </w:rPr>
        <w:tab/>
      </w:r>
      <w:r w:rsidRPr="006E7A0F">
        <w:rPr>
          <w:sz w:val="24"/>
          <w:szCs w:val="24"/>
        </w:rPr>
        <w:t xml:space="preserve"> Таким образом, загрязненность речных вод республики определяется повышенными концентрациями основных загрязняющих веществ: органические вещества, железо, сульфаты и хлориды в результате неорганизованных сбросов сточных вод. При этом, органические вещества определяются показателями перманганатной и бихроматной окисляемости при химическом потреблении кислорода. Хлориды и сульфаты определяются в основном природными факторами, связанными с вымыванием из пластов горных пород.</w:t>
      </w:r>
    </w:p>
    <w:p w:rsidR="00CA7579" w:rsidRDefault="004762AD" w:rsidP="002F0557">
      <w:pPr>
        <w:ind w:firstLine="540"/>
        <w:jc w:val="both"/>
        <w:rPr>
          <w:sz w:val="24"/>
          <w:szCs w:val="24"/>
        </w:rPr>
      </w:pPr>
      <w:r w:rsidRPr="006E7A0F">
        <w:rPr>
          <w:sz w:val="24"/>
          <w:szCs w:val="24"/>
        </w:rPr>
        <w:t>Основными источниками загрязнения водных объектов бассейна реки Терек по Чеченской Республике в настоящее время являются сбросы сточных вод, поверхностные смывы и диффузное загрязнение.</w:t>
      </w:r>
    </w:p>
    <w:p w:rsidR="00CA7579" w:rsidRDefault="00CA7579" w:rsidP="00CA7579">
      <w:pPr>
        <w:ind w:firstLine="540"/>
        <w:jc w:val="both"/>
        <w:rPr>
          <w:sz w:val="24"/>
          <w:szCs w:val="24"/>
        </w:rPr>
      </w:pPr>
    </w:p>
    <w:p w:rsidR="0041127B" w:rsidRDefault="00CE11A0" w:rsidP="005B1C2B">
      <w:pPr>
        <w:jc w:val="both"/>
        <w:rPr>
          <w:b/>
          <w:sz w:val="24"/>
          <w:szCs w:val="24"/>
        </w:rPr>
      </w:pPr>
      <w:r w:rsidRPr="00C36BA7">
        <w:rPr>
          <w:b/>
          <w:sz w:val="24"/>
          <w:szCs w:val="24"/>
        </w:rPr>
        <w:t>1.1.3</w:t>
      </w:r>
      <w:r w:rsidR="000F3E88" w:rsidRPr="00C36BA7">
        <w:rPr>
          <w:b/>
          <w:sz w:val="24"/>
          <w:szCs w:val="24"/>
        </w:rPr>
        <w:t xml:space="preserve">. </w:t>
      </w:r>
      <w:r w:rsidR="0041127B" w:rsidRPr="00C36BA7">
        <w:rPr>
          <w:b/>
          <w:sz w:val="24"/>
          <w:szCs w:val="24"/>
        </w:rPr>
        <w:t>Атмосферный воздух населенных мест.</w:t>
      </w:r>
    </w:p>
    <w:p w:rsidR="00EE17D9" w:rsidRPr="000F3E88" w:rsidRDefault="00EE17D9" w:rsidP="00C374B5">
      <w:pPr>
        <w:ind w:firstLine="540"/>
        <w:jc w:val="both"/>
        <w:rPr>
          <w:b/>
          <w:sz w:val="24"/>
          <w:szCs w:val="24"/>
        </w:rPr>
      </w:pPr>
    </w:p>
    <w:p w:rsidR="00EE17D9" w:rsidRDefault="00EE17D9" w:rsidP="00EE17D9">
      <w:pPr>
        <w:autoSpaceDE w:val="0"/>
        <w:autoSpaceDN w:val="0"/>
        <w:adjustRightInd w:val="0"/>
        <w:ind w:firstLine="708"/>
        <w:jc w:val="both"/>
        <w:rPr>
          <w:rFonts w:eastAsia="TimesNewRomanPSMT"/>
          <w:sz w:val="28"/>
          <w:szCs w:val="28"/>
        </w:rPr>
      </w:pPr>
      <w:r w:rsidRPr="00646883">
        <w:rPr>
          <w:sz w:val="24"/>
          <w:szCs w:val="24"/>
        </w:rPr>
        <w:t xml:space="preserve">Санитарно-эпидемиологическая </w:t>
      </w:r>
      <w:r w:rsidR="002428DB">
        <w:rPr>
          <w:sz w:val="24"/>
          <w:szCs w:val="24"/>
        </w:rPr>
        <w:t>обстановка в республике в 2021</w:t>
      </w:r>
      <w:r>
        <w:rPr>
          <w:sz w:val="24"/>
          <w:szCs w:val="24"/>
        </w:rPr>
        <w:t>г. и на протяжении предыдущих лет</w:t>
      </w:r>
      <w:r w:rsidRPr="00646883">
        <w:rPr>
          <w:sz w:val="24"/>
          <w:szCs w:val="24"/>
        </w:rPr>
        <w:t xml:space="preserve"> оставалась достаточно стабильной. </w:t>
      </w:r>
    </w:p>
    <w:p w:rsidR="00EE17D9" w:rsidRDefault="002428DB" w:rsidP="00EE17D9">
      <w:pPr>
        <w:autoSpaceDE w:val="0"/>
        <w:autoSpaceDN w:val="0"/>
        <w:adjustRightInd w:val="0"/>
        <w:ind w:firstLine="708"/>
        <w:jc w:val="both"/>
        <w:rPr>
          <w:rFonts w:eastAsia="TimesNewRomanPSMT"/>
          <w:sz w:val="24"/>
          <w:szCs w:val="24"/>
        </w:rPr>
      </w:pPr>
      <w:r>
        <w:rPr>
          <w:rFonts w:eastAsia="TimesNewRomanPSMT"/>
          <w:sz w:val="24"/>
          <w:szCs w:val="24"/>
        </w:rPr>
        <w:t>В 2021</w:t>
      </w:r>
      <w:r w:rsidR="00EE17D9" w:rsidRPr="00B20230">
        <w:rPr>
          <w:rFonts w:eastAsia="TimesNewRomanPSMT"/>
          <w:sz w:val="24"/>
          <w:szCs w:val="24"/>
        </w:rPr>
        <w:t xml:space="preserve"> году по данным контроля атмосферного воздуха населенных мест Чеченской Республики, проводимого в рамках социально-гигиенического мониторинга, качество воздуха остается удовлетворительным, уровень его загрязнения ниже среднего показателя по Российской Федерации.</w:t>
      </w:r>
    </w:p>
    <w:p w:rsidR="00EE17D9" w:rsidRDefault="00EE17D9" w:rsidP="00EE17D9">
      <w:pPr>
        <w:pStyle w:val="Default"/>
        <w:ind w:firstLine="708"/>
        <w:jc w:val="both"/>
      </w:pPr>
      <w:r w:rsidRPr="00852F26">
        <w:t>Как и в предыдущие годы, в</w:t>
      </w:r>
      <w:r>
        <w:t xml:space="preserve"> Чеченской Республике, </w:t>
      </w:r>
      <w:r w:rsidRPr="00852F26">
        <w:t xml:space="preserve">наибольший вклад в формирование выбросов загрязняющих веществ в атмосферный воздух вносят транспорт, сельское хозяйство, предприятия жилищно-коммунального хозяйства и предприятия стройиндустрии. Стационарные источники – предприятия стройиндустрии по производству строительных материалов, цемента являются источниками загрязнения атмосферы различной пылью. </w:t>
      </w:r>
    </w:p>
    <w:p w:rsidR="00EE17D9" w:rsidRPr="00852F26" w:rsidRDefault="00EE17D9" w:rsidP="00EE17D9">
      <w:pPr>
        <w:pStyle w:val="Default"/>
        <w:ind w:firstLine="708"/>
        <w:jc w:val="both"/>
      </w:pPr>
      <w:r w:rsidRPr="00852F26">
        <w:t xml:space="preserve">Передвижные источники - автомобильный транспорт. Особенно высокая концентрация загрязняющих веществ от автотранспорта отмечается в городах, районных центрах и других населенных пунктах, вдоль дорог с интенсивным движением автотранспорта. </w:t>
      </w:r>
    </w:p>
    <w:p w:rsidR="00EE17D9" w:rsidRPr="00852F26" w:rsidRDefault="00EE17D9" w:rsidP="00EE17D9">
      <w:pPr>
        <w:pStyle w:val="Default"/>
        <w:ind w:firstLine="708"/>
        <w:jc w:val="both"/>
      </w:pPr>
      <w:r w:rsidRPr="00852F26">
        <w:t xml:space="preserve">Основными ингредиентами, выбрасываемыми в </w:t>
      </w:r>
      <w:r w:rsidR="00183326" w:rsidRPr="00852F26">
        <w:t>воздух</w:t>
      </w:r>
      <w:r w:rsidR="00183326">
        <w:t xml:space="preserve">, </w:t>
      </w:r>
      <w:r w:rsidR="00183326" w:rsidRPr="00852F26">
        <w:t>являются</w:t>
      </w:r>
      <w:r>
        <w:t xml:space="preserve"> оксид </w:t>
      </w:r>
      <w:r w:rsidR="00183326">
        <w:t>углерода, формальдегид</w:t>
      </w:r>
      <w:r>
        <w:t xml:space="preserve">, углеводороды, </w:t>
      </w:r>
      <w:r w:rsidRPr="00852F26">
        <w:t xml:space="preserve">аммиак, взвешенные вещества. </w:t>
      </w:r>
    </w:p>
    <w:p w:rsidR="00EE17D9" w:rsidRPr="00B20230" w:rsidRDefault="00511C6F" w:rsidP="00EE17D9">
      <w:pPr>
        <w:ind w:firstLine="709"/>
        <w:jc w:val="both"/>
        <w:rPr>
          <w:sz w:val="24"/>
          <w:szCs w:val="24"/>
        </w:rPr>
      </w:pPr>
      <w:r>
        <w:rPr>
          <w:sz w:val="24"/>
          <w:szCs w:val="24"/>
        </w:rPr>
        <w:t>В 2020</w:t>
      </w:r>
      <w:r w:rsidR="00EE17D9" w:rsidRPr="00B20230">
        <w:rPr>
          <w:sz w:val="24"/>
          <w:szCs w:val="24"/>
        </w:rPr>
        <w:t xml:space="preserve"> году по всем районам республики, за исключением города Грозного, ни по одному контролируемому показателю максимально разовых превышений ПДК (предельно допустимых концентраций) загрязняющих веществ отмечено не было.</w:t>
      </w:r>
      <w:r w:rsidR="0049378D">
        <w:rPr>
          <w:sz w:val="24"/>
          <w:szCs w:val="24"/>
        </w:rPr>
        <w:t xml:space="preserve"> По данным социаль</w:t>
      </w:r>
      <w:r w:rsidR="00DE1AE8">
        <w:rPr>
          <w:sz w:val="24"/>
          <w:szCs w:val="24"/>
        </w:rPr>
        <w:t>н</w:t>
      </w:r>
      <w:r w:rsidR="0049378D">
        <w:rPr>
          <w:sz w:val="24"/>
          <w:szCs w:val="24"/>
        </w:rPr>
        <w:t xml:space="preserve">о-гигиенического мониторинга из </w:t>
      </w:r>
      <w:r w:rsidR="00CC4977">
        <w:rPr>
          <w:sz w:val="24"/>
          <w:szCs w:val="24"/>
        </w:rPr>
        <w:t>исследованных (884</w:t>
      </w:r>
      <w:r w:rsidR="0049378D">
        <w:rPr>
          <w:sz w:val="24"/>
          <w:szCs w:val="24"/>
        </w:rPr>
        <w:t>) проб на автомагистрал</w:t>
      </w:r>
      <w:r w:rsidR="00CC4977">
        <w:rPr>
          <w:sz w:val="24"/>
          <w:szCs w:val="24"/>
        </w:rPr>
        <w:t>ях, с превышением ПДК не выявлены</w:t>
      </w:r>
      <w:r w:rsidR="0049378D">
        <w:rPr>
          <w:sz w:val="24"/>
          <w:szCs w:val="24"/>
        </w:rPr>
        <w:t>.</w:t>
      </w:r>
      <w:r>
        <w:rPr>
          <w:sz w:val="24"/>
          <w:szCs w:val="24"/>
        </w:rPr>
        <w:t xml:space="preserve"> В зоне влияния промышлен</w:t>
      </w:r>
      <w:r w:rsidR="00CC4977">
        <w:rPr>
          <w:sz w:val="24"/>
          <w:szCs w:val="24"/>
        </w:rPr>
        <w:t>ных предприятий из отобранных 858</w:t>
      </w:r>
      <w:r>
        <w:rPr>
          <w:sz w:val="24"/>
          <w:szCs w:val="24"/>
        </w:rPr>
        <w:t xml:space="preserve"> проб с превышением </w:t>
      </w:r>
      <w:r w:rsidR="00765F6B">
        <w:rPr>
          <w:sz w:val="24"/>
          <w:szCs w:val="24"/>
        </w:rPr>
        <w:t>ПДК по исследуемым</w:t>
      </w:r>
      <w:r w:rsidR="00CC4977">
        <w:rPr>
          <w:sz w:val="24"/>
          <w:szCs w:val="24"/>
        </w:rPr>
        <w:t xml:space="preserve"> ингредиентам (углерода оксид -1, формальдегид-1)</w:t>
      </w:r>
      <w:r w:rsidR="00D37812">
        <w:rPr>
          <w:sz w:val="24"/>
          <w:szCs w:val="24"/>
        </w:rPr>
        <w:t xml:space="preserve"> выявлены</w:t>
      </w:r>
      <w:r w:rsidR="00CC4977">
        <w:rPr>
          <w:sz w:val="24"/>
          <w:szCs w:val="24"/>
        </w:rPr>
        <w:t xml:space="preserve"> 2</w:t>
      </w:r>
      <w:r>
        <w:rPr>
          <w:sz w:val="24"/>
          <w:szCs w:val="24"/>
        </w:rPr>
        <w:t xml:space="preserve"> пробы. </w:t>
      </w:r>
    </w:p>
    <w:p w:rsidR="00EE17D9" w:rsidRDefault="00EE17D9" w:rsidP="0049378D">
      <w:pPr>
        <w:pStyle w:val="a9"/>
        <w:ind w:firstLine="708"/>
      </w:pPr>
      <w:r w:rsidRPr="006A1335">
        <w:t>Руководствуясь действующими нормативно-правовыми актами, Управление Роспот</w:t>
      </w:r>
      <w:r>
        <w:t xml:space="preserve">ребнадзора по Чеченской </w:t>
      </w:r>
      <w:r w:rsidR="00183326">
        <w:t xml:space="preserve">Республике </w:t>
      </w:r>
      <w:r w:rsidR="00183326" w:rsidRPr="006A1335">
        <w:t>осуществляет</w:t>
      </w:r>
      <w:r w:rsidRPr="006A1335">
        <w:t xml:space="preserve"> государственный санитарно - эпидемиологический надзор за соблюдением требований к качеству атмосферного воздуха городских и сельских поселений, проведением мероприятий по предотвращению его за</w:t>
      </w:r>
      <w:r>
        <w:t>грязнения.</w:t>
      </w:r>
    </w:p>
    <w:p w:rsidR="00EE17D9" w:rsidRDefault="00EE17D9" w:rsidP="00EE17D9">
      <w:pPr>
        <w:pStyle w:val="a9"/>
        <w:ind w:firstLine="720"/>
      </w:pPr>
      <w:r w:rsidRPr="006A1335">
        <w:t xml:space="preserve">С целью выявления уровня загрязнения </w:t>
      </w:r>
      <w:r>
        <w:t xml:space="preserve">атмосферного воздуха, </w:t>
      </w:r>
      <w:r w:rsidRPr="006A1335">
        <w:t>осуществляе</w:t>
      </w:r>
      <w:r>
        <w:t xml:space="preserve">тся контроль за атмосферным </w:t>
      </w:r>
      <w:r w:rsidR="00183326">
        <w:t>воздухом</w:t>
      </w:r>
      <w:r w:rsidR="00183326" w:rsidRPr="006A1335">
        <w:t xml:space="preserve"> лабораториями</w:t>
      </w:r>
      <w:r w:rsidRPr="006A1335">
        <w:t xml:space="preserve"> ФБУЗ «Центр гигие</w:t>
      </w:r>
      <w:r>
        <w:t xml:space="preserve">ны и эпидемиологии по Чеченской </w:t>
      </w:r>
      <w:r w:rsidR="00183326">
        <w:t>Республике» по</w:t>
      </w:r>
      <w:r>
        <w:t xml:space="preserve"> всем районам </w:t>
      </w:r>
      <w:r w:rsidR="00183326">
        <w:t>кроме Итум</w:t>
      </w:r>
      <w:r>
        <w:t xml:space="preserve"> -Калинского и Шаройского районов (высокогорные районы, зона особого доступа пограничной службы).</w:t>
      </w:r>
    </w:p>
    <w:p w:rsidR="00EE17D9" w:rsidRPr="008B5FB5" w:rsidRDefault="00EE17D9" w:rsidP="00EE17D9">
      <w:pPr>
        <w:autoSpaceDE w:val="0"/>
        <w:autoSpaceDN w:val="0"/>
        <w:adjustRightInd w:val="0"/>
        <w:ind w:firstLine="708"/>
        <w:jc w:val="both"/>
        <w:rPr>
          <w:rFonts w:eastAsia="TimesNewRomanPSMT"/>
          <w:sz w:val="24"/>
          <w:szCs w:val="24"/>
        </w:rPr>
      </w:pPr>
      <w:r w:rsidRPr="008B5FB5">
        <w:rPr>
          <w:sz w:val="24"/>
          <w:szCs w:val="24"/>
        </w:rPr>
        <w:t>Согласно проведенному анализу в республике за перио</w:t>
      </w:r>
      <w:r w:rsidR="00765F6B">
        <w:rPr>
          <w:sz w:val="24"/>
          <w:szCs w:val="24"/>
        </w:rPr>
        <w:t>д с 2019г. по 2021</w:t>
      </w:r>
      <w:r w:rsidRPr="008B5FB5">
        <w:rPr>
          <w:sz w:val="24"/>
          <w:szCs w:val="24"/>
        </w:rPr>
        <w:t>г. выброс загрязняющих веществ в атмосферный воздух от стационарных и передвижн</w:t>
      </w:r>
      <w:r w:rsidR="00DC6A7F">
        <w:rPr>
          <w:sz w:val="24"/>
          <w:szCs w:val="24"/>
        </w:rPr>
        <w:t xml:space="preserve">ых источников за 3 года повысился </w:t>
      </w:r>
      <w:r w:rsidR="008B5FB5">
        <w:rPr>
          <w:sz w:val="24"/>
          <w:szCs w:val="24"/>
        </w:rPr>
        <w:t xml:space="preserve">и составляет </w:t>
      </w:r>
      <w:r w:rsidR="00DC6A7F">
        <w:rPr>
          <w:sz w:val="24"/>
          <w:szCs w:val="24"/>
        </w:rPr>
        <w:t>– 0,3</w:t>
      </w:r>
      <w:r w:rsidRPr="008B5FB5">
        <w:rPr>
          <w:sz w:val="24"/>
          <w:szCs w:val="24"/>
        </w:rPr>
        <w:t>% (Таблица №1</w:t>
      </w:r>
      <w:r w:rsidR="00DC6A7F">
        <w:rPr>
          <w:sz w:val="24"/>
          <w:szCs w:val="24"/>
        </w:rPr>
        <w:t>1</w:t>
      </w:r>
      <w:r w:rsidRPr="008B5FB5">
        <w:rPr>
          <w:sz w:val="24"/>
          <w:szCs w:val="24"/>
        </w:rPr>
        <w:t>). По Российской Федерации дол</w:t>
      </w:r>
      <w:r w:rsidR="008B5FB5">
        <w:rPr>
          <w:sz w:val="24"/>
          <w:szCs w:val="24"/>
        </w:rPr>
        <w:t xml:space="preserve">я проб с превышением ПДК за </w:t>
      </w:r>
      <w:r w:rsidR="00765F6B">
        <w:rPr>
          <w:sz w:val="24"/>
          <w:szCs w:val="24"/>
        </w:rPr>
        <w:t>2020</w:t>
      </w:r>
      <w:r w:rsidR="00183326">
        <w:rPr>
          <w:sz w:val="24"/>
          <w:szCs w:val="24"/>
        </w:rPr>
        <w:t xml:space="preserve"> год</w:t>
      </w:r>
      <w:r w:rsidR="005630A1" w:rsidRPr="005630A1">
        <w:rPr>
          <w:sz w:val="24"/>
          <w:szCs w:val="24"/>
        </w:rPr>
        <w:t xml:space="preserve"> </w:t>
      </w:r>
      <w:r w:rsidR="000F4DE9">
        <w:rPr>
          <w:sz w:val="24"/>
          <w:szCs w:val="24"/>
        </w:rPr>
        <w:t>составляет 1,0</w:t>
      </w:r>
      <w:r w:rsidRPr="008B5FB5">
        <w:rPr>
          <w:sz w:val="24"/>
          <w:szCs w:val="24"/>
        </w:rPr>
        <w:t xml:space="preserve">%. </w:t>
      </w:r>
    </w:p>
    <w:p w:rsidR="008B5FB5" w:rsidRPr="00F3617A" w:rsidRDefault="00EE17D9" w:rsidP="00F3617A">
      <w:pPr>
        <w:shd w:val="clear" w:color="auto" w:fill="FFFFFF"/>
        <w:tabs>
          <w:tab w:val="left" w:pos="0"/>
          <w:tab w:val="left" w:leader="underscore" w:pos="9923"/>
        </w:tabs>
        <w:ind w:firstLine="720"/>
        <w:jc w:val="both"/>
        <w:rPr>
          <w:sz w:val="24"/>
          <w:szCs w:val="24"/>
        </w:rPr>
      </w:pPr>
      <w:r w:rsidRPr="00B20230">
        <w:rPr>
          <w:sz w:val="24"/>
          <w:szCs w:val="24"/>
        </w:rPr>
        <w:t>Мони</w:t>
      </w:r>
      <w:r>
        <w:rPr>
          <w:sz w:val="24"/>
          <w:szCs w:val="24"/>
        </w:rPr>
        <w:t>торинг атмосферного воздуха в г.</w:t>
      </w:r>
      <w:r w:rsidRPr="00B20230">
        <w:rPr>
          <w:sz w:val="24"/>
          <w:szCs w:val="24"/>
        </w:rPr>
        <w:t xml:space="preserve"> Грозном </w:t>
      </w:r>
      <w:r w:rsidR="00183326">
        <w:rPr>
          <w:sz w:val="24"/>
          <w:szCs w:val="24"/>
        </w:rPr>
        <w:t>проводится на</w:t>
      </w:r>
      <w:r>
        <w:rPr>
          <w:sz w:val="24"/>
          <w:szCs w:val="24"/>
        </w:rPr>
        <w:t xml:space="preserve"> 12</w:t>
      </w:r>
      <w:r w:rsidRPr="00B20230">
        <w:rPr>
          <w:sz w:val="24"/>
          <w:szCs w:val="24"/>
        </w:rPr>
        <w:t xml:space="preserve"> ма</w:t>
      </w:r>
      <w:r w:rsidR="009F7999">
        <w:rPr>
          <w:sz w:val="24"/>
          <w:szCs w:val="24"/>
        </w:rPr>
        <w:t xml:space="preserve">ршрутных постах, расположенных </w:t>
      </w:r>
      <w:r>
        <w:rPr>
          <w:sz w:val="24"/>
          <w:szCs w:val="24"/>
        </w:rPr>
        <w:t>в районах с интенсивным движением автотранспорта.</w:t>
      </w:r>
    </w:p>
    <w:p w:rsidR="0049378D" w:rsidRDefault="0049378D" w:rsidP="00C4270C">
      <w:pPr>
        <w:pStyle w:val="Default"/>
        <w:rPr>
          <w:b/>
        </w:rPr>
      </w:pPr>
    </w:p>
    <w:p w:rsidR="00757C54" w:rsidRDefault="00757C54" w:rsidP="00C4270C">
      <w:pPr>
        <w:pStyle w:val="Default"/>
        <w:rPr>
          <w:b/>
        </w:rPr>
      </w:pPr>
    </w:p>
    <w:p w:rsidR="00757C54" w:rsidRDefault="00757C54" w:rsidP="00C4270C">
      <w:pPr>
        <w:pStyle w:val="Default"/>
        <w:rPr>
          <w:b/>
        </w:rPr>
      </w:pPr>
    </w:p>
    <w:p w:rsidR="00793288" w:rsidRPr="00757C54" w:rsidRDefault="00EE17D9" w:rsidP="00EE17D9">
      <w:pPr>
        <w:pStyle w:val="Default"/>
        <w:jc w:val="center"/>
        <w:rPr>
          <w:b/>
        </w:rPr>
      </w:pPr>
      <w:r w:rsidRPr="00757C54">
        <w:rPr>
          <w:b/>
        </w:rPr>
        <w:lastRenderedPageBreak/>
        <w:t xml:space="preserve">Результаты лабораторных исследований атмосферного воздуха на территории Чеченской </w:t>
      </w:r>
    </w:p>
    <w:p w:rsidR="0049378D" w:rsidRPr="00757C54" w:rsidRDefault="00EE17D9" w:rsidP="0049378D">
      <w:pPr>
        <w:pStyle w:val="Default"/>
        <w:ind w:left="708"/>
        <w:jc w:val="center"/>
        <w:rPr>
          <w:b/>
        </w:rPr>
      </w:pPr>
      <w:r w:rsidRPr="00757C54">
        <w:rPr>
          <w:b/>
        </w:rPr>
        <w:t>Республики</w:t>
      </w:r>
      <w:r w:rsidR="00A27F6A" w:rsidRPr="00757C54">
        <w:rPr>
          <w:b/>
        </w:rPr>
        <w:t xml:space="preserve"> </w:t>
      </w:r>
      <w:r w:rsidR="002577CC" w:rsidRPr="00757C54">
        <w:rPr>
          <w:b/>
        </w:rPr>
        <w:t>2019– 2021</w:t>
      </w:r>
      <w:r w:rsidRPr="00757C54">
        <w:rPr>
          <w:b/>
        </w:rPr>
        <w:t xml:space="preserve"> гг.</w:t>
      </w:r>
      <w:r w:rsidR="00F42418" w:rsidRPr="00757C54">
        <w:rPr>
          <w:b/>
        </w:rPr>
        <w:t xml:space="preserve"> (форма 18).</w:t>
      </w:r>
    </w:p>
    <w:p w:rsidR="00EE17D9" w:rsidRPr="0026058A" w:rsidRDefault="00D607E7" w:rsidP="0049378D">
      <w:pPr>
        <w:pStyle w:val="Default"/>
        <w:ind w:left="708"/>
        <w:jc w:val="center"/>
        <w:rPr>
          <w:b/>
          <w:sz w:val="22"/>
          <w:szCs w:val="22"/>
        </w:rPr>
      </w:pPr>
      <w:r>
        <w:t xml:space="preserve">                     </w:t>
      </w:r>
      <w:r w:rsidR="0026058A">
        <w:rPr>
          <w:lang w:val="en-US"/>
        </w:rPr>
        <w:t xml:space="preserve">                                                                                          </w:t>
      </w:r>
      <w:r w:rsidR="00A27F6A">
        <w:t xml:space="preserve">       </w:t>
      </w:r>
      <w:r w:rsidR="00765F6B">
        <w:t xml:space="preserve">       </w:t>
      </w:r>
      <w:r w:rsidRPr="0026058A">
        <w:rPr>
          <w:sz w:val="22"/>
          <w:szCs w:val="22"/>
        </w:rPr>
        <w:t>Таблица №1</w:t>
      </w:r>
      <w:r w:rsidR="007F6023">
        <w:rPr>
          <w:sz w:val="22"/>
          <w:szCs w:val="22"/>
        </w:rPr>
        <w:t>3</w:t>
      </w:r>
    </w:p>
    <w:tbl>
      <w:tblPr>
        <w:tblW w:w="1080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1151"/>
        <w:gridCol w:w="716"/>
        <w:gridCol w:w="685"/>
        <w:gridCol w:w="1559"/>
        <w:gridCol w:w="1047"/>
        <w:gridCol w:w="796"/>
        <w:gridCol w:w="1559"/>
        <w:gridCol w:w="653"/>
        <w:gridCol w:w="764"/>
      </w:tblGrid>
      <w:tr w:rsidR="0026058A" w:rsidRPr="0026058A" w:rsidTr="00F46B19">
        <w:trPr>
          <w:trHeight w:val="334"/>
        </w:trPr>
        <w:tc>
          <w:tcPr>
            <w:tcW w:w="1872" w:type="dxa"/>
            <w:shd w:val="clear" w:color="auto" w:fill="auto"/>
          </w:tcPr>
          <w:p w:rsidR="0026058A" w:rsidRPr="0026058A" w:rsidRDefault="0026058A" w:rsidP="00E51283">
            <w:pPr>
              <w:tabs>
                <w:tab w:val="left" w:pos="0"/>
                <w:tab w:val="left" w:leader="underscore" w:pos="9923"/>
              </w:tabs>
              <w:jc w:val="both"/>
              <w:rPr>
                <w:sz w:val="22"/>
                <w:szCs w:val="22"/>
              </w:rPr>
            </w:pPr>
          </w:p>
        </w:tc>
        <w:tc>
          <w:tcPr>
            <w:tcW w:w="1151" w:type="dxa"/>
            <w:shd w:val="clear" w:color="auto" w:fill="auto"/>
          </w:tcPr>
          <w:p w:rsidR="0026058A" w:rsidRPr="0026058A" w:rsidRDefault="002577CC" w:rsidP="00E51283">
            <w:pPr>
              <w:tabs>
                <w:tab w:val="left" w:pos="0"/>
                <w:tab w:val="left" w:leader="underscore" w:pos="9923"/>
              </w:tabs>
              <w:jc w:val="both"/>
              <w:rPr>
                <w:sz w:val="22"/>
                <w:szCs w:val="22"/>
              </w:rPr>
            </w:pPr>
            <w:r>
              <w:rPr>
                <w:sz w:val="22"/>
                <w:szCs w:val="22"/>
              </w:rPr>
              <w:t>2019</w:t>
            </w:r>
            <w:r w:rsidR="0026058A" w:rsidRPr="0026058A">
              <w:rPr>
                <w:sz w:val="22"/>
                <w:szCs w:val="22"/>
              </w:rPr>
              <w:t xml:space="preserve"> год</w:t>
            </w:r>
          </w:p>
        </w:tc>
        <w:tc>
          <w:tcPr>
            <w:tcW w:w="1401" w:type="dxa"/>
            <w:gridSpan w:val="2"/>
            <w:shd w:val="clear" w:color="auto" w:fill="auto"/>
          </w:tcPr>
          <w:p w:rsidR="0026058A" w:rsidRPr="0026058A" w:rsidRDefault="0026058A" w:rsidP="00E51283">
            <w:pPr>
              <w:tabs>
                <w:tab w:val="left" w:pos="0"/>
                <w:tab w:val="left" w:leader="underscore" w:pos="9923"/>
              </w:tabs>
              <w:jc w:val="both"/>
              <w:rPr>
                <w:sz w:val="22"/>
                <w:szCs w:val="22"/>
              </w:rPr>
            </w:pPr>
          </w:p>
        </w:tc>
        <w:tc>
          <w:tcPr>
            <w:tcW w:w="1559" w:type="dxa"/>
            <w:shd w:val="clear" w:color="auto" w:fill="auto"/>
          </w:tcPr>
          <w:p w:rsidR="0026058A" w:rsidRPr="0026058A" w:rsidRDefault="00DA5969" w:rsidP="00E51283">
            <w:pPr>
              <w:tabs>
                <w:tab w:val="left" w:pos="0"/>
                <w:tab w:val="left" w:leader="underscore" w:pos="9923"/>
              </w:tabs>
              <w:jc w:val="both"/>
              <w:rPr>
                <w:sz w:val="22"/>
                <w:szCs w:val="22"/>
              </w:rPr>
            </w:pPr>
            <w:r>
              <w:rPr>
                <w:sz w:val="22"/>
                <w:szCs w:val="22"/>
              </w:rPr>
              <w:t xml:space="preserve">    </w:t>
            </w:r>
            <w:r w:rsidR="002577CC">
              <w:rPr>
                <w:sz w:val="22"/>
                <w:szCs w:val="22"/>
              </w:rPr>
              <w:t>2020</w:t>
            </w:r>
            <w:r w:rsidR="0026058A" w:rsidRPr="0026058A">
              <w:rPr>
                <w:sz w:val="22"/>
                <w:szCs w:val="22"/>
              </w:rPr>
              <w:t xml:space="preserve"> год</w:t>
            </w:r>
          </w:p>
        </w:tc>
        <w:tc>
          <w:tcPr>
            <w:tcW w:w="1843" w:type="dxa"/>
            <w:gridSpan w:val="2"/>
            <w:shd w:val="clear" w:color="auto" w:fill="auto"/>
          </w:tcPr>
          <w:p w:rsidR="0026058A" w:rsidRPr="0026058A" w:rsidRDefault="0026058A" w:rsidP="00E51283">
            <w:pPr>
              <w:tabs>
                <w:tab w:val="left" w:pos="0"/>
                <w:tab w:val="left" w:leader="underscore" w:pos="9923"/>
              </w:tabs>
              <w:jc w:val="both"/>
              <w:rPr>
                <w:sz w:val="22"/>
                <w:szCs w:val="22"/>
              </w:rPr>
            </w:pPr>
          </w:p>
        </w:tc>
        <w:tc>
          <w:tcPr>
            <w:tcW w:w="1559" w:type="dxa"/>
            <w:shd w:val="clear" w:color="auto" w:fill="auto"/>
          </w:tcPr>
          <w:p w:rsidR="0026058A" w:rsidRPr="0026058A" w:rsidRDefault="00DA5969" w:rsidP="00E51283">
            <w:pPr>
              <w:tabs>
                <w:tab w:val="left" w:pos="0"/>
                <w:tab w:val="left" w:leader="underscore" w:pos="9923"/>
              </w:tabs>
              <w:jc w:val="both"/>
              <w:rPr>
                <w:sz w:val="22"/>
                <w:szCs w:val="22"/>
              </w:rPr>
            </w:pPr>
            <w:r>
              <w:rPr>
                <w:sz w:val="22"/>
                <w:szCs w:val="22"/>
              </w:rPr>
              <w:t xml:space="preserve">      </w:t>
            </w:r>
            <w:r w:rsidR="002577CC">
              <w:rPr>
                <w:sz w:val="22"/>
                <w:szCs w:val="22"/>
              </w:rPr>
              <w:t>2021</w:t>
            </w:r>
            <w:r w:rsidR="0026058A" w:rsidRPr="0026058A">
              <w:rPr>
                <w:sz w:val="22"/>
                <w:szCs w:val="22"/>
              </w:rPr>
              <w:t xml:space="preserve"> год</w:t>
            </w:r>
          </w:p>
        </w:tc>
        <w:tc>
          <w:tcPr>
            <w:tcW w:w="1417" w:type="dxa"/>
            <w:gridSpan w:val="2"/>
            <w:shd w:val="clear" w:color="auto" w:fill="auto"/>
          </w:tcPr>
          <w:p w:rsidR="0026058A" w:rsidRPr="0026058A" w:rsidRDefault="0026058A" w:rsidP="00E51283">
            <w:pPr>
              <w:tabs>
                <w:tab w:val="left" w:pos="0"/>
                <w:tab w:val="left" w:leader="underscore" w:pos="9923"/>
              </w:tabs>
              <w:jc w:val="both"/>
              <w:rPr>
                <w:sz w:val="22"/>
                <w:szCs w:val="22"/>
              </w:rPr>
            </w:pPr>
          </w:p>
        </w:tc>
      </w:tr>
      <w:tr w:rsidR="0026058A" w:rsidRPr="0026058A" w:rsidTr="00F46B19">
        <w:trPr>
          <w:trHeight w:val="1380"/>
        </w:trPr>
        <w:tc>
          <w:tcPr>
            <w:tcW w:w="1872" w:type="dxa"/>
            <w:vMerge w:val="restart"/>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 xml:space="preserve">Всего </w:t>
            </w:r>
          </w:p>
        </w:tc>
        <w:tc>
          <w:tcPr>
            <w:tcW w:w="1151" w:type="dxa"/>
            <w:vMerge w:val="restart"/>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Количество исследованных проб</w:t>
            </w:r>
          </w:p>
        </w:tc>
        <w:tc>
          <w:tcPr>
            <w:tcW w:w="1401" w:type="dxa"/>
            <w:gridSpan w:val="2"/>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Из них не соответствует, с</w:t>
            </w:r>
          </w:p>
          <w:p w:rsidR="0026058A" w:rsidRPr="0026058A" w:rsidRDefault="0026058A" w:rsidP="00E51283">
            <w:pPr>
              <w:tabs>
                <w:tab w:val="left" w:pos="0"/>
                <w:tab w:val="left" w:leader="underscore" w:pos="9923"/>
              </w:tabs>
              <w:jc w:val="both"/>
              <w:rPr>
                <w:sz w:val="22"/>
                <w:szCs w:val="22"/>
              </w:rPr>
            </w:pPr>
            <w:r w:rsidRPr="0026058A">
              <w:rPr>
                <w:sz w:val="22"/>
                <w:szCs w:val="22"/>
              </w:rPr>
              <w:t>превышением ПДК</w:t>
            </w:r>
          </w:p>
        </w:tc>
        <w:tc>
          <w:tcPr>
            <w:tcW w:w="1559" w:type="dxa"/>
            <w:vMerge w:val="restart"/>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Количество исследованных проб</w:t>
            </w:r>
          </w:p>
        </w:tc>
        <w:tc>
          <w:tcPr>
            <w:tcW w:w="1843" w:type="dxa"/>
            <w:gridSpan w:val="2"/>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Из них не соответствует с превышением ПДК</w:t>
            </w:r>
          </w:p>
        </w:tc>
        <w:tc>
          <w:tcPr>
            <w:tcW w:w="1559" w:type="dxa"/>
            <w:vMerge w:val="restart"/>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Количество исследованных проб</w:t>
            </w:r>
          </w:p>
        </w:tc>
        <w:tc>
          <w:tcPr>
            <w:tcW w:w="1417" w:type="dxa"/>
            <w:gridSpan w:val="2"/>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Из них не соответствует с превышением ПДК</w:t>
            </w:r>
          </w:p>
        </w:tc>
      </w:tr>
      <w:tr w:rsidR="0026058A" w:rsidRPr="0026058A" w:rsidTr="00F46B19">
        <w:trPr>
          <w:trHeight w:val="333"/>
        </w:trPr>
        <w:tc>
          <w:tcPr>
            <w:tcW w:w="1872" w:type="dxa"/>
            <w:vMerge/>
            <w:shd w:val="clear" w:color="auto" w:fill="auto"/>
          </w:tcPr>
          <w:p w:rsidR="0026058A" w:rsidRPr="0026058A" w:rsidRDefault="0026058A" w:rsidP="00E51283">
            <w:pPr>
              <w:tabs>
                <w:tab w:val="left" w:pos="0"/>
                <w:tab w:val="left" w:leader="underscore" w:pos="9923"/>
              </w:tabs>
              <w:jc w:val="both"/>
              <w:rPr>
                <w:sz w:val="22"/>
                <w:szCs w:val="22"/>
              </w:rPr>
            </w:pPr>
          </w:p>
        </w:tc>
        <w:tc>
          <w:tcPr>
            <w:tcW w:w="1151" w:type="dxa"/>
            <w:vMerge/>
            <w:shd w:val="clear" w:color="auto" w:fill="auto"/>
          </w:tcPr>
          <w:p w:rsidR="0026058A" w:rsidRPr="0026058A" w:rsidRDefault="0026058A" w:rsidP="00E51283">
            <w:pPr>
              <w:tabs>
                <w:tab w:val="left" w:pos="0"/>
                <w:tab w:val="left" w:leader="underscore" w:pos="9923"/>
              </w:tabs>
              <w:jc w:val="both"/>
              <w:rPr>
                <w:sz w:val="22"/>
                <w:szCs w:val="22"/>
              </w:rPr>
            </w:pPr>
          </w:p>
        </w:tc>
        <w:tc>
          <w:tcPr>
            <w:tcW w:w="716" w:type="dxa"/>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абс</w:t>
            </w:r>
          </w:p>
        </w:tc>
        <w:tc>
          <w:tcPr>
            <w:tcW w:w="685" w:type="dxa"/>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w:t>
            </w:r>
          </w:p>
        </w:tc>
        <w:tc>
          <w:tcPr>
            <w:tcW w:w="1559" w:type="dxa"/>
            <w:vMerge/>
            <w:shd w:val="clear" w:color="auto" w:fill="auto"/>
          </w:tcPr>
          <w:p w:rsidR="0026058A" w:rsidRPr="0026058A" w:rsidRDefault="0026058A" w:rsidP="00E51283">
            <w:pPr>
              <w:tabs>
                <w:tab w:val="left" w:pos="0"/>
                <w:tab w:val="left" w:leader="underscore" w:pos="9923"/>
              </w:tabs>
              <w:jc w:val="both"/>
              <w:rPr>
                <w:sz w:val="22"/>
                <w:szCs w:val="22"/>
              </w:rPr>
            </w:pPr>
          </w:p>
        </w:tc>
        <w:tc>
          <w:tcPr>
            <w:tcW w:w="1047" w:type="dxa"/>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абс</w:t>
            </w:r>
          </w:p>
        </w:tc>
        <w:tc>
          <w:tcPr>
            <w:tcW w:w="796" w:type="dxa"/>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w:t>
            </w:r>
          </w:p>
        </w:tc>
        <w:tc>
          <w:tcPr>
            <w:tcW w:w="1559" w:type="dxa"/>
            <w:vMerge/>
            <w:shd w:val="clear" w:color="auto" w:fill="auto"/>
          </w:tcPr>
          <w:p w:rsidR="0026058A" w:rsidRPr="0026058A" w:rsidRDefault="0026058A" w:rsidP="00E51283">
            <w:pPr>
              <w:tabs>
                <w:tab w:val="left" w:pos="0"/>
                <w:tab w:val="left" w:leader="underscore" w:pos="9923"/>
              </w:tabs>
              <w:jc w:val="both"/>
              <w:rPr>
                <w:sz w:val="22"/>
                <w:szCs w:val="22"/>
              </w:rPr>
            </w:pPr>
          </w:p>
        </w:tc>
        <w:tc>
          <w:tcPr>
            <w:tcW w:w="653" w:type="dxa"/>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абс</w:t>
            </w:r>
          </w:p>
        </w:tc>
        <w:tc>
          <w:tcPr>
            <w:tcW w:w="764" w:type="dxa"/>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w:t>
            </w:r>
          </w:p>
        </w:tc>
      </w:tr>
      <w:tr w:rsidR="002577CC" w:rsidRPr="0026058A" w:rsidTr="00F46B19">
        <w:trPr>
          <w:trHeight w:val="70"/>
        </w:trPr>
        <w:tc>
          <w:tcPr>
            <w:tcW w:w="1872" w:type="dxa"/>
            <w:shd w:val="clear" w:color="auto" w:fill="auto"/>
          </w:tcPr>
          <w:p w:rsidR="002577CC" w:rsidRPr="0026058A" w:rsidRDefault="002577CC" w:rsidP="002577CC">
            <w:pPr>
              <w:tabs>
                <w:tab w:val="left" w:pos="-468"/>
                <w:tab w:val="left" w:leader="underscore" w:pos="9923"/>
              </w:tabs>
              <w:jc w:val="both"/>
              <w:rPr>
                <w:sz w:val="22"/>
                <w:szCs w:val="22"/>
              </w:rPr>
            </w:pPr>
            <w:r w:rsidRPr="0026058A">
              <w:rPr>
                <w:sz w:val="22"/>
                <w:szCs w:val="22"/>
              </w:rPr>
              <w:t xml:space="preserve">Автомагистрали </w:t>
            </w:r>
          </w:p>
          <w:p w:rsidR="002577CC" w:rsidRPr="0026058A" w:rsidRDefault="002577CC" w:rsidP="002577CC">
            <w:pPr>
              <w:tabs>
                <w:tab w:val="left" w:pos="-468"/>
                <w:tab w:val="left" w:leader="underscore" w:pos="9923"/>
              </w:tabs>
              <w:jc w:val="both"/>
              <w:rPr>
                <w:sz w:val="22"/>
                <w:szCs w:val="22"/>
              </w:rPr>
            </w:pPr>
            <w:r w:rsidRPr="0026058A">
              <w:rPr>
                <w:sz w:val="22"/>
                <w:szCs w:val="22"/>
              </w:rPr>
              <w:t xml:space="preserve">(интенсивное движение) </w:t>
            </w:r>
          </w:p>
        </w:tc>
        <w:tc>
          <w:tcPr>
            <w:tcW w:w="1151" w:type="dxa"/>
            <w:shd w:val="clear" w:color="auto" w:fill="auto"/>
          </w:tcPr>
          <w:p w:rsidR="002577CC" w:rsidRPr="0026058A" w:rsidRDefault="002577CC" w:rsidP="002577CC">
            <w:pPr>
              <w:tabs>
                <w:tab w:val="left" w:pos="0"/>
                <w:tab w:val="left" w:leader="underscore" w:pos="9923"/>
              </w:tabs>
              <w:jc w:val="both"/>
              <w:rPr>
                <w:sz w:val="22"/>
                <w:szCs w:val="22"/>
              </w:rPr>
            </w:pPr>
            <w:r w:rsidRPr="0026058A">
              <w:rPr>
                <w:sz w:val="22"/>
                <w:szCs w:val="22"/>
              </w:rPr>
              <w:t>651</w:t>
            </w:r>
          </w:p>
        </w:tc>
        <w:tc>
          <w:tcPr>
            <w:tcW w:w="716" w:type="dxa"/>
            <w:shd w:val="clear" w:color="auto" w:fill="auto"/>
          </w:tcPr>
          <w:p w:rsidR="002577CC" w:rsidRPr="0026058A" w:rsidRDefault="002577CC" w:rsidP="002577CC">
            <w:pPr>
              <w:tabs>
                <w:tab w:val="left" w:pos="0"/>
                <w:tab w:val="left" w:leader="underscore" w:pos="9923"/>
              </w:tabs>
              <w:jc w:val="both"/>
              <w:rPr>
                <w:sz w:val="22"/>
                <w:szCs w:val="22"/>
              </w:rPr>
            </w:pPr>
            <w:r w:rsidRPr="0026058A">
              <w:rPr>
                <w:sz w:val="22"/>
                <w:szCs w:val="22"/>
              </w:rPr>
              <w:t>2</w:t>
            </w:r>
          </w:p>
        </w:tc>
        <w:tc>
          <w:tcPr>
            <w:tcW w:w="685" w:type="dxa"/>
            <w:shd w:val="clear" w:color="auto" w:fill="auto"/>
          </w:tcPr>
          <w:p w:rsidR="002577CC" w:rsidRPr="0026058A" w:rsidRDefault="002577CC" w:rsidP="002577CC">
            <w:pPr>
              <w:tabs>
                <w:tab w:val="left" w:pos="0"/>
                <w:tab w:val="left" w:leader="underscore" w:pos="9923"/>
              </w:tabs>
              <w:jc w:val="both"/>
              <w:rPr>
                <w:sz w:val="22"/>
                <w:szCs w:val="22"/>
              </w:rPr>
            </w:pPr>
            <w:r w:rsidRPr="0026058A">
              <w:rPr>
                <w:sz w:val="22"/>
                <w:szCs w:val="22"/>
              </w:rPr>
              <w:t>0,3%</w:t>
            </w:r>
          </w:p>
        </w:tc>
        <w:tc>
          <w:tcPr>
            <w:tcW w:w="1559" w:type="dxa"/>
            <w:shd w:val="clear" w:color="auto" w:fill="auto"/>
          </w:tcPr>
          <w:p w:rsidR="002577CC" w:rsidRPr="0026058A" w:rsidRDefault="002577CC" w:rsidP="002577CC">
            <w:pPr>
              <w:tabs>
                <w:tab w:val="left" w:pos="0"/>
                <w:tab w:val="left" w:leader="underscore" w:pos="9923"/>
              </w:tabs>
              <w:jc w:val="both"/>
              <w:rPr>
                <w:sz w:val="22"/>
                <w:szCs w:val="22"/>
              </w:rPr>
            </w:pPr>
            <w:r w:rsidRPr="0026058A">
              <w:rPr>
                <w:sz w:val="22"/>
                <w:szCs w:val="22"/>
              </w:rPr>
              <w:t>1516</w:t>
            </w:r>
          </w:p>
        </w:tc>
        <w:tc>
          <w:tcPr>
            <w:tcW w:w="1047" w:type="dxa"/>
            <w:shd w:val="clear" w:color="auto" w:fill="auto"/>
          </w:tcPr>
          <w:p w:rsidR="002577CC" w:rsidRPr="0026058A" w:rsidRDefault="002577CC" w:rsidP="002577CC">
            <w:pPr>
              <w:tabs>
                <w:tab w:val="left" w:pos="0"/>
                <w:tab w:val="left" w:leader="underscore" w:pos="9923"/>
              </w:tabs>
              <w:jc w:val="both"/>
              <w:rPr>
                <w:sz w:val="22"/>
                <w:szCs w:val="22"/>
              </w:rPr>
            </w:pPr>
            <w:r w:rsidRPr="0026058A">
              <w:rPr>
                <w:sz w:val="22"/>
                <w:szCs w:val="22"/>
              </w:rPr>
              <w:t>8</w:t>
            </w:r>
          </w:p>
        </w:tc>
        <w:tc>
          <w:tcPr>
            <w:tcW w:w="796" w:type="dxa"/>
            <w:shd w:val="clear" w:color="auto" w:fill="auto"/>
          </w:tcPr>
          <w:p w:rsidR="002577CC" w:rsidRPr="0026058A" w:rsidRDefault="002577CC" w:rsidP="002577CC">
            <w:pPr>
              <w:tabs>
                <w:tab w:val="left" w:pos="0"/>
                <w:tab w:val="left" w:leader="underscore" w:pos="9923"/>
              </w:tabs>
              <w:jc w:val="both"/>
              <w:rPr>
                <w:sz w:val="22"/>
                <w:szCs w:val="22"/>
              </w:rPr>
            </w:pPr>
            <w:r w:rsidRPr="0026058A">
              <w:rPr>
                <w:sz w:val="22"/>
                <w:szCs w:val="22"/>
              </w:rPr>
              <w:t>0,5%</w:t>
            </w:r>
          </w:p>
        </w:tc>
        <w:tc>
          <w:tcPr>
            <w:tcW w:w="1559" w:type="dxa"/>
            <w:shd w:val="clear" w:color="auto" w:fill="auto"/>
          </w:tcPr>
          <w:p w:rsidR="002577CC" w:rsidRPr="0026058A" w:rsidRDefault="00546D46" w:rsidP="002577CC">
            <w:pPr>
              <w:tabs>
                <w:tab w:val="left" w:pos="0"/>
                <w:tab w:val="left" w:leader="underscore" w:pos="9923"/>
              </w:tabs>
              <w:jc w:val="both"/>
              <w:rPr>
                <w:sz w:val="22"/>
                <w:szCs w:val="22"/>
              </w:rPr>
            </w:pPr>
            <w:r>
              <w:rPr>
                <w:sz w:val="22"/>
                <w:szCs w:val="22"/>
              </w:rPr>
              <w:t>884</w:t>
            </w:r>
          </w:p>
        </w:tc>
        <w:tc>
          <w:tcPr>
            <w:tcW w:w="653" w:type="dxa"/>
            <w:shd w:val="clear" w:color="auto" w:fill="auto"/>
          </w:tcPr>
          <w:p w:rsidR="002577CC" w:rsidRPr="0026058A" w:rsidRDefault="00D55FD3" w:rsidP="002577CC">
            <w:pPr>
              <w:tabs>
                <w:tab w:val="left" w:pos="0"/>
                <w:tab w:val="left" w:leader="underscore" w:pos="9923"/>
              </w:tabs>
              <w:jc w:val="both"/>
              <w:rPr>
                <w:sz w:val="22"/>
                <w:szCs w:val="22"/>
              </w:rPr>
            </w:pPr>
            <w:r>
              <w:rPr>
                <w:sz w:val="22"/>
                <w:szCs w:val="22"/>
              </w:rPr>
              <w:t>0</w:t>
            </w:r>
          </w:p>
        </w:tc>
        <w:tc>
          <w:tcPr>
            <w:tcW w:w="764" w:type="dxa"/>
            <w:shd w:val="clear" w:color="auto" w:fill="auto"/>
          </w:tcPr>
          <w:p w:rsidR="002577CC" w:rsidRPr="0026058A" w:rsidRDefault="008C3141" w:rsidP="002577CC">
            <w:pPr>
              <w:tabs>
                <w:tab w:val="left" w:pos="0"/>
                <w:tab w:val="left" w:leader="underscore" w:pos="9923"/>
              </w:tabs>
              <w:jc w:val="both"/>
              <w:rPr>
                <w:sz w:val="22"/>
                <w:szCs w:val="22"/>
              </w:rPr>
            </w:pPr>
            <w:r>
              <w:rPr>
                <w:sz w:val="22"/>
                <w:szCs w:val="22"/>
              </w:rPr>
              <w:t>0</w:t>
            </w:r>
            <w:r w:rsidR="003B7CFD">
              <w:rPr>
                <w:sz w:val="22"/>
                <w:szCs w:val="22"/>
              </w:rPr>
              <w:t>%</w:t>
            </w:r>
          </w:p>
        </w:tc>
      </w:tr>
      <w:tr w:rsidR="002577CC" w:rsidRPr="0026058A" w:rsidTr="00F46B19">
        <w:trPr>
          <w:trHeight w:val="70"/>
        </w:trPr>
        <w:tc>
          <w:tcPr>
            <w:tcW w:w="1872" w:type="dxa"/>
            <w:shd w:val="clear" w:color="auto" w:fill="auto"/>
          </w:tcPr>
          <w:p w:rsidR="002577CC" w:rsidRPr="0026058A" w:rsidRDefault="002577CC" w:rsidP="002577CC">
            <w:pPr>
              <w:tabs>
                <w:tab w:val="left" w:pos="-468"/>
                <w:tab w:val="left" w:leader="underscore" w:pos="9923"/>
              </w:tabs>
              <w:jc w:val="both"/>
              <w:rPr>
                <w:sz w:val="22"/>
                <w:szCs w:val="22"/>
              </w:rPr>
            </w:pPr>
            <w:r>
              <w:rPr>
                <w:sz w:val="22"/>
                <w:szCs w:val="22"/>
              </w:rPr>
              <w:t xml:space="preserve">Маршрутные и подфакельные исследования в зоне влияния промышленных предприятий </w:t>
            </w:r>
          </w:p>
        </w:tc>
        <w:tc>
          <w:tcPr>
            <w:tcW w:w="1151" w:type="dxa"/>
            <w:shd w:val="clear" w:color="auto" w:fill="auto"/>
          </w:tcPr>
          <w:p w:rsidR="002577CC" w:rsidRPr="0026058A" w:rsidRDefault="00E00B74" w:rsidP="002577CC">
            <w:pPr>
              <w:tabs>
                <w:tab w:val="left" w:pos="0"/>
                <w:tab w:val="left" w:leader="underscore" w:pos="9923"/>
              </w:tabs>
              <w:jc w:val="both"/>
              <w:rPr>
                <w:sz w:val="22"/>
                <w:szCs w:val="22"/>
              </w:rPr>
            </w:pPr>
            <w:r>
              <w:rPr>
                <w:sz w:val="22"/>
                <w:szCs w:val="22"/>
              </w:rPr>
              <w:t>36</w:t>
            </w:r>
          </w:p>
        </w:tc>
        <w:tc>
          <w:tcPr>
            <w:tcW w:w="716" w:type="dxa"/>
            <w:shd w:val="clear" w:color="auto" w:fill="auto"/>
          </w:tcPr>
          <w:p w:rsidR="002577CC" w:rsidRPr="0026058A" w:rsidRDefault="00E00B74" w:rsidP="002577CC">
            <w:pPr>
              <w:tabs>
                <w:tab w:val="left" w:pos="0"/>
                <w:tab w:val="left" w:leader="underscore" w:pos="9923"/>
              </w:tabs>
              <w:jc w:val="both"/>
              <w:rPr>
                <w:sz w:val="22"/>
                <w:szCs w:val="22"/>
              </w:rPr>
            </w:pPr>
            <w:r>
              <w:rPr>
                <w:sz w:val="22"/>
                <w:szCs w:val="22"/>
              </w:rPr>
              <w:t>0</w:t>
            </w:r>
          </w:p>
        </w:tc>
        <w:tc>
          <w:tcPr>
            <w:tcW w:w="685" w:type="dxa"/>
            <w:shd w:val="clear" w:color="auto" w:fill="auto"/>
          </w:tcPr>
          <w:p w:rsidR="002577CC" w:rsidRPr="0026058A" w:rsidRDefault="00E00B74" w:rsidP="002577CC">
            <w:pPr>
              <w:tabs>
                <w:tab w:val="left" w:pos="0"/>
                <w:tab w:val="left" w:leader="underscore" w:pos="9923"/>
              </w:tabs>
              <w:jc w:val="both"/>
              <w:rPr>
                <w:sz w:val="22"/>
                <w:szCs w:val="22"/>
              </w:rPr>
            </w:pPr>
            <w:r>
              <w:rPr>
                <w:sz w:val="22"/>
                <w:szCs w:val="22"/>
              </w:rPr>
              <w:t>0%</w:t>
            </w:r>
          </w:p>
        </w:tc>
        <w:tc>
          <w:tcPr>
            <w:tcW w:w="1559" w:type="dxa"/>
            <w:shd w:val="clear" w:color="auto" w:fill="auto"/>
          </w:tcPr>
          <w:p w:rsidR="002577CC" w:rsidRPr="0026058A" w:rsidRDefault="00F46B19" w:rsidP="002577CC">
            <w:pPr>
              <w:tabs>
                <w:tab w:val="left" w:pos="0"/>
                <w:tab w:val="left" w:leader="underscore" w:pos="9923"/>
              </w:tabs>
              <w:jc w:val="both"/>
              <w:rPr>
                <w:sz w:val="22"/>
                <w:szCs w:val="22"/>
              </w:rPr>
            </w:pPr>
            <w:r>
              <w:rPr>
                <w:sz w:val="22"/>
                <w:szCs w:val="22"/>
              </w:rPr>
              <w:t>73</w:t>
            </w:r>
          </w:p>
        </w:tc>
        <w:tc>
          <w:tcPr>
            <w:tcW w:w="1047" w:type="dxa"/>
            <w:shd w:val="clear" w:color="auto" w:fill="auto"/>
          </w:tcPr>
          <w:p w:rsidR="002577CC" w:rsidRPr="0026058A" w:rsidRDefault="00F46B19" w:rsidP="002577CC">
            <w:pPr>
              <w:tabs>
                <w:tab w:val="left" w:pos="0"/>
                <w:tab w:val="left" w:leader="underscore" w:pos="9923"/>
              </w:tabs>
              <w:jc w:val="both"/>
              <w:rPr>
                <w:sz w:val="22"/>
                <w:szCs w:val="22"/>
              </w:rPr>
            </w:pPr>
            <w:r>
              <w:rPr>
                <w:sz w:val="22"/>
                <w:szCs w:val="22"/>
              </w:rPr>
              <w:t>3</w:t>
            </w:r>
          </w:p>
        </w:tc>
        <w:tc>
          <w:tcPr>
            <w:tcW w:w="796" w:type="dxa"/>
            <w:shd w:val="clear" w:color="auto" w:fill="auto"/>
          </w:tcPr>
          <w:p w:rsidR="002577CC" w:rsidRPr="0026058A" w:rsidRDefault="00F46B19" w:rsidP="002577CC">
            <w:pPr>
              <w:tabs>
                <w:tab w:val="left" w:pos="0"/>
                <w:tab w:val="left" w:leader="underscore" w:pos="9923"/>
              </w:tabs>
              <w:jc w:val="both"/>
              <w:rPr>
                <w:sz w:val="22"/>
                <w:szCs w:val="22"/>
              </w:rPr>
            </w:pPr>
            <w:r>
              <w:rPr>
                <w:sz w:val="22"/>
                <w:szCs w:val="22"/>
              </w:rPr>
              <w:t>4,1%</w:t>
            </w:r>
          </w:p>
        </w:tc>
        <w:tc>
          <w:tcPr>
            <w:tcW w:w="1559" w:type="dxa"/>
            <w:shd w:val="clear" w:color="auto" w:fill="auto"/>
          </w:tcPr>
          <w:p w:rsidR="002577CC" w:rsidRPr="0026058A" w:rsidRDefault="003B7CFD" w:rsidP="002577CC">
            <w:pPr>
              <w:tabs>
                <w:tab w:val="left" w:pos="0"/>
                <w:tab w:val="left" w:leader="underscore" w:pos="9923"/>
              </w:tabs>
              <w:jc w:val="both"/>
              <w:rPr>
                <w:sz w:val="22"/>
                <w:szCs w:val="22"/>
              </w:rPr>
            </w:pPr>
            <w:r>
              <w:rPr>
                <w:sz w:val="22"/>
                <w:szCs w:val="22"/>
              </w:rPr>
              <w:t>858</w:t>
            </w:r>
          </w:p>
        </w:tc>
        <w:tc>
          <w:tcPr>
            <w:tcW w:w="653" w:type="dxa"/>
            <w:shd w:val="clear" w:color="auto" w:fill="auto"/>
          </w:tcPr>
          <w:p w:rsidR="002577CC" w:rsidRPr="0026058A" w:rsidRDefault="003B7CFD" w:rsidP="002577CC">
            <w:pPr>
              <w:tabs>
                <w:tab w:val="left" w:pos="0"/>
                <w:tab w:val="left" w:leader="underscore" w:pos="9923"/>
              </w:tabs>
              <w:jc w:val="both"/>
              <w:rPr>
                <w:sz w:val="22"/>
                <w:szCs w:val="22"/>
              </w:rPr>
            </w:pPr>
            <w:r>
              <w:rPr>
                <w:sz w:val="22"/>
                <w:szCs w:val="22"/>
              </w:rPr>
              <w:t>2</w:t>
            </w:r>
          </w:p>
        </w:tc>
        <w:tc>
          <w:tcPr>
            <w:tcW w:w="764" w:type="dxa"/>
            <w:shd w:val="clear" w:color="auto" w:fill="auto"/>
          </w:tcPr>
          <w:p w:rsidR="002577CC" w:rsidRPr="0026058A" w:rsidRDefault="008C3141" w:rsidP="002577CC">
            <w:pPr>
              <w:tabs>
                <w:tab w:val="left" w:pos="0"/>
                <w:tab w:val="left" w:leader="underscore" w:pos="9923"/>
              </w:tabs>
              <w:jc w:val="both"/>
              <w:rPr>
                <w:sz w:val="22"/>
                <w:szCs w:val="22"/>
              </w:rPr>
            </w:pPr>
            <w:r>
              <w:rPr>
                <w:sz w:val="22"/>
                <w:szCs w:val="22"/>
              </w:rPr>
              <w:t>0,3%</w:t>
            </w:r>
          </w:p>
        </w:tc>
      </w:tr>
    </w:tbl>
    <w:p w:rsidR="00EE17D9" w:rsidRDefault="00EE17D9" w:rsidP="00EE17D9">
      <w:pPr>
        <w:shd w:val="clear" w:color="auto" w:fill="FFFFFF"/>
        <w:tabs>
          <w:tab w:val="left" w:pos="0"/>
          <w:tab w:val="left" w:leader="underscore" w:pos="9923"/>
        </w:tabs>
        <w:jc w:val="both"/>
        <w:rPr>
          <w:sz w:val="24"/>
          <w:szCs w:val="24"/>
        </w:rPr>
      </w:pPr>
    </w:p>
    <w:p w:rsidR="00D37812" w:rsidRDefault="00D30861" w:rsidP="00D37812">
      <w:pPr>
        <w:shd w:val="clear" w:color="auto" w:fill="FFFFFF"/>
        <w:tabs>
          <w:tab w:val="left" w:pos="0"/>
          <w:tab w:val="left" w:leader="underscore" w:pos="9923"/>
        </w:tabs>
        <w:ind w:firstLine="708"/>
        <w:jc w:val="both"/>
        <w:rPr>
          <w:sz w:val="24"/>
          <w:szCs w:val="24"/>
        </w:rPr>
      </w:pPr>
      <w:r w:rsidRPr="00945FD2">
        <w:rPr>
          <w:noProof/>
        </w:rPr>
        <w:drawing>
          <wp:inline distT="0" distB="0" distL="0" distR="0" wp14:anchorId="3048DAA7" wp14:editId="75F90FCE">
            <wp:extent cx="5505450" cy="3152775"/>
            <wp:effectExtent l="0" t="0" r="0" b="9525"/>
            <wp:docPr id="1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F0C10" w:rsidRPr="00D37812" w:rsidRDefault="003F1ADD" w:rsidP="00D37812">
      <w:pPr>
        <w:shd w:val="clear" w:color="auto" w:fill="FFFFFF"/>
        <w:tabs>
          <w:tab w:val="left" w:pos="0"/>
          <w:tab w:val="left" w:leader="underscore" w:pos="9923"/>
        </w:tabs>
        <w:ind w:firstLine="708"/>
        <w:jc w:val="both"/>
        <w:rPr>
          <w:sz w:val="24"/>
          <w:szCs w:val="24"/>
        </w:rPr>
      </w:pPr>
      <w:r w:rsidRPr="00C4270C">
        <w:rPr>
          <w:b/>
          <w:sz w:val="22"/>
          <w:szCs w:val="22"/>
        </w:rPr>
        <w:t>Рис.№10</w:t>
      </w:r>
      <w:r w:rsidR="00983085" w:rsidRPr="00C4270C">
        <w:rPr>
          <w:b/>
          <w:sz w:val="22"/>
          <w:szCs w:val="22"/>
        </w:rPr>
        <w:t>.</w:t>
      </w:r>
      <w:r w:rsidR="006F0C10" w:rsidRPr="00691264">
        <w:rPr>
          <w:sz w:val="22"/>
          <w:szCs w:val="22"/>
        </w:rPr>
        <w:t>Результаты исследований атмосферного воздуха городских</w:t>
      </w:r>
      <w:r w:rsidR="00316215" w:rsidRPr="00691264">
        <w:rPr>
          <w:sz w:val="22"/>
          <w:szCs w:val="22"/>
        </w:rPr>
        <w:t xml:space="preserve"> посе</w:t>
      </w:r>
      <w:r w:rsidR="00D37812">
        <w:rPr>
          <w:sz w:val="22"/>
          <w:szCs w:val="22"/>
        </w:rPr>
        <w:t>лений (автомагистрали)</w:t>
      </w:r>
    </w:p>
    <w:p w:rsidR="00D37812" w:rsidRDefault="00D37812" w:rsidP="00C4270C">
      <w:pPr>
        <w:rPr>
          <w:sz w:val="24"/>
          <w:szCs w:val="24"/>
        </w:rPr>
      </w:pPr>
    </w:p>
    <w:p w:rsidR="00457F31" w:rsidRDefault="00457F31" w:rsidP="00C4270C">
      <w:pPr>
        <w:rPr>
          <w:sz w:val="24"/>
          <w:szCs w:val="24"/>
        </w:rPr>
      </w:pPr>
    </w:p>
    <w:p w:rsidR="00457F31" w:rsidRDefault="00457F31" w:rsidP="00C4270C">
      <w:pPr>
        <w:rPr>
          <w:sz w:val="24"/>
          <w:szCs w:val="24"/>
        </w:rPr>
      </w:pPr>
    </w:p>
    <w:p w:rsidR="00457F31" w:rsidRDefault="000624FB" w:rsidP="00C4270C">
      <w:pPr>
        <w:rPr>
          <w:sz w:val="24"/>
          <w:szCs w:val="24"/>
        </w:rPr>
      </w:pPr>
      <w:r>
        <w:rPr>
          <w:sz w:val="24"/>
          <w:szCs w:val="24"/>
        </w:rPr>
        <w:lastRenderedPageBreak/>
        <w:t xml:space="preserve">             </w:t>
      </w:r>
      <w:r w:rsidRPr="00945FD2">
        <w:rPr>
          <w:noProof/>
        </w:rPr>
        <w:drawing>
          <wp:inline distT="0" distB="0" distL="0" distR="0" wp14:anchorId="485FB757" wp14:editId="1B095C59">
            <wp:extent cx="5505450" cy="3152775"/>
            <wp:effectExtent l="0" t="0" r="0" b="9525"/>
            <wp:docPr id="16"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D30C9" w:rsidRDefault="003D30C9" w:rsidP="00EC281A">
      <w:pPr>
        <w:rPr>
          <w:sz w:val="22"/>
          <w:szCs w:val="22"/>
        </w:rPr>
      </w:pPr>
      <w:r>
        <w:rPr>
          <w:sz w:val="22"/>
          <w:szCs w:val="22"/>
        </w:rPr>
        <w:t xml:space="preserve">              </w:t>
      </w:r>
      <w:r w:rsidR="00EC281A" w:rsidRPr="003D30C9">
        <w:rPr>
          <w:b/>
          <w:sz w:val="22"/>
          <w:szCs w:val="22"/>
        </w:rPr>
        <w:t>Рис.11</w:t>
      </w:r>
      <w:r w:rsidR="00EC281A" w:rsidRPr="00EC281A">
        <w:rPr>
          <w:sz w:val="22"/>
          <w:szCs w:val="22"/>
        </w:rPr>
        <w:t xml:space="preserve">. Результаты маршрутных и подфакельных исследований атмосферного воздуха в зоне </w:t>
      </w:r>
      <w:r w:rsidR="00EC281A">
        <w:rPr>
          <w:sz w:val="22"/>
          <w:szCs w:val="22"/>
        </w:rPr>
        <w:t xml:space="preserve">       </w:t>
      </w:r>
    </w:p>
    <w:p w:rsidR="00457F31" w:rsidRPr="00EC281A" w:rsidRDefault="00EC281A" w:rsidP="00EC281A">
      <w:pPr>
        <w:rPr>
          <w:sz w:val="22"/>
          <w:szCs w:val="22"/>
        </w:rPr>
      </w:pPr>
      <w:r>
        <w:rPr>
          <w:sz w:val="22"/>
          <w:szCs w:val="22"/>
        </w:rPr>
        <w:t xml:space="preserve"> </w:t>
      </w:r>
      <w:r w:rsidR="003D30C9">
        <w:rPr>
          <w:sz w:val="22"/>
          <w:szCs w:val="22"/>
        </w:rPr>
        <w:t xml:space="preserve">            </w:t>
      </w:r>
      <w:r>
        <w:rPr>
          <w:sz w:val="22"/>
          <w:szCs w:val="22"/>
        </w:rPr>
        <w:t xml:space="preserve"> </w:t>
      </w:r>
      <w:r w:rsidRPr="00EC281A">
        <w:rPr>
          <w:sz w:val="22"/>
          <w:szCs w:val="22"/>
        </w:rPr>
        <w:t>влияния промышленных предприятий 2019-2021гг.</w:t>
      </w:r>
    </w:p>
    <w:p w:rsidR="00457F31" w:rsidRDefault="00457F31" w:rsidP="00C4270C">
      <w:pPr>
        <w:rPr>
          <w:sz w:val="24"/>
          <w:szCs w:val="24"/>
        </w:rPr>
      </w:pPr>
    </w:p>
    <w:p w:rsidR="00457F31" w:rsidRDefault="00457F31" w:rsidP="00C4270C">
      <w:pPr>
        <w:rPr>
          <w:sz w:val="24"/>
          <w:szCs w:val="24"/>
        </w:rPr>
      </w:pPr>
    </w:p>
    <w:p w:rsidR="00C4270C" w:rsidRPr="00C53CBA" w:rsidRDefault="00EE6BDB" w:rsidP="00C53CBA">
      <w:pPr>
        <w:rPr>
          <w:b/>
          <w:sz w:val="24"/>
          <w:szCs w:val="24"/>
        </w:rPr>
      </w:pPr>
      <w:r>
        <w:rPr>
          <w:b/>
          <w:sz w:val="24"/>
          <w:szCs w:val="24"/>
        </w:rPr>
        <w:t xml:space="preserve">                  </w:t>
      </w:r>
      <w:r w:rsidR="009F7999" w:rsidRPr="00C53CBA">
        <w:rPr>
          <w:b/>
          <w:sz w:val="24"/>
          <w:szCs w:val="24"/>
        </w:rPr>
        <w:t xml:space="preserve">Данные мониторинга </w:t>
      </w:r>
      <w:r w:rsidR="00EE17D9" w:rsidRPr="00C53CBA">
        <w:rPr>
          <w:b/>
          <w:sz w:val="24"/>
          <w:szCs w:val="24"/>
        </w:rPr>
        <w:t xml:space="preserve">атмосферного </w:t>
      </w:r>
      <w:r w:rsidR="000C0F48" w:rsidRPr="00C53CBA">
        <w:rPr>
          <w:b/>
          <w:sz w:val="24"/>
          <w:szCs w:val="24"/>
        </w:rPr>
        <w:t>воздуха</w:t>
      </w:r>
      <w:r w:rsidR="00EE17D9" w:rsidRPr="00C53CBA">
        <w:rPr>
          <w:b/>
          <w:sz w:val="24"/>
          <w:szCs w:val="24"/>
        </w:rPr>
        <w:t>, проводимого</w:t>
      </w:r>
      <w:r w:rsidR="00A10735" w:rsidRPr="00C53CBA">
        <w:rPr>
          <w:b/>
          <w:sz w:val="24"/>
          <w:szCs w:val="24"/>
        </w:rPr>
        <w:t xml:space="preserve"> </w:t>
      </w:r>
      <w:r w:rsidR="00EC3EC4" w:rsidRPr="00C53CBA">
        <w:rPr>
          <w:b/>
          <w:sz w:val="24"/>
          <w:szCs w:val="24"/>
        </w:rPr>
        <w:t xml:space="preserve">ФБУЗ «ЦГиЭ в ЧР» </w:t>
      </w:r>
    </w:p>
    <w:p w:rsidR="00003394" w:rsidRPr="00C53CBA" w:rsidRDefault="00A10735" w:rsidP="00C4270C">
      <w:pPr>
        <w:rPr>
          <w:b/>
          <w:sz w:val="24"/>
          <w:szCs w:val="24"/>
        </w:rPr>
      </w:pPr>
      <w:r w:rsidRPr="00C53CBA">
        <w:rPr>
          <w:b/>
          <w:sz w:val="24"/>
          <w:szCs w:val="24"/>
        </w:rPr>
        <w:t xml:space="preserve">                                                                 </w:t>
      </w:r>
      <w:r w:rsidR="00457F31" w:rsidRPr="00C53CBA">
        <w:rPr>
          <w:b/>
          <w:sz w:val="24"/>
          <w:szCs w:val="24"/>
        </w:rPr>
        <w:t>за 2019-2021</w:t>
      </w:r>
      <w:r w:rsidR="00EE17D9" w:rsidRPr="00C53CBA">
        <w:rPr>
          <w:b/>
          <w:sz w:val="24"/>
          <w:szCs w:val="24"/>
        </w:rPr>
        <w:t xml:space="preserve"> гг</w:t>
      </w:r>
      <w:r w:rsidR="00D37812" w:rsidRPr="00C53CBA">
        <w:rPr>
          <w:b/>
          <w:sz w:val="24"/>
          <w:szCs w:val="24"/>
        </w:rPr>
        <w:t>. (форма 18)</w:t>
      </w:r>
    </w:p>
    <w:p w:rsidR="00400CAA" w:rsidRPr="0026058A" w:rsidRDefault="00691264" w:rsidP="00C4270C">
      <w:pPr>
        <w:rPr>
          <w:sz w:val="22"/>
          <w:szCs w:val="22"/>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A10735">
        <w:rPr>
          <w:sz w:val="24"/>
          <w:szCs w:val="24"/>
        </w:rPr>
        <w:t xml:space="preserve">                                                </w:t>
      </w:r>
      <w:r w:rsidR="007F6023">
        <w:rPr>
          <w:sz w:val="24"/>
          <w:szCs w:val="24"/>
        </w:rPr>
        <w:t xml:space="preserve">  </w:t>
      </w:r>
      <w:r w:rsidR="00A10735">
        <w:rPr>
          <w:sz w:val="24"/>
          <w:szCs w:val="24"/>
        </w:rPr>
        <w:t xml:space="preserve">       </w:t>
      </w:r>
      <w:r w:rsidR="00671551" w:rsidRPr="0026058A">
        <w:rPr>
          <w:sz w:val="22"/>
          <w:szCs w:val="22"/>
        </w:rPr>
        <w:t xml:space="preserve">Таблица </w:t>
      </w:r>
      <w:r w:rsidR="000821AB" w:rsidRPr="0026058A">
        <w:rPr>
          <w:sz w:val="22"/>
          <w:szCs w:val="22"/>
        </w:rPr>
        <w:t>№</w:t>
      </w:r>
      <w:r w:rsidR="007F6023">
        <w:rPr>
          <w:sz w:val="22"/>
          <w:szCs w:val="22"/>
        </w:rPr>
        <w:t>14</w:t>
      </w:r>
    </w:p>
    <w:tbl>
      <w:tblPr>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879"/>
        <w:gridCol w:w="1099"/>
        <w:gridCol w:w="879"/>
        <w:gridCol w:w="788"/>
        <w:gridCol w:w="1026"/>
        <w:gridCol w:w="709"/>
        <w:gridCol w:w="879"/>
        <w:gridCol w:w="964"/>
        <w:gridCol w:w="708"/>
      </w:tblGrid>
      <w:tr w:rsidR="00EE17D9" w:rsidRPr="0026058A" w:rsidTr="00F66A9D">
        <w:trPr>
          <w:trHeight w:val="463"/>
        </w:trPr>
        <w:tc>
          <w:tcPr>
            <w:tcW w:w="1980" w:type="dxa"/>
            <w:vMerge w:val="restart"/>
          </w:tcPr>
          <w:p w:rsidR="00EE17D9" w:rsidRPr="0026058A" w:rsidRDefault="00EE17D9" w:rsidP="00E51283">
            <w:pPr>
              <w:jc w:val="center"/>
              <w:rPr>
                <w:sz w:val="22"/>
                <w:szCs w:val="22"/>
              </w:rPr>
            </w:pPr>
            <w:r w:rsidRPr="0026058A">
              <w:rPr>
                <w:sz w:val="22"/>
                <w:szCs w:val="22"/>
              </w:rPr>
              <w:t>Мониторируемые показатели</w:t>
            </w:r>
          </w:p>
        </w:tc>
        <w:tc>
          <w:tcPr>
            <w:tcW w:w="2857" w:type="dxa"/>
            <w:gridSpan w:val="3"/>
            <w:vAlign w:val="center"/>
          </w:tcPr>
          <w:p w:rsidR="00EE17D9" w:rsidRPr="0026058A" w:rsidRDefault="00E07797" w:rsidP="00E51283">
            <w:pPr>
              <w:jc w:val="center"/>
              <w:rPr>
                <w:sz w:val="22"/>
                <w:szCs w:val="22"/>
              </w:rPr>
            </w:pPr>
            <w:r>
              <w:rPr>
                <w:sz w:val="22"/>
                <w:szCs w:val="22"/>
              </w:rPr>
              <w:t>2019</w:t>
            </w:r>
            <w:r w:rsidR="00EE17D9" w:rsidRPr="0026058A">
              <w:rPr>
                <w:sz w:val="22"/>
                <w:szCs w:val="22"/>
              </w:rPr>
              <w:t>год</w:t>
            </w:r>
          </w:p>
        </w:tc>
        <w:tc>
          <w:tcPr>
            <w:tcW w:w="2523" w:type="dxa"/>
            <w:gridSpan w:val="3"/>
            <w:vAlign w:val="center"/>
          </w:tcPr>
          <w:p w:rsidR="00EE17D9" w:rsidRPr="0026058A" w:rsidRDefault="00E07797" w:rsidP="00E51283">
            <w:pPr>
              <w:jc w:val="center"/>
              <w:rPr>
                <w:sz w:val="22"/>
                <w:szCs w:val="22"/>
              </w:rPr>
            </w:pPr>
            <w:r>
              <w:rPr>
                <w:sz w:val="22"/>
                <w:szCs w:val="22"/>
              </w:rPr>
              <w:t>2020</w:t>
            </w:r>
            <w:r w:rsidR="00EE17D9" w:rsidRPr="0026058A">
              <w:rPr>
                <w:sz w:val="22"/>
                <w:szCs w:val="22"/>
              </w:rPr>
              <w:t xml:space="preserve"> год</w:t>
            </w:r>
          </w:p>
        </w:tc>
        <w:tc>
          <w:tcPr>
            <w:tcW w:w="2551" w:type="dxa"/>
            <w:gridSpan w:val="3"/>
            <w:vAlign w:val="center"/>
          </w:tcPr>
          <w:p w:rsidR="00EE17D9" w:rsidRPr="0026058A" w:rsidRDefault="00E07797" w:rsidP="00E51283">
            <w:pPr>
              <w:jc w:val="center"/>
              <w:rPr>
                <w:sz w:val="22"/>
                <w:szCs w:val="22"/>
              </w:rPr>
            </w:pPr>
            <w:r>
              <w:rPr>
                <w:sz w:val="22"/>
                <w:szCs w:val="22"/>
              </w:rPr>
              <w:t>2021</w:t>
            </w:r>
            <w:r w:rsidR="00EE17D9" w:rsidRPr="0026058A">
              <w:rPr>
                <w:sz w:val="22"/>
                <w:szCs w:val="22"/>
              </w:rPr>
              <w:t>год</w:t>
            </w:r>
          </w:p>
        </w:tc>
      </w:tr>
      <w:tr w:rsidR="00EE17D9" w:rsidRPr="0026058A" w:rsidTr="00F66A9D">
        <w:trPr>
          <w:trHeight w:val="147"/>
        </w:trPr>
        <w:tc>
          <w:tcPr>
            <w:tcW w:w="1980" w:type="dxa"/>
            <w:vMerge/>
          </w:tcPr>
          <w:p w:rsidR="00EE17D9" w:rsidRPr="0026058A" w:rsidRDefault="00EE17D9" w:rsidP="00E51283">
            <w:pPr>
              <w:jc w:val="center"/>
              <w:rPr>
                <w:sz w:val="22"/>
                <w:szCs w:val="22"/>
              </w:rPr>
            </w:pPr>
          </w:p>
        </w:tc>
        <w:tc>
          <w:tcPr>
            <w:tcW w:w="879" w:type="dxa"/>
            <w:vAlign w:val="center"/>
          </w:tcPr>
          <w:p w:rsidR="00F66A9D" w:rsidRPr="0026058A" w:rsidRDefault="00EE17D9" w:rsidP="00F66A9D">
            <w:pPr>
              <w:rPr>
                <w:sz w:val="22"/>
                <w:szCs w:val="22"/>
              </w:rPr>
            </w:pPr>
            <w:r w:rsidRPr="0026058A">
              <w:rPr>
                <w:sz w:val="22"/>
                <w:szCs w:val="22"/>
              </w:rPr>
              <w:t>Всего</w:t>
            </w:r>
          </w:p>
          <w:p w:rsidR="00EE17D9" w:rsidRPr="0026058A" w:rsidRDefault="00EE17D9" w:rsidP="00F66A9D">
            <w:pPr>
              <w:rPr>
                <w:sz w:val="22"/>
                <w:szCs w:val="22"/>
              </w:rPr>
            </w:pPr>
            <w:r w:rsidRPr="0026058A">
              <w:rPr>
                <w:sz w:val="22"/>
                <w:szCs w:val="22"/>
              </w:rPr>
              <w:t>проб</w:t>
            </w:r>
          </w:p>
        </w:tc>
        <w:tc>
          <w:tcPr>
            <w:tcW w:w="1099" w:type="dxa"/>
            <w:vAlign w:val="center"/>
          </w:tcPr>
          <w:p w:rsidR="00EE17D9" w:rsidRPr="0026058A" w:rsidRDefault="00EE17D9" w:rsidP="00E51283">
            <w:pPr>
              <w:jc w:val="center"/>
              <w:rPr>
                <w:sz w:val="22"/>
                <w:szCs w:val="22"/>
              </w:rPr>
            </w:pPr>
            <w:r w:rsidRPr="0026058A">
              <w:rPr>
                <w:sz w:val="22"/>
                <w:szCs w:val="22"/>
              </w:rPr>
              <w:t>Кол-во нестанд.</w:t>
            </w:r>
          </w:p>
        </w:tc>
        <w:tc>
          <w:tcPr>
            <w:tcW w:w="879" w:type="dxa"/>
            <w:vAlign w:val="center"/>
          </w:tcPr>
          <w:p w:rsidR="00EE17D9" w:rsidRPr="0026058A" w:rsidRDefault="00EE17D9" w:rsidP="00E51283">
            <w:pPr>
              <w:jc w:val="center"/>
              <w:rPr>
                <w:sz w:val="22"/>
                <w:szCs w:val="22"/>
              </w:rPr>
            </w:pPr>
            <w:r w:rsidRPr="0026058A">
              <w:rPr>
                <w:sz w:val="22"/>
                <w:szCs w:val="22"/>
              </w:rPr>
              <w:t>Уд. вес</w:t>
            </w:r>
          </w:p>
          <w:p w:rsidR="00EE17D9" w:rsidRPr="0026058A" w:rsidRDefault="00EE17D9" w:rsidP="00E51283">
            <w:pPr>
              <w:jc w:val="center"/>
              <w:rPr>
                <w:sz w:val="22"/>
                <w:szCs w:val="22"/>
              </w:rPr>
            </w:pPr>
            <w:r w:rsidRPr="0026058A">
              <w:rPr>
                <w:sz w:val="22"/>
                <w:szCs w:val="22"/>
              </w:rPr>
              <w:t>%</w:t>
            </w:r>
          </w:p>
        </w:tc>
        <w:tc>
          <w:tcPr>
            <w:tcW w:w="788" w:type="dxa"/>
            <w:vAlign w:val="center"/>
          </w:tcPr>
          <w:p w:rsidR="00EE17D9" w:rsidRPr="0026058A" w:rsidRDefault="00EE17D9" w:rsidP="00F66A9D">
            <w:pPr>
              <w:rPr>
                <w:sz w:val="22"/>
                <w:szCs w:val="22"/>
              </w:rPr>
            </w:pPr>
            <w:r w:rsidRPr="0026058A">
              <w:rPr>
                <w:sz w:val="22"/>
                <w:szCs w:val="22"/>
              </w:rPr>
              <w:t>Всего</w:t>
            </w:r>
          </w:p>
          <w:p w:rsidR="00EE17D9" w:rsidRPr="0026058A" w:rsidRDefault="00EE17D9" w:rsidP="00E51283">
            <w:pPr>
              <w:jc w:val="center"/>
              <w:rPr>
                <w:sz w:val="22"/>
                <w:szCs w:val="22"/>
              </w:rPr>
            </w:pPr>
            <w:r w:rsidRPr="0026058A">
              <w:rPr>
                <w:sz w:val="22"/>
                <w:szCs w:val="22"/>
              </w:rPr>
              <w:t>проб</w:t>
            </w:r>
          </w:p>
        </w:tc>
        <w:tc>
          <w:tcPr>
            <w:tcW w:w="1026" w:type="dxa"/>
            <w:vAlign w:val="center"/>
          </w:tcPr>
          <w:p w:rsidR="00EE17D9" w:rsidRPr="0026058A" w:rsidRDefault="00EE17D9" w:rsidP="00E51283">
            <w:pPr>
              <w:jc w:val="center"/>
              <w:rPr>
                <w:sz w:val="22"/>
                <w:szCs w:val="22"/>
              </w:rPr>
            </w:pPr>
            <w:r w:rsidRPr="0026058A">
              <w:rPr>
                <w:sz w:val="22"/>
                <w:szCs w:val="22"/>
              </w:rPr>
              <w:t>Кол-во нестанд.</w:t>
            </w:r>
          </w:p>
        </w:tc>
        <w:tc>
          <w:tcPr>
            <w:tcW w:w="709" w:type="dxa"/>
            <w:vAlign w:val="center"/>
          </w:tcPr>
          <w:p w:rsidR="00EE17D9" w:rsidRPr="0026058A" w:rsidRDefault="00EE17D9" w:rsidP="00E51283">
            <w:pPr>
              <w:jc w:val="center"/>
              <w:rPr>
                <w:sz w:val="22"/>
                <w:szCs w:val="22"/>
              </w:rPr>
            </w:pPr>
            <w:r w:rsidRPr="0026058A">
              <w:rPr>
                <w:sz w:val="22"/>
                <w:szCs w:val="22"/>
              </w:rPr>
              <w:t>Уд. вес</w:t>
            </w:r>
          </w:p>
          <w:p w:rsidR="00EE17D9" w:rsidRPr="0026058A" w:rsidRDefault="00EE17D9" w:rsidP="00E51283">
            <w:pPr>
              <w:jc w:val="center"/>
              <w:rPr>
                <w:sz w:val="22"/>
                <w:szCs w:val="22"/>
              </w:rPr>
            </w:pPr>
            <w:r w:rsidRPr="0026058A">
              <w:rPr>
                <w:sz w:val="22"/>
                <w:szCs w:val="22"/>
              </w:rPr>
              <w:t>%</w:t>
            </w:r>
          </w:p>
        </w:tc>
        <w:tc>
          <w:tcPr>
            <w:tcW w:w="879" w:type="dxa"/>
            <w:vAlign w:val="center"/>
          </w:tcPr>
          <w:p w:rsidR="00EE17D9" w:rsidRPr="0026058A" w:rsidRDefault="00EE17D9" w:rsidP="00E51283">
            <w:pPr>
              <w:jc w:val="center"/>
              <w:rPr>
                <w:sz w:val="22"/>
                <w:szCs w:val="22"/>
              </w:rPr>
            </w:pPr>
            <w:r w:rsidRPr="0026058A">
              <w:rPr>
                <w:sz w:val="22"/>
                <w:szCs w:val="22"/>
              </w:rPr>
              <w:t>Всего</w:t>
            </w:r>
          </w:p>
          <w:p w:rsidR="00EE17D9" w:rsidRPr="0026058A" w:rsidRDefault="00EE17D9" w:rsidP="00E51283">
            <w:pPr>
              <w:jc w:val="center"/>
              <w:rPr>
                <w:sz w:val="22"/>
                <w:szCs w:val="22"/>
              </w:rPr>
            </w:pPr>
            <w:r w:rsidRPr="0026058A">
              <w:rPr>
                <w:sz w:val="22"/>
                <w:szCs w:val="22"/>
              </w:rPr>
              <w:t>проб</w:t>
            </w:r>
          </w:p>
        </w:tc>
        <w:tc>
          <w:tcPr>
            <w:tcW w:w="964" w:type="dxa"/>
            <w:vAlign w:val="center"/>
          </w:tcPr>
          <w:p w:rsidR="00EE17D9" w:rsidRPr="0026058A" w:rsidRDefault="00EE17D9" w:rsidP="00E51283">
            <w:pPr>
              <w:jc w:val="center"/>
              <w:rPr>
                <w:sz w:val="22"/>
                <w:szCs w:val="22"/>
              </w:rPr>
            </w:pPr>
            <w:r w:rsidRPr="0026058A">
              <w:rPr>
                <w:sz w:val="22"/>
                <w:szCs w:val="22"/>
              </w:rPr>
              <w:t>Кол-во нестанд.</w:t>
            </w:r>
          </w:p>
        </w:tc>
        <w:tc>
          <w:tcPr>
            <w:tcW w:w="708" w:type="dxa"/>
            <w:vAlign w:val="center"/>
          </w:tcPr>
          <w:p w:rsidR="00EE17D9" w:rsidRPr="0026058A" w:rsidRDefault="00EE17D9" w:rsidP="00E51283">
            <w:pPr>
              <w:jc w:val="center"/>
              <w:rPr>
                <w:sz w:val="22"/>
                <w:szCs w:val="22"/>
              </w:rPr>
            </w:pPr>
            <w:r w:rsidRPr="0026058A">
              <w:rPr>
                <w:sz w:val="22"/>
                <w:szCs w:val="22"/>
              </w:rPr>
              <w:t>Уд. вес</w:t>
            </w:r>
          </w:p>
          <w:p w:rsidR="00EE17D9" w:rsidRPr="0026058A" w:rsidRDefault="00EE17D9" w:rsidP="00E51283">
            <w:pPr>
              <w:jc w:val="center"/>
              <w:rPr>
                <w:sz w:val="22"/>
                <w:szCs w:val="22"/>
              </w:rPr>
            </w:pPr>
            <w:r w:rsidRPr="0026058A">
              <w:rPr>
                <w:sz w:val="22"/>
                <w:szCs w:val="22"/>
              </w:rPr>
              <w:t>%</w:t>
            </w:r>
          </w:p>
        </w:tc>
      </w:tr>
      <w:tr w:rsidR="00E07797" w:rsidRPr="0026058A" w:rsidTr="00F66A9D">
        <w:trPr>
          <w:trHeight w:val="261"/>
        </w:trPr>
        <w:tc>
          <w:tcPr>
            <w:tcW w:w="1980" w:type="dxa"/>
          </w:tcPr>
          <w:p w:rsidR="00E07797" w:rsidRPr="0026058A" w:rsidRDefault="00E07797" w:rsidP="00E07797">
            <w:pPr>
              <w:rPr>
                <w:sz w:val="22"/>
                <w:szCs w:val="22"/>
              </w:rPr>
            </w:pPr>
            <w:r w:rsidRPr="0026058A">
              <w:rPr>
                <w:sz w:val="22"/>
                <w:szCs w:val="22"/>
              </w:rPr>
              <w:t xml:space="preserve">Всего проб </w:t>
            </w:r>
          </w:p>
        </w:tc>
        <w:tc>
          <w:tcPr>
            <w:tcW w:w="879" w:type="dxa"/>
            <w:vAlign w:val="center"/>
          </w:tcPr>
          <w:p w:rsidR="00E07797" w:rsidRPr="0026058A" w:rsidRDefault="00E07797" w:rsidP="00E07797">
            <w:pPr>
              <w:jc w:val="center"/>
              <w:rPr>
                <w:sz w:val="22"/>
                <w:szCs w:val="22"/>
              </w:rPr>
            </w:pPr>
            <w:r w:rsidRPr="0026058A">
              <w:rPr>
                <w:sz w:val="22"/>
                <w:szCs w:val="22"/>
              </w:rPr>
              <w:t>686</w:t>
            </w:r>
          </w:p>
        </w:tc>
        <w:tc>
          <w:tcPr>
            <w:tcW w:w="1099" w:type="dxa"/>
            <w:vAlign w:val="center"/>
          </w:tcPr>
          <w:p w:rsidR="00E07797" w:rsidRPr="0026058A" w:rsidRDefault="00E07797" w:rsidP="00E07797">
            <w:pPr>
              <w:jc w:val="center"/>
              <w:rPr>
                <w:sz w:val="22"/>
                <w:szCs w:val="22"/>
              </w:rPr>
            </w:pPr>
            <w:r w:rsidRPr="0026058A">
              <w:rPr>
                <w:sz w:val="22"/>
                <w:szCs w:val="22"/>
              </w:rPr>
              <w:t>2</w:t>
            </w:r>
          </w:p>
        </w:tc>
        <w:tc>
          <w:tcPr>
            <w:tcW w:w="879" w:type="dxa"/>
            <w:vAlign w:val="center"/>
          </w:tcPr>
          <w:p w:rsidR="00E07797" w:rsidRPr="0026058A" w:rsidRDefault="00E07797" w:rsidP="00E07797">
            <w:pPr>
              <w:jc w:val="center"/>
              <w:rPr>
                <w:sz w:val="22"/>
                <w:szCs w:val="22"/>
              </w:rPr>
            </w:pPr>
            <w:r w:rsidRPr="0026058A">
              <w:rPr>
                <w:sz w:val="22"/>
                <w:szCs w:val="22"/>
              </w:rPr>
              <w:t>0,3</w:t>
            </w:r>
            <w:r>
              <w:rPr>
                <w:sz w:val="22"/>
                <w:szCs w:val="22"/>
              </w:rPr>
              <w:t>%</w:t>
            </w:r>
          </w:p>
        </w:tc>
        <w:tc>
          <w:tcPr>
            <w:tcW w:w="788" w:type="dxa"/>
            <w:vAlign w:val="center"/>
          </w:tcPr>
          <w:p w:rsidR="00E07797" w:rsidRPr="0026058A" w:rsidRDefault="00E07797" w:rsidP="00E07797">
            <w:pPr>
              <w:jc w:val="center"/>
              <w:rPr>
                <w:sz w:val="22"/>
                <w:szCs w:val="22"/>
              </w:rPr>
            </w:pPr>
            <w:r w:rsidRPr="0026058A">
              <w:rPr>
                <w:sz w:val="22"/>
                <w:szCs w:val="22"/>
              </w:rPr>
              <w:t>1589</w:t>
            </w:r>
          </w:p>
        </w:tc>
        <w:tc>
          <w:tcPr>
            <w:tcW w:w="1026" w:type="dxa"/>
            <w:vAlign w:val="center"/>
          </w:tcPr>
          <w:p w:rsidR="00E07797" w:rsidRPr="00AA0613" w:rsidRDefault="00E07797" w:rsidP="00E07797">
            <w:pPr>
              <w:jc w:val="center"/>
              <w:rPr>
                <w:sz w:val="22"/>
                <w:szCs w:val="22"/>
                <w:lang w:val="en-US"/>
              </w:rPr>
            </w:pPr>
            <w:r>
              <w:rPr>
                <w:sz w:val="22"/>
                <w:szCs w:val="22"/>
                <w:lang w:val="en-US"/>
              </w:rPr>
              <w:t>11</w:t>
            </w:r>
          </w:p>
        </w:tc>
        <w:tc>
          <w:tcPr>
            <w:tcW w:w="709" w:type="dxa"/>
            <w:vAlign w:val="center"/>
          </w:tcPr>
          <w:p w:rsidR="00E07797" w:rsidRPr="0026058A" w:rsidRDefault="00E07797" w:rsidP="00E07797">
            <w:pPr>
              <w:jc w:val="center"/>
              <w:rPr>
                <w:sz w:val="22"/>
                <w:szCs w:val="22"/>
              </w:rPr>
            </w:pPr>
            <w:r w:rsidRPr="0026058A">
              <w:rPr>
                <w:sz w:val="22"/>
                <w:szCs w:val="22"/>
              </w:rPr>
              <w:t>0</w:t>
            </w:r>
          </w:p>
        </w:tc>
        <w:tc>
          <w:tcPr>
            <w:tcW w:w="879" w:type="dxa"/>
            <w:vAlign w:val="center"/>
          </w:tcPr>
          <w:p w:rsidR="00E07797" w:rsidRPr="0026058A" w:rsidRDefault="0086585D" w:rsidP="00E07797">
            <w:pPr>
              <w:jc w:val="center"/>
              <w:rPr>
                <w:sz w:val="22"/>
                <w:szCs w:val="22"/>
              </w:rPr>
            </w:pPr>
            <w:r>
              <w:rPr>
                <w:sz w:val="22"/>
                <w:szCs w:val="22"/>
              </w:rPr>
              <w:t>1547</w:t>
            </w:r>
          </w:p>
        </w:tc>
        <w:tc>
          <w:tcPr>
            <w:tcW w:w="964" w:type="dxa"/>
            <w:vAlign w:val="center"/>
          </w:tcPr>
          <w:p w:rsidR="00E07797" w:rsidRPr="0086585D" w:rsidRDefault="0086585D" w:rsidP="00E07797">
            <w:pPr>
              <w:jc w:val="center"/>
              <w:rPr>
                <w:sz w:val="22"/>
                <w:szCs w:val="22"/>
              </w:rPr>
            </w:pPr>
            <w:r>
              <w:rPr>
                <w:sz w:val="22"/>
                <w:szCs w:val="22"/>
              </w:rPr>
              <w:t>4</w:t>
            </w:r>
          </w:p>
        </w:tc>
        <w:tc>
          <w:tcPr>
            <w:tcW w:w="708" w:type="dxa"/>
            <w:vAlign w:val="center"/>
          </w:tcPr>
          <w:p w:rsidR="00E07797" w:rsidRPr="0026058A" w:rsidRDefault="00B27F7B" w:rsidP="00E07797">
            <w:pPr>
              <w:jc w:val="center"/>
              <w:rPr>
                <w:sz w:val="22"/>
                <w:szCs w:val="22"/>
              </w:rPr>
            </w:pPr>
            <w:r>
              <w:rPr>
                <w:sz w:val="22"/>
                <w:szCs w:val="22"/>
              </w:rPr>
              <w:t>0,3%</w:t>
            </w:r>
          </w:p>
        </w:tc>
      </w:tr>
      <w:tr w:rsidR="00E07797" w:rsidRPr="0026058A" w:rsidTr="00F66A9D">
        <w:trPr>
          <w:trHeight w:val="261"/>
        </w:trPr>
        <w:tc>
          <w:tcPr>
            <w:tcW w:w="1980" w:type="dxa"/>
          </w:tcPr>
          <w:p w:rsidR="00E07797" w:rsidRPr="0026058A" w:rsidRDefault="00E07797" w:rsidP="00E07797">
            <w:pPr>
              <w:rPr>
                <w:sz w:val="22"/>
                <w:szCs w:val="22"/>
              </w:rPr>
            </w:pPr>
            <w:r w:rsidRPr="0026058A">
              <w:rPr>
                <w:sz w:val="22"/>
                <w:szCs w:val="22"/>
              </w:rPr>
              <w:t xml:space="preserve">Сера диоксид </w:t>
            </w:r>
          </w:p>
        </w:tc>
        <w:tc>
          <w:tcPr>
            <w:tcW w:w="879" w:type="dxa"/>
            <w:vAlign w:val="center"/>
          </w:tcPr>
          <w:p w:rsidR="00E07797" w:rsidRPr="0026058A" w:rsidRDefault="00E07797" w:rsidP="00E07797">
            <w:pPr>
              <w:jc w:val="center"/>
              <w:rPr>
                <w:sz w:val="22"/>
                <w:szCs w:val="22"/>
              </w:rPr>
            </w:pPr>
            <w:r w:rsidRPr="0026058A">
              <w:rPr>
                <w:sz w:val="22"/>
                <w:szCs w:val="22"/>
              </w:rPr>
              <w:t>73</w:t>
            </w:r>
          </w:p>
        </w:tc>
        <w:tc>
          <w:tcPr>
            <w:tcW w:w="1099" w:type="dxa"/>
            <w:vAlign w:val="center"/>
          </w:tcPr>
          <w:p w:rsidR="00E07797" w:rsidRPr="0026058A" w:rsidRDefault="00E07797" w:rsidP="00E07797">
            <w:pPr>
              <w:jc w:val="center"/>
              <w:rPr>
                <w:sz w:val="22"/>
                <w:szCs w:val="22"/>
              </w:rPr>
            </w:pPr>
            <w:r w:rsidRPr="0026058A">
              <w:rPr>
                <w:sz w:val="22"/>
                <w:szCs w:val="22"/>
              </w:rPr>
              <w:t>0</w:t>
            </w:r>
          </w:p>
        </w:tc>
        <w:tc>
          <w:tcPr>
            <w:tcW w:w="879" w:type="dxa"/>
            <w:vAlign w:val="center"/>
          </w:tcPr>
          <w:p w:rsidR="00E07797" w:rsidRPr="0026058A" w:rsidRDefault="00E07797" w:rsidP="00E07797">
            <w:pPr>
              <w:jc w:val="center"/>
              <w:rPr>
                <w:sz w:val="22"/>
                <w:szCs w:val="22"/>
              </w:rPr>
            </w:pPr>
          </w:p>
        </w:tc>
        <w:tc>
          <w:tcPr>
            <w:tcW w:w="788" w:type="dxa"/>
            <w:vAlign w:val="center"/>
          </w:tcPr>
          <w:p w:rsidR="00E07797" w:rsidRPr="0026058A" w:rsidRDefault="00E07797" w:rsidP="00E07797">
            <w:pPr>
              <w:jc w:val="center"/>
              <w:rPr>
                <w:sz w:val="22"/>
                <w:szCs w:val="22"/>
              </w:rPr>
            </w:pPr>
            <w:r w:rsidRPr="0026058A">
              <w:rPr>
                <w:sz w:val="22"/>
                <w:szCs w:val="22"/>
              </w:rPr>
              <w:t>188</w:t>
            </w:r>
          </w:p>
        </w:tc>
        <w:tc>
          <w:tcPr>
            <w:tcW w:w="1026" w:type="dxa"/>
            <w:vAlign w:val="center"/>
          </w:tcPr>
          <w:p w:rsidR="00E07797" w:rsidRPr="0026058A" w:rsidRDefault="00E07797" w:rsidP="00E07797">
            <w:pPr>
              <w:jc w:val="center"/>
              <w:rPr>
                <w:sz w:val="22"/>
                <w:szCs w:val="22"/>
              </w:rPr>
            </w:pPr>
            <w:r w:rsidRPr="0026058A">
              <w:rPr>
                <w:sz w:val="22"/>
                <w:szCs w:val="22"/>
              </w:rPr>
              <w:t>0</w:t>
            </w:r>
          </w:p>
        </w:tc>
        <w:tc>
          <w:tcPr>
            <w:tcW w:w="709" w:type="dxa"/>
            <w:vAlign w:val="center"/>
          </w:tcPr>
          <w:p w:rsidR="00E07797" w:rsidRPr="0026058A" w:rsidRDefault="00E07797" w:rsidP="00E07797">
            <w:pPr>
              <w:jc w:val="center"/>
              <w:rPr>
                <w:sz w:val="22"/>
                <w:szCs w:val="22"/>
              </w:rPr>
            </w:pPr>
            <w:r w:rsidRPr="0026058A">
              <w:rPr>
                <w:sz w:val="22"/>
                <w:szCs w:val="22"/>
              </w:rPr>
              <w:t>0</w:t>
            </w:r>
          </w:p>
        </w:tc>
        <w:tc>
          <w:tcPr>
            <w:tcW w:w="879" w:type="dxa"/>
            <w:vAlign w:val="center"/>
          </w:tcPr>
          <w:p w:rsidR="00E07797" w:rsidRPr="0026058A" w:rsidRDefault="00B27F7B" w:rsidP="00E07797">
            <w:pPr>
              <w:jc w:val="center"/>
              <w:rPr>
                <w:sz w:val="22"/>
                <w:szCs w:val="22"/>
              </w:rPr>
            </w:pPr>
            <w:r>
              <w:rPr>
                <w:sz w:val="22"/>
                <w:szCs w:val="22"/>
              </w:rPr>
              <w:t>199</w:t>
            </w:r>
          </w:p>
        </w:tc>
        <w:tc>
          <w:tcPr>
            <w:tcW w:w="964" w:type="dxa"/>
            <w:vAlign w:val="center"/>
          </w:tcPr>
          <w:p w:rsidR="00E07797" w:rsidRPr="0026058A" w:rsidRDefault="00E07797" w:rsidP="00E07797">
            <w:pPr>
              <w:jc w:val="center"/>
              <w:rPr>
                <w:sz w:val="22"/>
                <w:szCs w:val="22"/>
              </w:rPr>
            </w:pPr>
          </w:p>
        </w:tc>
        <w:tc>
          <w:tcPr>
            <w:tcW w:w="708" w:type="dxa"/>
            <w:vAlign w:val="center"/>
          </w:tcPr>
          <w:p w:rsidR="00E07797" w:rsidRPr="0026058A" w:rsidRDefault="00E07797" w:rsidP="00E07797">
            <w:pPr>
              <w:jc w:val="center"/>
              <w:rPr>
                <w:sz w:val="22"/>
                <w:szCs w:val="22"/>
              </w:rPr>
            </w:pPr>
          </w:p>
        </w:tc>
      </w:tr>
      <w:tr w:rsidR="00E07797" w:rsidRPr="0026058A" w:rsidTr="00F66A9D">
        <w:trPr>
          <w:trHeight w:val="503"/>
        </w:trPr>
        <w:tc>
          <w:tcPr>
            <w:tcW w:w="1980" w:type="dxa"/>
          </w:tcPr>
          <w:p w:rsidR="00E07797" w:rsidRPr="0026058A" w:rsidRDefault="00E07797" w:rsidP="00E07797">
            <w:pPr>
              <w:rPr>
                <w:sz w:val="22"/>
                <w:szCs w:val="22"/>
              </w:rPr>
            </w:pPr>
            <w:r w:rsidRPr="0026058A">
              <w:rPr>
                <w:sz w:val="22"/>
                <w:szCs w:val="22"/>
              </w:rPr>
              <w:t xml:space="preserve">Оксид </w:t>
            </w:r>
          </w:p>
          <w:p w:rsidR="00E07797" w:rsidRPr="0026058A" w:rsidRDefault="00E07797" w:rsidP="00E07797">
            <w:pPr>
              <w:rPr>
                <w:sz w:val="22"/>
                <w:szCs w:val="22"/>
              </w:rPr>
            </w:pPr>
            <w:r w:rsidRPr="0026058A">
              <w:rPr>
                <w:sz w:val="22"/>
                <w:szCs w:val="22"/>
              </w:rPr>
              <w:t>углерода</w:t>
            </w:r>
          </w:p>
        </w:tc>
        <w:tc>
          <w:tcPr>
            <w:tcW w:w="879" w:type="dxa"/>
            <w:vAlign w:val="center"/>
          </w:tcPr>
          <w:p w:rsidR="00E07797" w:rsidRPr="0026058A" w:rsidRDefault="00E07797" w:rsidP="00E07797">
            <w:pPr>
              <w:jc w:val="center"/>
              <w:rPr>
                <w:sz w:val="22"/>
                <w:szCs w:val="22"/>
              </w:rPr>
            </w:pPr>
            <w:r w:rsidRPr="0026058A">
              <w:rPr>
                <w:sz w:val="22"/>
                <w:szCs w:val="22"/>
              </w:rPr>
              <w:t>46</w:t>
            </w:r>
          </w:p>
        </w:tc>
        <w:tc>
          <w:tcPr>
            <w:tcW w:w="1099" w:type="dxa"/>
            <w:vAlign w:val="center"/>
          </w:tcPr>
          <w:p w:rsidR="00E07797" w:rsidRPr="0026058A" w:rsidRDefault="00E07797" w:rsidP="00E07797">
            <w:pPr>
              <w:jc w:val="center"/>
              <w:rPr>
                <w:sz w:val="22"/>
                <w:szCs w:val="22"/>
              </w:rPr>
            </w:pPr>
            <w:r w:rsidRPr="0026058A">
              <w:rPr>
                <w:sz w:val="22"/>
                <w:szCs w:val="22"/>
              </w:rPr>
              <w:t>0</w:t>
            </w:r>
          </w:p>
        </w:tc>
        <w:tc>
          <w:tcPr>
            <w:tcW w:w="879" w:type="dxa"/>
            <w:vAlign w:val="center"/>
          </w:tcPr>
          <w:p w:rsidR="00E07797" w:rsidRPr="0026058A" w:rsidRDefault="00E07797" w:rsidP="00E07797">
            <w:pPr>
              <w:jc w:val="center"/>
              <w:rPr>
                <w:sz w:val="22"/>
                <w:szCs w:val="22"/>
              </w:rPr>
            </w:pPr>
          </w:p>
        </w:tc>
        <w:tc>
          <w:tcPr>
            <w:tcW w:w="788" w:type="dxa"/>
            <w:vAlign w:val="center"/>
          </w:tcPr>
          <w:p w:rsidR="00E07797" w:rsidRPr="0026058A" w:rsidRDefault="00E07797" w:rsidP="00E07797">
            <w:pPr>
              <w:jc w:val="center"/>
              <w:rPr>
                <w:sz w:val="22"/>
                <w:szCs w:val="22"/>
              </w:rPr>
            </w:pPr>
            <w:r w:rsidRPr="0026058A">
              <w:rPr>
                <w:sz w:val="22"/>
                <w:szCs w:val="22"/>
              </w:rPr>
              <w:t>205</w:t>
            </w:r>
          </w:p>
        </w:tc>
        <w:tc>
          <w:tcPr>
            <w:tcW w:w="1026" w:type="dxa"/>
            <w:vAlign w:val="center"/>
          </w:tcPr>
          <w:p w:rsidR="00E07797" w:rsidRPr="0026058A" w:rsidRDefault="00E07797" w:rsidP="00E07797">
            <w:pPr>
              <w:jc w:val="center"/>
              <w:rPr>
                <w:sz w:val="22"/>
                <w:szCs w:val="22"/>
              </w:rPr>
            </w:pPr>
            <w:r w:rsidRPr="0026058A">
              <w:rPr>
                <w:sz w:val="22"/>
                <w:szCs w:val="22"/>
              </w:rPr>
              <w:t>8</w:t>
            </w:r>
          </w:p>
        </w:tc>
        <w:tc>
          <w:tcPr>
            <w:tcW w:w="709" w:type="dxa"/>
            <w:vAlign w:val="center"/>
          </w:tcPr>
          <w:p w:rsidR="00E07797" w:rsidRPr="0026058A" w:rsidRDefault="00E07797" w:rsidP="00E07797">
            <w:pPr>
              <w:jc w:val="center"/>
              <w:rPr>
                <w:sz w:val="22"/>
                <w:szCs w:val="22"/>
              </w:rPr>
            </w:pPr>
            <w:r w:rsidRPr="0026058A">
              <w:rPr>
                <w:sz w:val="22"/>
                <w:szCs w:val="22"/>
              </w:rPr>
              <w:t>3,9%</w:t>
            </w:r>
          </w:p>
        </w:tc>
        <w:tc>
          <w:tcPr>
            <w:tcW w:w="879" w:type="dxa"/>
            <w:vAlign w:val="center"/>
          </w:tcPr>
          <w:p w:rsidR="00E07797" w:rsidRPr="0026058A" w:rsidRDefault="00B27F7B" w:rsidP="00E07797">
            <w:pPr>
              <w:jc w:val="center"/>
              <w:rPr>
                <w:sz w:val="22"/>
                <w:szCs w:val="22"/>
              </w:rPr>
            </w:pPr>
            <w:r>
              <w:rPr>
                <w:sz w:val="22"/>
                <w:szCs w:val="22"/>
              </w:rPr>
              <w:t>213</w:t>
            </w:r>
          </w:p>
        </w:tc>
        <w:tc>
          <w:tcPr>
            <w:tcW w:w="964" w:type="dxa"/>
            <w:vAlign w:val="center"/>
          </w:tcPr>
          <w:p w:rsidR="00E07797" w:rsidRPr="0026058A" w:rsidRDefault="00B27F7B" w:rsidP="00E07797">
            <w:pPr>
              <w:jc w:val="center"/>
              <w:rPr>
                <w:sz w:val="22"/>
                <w:szCs w:val="22"/>
              </w:rPr>
            </w:pPr>
            <w:r>
              <w:rPr>
                <w:sz w:val="22"/>
                <w:szCs w:val="22"/>
              </w:rPr>
              <w:t>2</w:t>
            </w:r>
          </w:p>
        </w:tc>
        <w:tc>
          <w:tcPr>
            <w:tcW w:w="708" w:type="dxa"/>
            <w:vAlign w:val="center"/>
          </w:tcPr>
          <w:p w:rsidR="00E07797" w:rsidRPr="0026058A" w:rsidRDefault="00934091" w:rsidP="00E07797">
            <w:pPr>
              <w:jc w:val="center"/>
              <w:rPr>
                <w:sz w:val="22"/>
                <w:szCs w:val="22"/>
              </w:rPr>
            </w:pPr>
            <w:r>
              <w:rPr>
                <w:sz w:val="22"/>
                <w:szCs w:val="22"/>
              </w:rPr>
              <w:t>1,0%</w:t>
            </w:r>
          </w:p>
        </w:tc>
      </w:tr>
      <w:tr w:rsidR="00E07797" w:rsidRPr="0026058A" w:rsidTr="00F66A9D">
        <w:trPr>
          <w:trHeight w:val="258"/>
        </w:trPr>
        <w:tc>
          <w:tcPr>
            <w:tcW w:w="1980" w:type="dxa"/>
          </w:tcPr>
          <w:p w:rsidR="00E07797" w:rsidRPr="0026058A" w:rsidRDefault="00E07797" w:rsidP="00E07797">
            <w:pPr>
              <w:rPr>
                <w:sz w:val="22"/>
                <w:szCs w:val="22"/>
              </w:rPr>
            </w:pPr>
            <w:r w:rsidRPr="0026058A">
              <w:rPr>
                <w:sz w:val="22"/>
                <w:szCs w:val="22"/>
              </w:rPr>
              <w:t>Диоксид азота</w:t>
            </w:r>
          </w:p>
        </w:tc>
        <w:tc>
          <w:tcPr>
            <w:tcW w:w="879" w:type="dxa"/>
            <w:vAlign w:val="center"/>
          </w:tcPr>
          <w:p w:rsidR="00E07797" w:rsidRPr="0026058A" w:rsidRDefault="00E07797" w:rsidP="00E07797">
            <w:pPr>
              <w:jc w:val="center"/>
              <w:rPr>
                <w:sz w:val="22"/>
                <w:szCs w:val="22"/>
              </w:rPr>
            </w:pPr>
            <w:r w:rsidRPr="0026058A">
              <w:rPr>
                <w:sz w:val="22"/>
                <w:szCs w:val="22"/>
              </w:rPr>
              <w:t>196</w:t>
            </w:r>
          </w:p>
        </w:tc>
        <w:tc>
          <w:tcPr>
            <w:tcW w:w="1099" w:type="dxa"/>
            <w:vAlign w:val="center"/>
          </w:tcPr>
          <w:p w:rsidR="00E07797" w:rsidRPr="0026058A" w:rsidRDefault="00E07797" w:rsidP="00E07797">
            <w:pPr>
              <w:jc w:val="center"/>
              <w:rPr>
                <w:sz w:val="22"/>
                <w:szCs w:val="22"/>
              </w:rPr>
            </w:pPr>
            <w:r w:rsidRPr="0026058A">
              <w:rPr>
                <w:sz w:val="22"/>
                <w:szCs w:val="22"/>
              </w:rPr>
              <w:t>1</w:t>
            </w:r>
          </w:p>
        </w:tc>
        <w:tc>
          <w:tcPr>
            <w:tcW w:w="879" w:type="dxa"/>
            <w:vAlign w:val="center"/>
          </w:tcPr>
          <w:p w:rsidR="00E07797" w:rsidRPr="00AB1A52" w:rsidRDefault="00E07797" w:rsidP="00E07797">
            <w:pPr>
              <w:jc w:val="center"/>
              <w:rPr>
                <w:sz w:val="22"/>
                <w:szCs w:val="22"/>
              </w:rPr>
            </w:pPr>
            <w:r w:rsidRPr="0026058A">
              <w:rPr>
                <w:sz w:val="22"/>
                <w:szCs w:val="22"/>
              </w:rPr>
              <w:t>0,5</w:t>
            </w:r>
            <w:r>
              <w:rPr>
                <w:sz w:val="22"/>
                <w:szCs w:val="22"/>
              </w:rPr>
              <w:t>%</w:t>
            </w:r>
          </w:p>
        </w:tc>
        <w:tc>
          <w:tcPr>
            <w:tcW w:w="788" w:type="dxa"/>
            <w:vAlign w:val="center"/>
          </w:tcPr>
          <w:p w:rsidR="00E07797" w:rsidRPr="0026058A" w:rsidRDefault="00E07797" w:rsidP="00E07797">
            <w:pPr>
              <w:jc w:val="center"/>
              <w:rPr>
                <w:sz w:val="22"/>
                <w:szCs w:val="22"/>
              </w:rPr>
            </w:pPr>
            <w:r w:rsidRPr="0026058A">
              <w:rPr>
                <w:sz w:val="22"/>
                <w:szCs w:val="22"/>
              </w:rPr>
              <w:t>357</w:t>
            </w:r>
          </w:p>
        </w:tc>
        <w:tc>
          <w:tcPr>
            <w:tcW w:w="1026" w:type="dxa"/>
            <w:vAlign w:val="center"/>
          </w:tcPr>
          <w:p w:rsidR="00E07797" w:rsidRPr="0026058A" w:rsidRDefault="00E07797" w:rsidP="00E07797">
            <w:pPr>
              <w:jc w:val="center"/>
              <w:rPr>
                <w:sz w:val="22"/>
                <w:szCs w:val="22"/>
              </w:rPr>
            </w:pPr>
            <w:r w:rsidRPr="0026058A">
              <w:rPr>
                <w:sz w:val="22"/>
                <w:szCs w:val="22"/>
              </w:rPr>
              <w:t>0</w:t>
            </w:r>
          </w:p>
        </w:tc>
        <w:tc>
          <w:tcPr>
            <w:tcW w:w="709" w:type="dxa"/>
            <w:vAlign w:val="center"/>
          </w:tcPr>
          <w:p w:rsidR="00E07797" w:rsidRPr="0026058A" w:rsidRDefault="00E07797" w:rsidP="00E07797">
            <w:pPr>
              <w:jc w:val="center"/>
              <w:rPr>
                <w:sz w:val="22"/>
                <w:szCs w:val="22"/>
              </w:rPr>
            </w:pPr>
            <w:r w:rsidRPr="0026058A">
              <w:rPr>
                <w:sz w:val="22"/>
                <w:szCs w:val="22"/>
              </w:rPr>
              <w:t>0</w:t>
            </w:r>
          </w:p>
        </w:tc>
        <w:tc>
          <w:tcPr>
            <w:tcW w:w="879" w:type="dxa"/>
            <w:vAlign w:val="center"/>
          </w:tcPr>
          <w:p w:rsidR="00E07797" w:rsidRPr="0026058A" w:rsidRDefault="00934091" w:rsidP="00E07797">
            <w:pPr>
              <w:jc w:val="center"/>
              <w:rPr>
                <w:sz w:val="22"/>
                <w:szCs w:val="22"/>
              </w:rPr>
            </w:pPr>
            <w:r>
              <w:rPr>
                <w:sz w:val="22"/>
                <w:szCs w:val="22"/>
              </w:rPr>
              <w:t>272</w:t>
            </w:r>
          </w:p>
        </w:tc>
        <w:tc>
          <w:tcPr>
            <w:tcW w:w="964" w:type="dxa"/>
            <w:vAlign w:val="center"/>
          </w:tcPr>
          <w:p w:rsidR="00E07797" w:rsidRPr="0026058A" w:rsidRDefault="00934091" w:rsidP="00E07797">
            <w:pPr>
              <w:jc w:val="center"/>
              <w:rPr>
                <w:sz w:val="22"/>
                <w:szCs w:val="22"/>
              </w:rPr>
            </w:pPr>
            <w:r>
              <w:rPr>
                <w:sz w:val="22"/>
                <w:szCs w:val="22"/>
              </w:rPr>
              <w:t>0</w:t>
            </w:r>
          </w:p>
        </w:tc>
        <w:tc>
          <w:tcPr>
            <w:tcW w:w="708" w:type="dxa"/>
            <w:vAlign w:val="center"/>
          </w:tcPr>
          <w:p w:rsidR="00E07797" w:rsidRPr="0026058A" w:rsidRDefault="00E07797" w:rsidP="00E07797">
            <w:pPr>
              <w:jc w:val="center"/>
              <w:rPr>
                <w:sz w:val="22"/>
                <w:szCs w:val="22"/>
              </w:rPr>
            </w:pPr>
          </w:p>
        </w:tc>
      </w:tr>
      <w:tr w:rsidR="00E07797" w:rsidRPr="0026058A" w:rsidTr="00F66A9D">
        <w:trPr>
          <w:trHeight w:val="258"/>
        </w:trPr>
        <w:tc>
          <w:tcPr>
            <w:tcW w:w="1980" w:type="dxa"/>
          </w:tcPr>
          <w:p w:rsidR="00E07797" w:rsidRPr="0026058A" w:rsidRDefault="00E07797" w:rsidP="00E07797">
            <w:pPr>
              <w:rPr>
                <w:sz w:val="22"/>
                <w:szCs w:val="22"/>
              </w:rPr>
            </w:pPr>
            <w:r w:rsidRPr="0026058A">
              <w:rPr>
                <w:sz w:val="22"/>
                <w:szCs w:val="22"/>
              </w:rPr>
              <w:t>Азота оксид</w:t>
            </w:r>
          </w:p>
        </w:tc>
        <w:tc>
          <w:tcPr>
            <w:tcW w:w="879" w:type="dxa"/>
            <w:vAlign w:val="center"/>
          </w:tcPr>
          <w:p w:rsidR="00E07797" w:rsidRPr="0026058A" w:rsidRDefault="00E07797" w:rsidP="00E07797">
            <w:pPr>
              <w:jc w:val="center"/>
              <w:rPr>
                <w:sz w:val="22"/>
                <w:szCs w:val="22"/>
              </w:rPr>
            </w:pPr>
            <w:r w:rsidRPr="0026058A">
              <w:rPr>
                <w:sz w:val="22"/>
                <w:szCs w:val="22"/>
              </w:rPr>
              <w:t>155</w:t>
            </w:r>
          </w:p>
        </w:tc>
        <w:tc>
          <w:tcPr>
            <w:tcW w:w="1099" w:type="dxa"/>
            <w:vAlign w:val="center"/>
          </w:tcPr>
          <w:p w:rsidR="00E07797" w:rsidRPr="0026058A" w:rsidRDefault="00E07797" w:rsidP="00E07797">
            <w:pPr>
              <w:jc w:val="center"/>
              <w:rPr>
                <w:sz w:val="22"/>
                <w:szCs w:val="22"/>
              </w:rPr>
            </w:pPr>
            <w:r w:rsidRPr="0026058A">
              <w:rPr>
                <w:sz w:val="22"/>
                <w:szCs w:val="22"/>
              </w:rPr>
              <w:t>0</w:t>
            </w:r>
          </w:p>
        </w:tc>
        <w:tc>
          <w:tcPr>
            <w:tcW w:w="879" w:type="dxa"/>
            <w:vAlign w:val="center"/>
          </w:tcPr>
          <w:p w:rsidR="00E07797" w:rsidRPr="0026058A" w:rsidRDefault="00E07797" w:rsidP="00E07797">
            <w:pPr>
              <w:jc w:val="center"/>
              <w:rPr>
                <w:sz w:val="22"/>
                <w:szCs w:val="22"/>
              </w:rPr>
            </w:pPr>
          </w:p>
        </w:tc>
        <w:tc>
          <w:tcPr>
            <w:tcW w:w="788" w:type="dxa"/>
            <w:vAlign w:val="center"/>
          </w:tcPr>
          <w:p w:rsidR="00E07797" w:rsidRPr="0026058A" w:rsidRDefault="00E07797" w:rsidP="00E07797">
            <w:pPr>
              <w:jc w:val="center"/>
              <w:rPr>
                <w:sz w:val="22"/>
                <w:szCs w:val="22"/>
              </w:rPr>
            </w:pPr>
            <w:r w:rsidRPr="0026058A">
              <w:rPr>
                <w:sz w:val="22"/>
                <w:szCs w:val="22"/>
              </w:rPr>
              <w:t>165</w:t>
            </w:r>
          </w:p>
        </w:tc>
        <w:tc>
          <w:tcPr>
            <w:tcW w:w="1026" w:type="dxa"/>
            <w:vAlign w:val="center"/>
          </w:tcPr>
          <w:p w:rsidR="00E07797" w:rsidRPr="0026058A" w:rsidRDefault="00E07797" w:rsidP="00E07797">
            <w:pPr>
              <w:jc w:val="center"/>
              <w:rPr>
                <w:sz w:val="22"/>
                <w:szCs w:val="22"/>
              </w:rPr>
            </w:pPr>
            <w:r w:rsidRPr="0026058A">
              <w:rPr>
                <w:sz w:val="22"/>
                <w:szCs w:val="22"/>
              </w:rPr>
              <w:t>0</w:t>
            </w:r>
          </w:p>
        </w:tc>
        <w:tc>
          <w:tcPr>
            <w:tcW w:w="709" w:type="dxa"/>
            <w:vAlign w:val="center"/>
          </w:tcPr>
          <w:p w:rsidR="00E07797" w:rsidRPr="0026058A" w:rsidRDefault="00E07797" w:rsidP="00E07797">
            <w:pPr>
              <w:jc w:val="center"/>
              <w:rPr>
                <w:sz w:val="22"/>
                <w:szCs w:val="22"/>
              </w:rPr>
            </w:pPr>
            <w:r w:rsidRPr="0026058A">
              <w:rPr>
                <w:sz w:val="22"/>
                <w:szCs w:val="22"/>
              </w:rPr>
              <w:t>0</w:t>
            </w:r>
          </w:p>
        </w:tc>
        <w:tc>
          <w:tcPr>
            <w:tcW w:w="879" w:type="dxa"/>
            <w:vAlign w:val="center"/>
          </w:tcPr>
          <w:p w:rsidR="00E07797" w:rsidRPr="0026058A" w:rsidRDefault="00934091" w:rsidP="00E07797">
            <w:pPr>
              <w:jc w:val="center"/>
              <w:rPr>
                <w:sz w:val="22"/>
                <w:szCs w:val="22"/>
              </w:rPr>
            </w:pPr>
            <w:r>
              <w:rPr>
                <w:sz w:val="22"/>
                <w:szCs w:val="22"/>
              </w:rPr>
              <w:t>203</w:t>
            </w:r>
          </w:p>
        </w:tc>
        <w:tc>
          <w:tcPr>
            <w:tcW w:w="964" w:type="dxa"/>
            <w:vAlign w:val="center"/>
          </w:tcPr>
          <w:p w:rsidR="00E07797" w:rsidRPr="0026058A" w:rsidRDefault="00934091" w:rsidP="00E07797">
            <w:pPr>
              <w:jc w:val="center"/>
              <w:rPr>
                <w:sz w:val="22"/>
                <w:szCs w:val="22"/>
              </w:rPr>
            </w:pPr>
            <w:r>
              <w:rPr>
                <w:sz w:val="22"/>
                <w:szCs w:val="22"/>
              </w:rPr>
              <w:t>0</w:t>
            </w:r>
          </w:p>
        </w:tc>
        <w:tc>
          <w:tcPr>
            <w:tcW w:w="708" w:type="dxa"/>
            <w:vAlign w:val="center"/>
          </w:tcPr>
          <w:p w:rsidR="00E07797" w:rsidRPr="0026058A" w:rsidRDefault="00E07797" w:rsidP="00E07797">
            <w:pPr>
              <w:jc w:val="center"/>
              <w:rPr>
                <w:sz w:val="22"/>
                <w:szCs w:val="22"/>
              </w:rPr>
            </w:pPr>
          </w:p>
        </w:tc>
      </w:tr>
      <w:tr w:rsidR="00E07797" w:rsidRPr="0026058A" w:rsidTr="00F66A9D">
        <w:trPr>
          <w:trHeight w:val="258"/>
        </w:trPr>
        <w:tc>
          <w:tcPr>
            <w:tcW w:w="1980" w:type="dxa"/>
          </w:tcPr>
          <w:p w:rsidR="00E07797" w:rsidRPr="0026058A" w:rsidRDefault="00E07797" w:rsidP="00E07797">
            <w:pPr>
              <w:rPr>
                <w:sz w:val="22"/>
                <w:szCs w:val="22"/>
              </w:rPr>
            </w:pPr>
            <w:r w:rsidRPr="0026058A">
              <w:rPr>
                <w:sz w:val="22"/>
                <w:szCs w:val="22"/>
              </w:rPr>
              <w:t>Формальдегид</w:t>
            </w:r>
          </w:p>
        </w:tc>
        <w:tc>
          <w:tcPr>
            <w:tcW w:w="879" w:type="dxa"/>
            <w:vAlign w:val="center"/>
          </w:tcPr>
          <w:p w:rsidR="00E07797" w:rsidRPr="0026058A" w:rsidRDefault="00E07797" w:rsidP="00E07797">
            <w:pPr>
              <w:jc w:val="center"/>
              <w:rPr>
                <w:sz w:val="22"/>
                <w:szCs w:val="22"/>
              </w:rPr>
            </w:pPr>
            <w:r w:rsidRPr="0026058A">
              <w:rPr>
                <w:sz w:val="22"/>
                <w:szCs w:val="22"/>
              </w:rPr>
              <w:t>126</w:t>
            </w:r>
          </w:p>
        </w:tc>
        <w:tc>
          <w:tcPr>
            <w:tcW w:w="1099" w:type="dxa"/>
            <w:vAlign w:val="center"/>
          </w:tcPr>
          <w:p w:rsidR="00E07797" w:rsidRPr="0026058A" w:rsidRDefault="00E07797" w:rsidP="00E07797">
            <w:pPr>
              <w:jc w:val="center"/>
              <w:rPr>
                <w:sz w:val="22"/>
                <w:szCs w:val="22"/>
              </w:rPr>
            </w:pPr>
            <w:r w:rsidRPr="0026058A">
              <w:rPr>
                <w:sz w:val="22"/>
                <w:szCs w:val="22"/>
              </w:rPr>
              <w:t>0</w:t>
            </w:r>
          </w:p>
        </w:tc>
        <w:tc>
          <w:tcPr>
            <w:tcW w:w="879" w:type="dxa"/>
            <w:vAlign w:val="center"/>
          </w:tcPr>
          <w:p w:rsidR="00E07797" w:rsidRPr="0026058A" w:rsidRDefault="00E07797" w:rsidP="00E07797">
            <w:pPr>
              <w:jc w:val="center"/>
              <w:rPr>
                <w:sz w:val="22"/>
                <w:szCs w:val="22"/>
              </w:rPr>
            </w:pPr>
          </w:p>
        </w:tc>
        <w:tc>
          <w:tcPr>
            <w:tcW w:w="788" w:type="dxa"/>
            <w:vAlign w:val="center"/>
          </w:tcPr>
          <w:p w:rsidR="00E07797" w:rsidRPr="0026058A" w:rsidRDefault="00E07797" w:rsidP="00E07797">
            <w:pPr>
              <w:jc w:val="center"/>
              <w:rPr>
                <w:sz w:val="22"/>
                <w:szCs w:val="22"/>
              </w:rPr>
            </w:pPr>
            <w:r w:rsidRPr="0026058A">
              <w:rPr>
                <w:sz w:val="22"/>
                <w:szCs w:val="22"/>
              </w:rPr>
              <w:t>162</w:t>
            </w:r>
          </w:p>
        </w:tc>
        <w:tc>
          <w:tcPr>
            <w:tcW w:w="1026" w:type="dxa"/>
            <w:vAlign w:val="center"/>
          </w:tcPr>
          <w:p w:rsidR="00E07797" w:rsidRPr="0026058A" w:rsidRDefault="00E07797" w:rsidP="00E07797">
            <w:pPr>
              <w:jc w:val="center"/>
              <w:rPr>
                <w:sz w:val="22"/>
                <w:szCs w:val="22"/>
              </w:rPr>
            </w:pPr>
            <w:r w:rsidRPr="0026058A">
              <w:rPr>
                <w:sz w:val="22"/>
                <w:szCs w:val="22"/>
              </w:rPr>
              <w:t>0</w:t>
            </w:r>
          </w:p>
        </w:tc>
        <w:tc>
          <w:tcPr>
            <w:tcW w:w="709" w:type="dxa"/>
            <w:vAlign w:val="center"/>
          </w:tcPr>
          <w:p w:rsidR="00E07797" w:rsidRPr="0026058A" w:rsidRDefault="00E07797" w:rsidP="00E07797">
            <w:pPr>
              <w:jc w:val="center"/>
              <w:rPr>
                <w:sz w:val="22"/>
                <w:szCs w:val="22"/>
              </w:rPr>
            </w:pPr>
            <w:r w:rsidRPr="0026058A">
              <w:rPr>
                <w:sz w:val="22"/>
                <w:szCs w:val="22"/>
              </w:rPr>
              <w:t>0</w:t>
            </w:r>
          </w:p>
        </w:tc>
        <w:tc>
          <w:tcPr>
            <w:tcW w:w="879" w:type="dxa"/>
            <w:vAlign w:val="center"/>
          </w:tcPr>
          <w:p w:rsidR="00E07797" w:rsidRPr="0026058A" w:rsidRDefault="00E86811" w:rsidP="00E07797">
            <w:pPr>
              <w:jc w:val="center"/>
              <w:rPr>
                <w:sz w:val="22"/>
                <w:szCs w:val="22"/>
              </w:rPr>
            </w:pPr>
            <w:r>
              <w:rPr>
                <w:sz w:val="22"/>
                <w:szCs w:val="22"/>
              </w:rPr>
              <w:t>95</w:t>
            </w:r>
          </w:p>
        </w:tc>
        <w:tc>
          <w:tcPr>
            <w:tcW w:w="964" w:type="dxa"/>
            <w:vAlign w:val="center"/>
          </w:tcPr>
          <w:p w:rsidR="00E07797" w:rsidRPr="0026058A" w:rsidRDefault="00E86811" w:rsidP="00E07797">
            <w:pPr>
              <w:jc w:val="center"/>
              <w:rPr>
                <w:sz w:val="22"/>
                <w:szCs w:val="22"/>
              </w:rPr>
            </w:pPr>
            <w:r>
              <w:rPr>
                <w:sz w:val="22"/>
                <w:szCs w:val="22"/>
              </w:rPr>
              <w:t>2</w:t>
            </w:r>
          </w:p>
        </w:tc>
        <w:tc>
          <w:tcPr>
            <w:tcW w:w="708" w:type="dxa"/>
            <w:vAlign w:val="center"/>
          </w:tcPr>
          <w:p w:rsidR="00E07797" w:rsidRPr="0026058A" w:rsidRDefault="00E86811" w:rsidP="00E07797">
            <w:pPr>
              <w:jc w:val="center"/>
              <w:rPr>
                <w:sz w:val="22"/>
                <w:szCs w:val="22"/>
              </w:rPr>
            </w:pPr>
            <w:r>
              <w:rPr>
                <w:sz w:val="22"/>
                <w:szCs w:val="22"/>
              </w:rPr>
              <w:t>2,1%</w:t>
            </w:r>
          </w:p>
        </w:tc>
      </w:tr>
      <w:tr w:rsidR="00E07797" w:rsidRPr="0026058A" w:rsidTr="00F66A9D">
        <w:trPr>
          <w:trHeight w:val="140"/>
        </w:trPr>
        <w:tc>
          <w:tcPr>
            <w:tcW w:w="1980" w:type="dxa"/>
          </w:tcPr>
          <w:p w:rsidR="00E07797" w:rsidRPr="0026058A" w:rsidRDefault="00E07797" w:rsidP="00E07797">
            <w:pPr>
              <w:rPr>
                <w:sz w:val="22"/>
                <w:szCs w:val="22"/>
              </w:rPr>
            </w:pPr>
            <w:r w:rsidRPr="0026058A">
              <w:rPr>
                <w:sz w:val="22"/>
                <w:szCs w:val="22"/>
              </w:rPr>
              <w:t xml:space="preserve">Углеводороды ароматические </w:t>
            </w:r>
          </w:p>
        </w:tc>
        <w:tc>
          <w:tcPr>
            <w:tcW w:w="879" w:type="dxa"/>
            <w:vAlign w:val="center"/>
          </w:tcPr>
          <w:p w:rsidR="00E07797" w:rsidRPr="0026058A" w:rsidRDefault="00E07797" w:rsidP="00E07797">
            <w:pPr>
              <w:jc w:val="center"/>
              <w:rPr>
                <w:sz w:val="22"/>
                <w:szCs w:val="22"/>
              </w:rPr>
            </w:pPr>
            <w:r w:rsidRPr="0026058A">
              <w:rPr>
                <w:sz w:val="22"/>
                <w:szCs w:val="22"/>
              </w:rPr>
              <w:t>3</w:t>
            </w:r>
          </w:p>
        </w:tc>
        <w:tc>
          <w:tcPr>
            <w:tcW w:w="1099" w:type="dxa"/>
            <w:vAlign w:val="center"/>
          </w:tcPr>
          <w:p w:rsidR="00E07797" w:rsidRPr="0026058A" w:rsidRDefault="00E07797" w:rsidP="00E07797">
            <w:pPr>
              <w:jc w:val="center"/>
              <w:rPr>
                <w:sz w:val="22"/>
                <w:szCs w:val="22"/>
              </w:rPr>
            </w:pPr>
            <w:r w:rsidRPr="0026058A">
              <w:rPr>
                <w:sz w:val="22"/>
                <w:szCs w:val="22"/>
              </w:rPr>
              <w:t>0</w:t>
            </w:r>
          </w:p>
        </w:tc>
        <w:tc>
          <w:tcPr>
            <w:tcW w:w="879" w:type="dxa"/>
            <w:vAlign w:val="center"/>
          </w:tcPr>
          <w:p w:rsidR="00E07797" w:rsidRPr="0026058A" w:rsidRDefault="00E07797" w:rsidP="00E07797">
            <w:pPr>
              <w:jc w:val="center"/>
              <w:rPr>
                <w:sz w:val="22"/>
                <w:szCs w:val="22"/>
              </w:rPr>
            </w:pPr>
          </w:p>
        </w:tc>
        <w:tc>
          <w:tcPr>
            <w:tcW w:w="788" w:type="dxa"/>
            <w:vAlign w:val="center"/>
          </w:tcPr>
          <w:p w:rsidR="00E07797" w:rsidRPr="0026058A" w:rsidRDefault="00E07797" w:rsidP="00E07797">
            <w:pPr>
              <w:jc w:val="center"/>
              <w:rPr>
                <w:sz w:val="22"/>
                <w:szCs w:val="22"/>
              </w:rPr>
            </w:pPr>
          </w:p>
        </w:tc>
        <w:tc>
          <w:tcPr>
            <w:tcW w:w="1026" w:type="dxa"/>
            <w:vAlign w:val="center"/>
          </w:tcPr>
          <w:p w:rsidR="00E07797" w:rsidRPr="0026058A" w:rsidRDefault="00E07797" w:rsidP="00E07797">
            <w:pPr>
              <w:jc w:val="center"/>
              <w:rPr>
                <w:sz w:val="22"/>
                <w:szCs w:val="22"/>
              </w:rPr>
            </w:pPr>
          </w:p>
        </w:tc>
        <w:tc>
          <w:tcPr>
            <w:tcW w:w="709" w:type="dxa"/>
            <w:vAlign w:val="center"/>
          </w:tcPr>
          <w:p w:rsidR="00E07797" w:rsidRPr="0026058A" w:rsidRDefault="00E07797" w:rsidP="00E07797">
            <w:pPr>
              <w:jc w:val="center"/>
              <w:rPr>
                <w:sz w:val="22"/>
                <w:szCs w:val="22"/>
              </w:rPr>
            </w:pPr>
          </w:p>
        </w:tc>
        <w:tc>
          <w:tcPr>
            <w:tcW w:w="879" w:type="dxa"/>
            <w:vAlign w:val="center"/>
          </w:tcPr>
          <w:p w:rsidR="00E07797" w:rsidRPr="0026058A" w:rsidRDefault="00E86811" w:rsidP="00E07797">
            <w:pPr>
              <w:jc w:val="center"/>
              <w:rPr>
                <w:sz w:val="22"/>
                <w:szCs w:val="22"/>
              </w:rPr>
            </w:pPr>
            <w:r>
              <w:rPr>
                <w:sz w:val="22"/>
                <w:szCs w:val="22"/>
              </w:rPr>
              <w:t>147</w:t>
            </w:r>
          </w:p>
        </w:tc>
        <w:tc>
          <w:tcPr>
            <w:tcW w:w="964" w:type="dxa"/>
            <w:vAlign w:val="center"/>
          </w:tcPr>
          <w:p w:rsidR="00E07797" w:rsidRPr="0026058A" w:rsidRDefault="00E86811" w:rsidP="00E07797">
            <w:pPr>
              <w:jc w:val="center"/>
              <w:rPr>
                <w:sz w:val="22"/>
                <w:szCs w:val="22"/>
              </w:rPr>
            </w:pPr>
            <w:r>
              <w:rPr>
                <w:sz w:val="22"/>
                <w:szCs w:val="22"/>
              </w:rPr>
              <w:t>0</w:t>
            </w:r>
          </w:p>
        </w:tc>
        <w:tc>
          <w:tcPr>
            <w:tcW w:w="708" w:type="dxa"/>
            <w:vAlign w:val="center"/>
          </w:tcPr>
          <w:p w:rsidR="00E07797" w:rsidRPr="0026058A" w:rsidRDefault="00E07797" w:rsidP="00E07797">
            <w:pPr>
              <w:jc w:val="center"/>
              <w:rPr>
                <w:sz w:val="22"/>
                <w:szCs w:val="22"/>
              </w:rPr>
            </w:pPr>
          </w:p>
        </w:tc>
      </w:tr>
      <w:tr w:rsidR="00E07797" w:rsidRPr="0026058A" w:rsidTr="00F66A9D">
        <w:trPr>
          <w:trHeight w:val="140"/>
        </w:trPr>
        <w:tc>
          <w:tcPr>
            <w:tcW w:w="1980" w:type="dxa"/>
          </w:tcPr>
          <w:p w:rsidR="00E07797" w:rsidRPr="0026058A" w:rsidRDefault="00E07797" w:rsidP="00E07797">
            <w:pPr>
              <w:rPr>
                <w:sz w:val="22"/>
                <w:szCs w:val="22"/>
              </w:rPr>
            </w:pPr>
            <w:r w:rsidRPr="0026058A">
              <w:rPr>
                <w:sz w:val="22"/>
                <w:szCs w:val="22"/>
              </w:rPr>
              <w:t>дигидросульфид</w:t>
            </w:r>
          </w:p>
        </w:tc>
        <w:tc>
          <w:tcPr>
            <w:tcW w:w="879" w:type="dxa"/>
            <w:vAlign w:val="center"/>
          </w:tcPr>
          <w:p w:rsidR="00E07797" w:rsidRPr="0026058A" w:rsidRDefault="00E07797" w:rsidP="00E07797">
            <w:pPr>
              <w:jc w:val="center"/>
              <w:rPr>
                <w:sz w:val="22"/>
                <w:szCs w:val="22"/>
              </w:rPr>
            </w:pPr>
            <w:r w:rsidRPr="0026058A">
              <w:rPr>
                <w:sz w:val="22"/>
                <w:szCs w:val="22"/>
              </w:rPr>
              <w:t>34</w:t>
            </w:r>
          </w:p>
        </w:tc>
        <w:tc>
          <w:tcPr>
            <w:tcW w:w="1099" w:type="dxa"/>
            <w:vAlign w:val="center"/>
          </w:tcPr>
          <w:p w:rsidR="00E07797" w:rsidRPr="0026058A" w:rsidRDefault="00E07797" w:rsidP="00E07797">
            <w:pPr>
              <w:jc w:val="center"/>
              <w:rPr>
                <w:sz w:val="22"/>
                <w:szCs w:val="22"/>
              </w:rPr>
            </w:pPr>
            <w:r w:rsidRPr="0026058A">
              <w:rPr>
                <w:sz w:val="22"/>
                <w:szCs w:val="22"/>
              </w:rPr>
              <w:t>1</w:t>
            </w:r>
          </w:p>
        </w:tc>
        <w:tc>
          <w:tcPr>
            <w:tcW w:w="879" w:type="dxa"/>
            <w:vAlign w:val="center"/>
          </w:tcPr>
          <w:p w:rsidR="00E07797" w:rsidRPr="0026058A" w:rsidRDefault="00E07797" w:rsidP="00E07797">
            <w:pPr>
              <w:jc w:val="center"/>
              <w:rPr>
                <w:sz w:val="22"/>
                <w:szCs w:val="22"/>
              </w:rPr>
            </w:pPr>
            <w:r w:rsidRPr="0026058A">
              <w:rPr>
                <w:sz w:val="22"/>
                <w:szCs w:val="22"/>
              </w:rPr>
              <w:t>2,9</w:t>
            </w:r>
            <w:r>
              <w:rPr>
                <w:sz w:val="22"/>
                <w:szCs w:val="22"/>
              </w:rPr>
              <w:t>%</w:t>
            </w:r>
          </w:p>
        </w:tc>
        <w:tc>
          <w:tcPr>
            <w:tcW w:w="788" w:type="dxa"/>
            <w:vAlign w:val="center"/>
          </w:tcPr>
          <w:p w:rsidR="00E07797" w:rsidRPr="0026058A" w:rsidRDefault="00E07797" w:rsidP="00E07797">
            <w:pPr>
              <w:jc w:val="center"/>
              <w:rPr>
                <w:sz w:val="22"/>
                <w:szCs w:val="22"/>
              </w:rPr>
            </w:pPr>
            <w:r w:rsidRPr="0026058A">
              <w:rPr>
                <w:sz w:val="22"/>
                <w:szCs w:val="22"/>
              </w:rPr>
              <w:t>215</w:t>
            </w:r>
          </w:p>
        </w:tc>
        <w:tc>
          <w:tcPr>
            <w:tcW w:w="1026" w:type="dxa"/>
            <w:vAlign w:val="center"/>
          </w:tcPr>
          <w:p w:rsidR="00E07797" w:rsidRPr="0026058A" w:rsidRDefault="00E07797" w:rsidP="00E07797">
            <w:pPr>
              <w:jc w:val="center"/>
              <w:rPr>
                <w:sz w:val="22"/>
                <w:szCs w:val="22"/>
              </w:rPr>
            </w:pPr>
            <w:r w:rsidRPr="0026058A">
              <w:rPr>
                <w:sz w:val="22"/>
                <w:szCs w:val="22"/>
              </w:rPr>
              <w:t>3</w:t>
            </w:r>
          </w:p>
        </w:tc>
        <w:tc>
          <w:tcPr>
            <w:tcW w:w="709" w:type="dxa"/>
            <w:vAlign w:val="center"/>
          </w:tcPr>
          <w:p w:rsidR="00E07797" w:rsidRPr="0026058A" w:rsidRDefault="00E07797" w:rsidP="00E07797">
            <w:pPr>
              <w:jc w:val="center"/>
              <w:rPr>
                <w:sz w:val="22"/>
                <w:szCs w:val="22"/>
              </w:rPr>
            </w:pPr>
            <w:r w:rsidRPr="0026058A">
              <w:rPr>
                <w:sz w:val="22"/>
                <w:szCs w:val="22"/>
              </w:rPr>
              <w:t>1,4%</w:t>
            </w:r>
          </w:p>
        </w:tc>
        <w:tc>
          <w:tcPr>
            <w:tcW w:w="879" w:type="dxa"/>
            <w:vAlign w:val="center"/>
          </w:tcPr>
          <w:p w:rsidR="00E07797" w:rsidRPr="0026058A" w:rsidRDefault="008F0984" w:rsidP="00E07797">
            <w:pPr>
              <w:jc w:val="center"/>
              <w:rPr>
                <w:sz w:val="22"/>
                <w:szCs w:val="22"/>
              </w:rPr>
            </w:pPr>
            <w:r>
              <w:rPr>
                <w:sz w:val="22"/>
                <w:szCs w:val="22"/>
              </w:rPr>
              <w:t>212</w:t>
            </w:r>
          </w:p>
        </w:tc>
        <w:tc>
          <w:tcPr>
            <w:tcW w:w="964" w:type="dxa"/>
            <w:vAlign w:val="center"/>
          </w:tcPr>
          <w:p w:rsidR="00E07797" w:rsidRPr="0026058A" w:rsidRDefault="008F0984" w:rsidP="00E07797">
            <w:pPr>
              <w:jc w:val="center"/>
              <w:rPr>
                <w:sz w:val="22"/>
                <w:szCs w:val="22"/>
              </w:rPr>
            </w:pPr>
            <w:r>
              <w:rPr>
                <w:sz w:val="22"/>
                <w:szCs w:val="22"/>
              </w:rPr>
              <w:t>0</w:t>
            </w:r>
          </w:p>
        </w:tc>
        <w:tc>
          <w:tcPr>
            <w:tcW w:w="708" w:type="dxa"/>
            <w:vAlign w:val="center"/>
          </w:tcPr>
          <w:p w:rsidR="00E07797" w:rsidRPr="0026058A" w:rsidRDefault="00E07797" w:rsidP="00E07797">
            <w:pPr>
              <w:jc w:val="center"/>
              <w:rPr>
                <w:sz w:val="22"/>
                <w:szCs w:val="22"/>
              </w:rPr>
            </w:pPr>
          </w:p>
        </w:tc>
      </w:tr>
    </w:tbl>
    <w:p w:rsidR="00EE17D9" w:rsidRDefault="00EE17D9" w:rsidP="00E94265">
      <w:pPr>
        <w:spacing w:after="120"/>
        <w:jc w:val="both"/>
        <w:rPr>
          <w:sz w:val="24"/>
          <w:szCs w:val="24"/>
        </w:rPr>
      </w:pPr>
    </w:p>
    <w:p w:rsidR="00EE17D9" w:rsidRPr="00BB007D" w:rsidRDefault="00EE17D9" w:rsidP="00EE17D9">
      <w:pPr>
        <w:spacing w:after="120"/>
        <w:ind w:firstLine="709"/>
        <w:jc w:val="both"/>
        <w:rPr>
          <w:sz w:val="24"/>
          <w:szCs w:val="24"/>
        </w:rPr>
      </w:pPr>
      <w:r w:rsidRPr="00BB007D">
        <w:rPr>
          <w:sz w:val="24"/>
          <w:szCs w:val="24"/>
        </w:rPr>
        <w:t>Основными причинами высоких уровней концентраций диоксида азота и оксида углерода явились антропогенные и природные факторы. Инверсии с застоем воздуха и низкой скорости ветра (0-1 м/с), приводят к ослабеванию рассеивания низких неорганизованных выбросов (от автотранспорта), что создает благоприятные условия для накопления в приземном слое атмосферы выхлопных газов.</w:t>
      </w:r>
    </w:p>
    <w:p w:rsidR="005B1C2B" w:rsidRDefault="005B1C2B" w:rsidP="005B1C2B">
      <w:pPr>
        <w:jc w:val="both"/>
        <w:rPr>
          <w:sz w:val="24"/>
          <w:szCs w:val="24"/>
        </w:rPr>
      </w:pPr>
    </w:p>
    <w:p w:rsidR="0041127B" w:rsidRDefault="00CE11A0" w:rsidP="005B1C2B">
      <w:pPr>
        <w:jc w:val="both"/>
        <w:rPr>
          <w:b/>
          <w:sz w:val="24"/>
          <w:szCs w:val="24"/>
        </w:rPr>
      </w:pPr>
      <w:r w:rsidRPr="00C36BA7">
        <w:rPr>
          <w:b/>
          <w:sz w:val="24"/>
          <w:szCs w:val="24"/>
        </w:rPr>
        <w:t>1.1.4.</w:t>
      </w:r>
      <w:r w:rsidR="0041127B" w:rsidRPr="00C36BA7">
        <w:rPr>
          <w:b/>
          <w:sz w:val="24"/>
          <w:szCs w:val="24"/>
        </w:rPr>
        <w:t xml:space="preserve"> Мониторинг почвы в Чеченской Республике.</w:t>
      </w:r>
    </w:p>
    <w:p w:rsidR="00EE17D9" w:rsidRDefault="00EE17D9" w:rsidP="00C374B5">
      <w:pPr>
        <w:ind w:firstLine="540"/>
        <w:jc w:val="both"/>
        <w:rPr>
          <w:b/>
          <w:sz w:val="24"/>
          <w:szCs w:val="24"/>
        </w:rPr>
      </w:pPr>
    </w:p>
    <w:p w:rsidR="00EE17D9" w:rsidRPr="00C162F3" w:rsidRDefault="00EE17D9" w:rsidP="00EE17D9">
      <w:pPr>
        <w:pStyle w:val="Default"/>
        <w:ind w:firstLine="708"/>
        <w:jc w:val="both"/>
        <w:rPr>
          <w:color w:val="auto"/>
        </w:rPr>
      </w:pPr>
      <w:r w:rsidRPr="00C162F3">
        <w:rPr>
          <w:color w:val="auto"/>
        </w:rPr>
        <w:t xml:space="preserve">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населения и его здоровье. </w:t>
      </w:r>
    </w:p>
    <w:p w:rsidR="00FB730F" w:rsidRDefault="00EE17D9" w:rsidP="00EE17D9">
      <w:pPr>
        <w:ind w:firstLine="708"/>
        <w:jc w:val="both"/>
        <w:rPr>
          <w:sz w:val="24"/>
          <w:szCs w:val="24"/>
        </w:rPr>
      </w:pPr>
      <w:r w:rsidRPr="00C162F3">
        <w:rPr>
          <w:sz w:val="24"/>
          <w:szCs w:val="24"/>
        </w:rPr>
        <w:t xml:space="preserve">На территории </w:t>
      </w:r>
      <w:r w:rsidRPr="00C162F3">
        <w:rPr>
          <w:sz w:val="24"/>
          <w:szCs w:val="24"/>
        </w:rPr>
        <w:tab/>
        <w:t xml:space="preserve">Чеченской Республики лабораторный контроль за состоянием почв на площадках планируемой застройки и объектах текущего санитарного надзора осуществляется ФБУЗ «ЦГиЭ в ЧР». В первую очередь контроль и мониторинг осуществляются на территориях общего </w:t>
      </w:r>
      <w:r w:rsidRPr="00C162F3">
        <w:rPr>
          <w:sz w:val="24"/>
          <w:szCs w:val="24"/>
        </w:rPr>
        <w:lastRenderedPageBreak/>
        <w:t xml:space="preserve">доступа (селитебные зоны, зоны рекреации) и объектах повышенного экологического риска (детские и образовательные учреждения). </w:t>
      </w:r>
    </w:p>
    <w:p w:rsidR="006E4364" w:rsidRDefault="00076693" w:rsidP="003B6684">
      <w:pPr>
        <w:ind w:firstLine="708"/>
        <w:jc w:val="both"/>
        <w:rPr>
          <w:sz w:val="24"/>
          <w:szCs w:val="24"/>
        </w:rPr>
      </w:pPr>
      <w:r>
        <w:rPr>
          <w:sz w:val="24"/>
          <w:szCs w:val="24"/>
        </w:rPr>
        <w:t>В 2021 г. было исследовано 421</w:t>
      </w:r>
      <w:r w:rsidR="00434010">
        <w:rPr>
          <w:sz w:val="24"/>
          <w:szCs w:val="24"/>
        </w:rPr>
        <w:t xml:space="preserve"> проб</w:t>
      </w:r>
      <w:r>
        <w:rPr>
          <w:sz w:val="24"/>
          <w:szCs w:val="24"/>
        </w:rPr>
        <w:t>а</w:t>
      </w:r>
      <w:r w:rsidR="00434010">
        <w:rPr>
          <w:sz w:val="24"/>
          <w:szCs w:val="24"/>
        </w:rPr>
        <w:t xml:space="preserve"> </w:t>
      </w:r>
      <w:r w:rsidR="00EE17D9" w:rsidRPr="00C162F3">
        <w:rPr>
          <w:sz w:val="24"/>
          <w:szCs w:val="24"/>
        </w:rPr>
        <w:t>почвы по санитарно-химическим показате</w:t>
      </w:r>
      <w:r w:rsidR="00434010">
        <w:rPr>
          <w:sz w:val="24"/>
          <w:szCs w:val="24"/>
        </w:rPr>
        <w:t xml:space="preserve">лям, из них не соответствующим </w:t>
      </w:r>
      <w:r w:rsidR="00EE17D9" w:rsidRPr="00C162F3">
        <w:rPr>
          <w:sz w:val="24"/>
          <w:szCs w:val="24"/>
        </w:rPr>
        <w:t xml:space="preserve">гигиеническим нормативам не зарегистрировано; </w:t>
      </w:r>
      <w:r w:rsidR="00E6693E">
        <w:rPr>
          <w:sz w:val="24"/>
          <w:szCs w:val="24"/>
        </w:rPr>
        <w:t>727</w:t>
      </w:r>
      <w:r w:rsidR="00EE17D9" w:rsidRPr="00C162F3">
        <w:rPr>
          <w:sz w:val="24"/>
          <w:szCs w:val="24"/>
        </w:rPr>
        <w:t xml:space="preserve"> проб по микробио</w:t>
      </w:r>
      <w:r w:rsidR="00B80464">
        <w:rPr>
          <w:sz w:val="24"/>
          <w:szCs w:val="24"/>
        </w:rPr>
        <w:t xml:space="preserve">логическим показателям, из них </w:t>
      </w:r>
      <w:r w:rsidR="00F2097A">
        <w:rPr>
          <w:sz w:val="24"/>
          <w:szCs w:val="24"/>
        </w:rPr>
        <w:t xml:space="preserve">не соответствующим </w:t>
      </w:r>
      <w:r w:rsidR="00E6693E">
        <w:rPr>
          <w:sz w:val="24"/>
          <w:szCs w:val="24"/>
        </w:rPr>
        <w:t>гигиеническим нормативам не выявлено.</w:t>
      </w:r>
      <w:r w:rsidR="006E4364">
        <w:rPr>
          <w:sz w:val="24"/>
          <w:szCs w:val="24"/>
        </w:rPr>
        <w:t xml:space="preserve"> На паразитологич</w:t>
      </w:r>
      <w:r w:rsidR="000A2096">
        <w:rPr>
          <w:sz w:val="24"/>
          <w:szCs w:val="24"/>
        </w:rPr>
        <w:t>е</w:t>
      </w:r>
      <w:r w:rsidR="002E3605">
        <w:rPr>
          <w:sz w:val="24"/>
          <w:szCs w:val="24"/>
        </w:rPr>
        <w:t>ские показатели исследо</w:t>
      </w:r>
      <w:r w:rsidR="00E6693E">
        <w:rPr>
          <w:sz w:val="24"/>
          <w:szCs w:val="24"/>
        </w:rPr>
        <w:t>вано 1078</w:t>
      </w:r>
      <w:r w:rsidR="000A2096">
        <w:rPr>
          <w:sz w:val="24"/>
          <w:szCs w:val="24"/>
        </w:rPr>
        <w:t xml:space="preserve"> проб</w:t>
      </w:r>
      <w:r w:rsidR="00434010">
        <w:rPr>
          <w:sz w:val="24"/>
          <w:szCs w:val="24"/>
        </w:rPr>
        <w:t>,</w:t>
      </w:r>
      <w:r w:rsidR="006E4364">
        <w:rPr>
          <w:sz w:val="24"/>
          <w:szCs w:val="24"/>
        </w:rPr>
        <w:t xml:space="preserve"> из</w:t>
      </w:r>
      <w:r w:rsidR="008C1587">
        <w:rPr>
          <w:sz w:val="24"/>
          <w:szCs w:val="24"/>
        </w:rPr>
        <w:t xml:space="preserve"> </w:t>
      </w:r>
      <w:r w:rsidR="00A9024B">
        <w:rPr>
          <w:sz w:val="24"/>
          <w:szCs w:val="24"/>
        </w:rPr>
        <w:t>них 700</w:t>
      </w:r>
      <w:r w:rsidR="008C1587">
        <w:rPr>
          <w:sz w:val="24"/>
          <w:szCs w:val="24"/>
        </w:rPr>
        <w:t xml:space="preserve"> </w:t>
      </w:r>
      <w:r w:rsidR="003B6684">
        <w:rPr>
          <w:sz w:val="24"/>
          <w:szCs w:val="24"/>
        </w:rPr>
        <w:t>проб почва</w:t>
      </w:r>
      <w:r w:rsidR="008C1587">
        <w:rPr>
          <w:sz w:val="24"/>
          <w:szCs w:val="24"/>
        </w:rPr>
        <w:t xml:space="preserve"> </w:t>
      </w:r>
      <w:r w:rsidR="006E4364">
        <w:rPr>
          <w:sz w:val="24"/>
          <w:szCs w:val="24"/>
        </w:rPr>
        <w:t>на территории детских площадок</w:t>
      </w:r>
      <w:r w:rsidR="002E3605">
        <w:rPr>
          <w:sz w:val="24"/>
          <w:szCs w:val="24"/>
        </w:rPr>
        <w:t xml:space="preserve">.  Из них не соответствующим </w:t>
      </w:r>
      <w:r w:rsidR="002E3605" w:rsidRPr="00C162F3">
        <w:rPr>
          <w:sz w:val="24"/>
          <w:szCs w:val="24"/>
        </w:rPr>
        <w:t>гигиеническим нормативам</w:t>
      </w:r>
      <w:r w:rsidR="003B6684">
        <w:rPr>
          <w:sz w:val="24"/>
          <w:szCs w:val="24"/>
        </w:rPr>
        <w:t xml:space="preserve"> выявлено не было. </w:t>
      </w:r>
    </w:p>
    <w:p w:rsidR="00C7495B" w:rsidRDefault="00C7495B" w:rsidP="00A10735">
      <w:pPr>
        <w:pStyle w:val="Default"/>
        <w:spacing w:after="24"/>
        <w:jc w:val="center"/>
        <w:rPr>
          <w:b/>
          <w:bCs/>
          <w:color w:val="auto"/>
        </w:rPr>
      </w:pPr>
    </w:p>
    <w:p w:rsidR="00EE17D9" w:rsidRPr="00A10735" w:rsidRDefault="00EE17D9" w:rsidP="00A10735">
      <w:pPr>
        <w:pStyle w:val="Default"/>
        <w:spacing w:after="24"/>
        <w:jc w:val="center"/>
        <w:rPr>
          <w:b/>
          <w:color w:val="auto"/>
        </w:rPr>
      </w:pPr>
      <w:r w:rsidRPr="00A10735">
        <w:rPr>
          <w:b/>
          <w:bCs/>
          <w:color w:val="auto"/>
        </w:rPr>
        <w:t>Доля проб почвы населенных мест, не отвечающих санитарным требования</w:t>
      </w:r>
      <w:r w:rsidR="00A10735" w:rsidRPr="00A10735">
        <w:rPr>
          <w:b/>
          <w:bCs/>
          <w:color w:val="auto"/>
        </w:rPr>
        <w:t xml:space="preserve"> (%)</w:t>
      </w:r>
      <w:r w:rsidRPr="00A10735">
        <w:rPr>
          <w:b/>
          <w:bCs/>
          <w:color w:val="auto"/>
        </w:rPr>
        <w:t>.</w:t>
      </w:r>
    </w:p>
    <w:p w:rsidR="00EE17D9" w:rsidRPr="0026058A" w:rsidRDefault="00F3617A" w:rsidP="00F3617A">
      <w:pPr>
        <w:rPr>
          <w:sz w:val="22"/>
          <w:szCs w:val="22"/>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A10735">
        <w:rPr>
          <w:sz w:val="24"/>
          <w:szCs w:val="24"/>
        </w:rPr>
        <w:t xml:space="preserve">           </w:t>
      </w:r>
      <w:r w:rsidR="007F6023">
        <w:rPr>
          <w:sz w:val="24"/>
          <w:szCs w:val="24"/>
        </w:rPr>
        <w:t xml:space="preserve">     </w:t>
      </w:r>
      <w:r w:rsidR="00A10735">
        <w:rPr>
          <w:sz w:val="24"/>
          <w:szCs w:val="24"/>
        </w:rPr>
        <w:t xml:space="preserve">  </w:t>
      </w:r>
      <w:r w:rsidRPr="0026058A">
        <w:rPr>
          <w:sz w:val="22"/>
          <w:szCs w:val="22"/>
        </w:rPr>
        <w:t xml:space="preserve">Таблица </w:t>
      </w:r>
      <w:r w:rsidR="000821AB" w:rsidRPr="0026058A">
        <w:rPr>
          <w:sz w:val="22"/>
          <w:szCs w:val="22"/>
        </w:rPr>
        <w:t>№</w:t>
      </w:r>
      <w:r w:rsidR="007F6023">
        <w:rPr>
          <w:sz w:val="22"/>
          <w:szCs w:val="22"/>
        </w:rPr>
        <w:t>15</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1275"/>
        <w:gridCol w:w="1134"/>
        <w:gridCol w:w="993"/>
        <w:gridCol w:w="2551"/>
      </w:tblGrid>
      <w:tr w:rsidR="00EE17D9" w:rsidRPr="0026058A" w:rsidTr="000F4DE9">
        <w:tc>
          <w:tcPr>
            <w:tcW w:w="4395" w:type="dxa"/>
            <w:tcBorders>
              <w:top w:val="single" w:sz="4" w:space="0" w:color="auto"/>
              <w:left w:val="single" w:sz="4" w:space="0" w:color="auto"/>
              <w:bottom w:val="single" w:sz="4" w:space="0" w:color="auto"/>
              <w:right w:val="single" w:sz="4" w:space="0" w:color="auto"/>
            </w:tcBorders>
            <w:shd w:val="clear" w:color="auto" w:fill="auto"/>
          </w:tcPr>
          <w:p w:rsidR="00EE17D9" w:rsidRPr="0026058A" w:rsidRDefault="00EE17D9" w:rsidP="00E51283">
            <w:pPr>
              <w:jc w:val="center"/>
              <w:rPr>
                <w:sz w:val="22"/>
                <w:szCs w:val="22"/>
              </w:rPr>
            </w:pPr>
            <w:r w:rsidRPr="0026058A">
              <w:rPr>
                <w:sz w:val="22"/>
                <w:szCs w:val="22"/>
              </w:rPr>
              <w:t>Наименование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E17D9" w:rsidRPr="0026058A" w:rsidRDefault="00EE17D9" w:rsidP="00A8372D">
            <w:pPr>
              <w:jc w:val="center"/>
              <w:rPr>
                <w:sz w:val="22"/>
                <w:szCs w:val="22"/>
              </w:rPr>
            </w:pPr>
            <w:r w:rsidRPr="0026058A">
              <w:rPr>
                <w:sz w:val="22"/>
                <w:szCs w:val="22"/>
              </w:rPr>
              <w:t>201</w:t>
            </w:r>
            <w:r w:rsidR="00326EFC">
              <w:rPr>
                <w:sz w:val="22"/>
                <w:szCs w:val="22"/>
              </w:rPr>
              <w:t>9</w:t>
            </w:r>
            <w:r w:rsidR="00A8372D" w:rsidRPr="0026058A">
              <w:rPr>
                <w:sz w:val="22"/>
                <w:szCs w:val="22"/>
              </w:rPr>
              <w:t>г</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17D9" w:rsidRPr="0026058A" w:rsidRDefault="00326EFC" w:rsidP="00E51283">
            <w:pPr>
              <w:jc w:val="center"/>
              <w:rPr>
                <w:sz w:val="22"/>
                <w:szCs w:val="22"/>
              </w:rPr>
            </w:pPr>
            <w:r>
              <w:rPr>
                <w:sz w:val="22"/>
                <w:szCs w:val="22"/>
              </w:rPr>
              <w:t>2020</w:t>
            </w:r>
            <w:r w:rsidR="00A8372D" w:rsidRPr="0026058A">
              <w:rPr>
                <w:sz w:val="22"/>
                <w:szCs w:val="22"/>
              </w:rPr>
              <w:t>г</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E17D9" w:rsidRPr="0026058A" w:rsidRDefault="00326EFC" w:rsidP="00E51283">
            <w:pPr>
              <w:jc w:val="center"/>
              <w:rPr>
                <w:sz w:val="22"/>
                <w:szCs w:val="22"/>
              </w:rPr>
            </w:pPr>
            <w:r>
              <w:rPr>
                <w:sz w:val="22"/>
                <w:szCs w:val="22"/>
              </w:rPr>
              <w:t>2021</w:t>
            </w:r>
            <w:r w:rsidR="00A8372D" w:rsidRPr="0026058A">
              <w:rPr>
                <w:sz w:val="22"/>
                <w:szCs w:val="22"/>
              </w:rPr>
              <w:t>г</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EE17D9" w:rsidRPr="0026058A" w:rsidRDefault="00471F81" w:rsidP="00E51283">
            <w:pPr>
              <w:jc w:val="center"/>
              <w:rPr>
                <w:sz w:val="22"/>
                <w:szCs w:val="22"/>
              </w:rPr>
            </w:pPr>
            <w:r>
              <w:rPr>
                <w:sz w:val="22"/>
                <w:szCs w:val="22"/>
              </w:rPr>
              <w:t>Динамика к 2019</w:t>
            </w:r>
            <w:r w:rsidR="00EE17D9" w:rsidRPr="0026058A">
              <w:rPr>
                <w:sz w:val="22"/>
                <w:szCs w:val="22"/>
              </w:rPr>
              <w:t xml:space="preserve"> г</w:t>
            </w:r>
          </w:p>
        </w:tc>
      </w:tr>
      <w:tr w:rsidR="00326EFC" w:rsidRPr="0026058A" w:rsidTr="000F4DE9">
        <w:tc>
          <w:tcPr>
            <w:tcW w:w="4395" w:type="dxa"/>
            <w:tcBorders>
              <w:top w:val="single" w:sz="4" w:space="0" w:color="auto"/>
              <w:left w:val="single" w:sz="4" w:space="0" w:color="auto"/>
              <w:bottom w:val="single" w:sz="4" w:space="0" w:color="auto"/>
              <w:right w:val="single" w:sz="4" w:space="0" w:color="auto"/>
            </w:tcBorders>
            <w:shd w:val="clear" w:color="auto" w:fill="auto"/>
          </w:tcPr>
          <w:p w:rsidR="00326EFC" w:rsidRPr="0026058A" w:rsidRDefault="00326EFC" w:rsidP="00326EFC">
            <w:pPr>
              <w:rPr>
                <w:sz w:val="22"/>
                <w:szCs w:val="22"/>
              </w:rPr>
            </w:pPr>
            <w:r w:rsidRPr="0026058A">
              <w:rPr>
                <w:sz w:val="22"/>
                <w:szCs w:val="22"/>
              </w:rPr>
              <w:t>Санитарно- химические показатели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26EFC" w:rsidRPr="0026058A" w:rsidRDefault="00326EFC" w:rsidP="00326EFC">
            <w:pPr>
              <w:jc w:val="center"/>
              <w:rPr>
                <w:sz w:val="22"/>
                <w:szCs w:val="22"/>
              </w:rPr>
            </w:pPr>
            <w:r w:rsidRPr="0026058A">
              <w:rPr>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26EFC" w:rsidRPr="0026058A" w:rsidRDefault="00326EFC" w:rsidP="00326EFC">
            <w:pPr>
              <w:jc w:val="center"/>
              <w:rPr>
                <w:sz w:val="22"/>
                <w:szCs w:val="22"/>
              </w:rPr>
            </w:pPr>
            <w:r w:rsidRPr="0026058A">
              <w:rPr>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26EFC" w:rsidRPr="00F528F0" w:rsidRDefault="00F528F0" w:rsidP="00326EFC">
            <w:pPr>
              <w:jc w:val="center"/>
              <w:rPr>
                <w:sz w:val="22"/>
                <w:szCs w:val="22"/>
                <w:lang w:val="en-US"/>
              </w:rPr>
            </w:pPr>
            <w:r>
              <w:rPr>
                <w:sz w:val="22"/>
                <w:szCs w:val="22"/>
                <w:lang w:val="en-US"/>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26EFC" w:rsidRPr="0026058A" w:rsidRDefault="00326EFC" w:rsidP="00326EFC">
            <w:pPr>
              <w:rPr>
                <w:sz w:val="22"/>
                <w:szCs w:val="22"/>
              </w:rPr>
            </w:pPr>
            <w:r w:rsidRPr="0026058A">
              <w:rPr>
                <w:sz w:val="22"/>
                <w:szCs w:val="22"/>
              </w:rPr>
              <w:t>стабильно</w:t>
            </w:r>
          </w:p>
        </w:tc>
      </w:tr>
      <w:tr w:rsidR="00326EFC" w:rsidRPr="0026058A" w:rsidTr="000F4DE9">
        <w:tc>
          <w:tcPr>
            <w:tcW w:w="4395" w:type="dxa"/>
            <w:tcBorders>
              <w:top w:val="single" w:sz="4" w:space="0" w:color="auto"/>
              <w:left w:val="single" w:sz="4" w:space="0" w:color="auto"/>
              <w:bottom w:val="single" w:sz="4" w:space="0" w:color="auto"/>
              <w:right w:val="single" w:sz="4" w:space="0" w:color="auto"/>
            </w:tcBorders>
            <w:shd w:val="clear" w:color="auto" w:fill="auto"/>
          </w:tcPr>
          <w:p w:rsidR="00326EFC" w:rsidRPr="0026058A" w:rsidRDefault="00326EFC" w:rsidP="00326EFC">
            <w:pPr>
              <w:rPr>
                <w:sz w:val="22"/>
                <w:szCs w:val="22"/>
              </w:rPr>
            </w:pPr>
            <w:r w:rsidRPr="0026058A">
              <w:rPr>
                <w:sz w:val="22"/>
                <w:szCs w:val="22"/>
              </w:rPr>
              <w:t>Микробиологические показателя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26EFC" w:rsidRPr="0026058A" w:rsidRDefault="00326EFC" w:rsidP="00326EFC">
            <w:pPr>
              <w:jc w:val="center"/>
              <w:rPr>
                <w:sz w:val="22"/>
                <w:szCs w:val="22"/>
              </w:rPr>
            </w:pPr>
            <w:r w:rsidRPr="0026058A">
              <w:rPr>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26EFC" w:rsidRPr="0026058A" w:rsidRDefault="00326EFC" w:rsidP="00326EFC">
            <w:pPr>
              <w:jc w:val="center"/>
              <w:rPr>
                <w:sz w:val="22"/>
                <w:szCs w:val="22"/>
              </w:rPr>
            </w:pPr>
            <w:r w:rsidRPr="0026058A">
              <w:rPr>
                <w:sz w:val="22"/>
                <w:szCs w:val="22"/>
              </w:rPr>
              <w:t>0,4%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26EFC" w:rsidRPr="00F528F0" w:rsidRDefault="00F528F0" w:rsidP="00326EFC">
            <w:pPr>
              <w:jc w:val="center"/>
              <w:rPr>
                <w:sz w:val="22"/>
                <w:szCs w:val="22"/>
                <w:lang w:val="en-US"/>
              </w:rPr>
            </w:pPr>
            <w:r>
              <w:rPr>
                <w:sz w:val="22"/>
                <w:szCs w:val="22"/>
                <w:lang w:val="en-US"/>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26EFC" w:rsidRPr="0026058A" w:rsidRDefault="00F528F0" w:rsidP="00326EFC">
            <w:pPr>
              <w:rPr>
                <w:sz w:val="22"/>
                <w:szCs w:val="22"/>
              </w:rPr>
            </w:pPr>
            <w:r>
              <w:rPr>
                <w:sz w:val="22"/>
                <w:szCs w:val="22"/>
              </w:rPr>
              <w:t>снижение</w:t>
            </w:r>
          </w:p>
        </w:tc>
      </w:tr>
      <w:tr w:rsidR="00326EFC" w:rsidRPr="0026058A" w:rsidTr="000F4DE9">
        <w:tc>
          <w:tcPr>
            <w:tcW w:w="4395" w:type="dxa"/>
            <w:tcBorders>
              <w:top w:val="single" w:sz="4" w:space="0" w:color="auto"/>
              <w:left w:val="single" w:sz="4" w:space="0" w:color="auto"/>
              <w:bottom w:val="single" w:sz="4" w:space="0" w:color="auto"/>
              <w:right w:val="single" w:sz="4" w:space="0" w:color="auto"/>
            </w:tcBorders>
            <w:shd w:val="clear" w:color="auto" w:fill="auto"/>
          </w:tcPr>
          <w:p w:rsidR="00326EFC" w:rsidRPr="0026058A" w:rsidRDefault="00326EFC" w:rsidP="00326EFC">
            <w:pPr>
              <w:tabs>
                <w:tab w:val="left" w:pos="210"/>
              </w:tabs>
              <w:rPr>
                <w:sz w:val="22"/>
                <w:szCs w:val="22"/>
              </w:rPr>
            </w:pPr>
            <w:r w:rsidRPr="0026058A">
              <w:rPr>
                <w:sz w:val="22"/>
                <w:szCs w:val="22"/>
              </w:rPr>
              <w:t>Паразитологические показатели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26EFC" w:rsidRPr="0026058A" w:rsidRDefault="00326EFC" w:rsidP="00326EFC">
            <w:pPr>
              <w:jc w:val="center"/>
              <w:rPr>
                <w:sz w:val="22"/>
                <w:szCs w:val="22"/>
              </w:rPr>
            </w:pPr>
            <w:r w:rsidRPr="0026058A">
              <w:rPr>
                <w:sz w:val="22"/>
                <w:szCs w:val="22"/>
              </w:rPr>
              <w:t>0,2%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26EFC" w:rsidRPr="0026058A" w:rsidRDefault="00326EFC" w:rsidP="00326EFC">
            <w:pPr>
              <w:jc w:val="center"/>
              <w:rPr>
                <w:sz w:val="22"/>
                <w:szCs w:val="22"/>
              </w:rPr>
            </w:pPr>
            <w:r w:rsidRPr="0026058A">
              <w:rPr>
                <w:sz w:val="22"/>
                <w:szCs w:val="22"/>
              </w:rPr>
              <w:t>0,4%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26EFC" w:rsidRPr="00F528F0" w:rsidRDefault="00F528F0" w:rsidP="00326EFC">
            <w:pPr>
              <w:jc w:val="center"/>
              <w:rPr>
                <w:sz w:val="22"/>
                <w:szCs w:val="22"/>
                <w:lang w:val="en-US"/>
              </w:rPr>
            </w:pPr>
            <w:r>
              <w:rPr>
                <w:sz w:val="22"/>
                <w:szCs w:val="22"/>
                <w:lang w:val="en-US"/>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26EFC" w:rsidRPr="00F528F0" w:rsidRDefault="00F528F0" w:rsidP="00326EFC">
            <w:pPr>
              <w:rPr>
                <w:sz w:val="22"/>
                <w:szCs w:val="22"/>
              </w:rPr>
            </w:pPr>
            <w:r>
              <w:rPr>
                <w:sz w:val="22"/>
                <w:szCs w:val="22"/>
              </w:rPr>
              <w:t>снижение</w:t>
            </w:r>
          </w:p>
        </w:tc>
      </w:tr>
    </w:tbl>
    <w:p w:rsidR="00EE17D9" w:rsidRDefault="00EE17D9" w:rsidP="00EE17D9">
      <w:pPr>
        <w:jc w:val="both"/>
        <w:rPr>
          <w:sz w:val="24"/>
          <w:szCs w:val="24"/>
        </w:rPr>
      </w:pPr>
    </w:p>
    <w:p w:rsidR="00F42418" w:rsidRDefault="00F42418" w:rsidP="00EE17D9">
      <w:pPr>
        <w:jc w:val="both"/>
        <w:rPr>
          <w:sz w:val="24"/>
          <w:szCs w:val="24"/>
        </w:rPr>
      </w:pPr>
    </w:p>
    <w:p w:rsidR="00EE17D9" w:rsidRDefault="00D30861" w:rsidP="00EE17D9">
      <w:pPr>
        <w:jc w:val="center"/>
      </w:pPr>
      <w:r w:rsidRPr="00945FD2">
        <w:rPr>
          <w:noProof/>
        </w:rPr>
        <w:drawing>
          <wp:inline distT="0" distB="0" distL="0" distR="0" wp14:anchorId="6EE05B8D" wp14:editId="30252B08">
            <wp:extent cx="5514975" cy="3152775"/>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E17D9" w:rsidRPr="00691264" w:rsidRDefault="002F0557" w:rsidP="00EE17D9">
      <w:pPr>
        <w:jc w:val="center"/>
        <w:rPr>
          <w:sz w:val="24"/>
          <w:szCs w:val="24"/>
        </w:rPr>
      </w:pPr>
      <w:r>
        <w:rPr>
          <w:b/>
          <w:sz w:val="24"/>
          <w:szCs w:val="24"/>
        </w:rPr>
        <w:t xml:space="preserve">           </w:t>
      </w:r>
      <w:r w:rsidR="00EE17D9" w:rsidRPr="003F1ADD">
        <w:rPr>
          <w:b/>
          <w:sz w:val="24"/>
          <w:szCs w:val="24"/>
        </w:rPr>
        <w:t>Рис.№</w:t>
      </w:r>
      <w:r w:rsidR="003F1ADD" w:rsidRPr="003F1ADD">
        <w:rPr>
          <w:b/>
          <w:sz w:val="24"/>
          <w:szCs w:val="24"/>
        </w:rPr>
        <w:t>1</w:t>
      </w:r>
      <w:r w:rsidR="00C740E0">
        <w:rPr>
          <w:b/>
          <w:sz w:val="24"/>
          <w:szCs w:val="24"/>
        </w:rPr>
        <w:t>2</w:t>
      </w:r>
      <w:r w:rsidR="00EE17D9" w:rsidRPr="00691264">
        <w:t xml:space="preserve">. </w:t>
      </w:r>
      <w:r w:rsidR="00EE17D9" w:rsidRPr="00691264">
        <w:rPr>
          <w:sz w:val="24"/>
          <w:szCs w:val="24"/>
        </w:rPr>
        <w:t>Доля проб почвы населенных мест, не отвечающих санитарным требованиям (%).</w:t>
      </w:r>
    </w:p>
    <w:p w:rsidR="00EE17D9" w:rsidRPr="00691264" w:rsidRDefault="00EE17D9" w:rsidP="00EE17D9">
      <w:pPr>
        <w:jc w:val="both"/>
        <w:rPr>
          <w:sz w:val="24"/>
          <w:szCs w:val="24"/>
        </w:rPr>
      </w:pPr>
    </w:p>
    <w:p w:rsidR="00EE17D9" w:rsidRDefault="00EE17D9" w:rsidP="00EE17D9">
      <w:pPr>
        <w:ind w:firstLine="708"/>
        <w:jc w:val="both"/>
        <w:rPr>
          <w:sz w:val="24"/>
          <w:szCs w:val="24"/>
        </w:rPr>
      </w:pPr>
      <w:r>
        <w:rPr>
          <w:sz w:val="24"/>
          <w:szCs w:val="24"/>
        </w:rPr>
        <w:t xml:space="preserve">Как видно из табличных данных, загрязненность почвенного </w:t>
      </w:r>
      <w:r w:rsidR="00337406">
        <w:rPr>
          <w:sz w:val="24"/>
          <w:szCs w:val="24"/>
        </w:rPr>
        <w:t>покрова в</w:t>
      </w:r>
      <w:r>
        <w:rPr>
          <w:sz w:val="24"/>
          <w:szCs w:val="24"/>
        </w:rPr>
        <w:t xml:space="preserve"> Чеченской Республике, на прот</w:t>
      </w:r>
      <w:r w:rsidR="008650B0">
        <w:rPr>
          <w:sz w:val="24"/>
          <w:szCs w:val="24"/>
        </w:rPr>
        <w:t>яжении 3 лет показывает небольшое снижение</w:t>
      </w:r>
      <w:r>
        <w:rPr>
          <w:sz w:val="24"/>
          <w:szCs w:val="24"/>
        </w:rPr>
        <w:t>.</w:t>
      </w:r>
    </w:p>
    <w:p w:rsidR="00C7495B" w:rsidRDefault="00C7495B" w:rsidP="00EE17D9">
      <w:pPr>
        <w:pStyle w:val="Default"/>
      </w:pPr>
    </w:p>
    <w:p w:rsidR="00C7495B" w:rsidRDefault="00C7495B" w:rsidP="00EE17D9">
      <w:pPr>
        <w:pStyle w:val="Default"/>
      </w:pPr>
    </w:p>
    <w:p w:rsidR="00EE17D9" w:rsidRPr="0026058A" w:rsidRDefault="00EE17D9" w:rsidP="00BC248E">
      <w:pPr>
        <w:pStyle w:val="Default"/>
        <w:spacing w:after="25"/>
        <w:jc w:val="center"/>
        <w:rPr>
          <w:color w:val="auto"/>
          <w:sz w:val="22"/>
          <w:szCs w:val="22"/>
          <w:highlight w:val="yellow"/>
        </w:rPr>
      </w:pPr>
      <w:r w:rsidRPr="003F1ADD">
        <w:rPr>
          <w:b/>
          <w:bCs/>
          <w:color w:val="auto"/>
        </w:rPr>
        <w:t>Доля проб почвы селитебной зоны, не отвечающих санитарным требованиям</w:t>
      </w:r>
      <w:r w:rsidR="00BC248E" w:rsidRPr="003F1ADD">
        <w:rPr>
          <w:b/>
          <w:color w:val="auto"/>
        </w:rPr>
        <w:t>.</w:t>
      </w:r>
      <w:r w:rsidRPr="00F1751A">
        <w:tab/>
      </w:r>
      <w:r>
        <w:tab/>
      </w:r>
      <w:r>
        <w:tab/>
      </w:r>
      <w:r>
        <w:tab/>
      </w:r>
      <w:r>
        <w:tab/>
      </w:r>
      <w:r>
        <w:tab/>
      </w:r>
      <w:r>
        <w:tab/>
      </w:r>
      <w:r>
        <w:tab/>
      </w:r>
      <w:r>
        <w:tab/>
      </w:r>
      <w:r w:rsidR="00F3617A">
        <w:tab/>
      </w:r>
      <w:r w:rsidR="00F3617A">
        <w:tab/>
      </w:r>
      <w:r w:rsidR="0026058A" w:rsidRPr="0026058A">
        <w:rPr>
          <w:sz w:val="22"/>
          <w:szCs w:val="22"/>
        </w:rPr>
        <w:t xml:space="preserve">      </w:t>
      </w:r>
      <w:r w:rsidR="002F0557">
        <w:rPr>
          <w:sz w:val="22"/>
          <w:szCs w:val="22"/>
        </w:rPr>
        <w:tab/>
      </w:r>
      <w:r w:rsidR="002F0557">
        <w:rPr>
          <w:sz w:val="22"/>
          <w:szCs w:val="22"/>
        </w:rPr>
        <w:tab/>
      </w:r>
      <w:r w:rsidR="002F0557">
        <w:rPr>
          <w:sz w:val="22"/>
          <w:szCs w:val="22"/>
        </w:rPr>
        <w:tab/>
      </w:r>
      <w:r w:rsidR="0026058A" w:rsidRPr="0026058A">
        <w:rPr>
          <w:sz w:val="22"/>
          <w:szCs w:val="22"/>
        </w:rPr>
        <w:t xml:space="preserve">  </w:t>
      </w:r>
      <w:r w:rsidR="00F3617A" w:rsidRPr="0026058A">
        <w:rPr>
          <w:sz w:val="22"/>
          <w:szCs w:val="22"/>
        </w:rPr>
        <w:t xml:space="preserve">Таблица </w:t>
      </w:r>
      <w:r w:rsidR="000821AB" w:rsidRPr="0026058A">
        <w:rPr>
          <w:sz w:val="22"/>
          <w:szCs w:val="22"/>
        </w:rPr>
        <w:t>№</w:t>
      </w:r>
      <w:r w:rsidR="00D607E7" w:rsidRPr="0026058A">
        <w:rPr>
          <w:sz w:val="22"/>
          <w:szCs w:val="22"/>
        </w:rPr>
        <w:t>1</w:t>
      </w:r>
      <w:r w:rsidR="007F6023">
        <w:rPr>
          <w:sz w:val="22"/>
          <w:szCs w:val="22"/>
        </w:rPr>
        <w:t>6</w:t>
      </w:r>
    </w:p>
    <w:tbl>
      <w:tblPr>
        <w:tblW w:w="105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3"/>
        <w:gridCol w:w="1012"/>
        <w:gridCol w:w="1012"/>
        <w:gridCol w:w="1012"/>
        <w:gridCol w:w="1086"/>
        <w:gridCol w:w="1978"/>
      </w:tblGrid>
      <w:tr w:rsidR="002F0557" w:rsidRPr="0026058A" w:rsidTr="009B44DD">
        <w:tc>
          <w:tcPr>
            <w:tcW w:w="4413"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2F0557" w:rsidP="00A8372D">
            <w:pPr>
              <w:jc w:val="center"/>
              <w:rPr>
                <w:sz w:val="22"/>
                <w:szCs w:val="22"/>
              </w:rPr>
            </w:pPr>
            <w:r w:rsidRPr="0026058A">
              <w:rPr>
                <w:sz w:val="22"/>
                <w:szCs w:val="22"/>
              </w:rPr>
              <w:t>Наименование</w:t>
            </w:r>
          </w:p>
        </w:tc>
        <w:tc>
          <w:tcPr>
            <w:tcW w:w="1012" w:type="dxa"/>
            <w:tcBorders>
              <w:top w:val="single" w:sz="4" w:space="0" w:color="auto"/>
              <w:left w:val="single" w:sz="4" w:space="0" w:color="auto"/>
              <w:bottom w:val="single" w:sz="4" w:space="0" w:color="auto"/>
              <w:right w:val="single" w:sz="4" w:space="0" w:color="auto"/>
            </w:tcBorders>
          </w:tcPr>
          <w:p w:rsidR="002F0557" w:rsidRPr="0026058A" w:rsidRDefault="002F0557" w:rsidP="00A8372D">
            <w:pPr>
              <w:jc w:val="center"/>
              <w:rPr>
                <w:sz w:val="22"/>
                <w:szCs w:val="22"/>
              </w:rPr>
            </w:pPr>
            <w:r w:rsidRPr="0026058A">
              <w:rPr>
                <w:sz w:val="22"/>
                <w:szCs w:val="22"/>
              </w:rPr>
              <w:t>2018г</w:t>
            </w:r>
          </w:p>
        </w:tc>
        <w:tc>
          <w:tcPr>
            <w:tcW w:w="1012" w:type="dxa"/>
            <w:tcBorders>
              <w:top w:val="single" w:sz="4" w:space="0" w:color="auto"/>
              <w:left w:val="single" w:sz="4" w:space="0" w:color="auto"/>
              <w:bottom w:val="single" w:sz="4" w:space="0" w:color="auto"/>
              <w:right w:val="single" w:sz="4" w:space="0" w:color="auto"/>
            </w:tcBorders>
          </w:tcPr>
          <w:p w:rsidR="002F0557" w:rsidRPr="0026058A" w:rsidRDefault="002F0557" w:rsidP="00A8372D">
            <w:pPr>
              <w:jc w:val="center"/>
              <w:rPr>
                <w:sz w:val="22"/>
                <w:szCs w:val="22"/>
              </w:rPr>
            </w:pPr>
            <w:r w:rsidRPr="0026058A">
              <w:rPr>
                <w:sz w:val="22"/>
                <w:szCs w:val="22"/>
              </w:rPr>
              <w:t>2019г</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2F0557" w:rsidP="00A8372D">
            <w:pPr>
              <w:rPr>
                <w:sz w:val="22"/>
                <w:szCs w:val="22"/>
              </w:rPr>
            </w:pPr>
            <w:r w:rsidRPr="0026058A">
              <w:rPr>
                <w:sz w:val="22"/>
                <w:szCs w:val="22"/>
              </w:rPr>
              <w:t>2020г</w:t>
            </w:r>
          </w:p>
        </w:tc>
        <w:tc>
          <w:tcPr>
            <w:tcW w:w="1086" w:type="dxa"/>
            <w:tcBorders>
              <w:top w:val="single" w:sz="4" w:space="0" w:color="auto"/>
              <w:left w:val="single" w:sz="4" w:space="0" w:color="auto"/>
              <w:bottom w:val="single" w:sz="4" w:space="0" w:color="auto"/>
              <w:right w:val="single" w:sz="4" w:space="0" w:color="auto"/>
            </w:tcBorders>
          </w:tcPr>
          <w:p w:rsidR="002F0557" w:rsidRPr="0026058A" w:rsidRDefault="009B44DD" w:rsidP="00A8372D">
            <w:pPr>
              <w:jc w:val="center"/>
              <w:rPr>
                <w:sz w:val="22"/>
                <w:szCs w:val="22"/>
              </w:rPr>
            </w:pPr>
            <w:r>
              <w:rPr>
                <w:sz w:val="22"/>
                <w:szCs w:val="22"/>
              </w:rPr>
              <w:t>2021г</w:t>
            </w:r>
          </w:p>
        </w:tc>
        <w:tc>
          <w:tcPr>
            <w:tcW w:w="1978"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471F81" w:rsidP="00A8372D">
            <w:pPr>
              <w:jc w:val="center"/>
              <w:rPr>
                <w:sz w:val="22"/>
                <w:szCs w:val="22"/>
              </w:rPr>
            </w:pPr>
            <w:r>
              <w:rPr>
                <w:sz w:val="22"/>
                <w:szCs w:val="22"/>
              </w:rPr>
              <w:t>Динамика к 2019</w:t>
            </w:r>
            <w:r w:rsidR="002F0557" w:rsidRPr="0026058A">
              <w:rPr>
                <w:sz w:val="22"/>
                <w:szCs w:val="22"/>
              </w:rPr>
              <w:t xml:space="preserve"> г</w:t>
            </w:r>
          </w:p>
        </w:tc>
      </w:tr>
      <w:tr w:rsidR="002F0557" w:rsidRPr="0026058A" w:rsidTr="009B44DD">
        <w:tc>
          <w:tcPr>
            <w:tcW w:w="4413"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2F0557" w:rsidP="002E3605">
            <w:pPr>
              <w:rPr>
                <w:sz w:val="22"/>
                <w:szCs w:val="22"/>
              </w:rPr>
            </w:pPr>
            <w:r w:rsidRPr="0026058A">
              <w:rPr>
                <w:sz w:val="22"/>
                <w:szCs w:val="22"/>
              </w:rPr>
              <w:t>Санитарно- химические показатели</w:t>
            </w:r>
          </w:p>
        </w:tc>
        <w:tc>
          <w:tcPr>
            <w:tcW w:w="1012" w:type="dxa"/>
            <w:tcBorders>
              <w:top w:val="single" w:sz="4" w:space="0" w:color="auto"/>
              <w:left w:val="single" w:sz="4" w:space="0" w:color="auto"/>
              <w:bottom w:val="single" w:sz="4" w:space="0" w:color="auto"/>
              <w:right w:val="single" w:sz="4" w:space="0" w:color="auto"/>
            </w:tcBorders>
          </w:tcPr>
          <w:p w:rsidR="002F0557" w:rsidRPr="0026058A" w:rsidRDefault="002F0557" w:rsidP="002E3605">
            <w:pPr>
              <w:jc w:val="center"/>
              <w:rPr>
                <w:sz w:val="22"/>
                <w:szCs w:val="22"/>
              </w:rPr>
            </w:pPr>
            <w:r w:rsidRPr="0026058A">
              <w:rPr>
                <w:sz w:val="22"/>
                <w:szCs w:val="22"/>
              </w:rPr>
              <w:t>0</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2F0557" w:rsidP="002E3605">
            <w:pPr>
              <w:jc w:val="center"/>
              <w:rPr>
                <w:sz w:val="22"/>
                <w:szCs w:val="22"/>
                <w:lang w:val="en-US"/>
              </w:rPr>
            </w:pPr>
            <w:r w:rsidRPr="0026058A">
              <w:rPr>
                <w:sz w:val="22"/>
                <w:szCs w:val="22"/>
                <w:lang w:val="en-US"/>
              </w:rPr>
              <w:t>0</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2F0557" w:rsidP="002E3605">
            <w:pPr>
              <w:jc w:val="center"/>
              <w:rPr>
                <w:sz w:val="22"/>
                <w:szCs w:val="22"/>
              </w:rPr>
            </w:pPr>
            <w:r w:rsidRPr="0026058A">
              <w:rPr>
                <w:sz w:val="22"/>
                <w:szCs w:val="22"/>
              </w:rPr>
              <w:t>0</w:t>
            </w:r>
          </w:p>
        </w:tc>
        <w:tc>
          <w:tcPr>
            <w:tcW w:w="1086" w:type="dxa"/>
            <w:tcBorders>
              <w:top w:val="single" w:sz="4" w:space="0" w:color="auto"/>
              <w:left w:val="single" w:sz="4" w:space="0" w:color="auto"/>
              <w:bottom w:val="single" w:sz="4" w:space="0" w:color="auto"/>
              <w:right w:val="single" w:sz="4" w:space="0" w:color="auto"/>
            </w:tcBorders>
          </w:tcPr>
          <w:p w:rsidR="002F0557" w:rsidRPr="0026058A" w:rsidRDefault="009B44DD" w:rsidP="002E3605">
            <w:pPr>
              <w:jc w:val="center"/>
              <w:rPr>
                <w:sz w:val="22"/>
                <w:szCs w:val="22"/>
              </w:rPr>
            </w:pPr>
            <w:r>
              <w:rPr>
                <w:sz w:val="22"/>
                <w:szCs w:val="22"/>
              </w:rPr>
              <w:t>0</w:t>
            </w:r>
          </w:p>
        </w:tc>
        <w:tc>
          <w:tcPr>
            <w:tcW w:w="1978"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2F0557" w:rsidP="009B44DD">
            <w:pPr>
              <w:rPr>
                <w:sz w:val="22"/>
                <w:szCs w:val="22"/>
              </w:rPr>
            </w:pPr>
            <w:r w:rsidRPr="0026058A">
              <w:rPr>
                <w:sz w:val="22"/>
                <w:szCs w:val="22"/>
              </w:rPr>
              <w:t>стабильно</w:t>
            </w:r>
          </w:p>
        </w:tc>
      </w:tr>
      <w:tr w:rsidR="002F0557" w:rsidRPr="0026058A" w:rsidTr="009B44DD">
        <w:tc>
          <w:tcPr>
            <w:tcW w:w="4413"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2F0557" w:rsidP="002E3605">
            <w:pPr>
              <w:rPr>
                <w:sz w:val="22"/>
                <w:szCs w:val="22"/>
              </w:rPr>
            </w:pPr>
            <w:r w:rsidRPr="0026058A">
              <w:rPr>
                <w:sz w:val="22"/>
                <w:szCs w:val="22"/>
              </w:rPr>
              <w:t>Микробиологические показателя</w:t>
            </w:r>
          </w:p>
        </w:tc>
        <w:tc>
          <w:tcPr>
            <w:tcW w:w="1012" w:type="dxa"/>
            <w:tcBorders>
              <w:top w:val="single" w:sz="4" w:space="0" w:color="auto"/>
              <w:left w:val="single" w:sz="4" w:space="0" w:color="auto"/>
              <w:bottom w:val="single" w:sz="4" w:space="0" w:color="auto"/>
              <w:right w:val="single" w:sz="4" w:space="0" w:color="auto"/>
            </w:tcBorders>
          </w:tcPr>
          <w:p w:rsidR="002F0557" w:rsidRPr="0026058A" w:rsidRDefault="002F0557" w:rsidP="002E3605">
            <w:pPr>
              <w:jc w:val="center"/>
              <w:rPr>
                <w:sz w:val="22"/>
                <w:szCs w:val="22"/>
              </w:rPr>
            </w:pPr>
            <w:r w:rsidRPr="0026058A">
              <w:rPr>
                <w:sz w:val="22"/>
                <w:szCs w:val="22"/>
              </w:rPr>
              <w:t>0</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2F0557" w:rsidP="002E3605">
            <w:pPr>
              <w:jc w:val="center"/>
              <w:rPr>
                <w:sz w:val="22"/>
                <w:szCs w:val="22"/>
                <w:lang w:val="en-US"/>
              </w:rPr>
            </w:pPr>
            <w:r w:rsidRPr="0026058A">
              <w:rPr>
                <w:sz w:val="22"/>
                <w:szCs w:val="22"/>
                <w:lang w:val="en-US"/>
              </w:rPr>
              <w:t>0</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2F0557" w:rsidP="002E3605">
            <w:pPr>
              <w:jc w:val="center"/>
              <w:rPr>
                <w:sz w:val="22"/>
                <w:szCs w:val="22"/>
              </w:rPr>
            </w:pPr>
            <w:r w:rsidRPr="0026058A">
              <w:rPr>
                <w:sz w:val="22"/>
                <w:szCs w:val="22"/>
              </w:rPr>
              <w:t>0,1%</w:t>
            </w:r>
          </w:p>
        </w:tc>
        <w:tc>
          <w:tcPr>
            <w:tcW w:w="1086" w:type="dxa"/>
            <w:tcBorders>
              <w:top w:val="single" w:sz="4" w:space="0" w:color="auto"/>
              <w:left w:val="single" w:sz="4" w:space="0" w:color="auto"/>
              <w:bottom w:val="single" w:sz="4" w:space="0" w:color="auto"/>
              <w:right w:val="single" w:sz="4" w:space="0" w:color="auto"/>
            </w:tcBorders>
          </w:tcPr>
          <w:p w:rsidR="002F0557" w:rsidRPr="0026058A" w:rsidRDefault="009B44DD" w:rsidP="009B44DD">
            <w:pPr>
              <w:spacing w:line="360" w:lineRule="auto"/>
              <w:jc w:val="center"/>
              <w:rPr>
                <w:sz w:val="22"/>
                <w:szCs w:val="22"/>
              </w:rPr>
            </w:pPr>
            <w:r>
              <w:rPr>
                <w:sz w:val="22"/>
                <w:szCs w:val="22"/>
              </w:rPr>
              <w:t>0</w:t>
            </w:r>
          </w:p>
        </w:tc>
        <w:tc>
          <w:tcPr>
            <w:tcW w:w="1978"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9B44DD" w:rsidP="002E3605">
            <w:pPr>
              <w:spacing w:line="360" w:lineRule="auto"/>
              <w:rPr>
                <w:sz w:val="22"/>
                <w:szCs w:val="22"/>
              </w:rPr>
            </w:pPr>
            <w:r>
              <w:rPr>
                <w:sz w:val="22"/>
                <w:szCs w:val="22"/>
              </w:rPr>
              <w:t xml:space="preserve">стабильно </w:t>
            </w:r>
          </w:p>
        </w:tc>
      </w:tr>
      <w:tr w:rsidR="002F0557" w:rsidRPr="0026058A" w:rsidTr="009B44DD">
        <w:tc>
          <w:tcPr>
            <w:tcW w:w="4413"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2F0557" w:rsidP="002E3605">
            <w:pPr>
              <w:tabs>
                <w:tab w:val="left" w:pos="210"/>
              </w:tabs>
              <w:rPr>
                <w:sz w:val="22"/>
                <w:szCs w:val="22"/>
              </w:rPr>
            </w:pPr>
            <w:r w:rsidRPr="0026058A">
              <w:rPr>
                <w:sz w:val="22"/>
                <w:szCs w:val="22"/>
              </w:rPr>
              <w:t>Паразитологические показатели</w:t>
            </w:r>
          </w:p>
        </w:tc>
        <w:tc>
          <w:tcPr>
            <w:tcW w:w="1012" w:type="dxa"/>
            <w:tcBorders>
              <w:top w:val="single" w:sz="4" w:space="0" w:color="auto"/>
              <w:left w:val="single" w:sz="4" w:space="0" w:color="auto"/>
              <w:bottom w:val="single" w:sz="4" w:space="0" w:color="auto"/>
              <w:right w:val="single" w:sz="4" w:space="0" w:color="auto"/>
            </w:tcBorders>
          </w:tcPr>
          <w:p w:rsidR="002F0557" w:rsidRPr="0026058A" w:rsidRDefault="002F0557" w:rsidP="002E3605">
            <w:pPr>
              <w:jc w:val="center"/>
              <w:rPr>
                <w:sz w:val="22"/>
                <w:szCs w:val="22"/>
              </w:rPr>
            </w:pPr>
            <w:r w:rsidRPr="0026058A">
              <w:rPr>
                <w:sz w:val="22"/>
                <w:szCs w:val="22"/>
              </w:rPr>
              <w:t>0</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2F0557" w:rsidP="002E3605">
            <w:pPr>
              <w:jc w:val="center"/>
              <w:rPr>
                <w:sz w:val="22"/>
                <w:szCs w:val="22"/>
              </w:rPr>
            </w:pPr>
            <w:r w:rsidRPr="0026058A">
              <w:rPr>
                <w:sz w:val="22"/>
                <w:szCs w:val="22"/>
                <w:lang w:val="en-US"/>
              </w:rPr>
              <w:t>0</w:t>
            </w:r>
            <w:r w:rsidRPr="0026058A">
              <w:rPr>
                <w:sz w:val="22"/>
                <w:szCs w:val="22"/>
              </w:rPr>
              <w:t>,1%</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2F0557" w:rsidP="002E3605">
            <w:pPr>
              <w:jc w:val="center"/>
              <w:rPr>
                <w:sz w:val="22"/>
                <w:szCs w:val="22"/>
              </w:rPr>
            </w:pPr>
            <w:r w:rsidRPr="0026058A">
              <w:rPr>
                <w:sz w:val="22"/>
                <w:szCs w:val="22"/>
              </w:rPr>
              <w:t>0</w:t>
            </w:r>
          </w:p>
        </w:tc>
        <w:tc>
          <w:tcPr>
            <w:tcW w:w="1086" w:type="dxa"/>
            <w:tcBorders>
              <w:top w:val="single" w:sz="4" w:space="0" w:color="auto"/>
              <w:left w:val="single" w:sz="4" w:space="0" w:color="auto"/>
              <w:bottom w:val="single" w:sz="4" w:space="0" w:color="auto"/>
              <w:right w:val="single" w:sz="4" w:space="0" w:color="auto"/>
            </w:tcBorders>
          </w:tcPr>
          <w:p w:rsidR="002F0557" w:rsidRPr="0026058A" w:rsidRDefault="009B44DD" w:rsidP="002E3605">
            <w:pPr>
              <w:jc w:val="center"/>
              <w:rPr>
                <w:sz w:val="22"/>
                <w:szCs w:val="22"/>
              </w:rPr>
            </w:pPr>
            <w:r>
              <w:rPr>
                <w:sz w:val="22"/>
                <w:szCs w:val="22"/>
              </w:rPr>
              <w:t>0</w:t>
            </w:r>
          </w:p>
        </w:tc>
        <w:tc>
          <w:tcPr>
            <w:tcW w:w="1978"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9B44DD" w:rsidP="009B44DD">
            <w:pPr>
              <w:rPr>
                <w:sz w:val="22"/>
                <w:szCs w:val="22"/>
              </w:rPr>
            </w:pPr>
            <w:r>
              <w:rPr>
                <w:sz w:val="22"/>
                <w:szCs w:val="22"/>
              </w:rPr>
              <w:t>с</w:t>
            </w:r>
            <w:r w:rsidR="002F0557" w:rsidRPr="0026058A">
              <w:rPr>
                <w:sz w:val="22"/>
                <w:szCs w:val="22"/>
              </w:rPr>
              <w:t xml:space="preserve">табильно </w:t>
            </w:r>
          </w:p>
        </w:tc>
      </w:tr>
    </w:tbl>
    <w:p w:rsidR="00EE17D9" w:rsidRDefault="00EE17D9" w:rsidP="00EE17D9">
      <w:pPr>
        <w:rPr>
          <w:sz w:val="24"/>
          <w:szCs w:val="24"/>
        </w:rPr>
      </w:pPr>
    </w:p>
    <w:p w:rsidR="00C740E0" w:rsidRDefault="00C740E0" w:rsidP="00EE17D9">
      <w:pPr>
        <w:rPr>
          <w:sz w:val="24"/>
          <w:szCs w:val="24"/>
        </w:rPr>
      </w:pPr>
    </w:p>
    <w:p w:rsidR="00EE17D9" w:rsidRPr="002F0557" w:rsidRDefault="00D30861" w:rsidP="002F0557">
      <w:pPr>
        <w:ind w:firstLine="708"/>
        <w:rPr>
          <w:sz w:val="24"/>
          <w:szCs w:val="24"/>
        </w:rPr>
      </w:pPr>
      <w:r w:rsidRPr="00945FD2">
        <w:rPr>
          <w:noProof/>
        </w:rPr>
        <w:lastRenderedPageBreak/>
        <w:drawing>
          <wp:inline distT="0" distB="0" distL="0" distR="0" wp14:anchorId="1CF0A0A9" wp14:editId="56502333">
            <wp:extent cx="5505450" cy="3152775"/>
            <wp:effectExtent l="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F1ADD" w:rsidRPr="0026058A" w:rsidRDefault="002F0557" w:rsidP="0026058A">
      <w:pPr>
        <w:pStyle w:val="Default"/>
        <w:jc w:val="center"/>
        <w:rPr>
          <w:b/>
        </w:rPr>
      </w:pPr>
      <w:r>
        <w:rPr>
          <w:b/>
          <w:bCs/>
        </w:rPr>
        <w:t xml:space="preserve">     </w:t>
      </w:r>
      <w:r w:rsidR="00C740E0">
        <w:rPr>
          <w:b/>
          <w:bCs/>
        </w:rPr>
        <w:t>Рис.№13</w:t>
      </w:r>
      <w:r w:rsidR="00EE17D9" w:rsidRPr="003F1ADD">
        <w:rPr>
          <w:b/>
          <w:bCs/>
        </w:rPr>
        <w:t xml:space="preserve">. </w:t>
      </w:r>
      <w:r w:rsidR="00EE17D9" w:rsidRPr="00691264">
        <w:rPr>
          <w:bCs/>
        </w:rPr>
        <w:t>Доля проб почвы селитебной зоны, не отвечающих санитарным требованиям (%</w:t>
      </w:r>
      <w:r w:rsidR="00742EAA" w:rsidRPr="00691264">
        <w:rPr>
          <w:bCs/>
        </w:rPr>
        <w:t>)</w:t>
      </w:r>
    </w:p>
    <w:p w:rsidR="00C740E0" w:rsidRDefault="00C740E0" w:rsidP="00757C54">
      <w:pPr>
        <w:pStyle w:val="Default"/>
        <w:rPr>
          <w:bCs/>
          <w:color w:val="auto"/>
        </w:rPr>
      </w:pPr>
    </w:p>
    <w:p w:rsidR="00EE17D9" w:rsidRPr="003F1ADD" w:rsidRDefault="00EE17D9" w:rsidP="00EE17D9">
      <w:pPr>
        <w:pStyle w:val="Default"/>
        <w:jc w:val="center"/>
        <w:rPr>
          <w:b/>
          <w:color w:val="auto"/>
        </w:rPr>
      </w:pPr>
      <w:r w:rsidRPr="003F1ADD">
        <w:rPr>
          <w:b/>
          <w:bCs/>
          <w:color w:val="auto"/>
        </w:rPr>
        <w:t>Доля проб почвы на территории детских учреждений и детских площадок, не отвечающих санитарным требованиям (%)</w:t>
      </w:r>
    </w:p>
    <w:p w:rsidR="00EE17D9" w:rsidRPr="0026058A" w:rsidRDefault="0026058A" w:rsidP="00691264">
      <w:pPr>
        <w:ind w:left="7080" w:firstLine="708"/>
        <w:rPr>
          <w:sz w:val="22"/>
          <w:szCs w:val="22"/>
        </w:rPr>
      </w:pPr>
      <w:r w:rsidRPr="00EA0368">
        <w:rPr>
          <w:sz w:val="22"/>
          <w:szCs w:val="22"/>
        </w:rPr>
        <w:t xml:space="preserve">  </w:t>
      </w:r>
      <w:r w:rsidR="007F6023">
        <w:rPr>
          <w:sz w:val="22"/>
          <w:szCs w:val="22"/>
        </w:rPr>
        <w:t xml:space="preserve">   </w:t>
      </w:r>
      <w:r w:rsidRPr="00EA0368">
        <w:rPr>
          <w:sz w:val="22"/>
          <w:szCs w:val="22"/>
        </w:rPr>
        <w:t xml:space="preserve">    </w:t>
      </w:r>
      <w:r w:rsidR="00F3617A" w:rsidRPr="0026058A">
        <w:rPr>
          <w:sz w:val="22"/>
          <w:szCs w:val="22"/>
        </w:rPr>
        <w:t xml:space="preserve">Таблица </w:t>
      </w:r>
      <w:r w:rsidR="000821AB" w:rsidRPr="0026058A">
        <w:rPr>
          <w:sz w:val="22"/>
          <w:szCs w:val="22"/>
        </w:rPr>
        <w:t>№</w:t>
      </w:r>
      <w:r w:rsidR="00FF4DA9" w:rsidRPr="0026058A">
        <w:rPr>
          <w:sz w:val="22"/>
          <w:szCs w:val="22"/>
        </w:rPr>
        <w:t>1</w:t>
      </w:r>
      <w:r w:rsidR="007F6023">
        <w:rPr>
          <w:sz w:val="22"/>
          <w:szCs w:val="22"/>
        </w:rPr>
        <w:t>7</w:t>
      </w:r>
    </w:p>
    <w:tbl>
      <w:tblPr>
        <w:tblW w:w="100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6"/>
        <w:gridCol w:w="1080"/>
        <w:gridCol w:w="1080"/>
        <w:gridCol w:w="1080"/>
        <w:gridCol w:w="1739"/>
      </w:tblGrid>
      <w:tr w:rsidR="00A8372D" w:rsidRPr="0026058A" w:rsidTr="00A8372D">
        <w:tc>
          <w:tcPr>
            <w:tcW w:w="5106" w:type="dxa"/>
            <w:tcBorders>
              <w:top w:val="single" w:sz="4" w:space="0" w:color="auto"/>
              <w:left w:val="single" w:sz="4" w:space="0" w:color="auto"/>
              <w:bottom w:val="single" w:sz="4" w:space="0" w:color="auto"/>
              <w:right w:val="single" w:sz="4" w:space="0" w:color="auto"/>
            </w:tcBorders>
            <w:shd w:val="clear" w:color="auto" w:fill="auto"/>
          </w:tcPr>
          <w:p w:rsidR="00A8372D" w:rsidRPr="0026058A" w:rsidRDefault="00A8372D" w:rsidP="00A8372D">
            <w:pPr>
              <w:jc w:val="center"/>
              <w:rPr>
                <w:sz w:val="22"/>
                <w:szCs w:val="22"/>
              </w:rPr>
            </w:pPr>
            <w:r w:rsidRPr="0026058A">
              <w:rPr>
                <w:sz w:val="22"/>
                <w:szCs w:val="22"/>
              </w:rPr>
              <w:t>Наименование</w:t>
            </w:r>
          </w:p>
        </w:tc>
        <w:tc>
          <w:tcPr>
            <w:tcW w:w="1080" w:type="dxa"/>
            <w:tcBorders>
              <w:top w:val="single" w:sz="4" w:space="0" w:color="auto"/>
              <w:left w:val="single" w:sz="4" w:space="0" w:color="auto"/>
              <w:bottom w:val="single" w:sz="4" w:space="0" w:color="auto"/>
              <w:right w:val="single" w:sz="4" w:space="0" w:color="auto"/>
            </w:tcBorders>
          </w:tcPr>
          <w:p w:rsidR="00A8372D" w:rsidRPr="0026058A" w:rsidRDefault="00A8372D" w:rsidP="00A8372D">
            <w:pPr>
              <w:jc w:val="center"/>
              <w:rPr>
                <w:sz w:val="22"/>
                <w:szCs w:val="22"/>
              </w:rPr>
            </w:pPr>
            <w:r w:rsidRPr="0026058A">
              <w:rPr>
                <w:sz w:val="22"/>
                <w:szCs w:val="22"/>
              </w:rPr>
              <w:t>20</w:t>
            </w:r>
            <w:r w:rsidR="00E35EDA">
              <w:rPr>
                <w:sz w:val="22"/>
                <w:szCs w:val="22"/>
              </w:rPr>
              <w:t>9</w:t>
            </w:r>
            <w:r w:rsidR="00EC6810" w:rsidRPr="0026058A">
              <w:rPr>
                <w:sz w:val="22"/>
                <w:szCs w:val="22"/>
              </w:rPr>
              <w:t>8</w:t>
            </w:r>
            <w:r w:rsidRPr="0026058A">
              <w:rPr>
                <w:sz w:val="22"/>
                <w:szCs w:val="22"/>
              </w:rPr>
              <w:t>г</w:t>
            </w:r>
          </w:p>
        </w:tc>
        <w:tc>
          <w:tcPr>
            <w:tcW w:w="1080" w:type="dxa"/>
            <w:tcBorders>
              <w:top w:val="single" w:sz="4" w:space="0" w:color="auto"/>
              <w:left w:val="single" w:sz="4" w:space="0" w:color="auto"/>
              <w:bottom w:val="single" w:sz="4" w:space="0" w:color="auto"/>
              <w:right w:val="single" w:sz="4" w:space="0" w:color="auto"/>
            </w:tcBorders>
          </w:tcPr>
          <w:p w:rsidR="00A8372D" w:rsidRPr="0026058A" w:rsidRDefault="00E35EDA" w:rsidP="00A8372D">
            <w:pPr>
              <w:jc w:val="center"/>
              <w:rPr>
                <w:sz w:val="22"/>
                <w:szCs w:val="22"/>
              </w:rPr>
            </w:pPr>
            <w:r>
              <w:rPr>
                <w:sz w:val="22"/>
                <w:szCs w:val="22"/>
              </w:rPr>
              <w:t>2020</w:t>
            </w:r>
            <w:r w:rsidR="00A8372D" w:rsidRPr="0026058A">
              <w:rPr>
                <w:sz w:val="22"/>
                <w:szCs w:val="22"/>
              </w:rPr>
              <w:t>г</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8372D" w:rsidRPr="0026058A" w:rsidRDefault="00E35EDA" w:rsidP="00A8372D">
            <w:pPr>
              <w:jc w:val="center"/>
              <w:rPr>
                <w:sz w:val="22"/>
                <w:szCs w:val="22"/>
              </w:rPr>
            </w:pPr>
            <w:r>
              <w:rPr>
                <w:sz w:val="22"/>
                <w:szCs w:val="22"/>
              </w:rPr>
              <w:t>2021</w:t>
            </w:r>
            <w:r w:rsidR="00A8372D" w:rsidRPr="0026058A">
              <w:rPr>
                <w:sz w:val="22"/>
                <w:szCs w:val="22"/>
              </w:rPr>
              <w:t>г</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A8372D" w:rsidRPr="0026058A" w:rsidRDefault="00471F81" w:rsidP="00A8372D">
            <w:pPr>
              <w:jc w:val="center"/>
              <w:rPr>
                <w:sz w:val="22"/>
                <w:szCs w:val="22"/>
              </w:rPr>
            </w:pPr>
            <w:r>
              <w:rPr>
                <w:sz w:val="22"/>
                <w:szCs w:val="22"/>
              </w:rPr>
              <w:t>Динамика к 2019</w:t>
            </w:r>
            <w:r w:rsidR="00A8372D" w:rsidRPr="0026058A">
              <w:rPr>
                <w:sz w:val="22"/>
                <w:szCs w:val="22"/>
              </w:rPr>
              <w:t xml:space="preserve"> г</w:t>
            </w:r>
          </w:p>
        </w:tc>
      </w:tr>
      <w:tr w:rsidR="00E35EDA" w:rsidRPr="0026058A" w:rsidTr="00344866">
        <w:tc>
          <w:tcPr>
            <w:tcW w:w="5106" w:type="dxa"/>
            <w:tcBorders>
              <w:top w:val="single" w:sz="4" w:space="0" w:color="auto"/>
              <w:left w:val="single" w:sz="4" w:space="0" w:color="auto"/>
              <w:bottom w:val="single" w:sz="4" w:space="0" w:color="auto"/>
              <w:right w:val="single" w:sz="4" w:space="0" w:color="auto"/>
            </w:tcBorders>
            <w:shd w:val="clear" w:color="auto" w:fill="auto"/>
          </w:tcPr>
          <w:p w:rsidR="00E35EDA" w:rsidRPr="0026058A" w:rsidRDefault="00E35EDA" w:rsidP="00E35EDA">
            <w:pPr>
              <w:rPr>
                <w:sz w:val="22"/>
                <w:szCs w:val="22"/>
              </w:rPr>
            </w:pPr>
            <w:r w:rsidRPr="0026058A">
              <w:rPr>
                <w:sz w:val="22"/>
                <w:szCs w:val="22"/>
              </w:rPr>
              <w:t>Санитарно- химические показатели</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E35EDA" w:rsidRPr="0026058A" w:rsidRDefault="00E35EDA" w:rsidP="00E35EDA">
            <w:pPr>
              <w:jc w:val="center"/>
              <w:rPr>
                <w:sz w:val="22"/>
                <w:szCs w:val="22"/>
              </w:rPr>
            </w:pPr>
            <w:r w:rsidRPr="0026058A">
              <w:rPr>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E35EDA" w:rsidRPr="0026058A" w:rsidRDefault="00E35EDA" w:rsidP="00E35EDA">
            <w:pPr>
              <w:jc w:val="center"/>
              <w:rPr>
                <w:sz w:val="22"/>
                <w:szCs w:val="22"/>
              </w:rPr>
            </w:pPr>
            <w:r w:rsidRPr="0026058A">
              <w:rPr>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E35EDA" w:rsidRPr="0026058A" w:rsidRDefault="00E35EDA" w:rsidP="00E35EDA">
            <w:pPr>
              <w:jc w:val="center"/>
              <w:rPr>
                <w:sz w:val="22"/>
                <w:szCs w:val="22"/>
              </w:rPr>
            </w:pPr>
            <w:r>
              <w:rPr>
                <w:sz w:val="22"/>
                <w:szCs w:val="22"/>
              </w:rPr>
              <w:t>0</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E35EDA" w:rsidRPr="0026058A" w:rsidRDefault="00E35EDA" w:rsidP="00E35EDA">
            <w:pPr>
              <w:rPr>
                <w:sz w:val="22"/>
                <w:szCs w:val="22"/>
              </w:rPr>
            </w:pPr>
            <w:r w:rsidRPr="0026058A">
              <w:rPr>
                <w:sz w:val="22"/>
                <w:szCs w:val="22"/>
              </w:rPr>
              <w:t>стабильно</w:t>
            </w:r>
          </w:p>
        </w:tc>
      </w:tr>
      <w:tr w:rsidR="00E35EDA" w:rsidRPr="0026058A" w:rsidTr="00344866">
        <w:tc>
          <w:tcPr>
            <w:tcW w:w="5106" w:type="dxa"/>
            <w:tcBorders>
              <w:top w:val="single" w:sz="4" w:space="0" w:color="auto"/>
              <w:left w:val="single" w:sz="4" w:space="0" w:color="auto"/>
              <w:bottom w:val="single" w:sz="4" w:space="0" w:color="auto"/>
              <w:right w:val="single" w:sz="4" w:space="0" w:color="auto"/>
            </w:tcBorders>
            <w:shd w:val="clear" w:color="auto" w:fill="auto"/>
          </w:tcPr>
          <w:p w:rsidR="00E35EDA" w:rsidRPr="0026058A" w:rsidRDefault="00E35EDA" w:rsidP="00E35EDA">
            <w:pPr>
              <w:rPr>
                <w:sz w:val="22"/>
                <w:szCs w:val="22"/>
              </w:rPr>
            </w:pPr>
            <w:r w:rsidRPr="0026058A">
              <w:rPr>
                <w:sz w:val="22"/>
                <w:szCs w:val="22"/>
              </w:rPr>
              <w:t>Микробиологические показателя</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E35EDA" w:rsidRPr="0026058A" w:rsidRDefault="00E35EDA" w:rsidP="00E35EDA">
            <w:pPr>
              <w:jc w:val="center"/>
              <w:rPr>
                <w:sz w:val="22"/>
                <w:szCs w:val="22"/>
              </w:rPr>
            </w:pPr>
            <w:r w:rsidRPr="0026058A">
              <w:rPr>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E35EDA" w:rsidRPr="0026058A" w:rsidRDefault="00E35EDA" w:rsidP="00E35EDA">
            <w:pPr>
              <w:jc w:val="center"/>
              <w:rPr>
                <w:sz w:val="22"/>
                <w:szCs w:val="22"/>
              </w:rPr>
            </w:pPr>
            <w:r w:rsidRPr="0026058A">
              <w:rPr>
                <w:sz w:val="22"/>
                <w:szCs w:val="22"/>
              </w:rPr>
              <w:t>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E35EDA" w:rsidRPr="0026058A" w:rsidRDefault="00E35EDA" w:rsidP="00E35EDA">
            <w:pPr>
              <w:jc w:val="center"/>
              <w:rPr>
                <w:sz w:val="22"/>
                <w:szCs w:val="22"/>
              </w:rPr>
            </w:pPr>
            <w:r>
              <w:rPr>
                <w:sz w:val="22"/>
                <w:szCs w:val="22"/>
              </w:rPr>
              <w:t>0</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E35EDA" w:rsidRPr="0026058A" w:rsidRDefault="00E35EDA" w:rsidP="00E35EDA">
            <w:pPr>
              <w:rPr>
                <w:sz w:val="22"/>
                <w:szCs w:val="22"/>
              </w:rPr>
            </w:pPr>
            <w:r>
              <w:rPr>
                <w:sz w:val="22"/>
                <w:szCs w:val="22"/>
              </w:rPr>
              <w:t xml:space="preserve">стабильно </w:t>
            </w:r>
          </w:p>
        </w:tc>
      </w:tr>
      <w:tr w:rsidR="00E35EDA" w:rsidRPr="0026058A" w:rsidTr="00344866">
        <w:tc>
          <w:tcPr>
            <w:tcW w:w="5106" w:type="dxa"/>
            <w:tcBorders>
              <w:top w:val="single" w:sz="4" w:space="0" w:color="auto"/>
              <w:left w:val="single" w:sz="4" w:space="0" w:color="auto"/>
              <w:bottom w:val="single" w:sz="4" w:space="0" w:color="auto"/>
              <w:right w:val="single" w:sz="4" w:space="0" w:color="auto"/>
            </w:tcBorders>
            <w:shd w:val="clear" w:color="auto" w:fill="auto"/>
          </w:tcPr>
          <w:p w:rsidR="00E35EDA" w:rsidRPr="0026058A" w:rsidRDefault="00E35EDA" w:rsidP="00E35EDA">
            <w:pPr>
              <w:tabs>
                <w:tab w:val="left" w:pos="210"/>
              </w:tabs>
              <w:rPr>
                <w:sz w:val="22"/>
                <w:szCs w:val="22"/>
              </w:rPr>
            </w:pPr>
            <w:r w:rsidRPr="0026058A">
              <w:rPr>
                <w:sz w:val="22"/>
                <w:szCs w:val="22"/>
              </w:rPr>
              <w:t>Паразитологические показатели</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E35EDA" w:rsidRPr="0026058A" w:rsidRDefault="00E35EDA" w:rsidP="00E35EDA">
            <w:pPr>
              <w:jc w:val="center"/>
              <w:rPr>
                <w:sz w:val="22"/>
                <w:szCs w:val="22"/>
              </w:rPr>
            </w:pPr>
            <w:r w:rsidRPr="0026058A">
              <w:rPr>
                <w:sz w:val="22"/>
                <w:szCs w:val="22"/>
              </w:rPr>
              <w:t>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E35EDA" w:rsidRPr="0026058A" w:rsidRDefault="00E35EDA" w:rsidP="00E35EDA">
            <w:pPr>
              <w:jc w:val="center"/>
              <w:rPr>
                <w:sz w:val="22"/>
                <w:szCs w:val="22"/>
              </w:rPr>
            </w:pPr>
            <w:r w:rsidRPr="0026058A">
              <w:rPr>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E35EDA" w:rsidRPr="0026058A" w:rsidRDefault="00E35EDA" w:rsidP="00E35EDA">
            <w:pPr>
              <w:jc w:val="center"/>
              <w:rPr>
                <w:sz w:val="22"/>
                <w:szCs w:val="22"/>
              </w:rPr>
            </w:pPr>
            <w:r>
              <w:rPr>
                <w:sz w:val="22"/>
                <w:szCs w:val="22"/>
              </w:rPr>
              <w:t>0</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E35EDA" w:rsidRPr="0026058A" w:rsidRDefault="00E35EDA" w:rsidP="00E35EDA">
            <w:pPr>
              <w:rPr>
                <w:sz w:val="22"/>
                <w:szCs w:val="22"/>
              </w:rPr>
            </w:pPr>
            <w:r>
              <w:rPr>
                <w:sz w:val="22"/>
                <w:szCs w:val="22"/>
              </w:rPr>
              <w:t>с</w:t>
            </w:r>
            <w:r w:rsidRPr="0026058A">
              <w:rPr>
                <w:sz w:val="22"/>
                <w:szCs w:val="22"/>
              </w:rPr>
              <w:t>нижение</w:t>
            </w:r>
          </w:p>
        </w:tc>
      </w:tr>
    </w:tbl>
    <w:p w:rsidR="00EE17D9" w:rsidRPr="0026058A" w:rsidRDefault="00EE17D9" w:rsidP="00EE17D9">
      <w:pPr>
        <w:rPr>
          <w:sz w:val="22"/>
          <w:szCs w:val="22"/>
        </w:rPr>
      </w:pPr>
    </w:p>
    <w:p w:rsidR="00EE17D9" w:rsidRDefault="00D30861" w:rsidP="002F0557">
      <w:pPr>
        <w:ind w:firstLine="708"/>
      </w:pPr>
      <w:r w:rsidRPr="00945FD2">
        <w:rPr>
          <w:noProof/>
        </w:rPr>
        <w:drawing>
          <wp:inline distT="0" distB="0" distL="0" distR="0" wp14:anchorId="5B633105" wp14:editId="075C7053">
            <wp:extent cx="5505450" cy="2923090"/>
            <wp:effectExtent l="0" t="0" r="0" b="10795"/>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E17D9" w:rsidRPr="00691264" w:rsidRDefault="002F0557" w:rsidP="00EE17D9">
      <w:pPr>
        <w:jc w:val="center"/>
        <w:rPr>
          <w:sz w:val="24"/>
          <w:szCs w:val="24"/>
        </w:rPr>
      </w:pPr>
      <w:r>
        <w:rPr>
          <w:b/>
          <w:bCs/>
          <w:sz w:val="24"/>
          <w:szCs w:val="24"/>
        </w:rPr>
        <w:t xml:space="preserve">   </w:t>
      </w:r>
      <w:r w:rsidR="00E35EDA">
        <w:rPr>
          <w:b/>
          <w:bCs/>
          <w:sz w:val="24"/>
          <w:szCs w:val="24"/>
        </w:rPr>
        <w:t>Рис.№14</w:t>
      </w:r>
      <w:r w:rsidR="00EE17D9" w:rsidRPr="003F1ADD">
        <w:rPr>
          <w:b/>
          <w:bCs/>
          <w:sz w:val="24"/>
          <w:szCs w:val="24"/>
        </w:rPr>
        <w:t xml:space="preserve">. </w:t>
      </w:r>
      <w:r w:rsidR="00EE17D9" w:rsidRPr="00691264">
        <w:rPr>
          <w:bCs/>
          <w:sz w:val="24"/>
          <w:szCs w:val="24"/>
        </w:rPr>
        <w:t xml:space="preserve">Доля проб почвы на территории детских учреждений и детских площадок, не </w:t>
      </w:r>
      <w:r>
        <w:rPr>
          <w:bCs/>
          <w:sz w:val="24"/>
          <w:szCs w:val="24"/>
        </w:rPr>
        <w:t xml:space="preserve">     </w:t>
      </w:r>
      <w:r w:rsidR="00EE17D9" w:rsidRPr="00691264">
        <w:rPr>
          <w:bCs/>
          <w:sz w:val="24"/>
          <w:szCs w:val="24"/>
        </w:rPr>
        <w:t>соответствующих санитарным требованиям (%)</w:t>
      </w:r>
    </w:p>
    <w:p w:rsidR="00EE17D9" w:rsidRDefault="00EE17D9" w:rsidP="00EE17D9">
      <w:pPr>
        <w:rPr>
          <w:sz w:val="24"/>
          <w:szCs w:val="24"/>
        </w:rPr>
      </w:pPr>
    </w:p>
    <w:p w:rsidR="00EE17D9" w:rsidRPr="00BB5FE7" w:rsidRDefault="00E35EDA" w:rsidP="00BB5FE7">
      <w:pPr>
        <w:tabs>
          <w:tab w:val="left" w:pos="4320"/>
        </w:tabs>
        <w:ind w:firstLine="708"/>
        <w:jc w:val="both"/>
        <w:rPr>
          <w:color w:val="FF0000"/>
          <w:sz w:val="24"/>
          <w:szCs w:val="24"/>
        </w:rPr>
      </w:pPr>
      <w:r>
        <w:rPr>
          <w:sz w:val="24"/>
          <w:szCs w:val="24"/>
        </w:rPr>
        <w:t>В 2021</w:t>
      </w:r>
      <w:r w:rsidR="00EE17D9">
        <w:rPr>
          <w:sz w:val="24"/>
          <w:szCs w:val="24"/>
        </w:rPr>
        <w:t xml:space="preserve"> году </w:t>
      </w:r>
      <w:r w:rsidR="00EE17D9" w:rsidRPr="00BE1B82">
        <w:rPr>
          <w:sz w:val="24"/>
          <w:szCs w:val="24"/>
        </w:rPr>
        <w:t>проб, не отвечающих ГН 2.1.7. 2511-09 «Ориентировочно допустимые концентрации химических веществ в почве» по конце</w:t>
      </w:r>
      <w:r w:rsidR="00434010">
        <w:rPr>
          <w:sz w:val="24"/>
          <w:szCs w:val="24"/>
        </w:rPr>
        <w:t xml:space="preserve">нтрации солей тяжёлых металлов </w:t>
      </w:r>
      <w:r w:rsidR="00EE17D9">
        <w:rPr>
          <w:sz w:val="24"/>
          <w:szCs w:val="24"/>
        </w:rPr>
        <w:t>выявлено не было</w:t>
      </w:r>
      <w:r w:rsidR="00EE17D9" w:rsidRPr="00BE1B82">
        <w:rPr>
          <w:sz w:val="24"/>
          <w:szCs w:val="24"/>
        </w:rPr>
        <w:t xml:space="preserve">.  </w:t>
      </w:r>
    </w:p>
    <w:p w:rsidR="00EE17D9" w:rsidRDefault="00442822" w:rsidP="00442822">
      <w:pPr>
        <w:tabs>
          <w:tab w:val="left" w:pos="810"/>
        </w:tabs>
        <w:jc w:val="both"/>
        <w:outlineLvl w:val="0"/>
        <w:rPr>
          <w:sz w:val="24"/>
          <w:szCs w:val="24"/>
        </w:rPr>
      </w:pPr>
      <w:r>
        <w:rPr>
          <w:sz w:val="24"/>
          <w:szCs w:val="24"/>
        </w:rPr>
        <w:tab/>
      </w:r>
      <w:r w:rsidR="00EE17D9" w:rsidRPr="00424758">
        <w:rPr>
          <w:sz w:val="24"/>
          <w:szCs w:val="24"/>
        </w:rPr>
        <w:t xml:space="preserve">По паразитологическим показателям удельный вес нестандартных проб в динамике </w:t>
      </w:r>
      <w:r w:rsidR="00EE17D9">
        <w:rPr>
          <w:sz w:val="24"/>
          <w:szCs w:val="24"/>
        </w:rPr>
        <w:t>за 3</w:t>
      </w:r>
      <w:r w:rsidR="00400CAA">
        <w:rPr>
          <w:sz w:val="24"/>
          <w:szCs w:val="24"/>
        </w:rPr>
        <w:t xml:space="preserve"> года им</w:t>
      </w:r>
      <w:r w:rsidR="003456D3">
        <w:rPr>
          <w:sz w:val="24"/>
          <w:szCs w:val="24"/>
        </w:rPr>
        <w:t>еет тенденцию к небольшому снижению.</w:t>
      </w:r>
    </w:p>
    <w:p w:rsidR="00991B90" w:rsidRPr="00BB5FE7" w:rsidRDefault="003456D3" w:rsidP="00442822">
      <w:pPr>
        <w:ind w:firstLine="708"/>
        <w:jc w:val="both"/>
        <w:rPr>
          <w:color w:val="000000"/>
          <w:sz w:val="24"/>
          <w:szCs w:val="24"/>
        </w:rPr>
      </w:pPr>
      <w:r>
        <w:rPr>
          <w:sz w:val="24"/>
          <w:szCs w:val="24"/>
        </w:rPr>
        <w:t>Также за 2021</w:t>
      </w:r>
      <w:r w:rsidR="00991B90">
        <w:rPr>
          <w:sz w:val="24"/>
          <w:szCs w:val="24"/>
        </w:rPr>
        <w:t xml:space="preserve"> год были </w:t>
      </w:r>
      <w:r>
        <w:rPr>
          <w:sz w:val="24"/>
          <w:szCs w:val="24"/>
        </w:rPr>
        <w:t>отобраны и исследованы всего 159</w:t>
      </w:r>
      <w:r w:rsidR="00991B90">
        <w:rPr>
          <w:sz w:val="24"/>
          <w:szCs w:val="24"/>
        </w:rPr>
        <w:t xml:space="preserve"> проб</w:t>
      </w:r>
      <w:r w:rsidR="0026058A" w:rsidRPr="0026058A">
        <w:rPr>
          <w:sz w:val="24"/>
          <w:szCs w:val="24"/>
        </w:rPr>
        <w:t xml:space="preserve"> </w:t>
      </w:r>
      <w:r w:rsidR="00BB5FE7">
        <w:rPr>
          <w:sz w:val="24"/>
          <w:szCs w:val="24"/>
        </w:rPr>
        <w:t>почвы на</w:t>
      </w:r>
      <w:r w:rsidR="00991B90">
        <w:rPr>
          <w:sz w:val="24"/>
          <w:szCs w:val="24"/>
        </w:rPr>
        <w:t xml:space="preserve"> содержание радиоактивных веществ. Из ни</w:t>
      </w:r>
      <w:r>
        <w:rPr>
          <w:sz w:val="24"/>
          <w:szCs w:val="24"/>
        </w:rPr>
        <w:t>х в селитебной зоне отобрано 44</w:t>
      </w:r>
      <w:r w:rsidR="00991B90">
        <w:rPr>
          <w:sz w:val="24"/>
          <w:szCs w:val="24"/>
        </w:rPr>
        <w:t xml:space="preserve"> проб</w:t>
      </w:r>
      <w:r>
        <w:rPr>
          <w:sz w:val="24"/>
          <w:szCs w:val="24"/>
        </w:rPr>
        <w:t>ы</w:t>
      </w:r>
      <w:r w:rsidR="00991B90">
        <w:rPr>
          <w:sz w:val="24"/>
          <w:szCs w:val="24"/>
        </w:rPr>
        <w:t>, на</w:t>
      </w:r>
      <w:r>
        <w:rPr>
          <w:sz w:val="24"/>
          <w:szCs w:val="24"/>
        </w:rPr>
        <w:t xml:space="preserve"> территории детских площадок 68</w:t>
      </w:r>
      <w:r w:rsidR="00991B90">
        <w:rPr>
          <w:sz w:val="24"/>
          <w:szCs w:val="24"/>
        </w:rPr>
        <w:t>.</w:t>
      </w:r>
      <w:r w:rsidR="00C7495B" w:rsidRPr="00C7495B">
        <w:rPr>
          <w:sz w:val="24"/>
          <w:szCs w:val="24"/>
        </w:rPr>
        <w:t xml:space="preserve"> </w:t>
      </w:r>
      <w:r w:rsidR="00BB5FE7">
        <w:rPr>
          <w:sz w:val="24"/>
          <w:szCs w:val="24"/>
        </w:rPr>
        <w:t xml:space="preserve">Проб, не соответствующих санитарно-эпидемиологическим требованиям не выявлено. </w:t>
      </w:r>
    </w:p>
    <w:p w:rsidR="005B1C2B" w:rsidRPr="005B1C2B" w:rsidRDefault="008B39FF" w:rsidP="00442822">
      <w:pPr>
        <w:ind w:firstLine="708"/>
        <w:jc w:val="both"/>
        <w:rPr>
          <w:color w:val="000000"/>
          <w:sz w:val="24"/>
          <w:szCs w:val="24"/>
        </w:rPr>
      </w:pPr>
      <w:r>
        <w:rPr>
          <w:sz w:val="24"/>
          <w:szCs w:val="24"/>
        </w:rPr>
        <w:t>12</w:t>
      </w:r>
      <w:r w:rsidR="00991B90">
        <w:rPr>
          <w:sz w:val="24"/>
          <w:szCs w:val="24"/>
        </w:rPr>
        <w:t xml:space="preserve"> проб почвы были исследован</w:t>
      </w:r>
      <w:r w:rsidR="00CF1DAE">
        <w:rPr>
          <w:sz w:val="24"/>
          <w:szCs w:val="24"/>
        </w:rPr>
        <w:t>о</w:t>
      </w:r>
      <w:r w:rsidR="00991B90">
        <w:rPr>
          <w:sz w:val="24"/>
          <w:szCs w:val="24"/>
        </w:rPr>
        <w:t xml:space="preserve"> на территории зон санитарной охраны источников водоснабжения.  Проб, не соответствующих санитарно-эпидемиологическим требованиям не выявлено. </w:t>
      </w:r>
    </w:p>
    <w:p w:rsidR="005B1C2B" w:rsidRDefault="005B1C2B" w:rsidP="005B1C2B">
      <w:pPr>
        <w:jc w:val="both"/>
        <w:rPr>
          <w:sz w:val="24"/>
          <w:szCs w:val="24"/>
        </w:rPr>
      </w:pPr>
    </w:p>
    <w:p w:rsidR="0041127B" w:rsidRDefault="00CE11A0" w:rsidP="005B1C2B">
      <w:pPr>
        <w:jc w:val="both"/>
        <w:rPr>
          <w:b/>
          <w:sz w:val="24"/>
          <w:szCs w:val="24"/>
        </w:rPr>
      </w:pPr>
      <w:r w:rsidRPr="00C36BA7">
        <w:rPr>
          <w:b/>
          <w:sz w:val="24"/>
          <w:szCs w:val="24"/>
        </w:rPr>
        <w:t>1.1.5</w:t>
      </w:r>
      <w:r w:rsidR="0041127B" w:rsidRPr="00C36BA7">
        <w:rPr>
          <w:b/>
          <w:sz w:val="24"/>
          <w:szCs w:val="24"/>
        </w:rPr>
        <w:t>.Гигиена питания</w:t>
      </w:r>
    </w:p>
    <w:p w:rsidR="00442822" w:rsidRDefault="00442822" w:rsidP="005B1C2B">
      <w:pPr>
        <w:jc w:val="both"/>
        <w:rPr>
          <w:b/>
          <w:sz w:val="24"/>
          <w:szCs w:val="24"/>
        </w:rPr>
      </w:pPr>
    </w:p>
    <w:p w:rsidR="00846F0E" w:rsidRDefault="00846F0E" w:rsidP="00044060">
      <w:pPr>
        <w:rPr>
          <w:bCs/>
          <w:sz w:val="24"/>
          <w:szCs w:val="24"/>
        </w:rPr>
      </w:pPr>
    </w:p>
    <w:p w:rsidR="00846F0E" w:rsidRPr="0026058A" w:rsidRDefault="00E51283" w:rsidP="0026058A">
      <w:pPr>
        <w:jc w:val="center"/>
        <w:rPr>
          <w:b/>
          <w:sz w:val="24"/>
          <w:szCs w:val="24"/>
        </w:rPr>
      </w:pPr>
      <w:r w:rsidRPr="00846F0E">
        <w:rPr>
          <w:b/>
          <w:bCs/>
          <w:sz w:val="24"/>
          <w:szCs w:val="24"/>
        </w:rPr>
        <w:t xml:space="preserve">Гигиеническая характеристика продовольственного сырья и пищевых продуктов по санитарно-химическим </w:t>
      </w:r>
      <w:r w:rsidR="00131441" w:rsidRPr="00846F0E">
        <w:rPr>
          <w:b/>
          <w:bCs/>
          <w:sz w:val="24"/>
          <w:szCs w:val="24"/>
        </w:rPr>
        <w:t xml:space="preserve">и физико-химическим </w:t>
      </w:r>
      <w:r w:rsidRPr="00846F0E">
        <w:rPr>
          <w:b/>
          <w:bCs/>
          <w:sz w:val="24"/>
          <w:szCs w:val="24"/>
        </w:rPr>
        <w:t>показателям.</w:t>
      </w:r>
    </w:p>
    <w:p w:rsidR="00E51283" w:rsidRPr="0026058A" w:rsidRDefault="00D607E7" w:rsidP="00691264">
      <w:pPr>
        <w:ind w:left="7788"/>
        <w:rPr>
          <w:sz w:val="22"/>
          <w:szCs w:val="22"/>
        </w:rPr>
      </w:pPr>
      <w:r>
        <w:rPr>
          <w:sz w:val="24"/>
          <w:szCs w:val="24"/>
        </w:rPr>
        <w:t xml:space="preserve">      </w:t>
      </w:r>
      <w:r w:rsidR="007F6023">
        <w:rPr>
          <w:sz w:val="22"/>
          <w:szCs w:val="22"/>
        </w:rPr>
        <w:t>Таблица №18</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362"/>
        <w:gridCol w:w="2398"/>
        <w:gridCol w:w="3520"/>
      </w:tblGrid>
      <w:tr w:rsidR="00E51283" w:rsidRPr="0026058A" w:rsidTr="00E51283">
        <w:tc>
          <w:tcPr>
            <w:tcW w:w="1800" w:type="dxa"/>
            <w:shd w:val="clear" w:color="auto" w:fill="auto"/>
          </w:tcPr>
          <w:p w:rsidR="00E51283" w:rsidRPr="0026058A" w:rsidRDefault="00E51283" w:rsidP="00E51283">
            <w:pPr>
              <w:jc w:val="center"/>
              <w:rPr>
                <w:sz w:val="22"/>
                <w:szCs w:val="22"/>
              </w:rPr>
            </w:pPr>
            <w:r w:rsidRPr="0026058A">
              <w:rPr>
                <w:sz w:val="22"/>
                <w:szCs w:val="22"/>
              </w:rPr>
              <w:t>Период</w:t>
            </w:r>
          </w:p>
        </w:tc>
        <w:tc>
          <w:tcPr>
            <w:tcW w:w="2362" w:type="dxa"/>
            <w:shd w:val="clear" w:color="auto" w:fill="auto"/>
          </w:tcPr>
          <w:p w:rsidR="00E51283" w:rsidRPr="0026058A" w:rsidRDefault="00E51283" w:rsidP="00E51283">
            <w:pPr>
              <w:jc w:val="center"/>
              <w:rPr>
                <w:sz w:val="22"/>
                <w:szCs w:val="22"/>
              </w:rPr>
            </w:pPr>
            <w:r w:rsidRPr="0026058A">
              <w:rPr>
                <w:sz w:val="22"/>
                <w:szCs w:val="22"/>
              </w:rPr>
              <w:t>Всего проб</w:t>
            </w:r>
          </w:p>
        </w:tc>
        <w:tc>
          <w:tcPr>
            <w:tcW w:w="2398" w:type="dxa"/>
            <w:shd w:val="clear" w:color="auto" w:fill="auto"/>
          </w:tcPr>
          <w:p w:rsidR="00E51283" w:rsidRPr="0026058A" w:rsidRDefault="00E51283" w:rsidP="00E51283">
            <w:pPr>
              <w:jc w:val="center"/>
              <w:rPr>
                <w:sz w:val="22"/>
                <w:szCs w:val="22"/>
              </w:rPr>
            </w:pPr>
            <w:r w:rsidRPr="0026058A">
              <w:rPr>
                <w:sz w:val="22"/>
                <w:szCs w:val="22"/>
              </w:rPr>
              <w:t xml:space="preserve">Количество несоответствующих проб </w:t>
            </w:r>
          </w:p>
        </w:tc>
        <w:tc>
          <w:tcPr>
            <w:tcW w:w="3520" w:type="dxa"/>
            <w:shd w:val="clear" w:color="auto" w:fill="auto"/>
          </w:tcPr>
          <w:p w:rsidR="00E51283" w:rsidRPr="0026058A" w:rsidRDefault="00E51283" w:rsidP="00E51283">
            <w:pPr>
              <w:jc w:val="center"/>
              <w:rPr>
                <w:sz w:val="22"/>
                <w:szCs w:val="22"/>
              </w:rPr>
            </w:pPr>
            <w:r w:rsidRPr="0026058A">
              <w:rPr>
                <w:sz w:val="22"/>
                <w:szCs w:val="22"/>
              </w:rPr>
              <w:t>Несоответствующих проб, %</w:t>
            </w:r>
          </w:p>
        </w:tc>
      </w:tr>
      <w:tr w:rsidR="00344866" w:rsidRPr="0026058A" w:rsidTr="00E51283">
        <w:tc>
          <w:tcPr>
            <w:tcW w:w="1800" w:type="dxa"/>
            <w:shd w:val="clear" w:color="auto" w:fill="auto"/>
          </w:tcPr>
          <w:p w:rsidR="00344866" w:rsidRPr="0026058A" w:rsidRDefault="00344866" w:rsidP="00344866">
            <w:pPr>
              <w:jc w:val="center"/>
              <w:rPr>
                <w:sz w:val="22"/>
                <w:szCs w:val="22"/>
              </w:rPr>
            </w:pPr>
            <w:r>
              <w:rPr>
                <w:sz w:val="22"/>
                <w:szCs w:val="22"/>
              </w:rPr>
              <w:t>201</w:t>
            </w:r>
            <w:r>
              <w:rPr>
                <w:sz w:val="22"/>
                <w:szCs w:val="22"/>
                <w:lang w:val="en-US"/>
              </w:rPr>
              <w:t>9</w:t>
            </w:r>
            <w:r w:rsidRPr="0026058A">
              <w:rPr>
                <w:sz w:val="22"/>
                <w:szCs w:val="22"/>
              </w:rPr>
              <w:t>г</w:t>
            </w:r>
          </w:p>
        </w:tc>
        <w:tc>
          <w:tcPr>
            <w:tcW w:w="2362" w:type="dxa"/>
            <w:shd w:val="clear" w:color="auto" w:fill="auto"/>
          </w:tcPr>
          <w:p w:rsidR="00344866" w:rsidRPr="0026058A" w:rsidRDefault="00344866" w:rsidP="00344866">
            <w:pPr>
              <w:jc w:val="center"/>
              <w:rPr>
                <w:sz w:val="22"/>
                <w:szCs w:val="22"/>
              </w:rPr>
            </w:pPr>
            <w:r w:rsidRPr="0026058A">
              <w:rPr>
                <w:sz w:val="22"/>
                <w:szCs w:val="22"/>
              </w:rPr>
              <w:t>1491</w:t>
            </w:r>
          </w:p>
        </w:tc>
        <w:tc>
          <w:tcPr>
            <w:tcW w:w="2398" w:type="dxa"/>
            <w:shd w:val="clear" w:color="auto" w:fill="auto"/>
          </w:tcPr>
          <w:p w:rsidR="00344866" w:rsidRPr="0026058A" w:rsidRDefault="00344866" w:rsidP="00344866">
            <w:pPr>
              <w:jc w:val="center"/>
              <w:rPr>
                <w:sz w:val="22"/>
                <w:szCs w:val="22"/>
              </w:rPr>
            </w:pPr>
            <w:r w:rsidRPr="0026058A">
              <w:rPr>
                <w:sz w:val="22"/>
                <w:szCs w:val="22"/>
              </w:rPr>
              <w:t>2</w:t>
            </w:r>
          </w:p>
        </w:tc>
        <w:tc>
          <w:tcPr>
            <w:tcW w:w="3520" w:type="dxa"/>
            <w:shd w:val="clear" w:color="auto" w:fill="auto"/>
          </w:tcPr>
          <w:p w:rsidR="00344866" w:rsidRPr="0026058A" w:rsidRDefault="00344866" w:rsidP="00344866">
            <w:pPr>
              <w:jc w:val="center"/>
              <w:rPr>
                <w:sz w:val="22"/>
                <w:szCs w:val="22"/>
              </w:rPr>
            </w:pPr>
            <w:r w:rsidRPr="0026058A">
              <w:rPr>
                <w:sz w:val="22"/>
                <w:szCs w:val="22"/>
              </w:rPr>
              <w:t>0,1%</w:t>
            </w:r>
          </w:p>
        </w:tc>
      </w:tr>
      <w:tr w:rsidR="00344866" w:rsidRPr="0026058A" w:rsidTr="00E51283">
        <w:tc>
          <w:tcPr>
            <w:tcW w:w="1800" w:type="dxa"/>
            <w:shd w:val="clear" w:color="auto" w:fill="auto"/>
          </w:tcPr>
          <w:p w:rsidR="00344866" w:rsidRPr="0026058A" w:rsidRDefault="00344866" w:rsidP="00344866">
            <w:pPr>
              <w:jc w:val="center"/>
              <w:rPr>
                <w:sz w:val="22"/>
                <w:szCs w:val="22"/>
              </w:rPr>
            </w:pPr>
            <w:r>
              <w:rPr>
                <w:sz w:val="22"/>
                <w:szCs w:val="22"/>
              </w:rPr>
              <w:t>2020</w:t>
            </w:r>
            <w:r w:rsidRPr="0026058A">
              <w:rPr>
                <w:sz w:val="22"/>
                <w:szCs w:val="22"/>
              </w:rPr>
              <w:t>г</w:t>
            </w:r>
          </w:p>
        </w:tc>
        <w:tc>
          <w:tcPr>
            <w:tcW w:w="2362" w:type="dxa"/>
            <w:shd w:val="clear" w:color="auto" w:fill="auto"/>
          </w:tcPr>
          <w:p w:rsidR="00344866" w:rsidRPr="0026058A" w:rsidRDefault="00344866" w:rsidP="00344866">
            <w:pPr>
              <w:jc w:val="center"/>
              <w:rPr>
                <w:sz w:val="22"/>
                <w:szCs w:val="22"/>
              </w:rPr>
            </w:pPr>
            <w:r w:rsidRPr="0026058A">
              <w:rPr>
                <w:sz w:val="22"/>
                <w:szCs w:val="22"/>
              </w:rPr>
              <w:t>690</w:t>
            </w:r>
          </w:p>
        </w:tc>
        <w:tc>
          <w:tcPr>
            <w:tcW w:w="2398" w:type="dxa"/>
            <w:shd w:val="clear" w:color="auto" w:fill="auto"/>
          </w:tcPr>
          <w:p w:rsidR="00344866" w:rsidRPr="0026058A" w:rsidRDefault="00344866" w:rsidP="00344866">
            <w:pPr>
              <w:jc w:val="center"/>
              <w:rPr>
                <w:sz w:val="22"/>
                <w:szCs w:val="22"/>
              </w:rPr>
            </w:pPr>
            <w:r w:rsidRPr="0026058A">
              <w:rPr>
                <w:sz w:val="22"/>
                <w:szCs w:val="22"/>
              </w:rPr>
              <w:t>15</w:t>
            </w:r>
          </w:p>
        </w:tc>
        <w:tc>
          <w:tcPr>
            <w:tcW w:w="3520" w:type="dxa"/>
            <w:shd w:val="clear" w:color="auto" w:fill="auto"/>
          </w:tcPr>
          <w:p w:rsidR="00344866" w:rsidRPr="0026058A" w:rsidRDefault="00344866" w:rsidP="00344866">
            <w:pPr>
              <w:jc w:val="center"/>
              <w:rPr>
                <w:sz w:val="22"/>
                <w:szCs w:val="22"/>
              </w:rPr>
            </w:pPr>
            <w:r w:rsidRPr="0026058A">
              <w:rPr>
                <w:sz w:val="22"/>
                <w:szCs w:val="22"/>
              </w:rPr>
              <w:t xml:space="preserve">2,2% </w:t>
            </w:r>
          </w:p>
        </w:tc>
      </w:tr>
      <w:tr w:rsidR="00344866" w:rsidRPr="0026058A" w:rsidTr="00E51283">
        <w:tc>
          <w:tcPr>
            <w:tcW w:w="1800" w:type="dxa"/>
            <w:shd w:val="clear" w:color="auto" w:fill="auto"/>
          </w:tcPr>
          <w:p w:rsidR="00344866" w:rsidRPr="0026058A" w:rsidRDefault="00344866" w:rsidP="00344866">
            <w:pPr>
              <w:jc w:val="center"/>
              <w:rPr>
                <w:sz w:val="22"/>
                <w:szCs w:val="22"/>
              </w:rPr>
            </w:pPr>
            <w:r>
              <w:rPr>
                <w:sz w:val="22"/>
                <w:szCs w:val="22"/>
              </w:rPr>
              <w:t>2021</w:t>
            </w:r>
            <w:r w:rsidRPr="0026058A">
              <w:rPr>
                <w:sz w:val="22"/>
                <w:szCs w:val="22"/>
              </w:rPr>
              <w:t>г</w:t>
            </w:r>
          </w:p>
        </w:tc>
        <w:tc>
          <w:tcPr>
            <w:tcW w:w="2362" w:type="dxa"/>
            <w:shd w:val="clear" w:color="auto" w:fill="auto"/>
          </w:tcPr>
          <w:p w:rsidR="00344866" w:rsidRPr="0026058A" w:rsidRDefault="00B8215F" w:rsidP="00344866">
            <w:pPr>
              <w:jc w:val="center"/>
              <w:rPr>
                <w:sz w:val="22"/>
                <w:szCs w:val="22"/>
              </w:rPr>
            </w:pPr>
            <w:r>
              <w:rPr>
                <w:sz w:val="22"/>
                <w:szCs w:val="22"/>
              </w:rPr>
              <w:t>1329</w:t>
            </w:r>
          </w:p>
        </w:tc>
        <w:tc>
          <w:tcPr>
            <w:tcW w:w="2398" w:type="dxa"/>
            <w:shd w:val="clear" w:color="auto" w:fill="auto"/>
          </w:tcPr>
          <w:p w:rsidR="00344866" w:rsidRPr="0026058A" w:rsidRDefault="00B8215F" w:rsidP="00344866">
            <w:pPr>
              <w:jc w:val="center"/>
              <w:rPr>
                <w:sz w:val="22"/>
                <w:szCs w:val="22"/>
              </w:rPr>
            </w:pPr>
            <w:r>
              <w:rPr>
                <w:sz w:val="22"/>
                <w:szCs w:val="22"/>
              </w:rPr>
              <w:t>19</w:t>
            </w:r>
          </w:p>
        </w:tc>
        <w:tc>
          <w:tcPr>
            <w:tcW w:w="3520" w:type="dxa"/>
            <w:shd w:val="clear" w:color="auto" w:fill="auto"/>
          </w:tcPr>
          <w:p w:rsidR="00344866" w:rsidRPr="0026058A" w:rsidRDefault="00B8215F" w:rsidP="00344866">
            <w:pPr>
              <w:jc w:val="center"/>
              <w:rPr>
                <w:sz w:val="22"/>
                <w:szCs w:val="22"/>
              </w:rPr>
            </w:pPr>
            <w:r>
              <w:rPr>
                <w:sz w:val="22"/>
                <w:szCs w:val="22"/>
              </w:rPr>
              <w:t>1,5%</w:t>
            </w:r>
          </w:p>
        </w:tc>
      </w:tr>
    </w:tbl>
    <w:p w:rsidR="00442822" w:rsidRDefault="00442822" w:rsidP="0026058A">
      <w:pPr>
        <w:rPr>
          <w:b/>
          <w:bCs/>
          <w:sz w:val="24"/>
          <w:szCs w:val="24"/>
        </w:rPr>
      </w:pPr>
    </w:p>
    <w:p w:rsidR="00442822" w:rsidRDefault="00442822" w:rsidP="0026058A">
      <w:pPr>
        <w:rPr>
          <w:b/>
          <w:bCs/>
          <w:sz w:val="24"/>
          <w:szCs w:val="24"/>
        </w:rPr>
      </w:pPr>
    </w:p>
    <w:p w:rsidR="00E51283" w:rsidRPr="00FD00FC" w:rsidRDefault="00E51283" w:rsidP="00E51283">
      <w:pPr>
        <w:jc w:val="center"/>
        <w:rPr>
          <w:b/>
          <w:bCs/>
          <w:sz w:val="24"/>
          <w:szCs w:val="24"/>
        </w:rPr>
      </w:pPr>
      <w:r w:rsidRPr="00FD00FC">
        <w:rPr>
          <w:b/>
          <w:bCs/>
          <w:sz w:val="24"/>
          <w:szCs w:val="24"/>
        </w:rPr>
        <w:t>Удельный вес проб продуктов питания и продовольственного сырья, не отвечающих гигиеничес</w:t>
      </w:r>
      <w:r w:rsidR="003377A0">
        <w:rPr>
          <w:b/>
          <w:bCs/>
          <w:sz w:val="24"/>
          <w:szCs w:val="24"/>
        </w:rPr>
        <w:t>ким нормативам по санитарно – химич</w:t>
      </w:r>
      <w:r w:rsidR="00F66A9D">
        <w:rPr>
          <w:b/>
          <w:bCs/>
          <w:sz w:val="24"/>
          <w:szCs w:val="24"/>
        </w:rPr>
        <w:t>е</w:t>
      </w:r>
      <w:r w:rsidR="003377A0">
        <w:rPr>
          <w:b/>
          <w:bCs/>
          <w:sz w:val="24"/>
          <w:szCs w:val="24"/>
        </w:rPr>
        <w:t>ским</w:t>
      </w:r>
      <w:r w:rsidR="00F44545">
        <w:rPr>
          <w:b/>
          <w:bCs/>
          <w:sz w:val="24"/>
          <w:szCs w:val="24"/>
        </w:rPr>
        <w:t xml:space="preserve"> и физико-химическим </w:t>
      </w:r>
      <w:r w:rsidR="00CE739E" w:rsidRPr="00FD00FC">
        <w:rPr>
          <w:b/>
          <w:bCs/>
          <w:sz w:val="24"/>
          <w:szCs w:val="24"/>
        </w:rPr>
        <w:t>показателям.</w:t>
      </w:r>
    </w:p>
    <w:p w:rsidR="00E51283" w:rsidRPr="00F1751A" w:rsidRDefault="00E51283" w:rsidP="00E51283">
      <w:pPr>
        <w:jc w:val="center"/>
        <w:rPr>
          <w:bCs/>
          <w:sz w:val="24"/>
          <w:szCs w:val="24"/>
        </w:rPr>
      </w:pPr>
    </w:p>
    <w:p w:rsidR="00E51283" w:rsidRPr="0026058A" w:rsidRDefault="000821AB" w:rsidP="00E51283">
      <w:pPr>
        <w:rPr>
          <w:bCs/>
          <w:sz w:val="22"/>
          <w:szCs w:val="22"/>
        </w:rPr>
      </w:pPr>
      <w:r>
        <w:rPr>
          <w:bCs/>
          <w:sz w:val="24"/>
          <w:szCs w:val="24"/>
        </w:rPr>
        <w:tab/>
      </w:r>
      <w:r w:rsidR="00691264">
        <w:rPr>
          <w:bCs/>
          <w:sz w:val="24"/>
          <w:szCs w:val="24"/>
        </w:rPr>
        <w:tab/>
      </w:r>
      <w:r w:rsidR="00691264">
        <w:rPr>
          <w:bCs/>
          <w:sz w:val="24"/>
          <w:szCs w:val="24"/>
        </w:rPr>
        <w:tab/>
      </w:r>
      <w:r w:rsidR="00691264">
        <w:rPr>
          <w:bCs/>
          <w:sz w:val="24"/>
          <w:szCs w:val="24"/>
        </w:rPr>
        <w:tab/>
      </w:r>
      <w:r w:rsidR="00691264">
        <w:rPr>
          <w:bCs/>
          <w:sz w:val="24"/>
          <w:szCs w:val="24"/>
        </w:rPr>
        <w:tab/>
      </w:r>
      <w:r w:rsidR="00691264">
        <w:rPr>
          <w:bCs/>
          <w:sz w:val="24"/>
          <w:szCs w:val="24"/>
        </w:rPr>
        <w:tab/>
      </w:r>
      <w:r w:rsidR="00691264">
        <w:rPr>
          <w:bCs/>
          <w:sz w:val="24"/>
          <w:szCs w:val="24"/>
        </w:rPr>
        <w:tab/>
      </w:r>
      <w:r w:rsidR="00691264">
        <w:rPr>
          <w:bCs/>
          <w:sz w:val="24"/>
          <w:szCs w:val="24"/>
        </w:rPr>
        <w:tab/>
      </w:r>
      <w:r w:rsidR="00691264">
        <w:rPr>
          <w:bCs/>
          <w:sz w:val="24"/>
          <w:szCs w:val="24"/>
        </w:rPr>
        <w:tab/>
      </w:r>
      <w:r w:rsidR="00691264">
        <w:rPr>
          <w:bCs/>
          <w:sz w:val="24"/>
          <w:szCs w:val="24"/>
        </w:rPr>
        <w:tab/>
      </w:r>
      <w:r w:rsidR="00691264">
        <w:rPr>
          <w:bCs/>
          <w:sz w:val="24"/>
          <w:szCs w:val="24"/>
        </w:rPr>
        <w:tab/>
      </w:r>
      <w:r w:rsidR="0026058A" w:rsidRPr="0026058A">
        <w:rPr>
          <w:bCs/>
          <w:sz w:val="24"/>
          <w:szCs w:val="24"/>
        </w:rPr>
        <w:t xml:space="preserve">      </w:t>
      </w:r>
      <w:r w:rsidR="00FF4DA9" w:rsidRPr="0026058A">
        <w:rPr>
          <w:bCs/>
          <w:sz w:val="22"/>
          <w:szCs w:val="22"/>
        </w:rPr>
        <w:t>Т</w:t>
      </w:r>
      <w:r w:rsidR="007F6023">
        <w:rPr>
          <w:bCs/>
          <w:sz w:val="22"/>
          <w:szCs w:val="22"/>
        </w:rPr>
        <w:t>аблица №19</w:t>
      </w:r>
    </w:p>
    <w:tbl>
      <w:tblPr>
        <w:tblW w:w="100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4"/>
        <w:gridCol w:w="900"/>
        <w:gridCol w:w="1080"/>
        <w:gridCol w:w="900"/>
        <w:gridCol w:w="1080"/>
        <w:gridCol w:w="900"/>
        <w:gridCol w:w="1080"/>
        <w:gridCol w:w="1440"/>
      </w:tblGrid>
      <w:tr w:rsidR="00E51283" w:rsidRPr="0026058A" w:rsidTr="00E51283">
        <w:tc>
          <w:tcPr>
            <w:tcW w:w="2624" w:type="dxa"/>
            <w:vMerge w:val="restart"/>
            <w:shd w:val="clear" w:color="auto" w:fill="auto"/>
          </w:tcPr>
          <w:p w:rsidR="00E51283" w:rsidRPr="0026058A" w:rsidRDefault="00E51283" w:rsidP="00E51283">
            <w:pPr>
              <w:spacing w:after="120"/>
              <w:rPr>
                <w:i/>
                <w:color w:val="000000"/>
                <w:sz w:val="22"/>
                <w:szCs w:val="22"/>
              </w:rPr>
            </w:pPr>
            <w:r w:rsidRPr="0026058A">
              <w:rPr>
                <w:color w:val="000000"/>
                <w:sz w:val="22"/>
                <w:szCs w:val="22"/>
              </w:rPr>
              <w:t>Продовольственное сырье и пищевые продукты</w:t>
            </w:r>
          </w:p>
        </w:tc>
        <w:tc>
          <w:tcPr>
            <w:tcW w:w="1980" w:type="dxa"/>
            <w:gridSpan w:val="2"/>
            <w:shd w:val="clear" w:color="auto" w:fill="auto"/>
          </w:tcPr>
          <w:p w:rsidR="00E51283" w:rsidRPr="0026058A" w:rsidRDefault="0023126B" w:rsidP="009D42E5">
            <w:pPr>
              <w:spacing w:after="120" w:line="480" w:lineRule="auto"/>
              <w:ind w:left="50" w:hanging="50"/>
              <w:rPr>
                <w:color w:val="000000"/>
                <w:sz w:val="22"/>
                <w:szCs w:val="22"/>
              </w:rPr>
            </w:pPr>
            <w:r>
              <w:rPr>
                <w:color w:val="000000"/>
                <w:sz w:val="22"/>
                <w:szCs w:val="22"/>
              </w:rPr>
              <w:t xml:space="preserve">     2019</w:t>
            </w:r>
            <w:r w:rsidR="00F44545" w:rsidRPr="0026058A">
              <w:rPr>
                <w:color w:val="000000"/>
                <w:sz w:val="22"/>
                <w:szCs w:val="22"/>
              </w:rPr>
              <w:t>г</w:t>
            </w:r>
            <w:r w:rsidR="00E51283" w:rsidRPr="0026058A">
              <w:rPr>
                <w:color w:val="000000"/>
                <w:sz w:val="22"/>
                <w:szCs w:val="22"/>
              </w:rPr>
              <w:t>.</w:t>
            </w:r>
          </w:p>
        </w:tc>
        <w:tc>
          <w:tcPr>
            <w:tcW w:w="1980" w:type="dxa"/>
            <w:gridSpan w:val="2"/>
            <w:shd w:val="clear" w:color="auto" w:fill="auto"/>
          </w:tcPr>
          <w:p w:rsidR="00E51283" w:rsidRPr="0026058A" w:rsidRDefault="0023126B" w:rsidP="00E51283">
            <w:pPr>
              <w:spacing w:after="120" w:line="480" w:lineRule="auto"/>
              <w:rPr>
                <w:color w:val="000000"/>
                <w:sz w:val="22"/>
                <w:szCs w:val="22"/>
              </w:rPr>
            </w:pPr>
            <w:r>
              <w:rPr>
                <w:color w:val="000000"/>
                <w:sz w:val="22"/>
                <w:szCs w:val="22"/>
              </w:rPr>
              <w:t xml:space="preserve">        2020</w:t>
            </w:r>
            <w:r w:rsidR="00E51283" w:rsidRPr="0026058A">
              <w:rPr>
                <w:color w:val="000000"/>
                <w:sz w:val="22"/>
                <w:szCs w:val="22"/>
              </w:rPr>
              <w:t>г.</w:t>
            </w:r>
          </w:p>
        </w:tc>
        <w:tc>
          <w:tcPr>
            <w:tcW w:w="1980" w:type="dxa"/>
            <w:gridSpan w:val="2"/>
            <w:shd w:val="clear" w:color="auto" w:fill="auto"/>
          </w:tcPr>
          <w:p w:rsidR="00E51283" w:rsidRPr="0026058A" w:rsidRDefault="0023126B" w:rsidP="00E51283">
            <w:pPr>
              <w:spacing w:after="120" w:line="480" w:lineRule="auto"/>
              <w:rPr>
                <w:color w:val="000000"/>
                <w:sz w:val="22"/>
                <w:szCs w:val="22"/>
              </w:rPr>
            </w:pPr>
            <w:r>
              <w:rPr>
                <w:color w:val="000000"/>
                <w:sz w:val="22"/>
                <w:szCs w:val="22"/>
              </w:rPr>
              <w:t xml:space="preserve">         2021</w:t>
            </w:r>
            <w:r w:rsidR="00E51283" w:rsidRPr="0026058A">
              <w:rPr>
                <w:color w:val="000000"/>
                <w:sz w:val="22"/>
                <w:szCs w:val="22"/>
              </w:rPr>
              <w:t>г.</w:t>
            </w:r>
          </w:p>
        </w:tc>
        <w:tc>
          <w:tcPr>
            <w:tcW w:w="1440" w:type="dxa"/>
            <w:vMerge w:val="restart"/>
            <w:shd w:val="clear" w:color="auto" w:fill="auto"/>
          </w:tcPr>
          <w:p w:rsidR="00E51283" w:rsidRPr="0026058A" w:rsidRDefault="003D7DB8" w:rsidP="00E51283">
            <w:pPr>
              <w:spacing w:after="120"/>
              <w:rPr>
                <w:color w:val="000000"/>
                <w:sz w:val="22"/>
                <w:szCs w:val="22"/>
              </w:rPr>
            </w:pPr>
            <w:r w:rsidRPr="0026058A">
              <w:rPr>
                <w:color w:val="000000"/>
                <w:sz w:val="22"/>
                <w:szCs w:val="22"/>
              </w:rPr>
              <w:t>Д</w:t>
            </w:r>
            <w:r w:rsidR="00471F81">
              <w:rPr>
                <w:color w:val="000000"/>
                <w:sz w:val="22"/>
                <w:szCs w:val="22"/>
              </w:rPr>
              <w:t>инамика к 2019</w:t>
            </w:r>
            <w:r w:rsidR="00E51283" w:rsidRPr="0026058A">
              <w:rPr>
                <w:color w:val="000000"/>
                <w:sz w:val="22"/>
                <w:szCs w:val="22"/>
              </w:rPr>
              <w:t xml:space="preserve"> году</w:t>
            </w:r>
          </w:p>
        </w:tc>
      </w:tr>
      <w:tr w:rsidR="00E51283" w:rsidRPr="0026058A" w:rsidTr="00E51283">
        <w:tc>
          <w:tcPr>
            <w:tcW w:w="2624" w:type="dxa"/>
            <w:vMerge/>
            <w:shd w:val="clear" w:color="auto" w:fill="auto"/>
          </w:tcPr>
          <w:p w:rsidR="00E51283" w:rsidRPr="0026058A" w:rsidRDefault="00E51283" w:rsidP="00E51283">
            <w:pPr>
              <w:spacing w:after="120" w:line="480" w:lineRule="auto"/>
              <w:rPr>
                <w:i/>
                <w:color w:val="000000"/>
                <w:sz w:val="22"/>
                <w:szCs w:val="22"/>
              </w:rPr>
            </w:pPr>
          </w:p>
        </w:tc>
        <w:tc>
          <w:tcPr>
            <w:tcW w:w="900" w:type="dxa"/>
            <w:shd w:val="clear" w:color="auto" w:fill="auto"/>
          </w:tcPr>
          <w:p w:rsidR="00E51283" w:rsidRPr="0026058A" w:rsidRDefault="00E51283" w:rsidP="00E51283">
            <w:pPr>
              <w:jc w:val="center"/>
              <w:rPr>
                <w:color w:val="000000"/>
                <w:sz w:val="22"/>
                <w:szCs w:val="22"/>
              </w:rPr>
            </w:pPr>
            <w:r w:rsidRPr="0026058A">
              <w:rPr>
                <w:color w:val="000000"/>
                <w:sz w:val="22"/>
                <w:szCs w:val="22"/>
              </w:rPr>
              <w:t>Колич-во</w:t>
            </w:r>
          </w:p>
          <w:p w:rsidR="00E51283" w:rsidRPr="0026058A" w:rsidRDefault="00E51283" w:rsidP="00E51283">
            <w:pPr>
              <w:jc w:val="center"/>
              <w:rPr>
                <w:color w:val="000000"/>
                <w:sz w:val="22"/>
                <w:szCs w:val="22"/>
              </w:rPr>
            </w:pPr>
            <w:r w:rsidRPr="0026058A">
              <w:rPr>
                <w:color w:val="000000"/>
                <w:sz w:val="22"/>
                <w:szCs w:val="22"/>
              </w:rPr>
              <w:t>исследованных проб</w:t>
            </w:r>
          </w:p>
        </w:tc>
        <w:tc>
          <w:tcPr>
            <w:tcW w:w="1080" w:type="dxa"/>
            <w:shd w:val="clear" w:color="auto" w:fill="auto"/>
          </w:tcPr>
          <w:p w:rsidR="00E51283" w:rsidRPr="0026058A" w:rsidRDefault="00E51283" w:rsidP="00E51283">
            <w:pPr>
              <w:jc w:val="center"/>
              <w:rPr>
                <w:color w:val="000000"/>
                <w:sz w:val="22"/>
                <w:szCs w:val="22"/>
              </w:rPr>
            </w:pPr>
            <w:r w:rsidRPr="0026058A">
              <w:rPr>
                <w:color w:val="000000"/>
                <w:sz w:val="22"/>
                <w:szCs w:val="22"/>
              </w:rPr>
              <w:t>Удел.вес не отвечающих гигиеническим нормам</w:t>
            </w:r>
          </w:p>
        </w:tc>
        <w:tc>
          <w:tcPr>
            <w:tcW w:w="900" w:type="dxa"/>
            <w:shd w:val="clear" w:color="auto" w:fill="auto"/>
          </w:tcPr>
          <w:p w:rsidR="00E51283" w:rsidRPr="0026058A" w:rsidRDefault="00E51283" w:rsidP="00E51283">
            <w:pPr>
              <w:jc w:val="center"/>
              <w:rPr>
                <w:color w:val="000000"/>
                <w:sz w:val="22"/>
                <w:szCs w:val="22"/>
              </w:rPr>
            </w:pPr>
            <w:r w:rsidRPr="0026058A">
              <w:rPr>
                <w:color w:val="000000"/>
                <w:sz w:val="22"/>
                <w:szCs w:val="22"/>
              </w:rPr>
              <w:t>Колич-во</w:t>
            </w:r>
          </w:p>
          <w:p w:rsidR="00E51283" w:rsidRPr="0026058A" w:rsidRDefault="00E51283" w:rsidP="00E51283">
            <w:pPr>
              <w:jc w:val="center"/>
              <w:rPr>
                <w:color w:val="000000"/>
                <w:sz w:val="22"/>
                <w:szCs w:val="22"/>
              </w:rPr>
            </w:pPr>
            <w:r w:rsidRPr="0026058A">
              <w:rPr>
                <w:color w:val="000000"/>
                <w:sz w:val="22"/>
                <w:szCs w:val="22"/>
              </w:rPr>
              <w:t>исследованных проб</w:t>
            </w:r>
          </w:p>
        </w:tc>
        <w:tc>
          <w:tcPr>
            <w:tcW w:w="1080" w:type="dxa"/>
            <w:shd w:val="clear" w:color="auto" w:fill="auto"/>
          </w:tcPr>
          <w:p w:rsidR="00E51283" w:rsidRPr="0026058A" w:rsidRDefault="00E51283" w:rsidP="00E51283">
            <w:pPr>
              <w:jc w:val="center"/>
              <w:rPr>
                <w:color w:val="000000"/>
                <w:sz w:val="22"/>
                <w:szCs w:val="22"/>
              </w:rPr>
            </w:pPr>
            <w:r w:rsidRPr="0026058A">
              <w:rPr>
                <w:color w:val="000000"/>
                <w:sz w:val="22"/>
                <w:szCs w:val="22"/>
              </w:rPr>
              <w:t>Удел.вес не отвечающих гигиеническим нормам</w:t>
            </w:r>
          </w:p>
        </w:tc>
        <w:tc>
          <w:tcPr>
            <w:tcW w:w="900" w:type="dxa"/>
            <w:shd w:val="clear" w:color="auto" w:fill="auto"/>
          </w:tcPr>
          <w:p w:rsidR="00E51283" w:rsidRPr="0026058A" w:rsidRDefault="00E51283" w:rsidP="00E51283">
            <w:pPr>
              <w:jc w:val="center"/>
              <w:rPr>
                <w:color w:val="000000"/>
                <w:sz w:val="22"/>
                <w:szCs w:val="22"/>
              </w:rPr>
            </w:pPr>
            <w:r w:rsidRPr="0026058A">
              <w:rPr>
                <w:color w:val="000000"/>
                <w:sz w:val="22"/>
                <w:szCs w:val="22"/>
              </w:rPr>
              <w:t>Колич-во</w:t>
            </w:r>
          </w:p>
          <w:p w:rsidR="00E51283" w:rsidRPr="0026058A" w:rsidRDefault="00E51283" w:rsidP="00E51283">
            <w:pPr>
              <w:jc w:val="center"/>
              <w:rPr>
                <w:color w:val="000000"/>
                <w:sz w:val="22"/>
                <w:szCs w:val="22"/>
              </w:rPr>
            </w:pPr>
            <w:r w:rsidRPr="0026058A">
              <w:rPr>
                <w:color w:val="000000"/>
                <w:sz w:val="22"/>
                <w:szCs w:val="22"/>
              </w:rPr>
              <w:t>исследованных проб</w:t>
            </w:r>
          </w:p>
        </w:tc>
        <w:tc>
          <w:tcPr>
            <w:tcW w:w="1080" w:type="dxa"/>
            <w:shd w:val="clear" w:color="auto" w:fill="auto"/>
          </w:tcPr>
          <w:p w:rsidR="00E51283" w:rsidRPr="0026058A" w:rsidRDefault="00E51283" w:rsidP="00E51283">
            <w:pPr>
              <w:jc w:val="center"/>
              <w:rPr>
                <w:color w:val="000000"/>
                <w:sz w:val="22"/>
                <w:szCs w:val="22"/>
              </w:rPr>
            </w:pPr>
            <w:r w:rsidRPr="0026058A">
              <w:rPr>
                <w:color w:val="000000"/>
                <w:sz w:val="22"/>
                <w:szCs w:val="22"/>
              </w:rPr>
              <w:t>Удел.вес не отвечающих гигиеническим нормам</w:t>
            </w:r>
          </w:p>
        </w:tc>
        <w:tc>
          <w:tcPr>
            <w:tcW w:w="1440" w:type="dxa"/>
            <w:vMerge/>
            <w:shd w:val="clear" w:color="auto" w:fill="auto"/>
          </w:tcPr>
          <w:p w:rsidR="00E51283" w:rsidRPr="0026058A" w:rsidRDefault="00E51283" w:rsidP="00E51283">
            <w:pPr>
              <w:ind w:left="-108"/>
              <w:jc w:val="center"/>
              <w:rPr>
                <w:color w:val="000000"/>
                <w:sz w:val="22"/>
                <w:szCs w:val="22"/>
              </w:rPr>
            </w:pPr>
          </w:p>
        </w:tc>
      </w:tr>
      <w:tr w:rsidR="0023126B" w:rsidRPr="0026058A" w:rsidTr="00E51283">
        <w:tc>
          <w:tcPr>
            <w:tcW w:w="2624" w:type="dxa"/>
            <w:shd w:val="clear" w:color="auto" w:fill="auto"/>
          </w:tcPr>
          <w:p w:rsidR="0023126B" w:rsidRPr="0026058A" w:rsidRDefault="0023126B" w:rsidP="0023126B">
            <w:pPr>
              <w:jc w:val="both"/>
              <w:rPr>
                <w:color w:val="000000"/>
                <w:sz w:val="22"/>
                <w:szCs w:val="22"/>
              </w:rPr>
            </w:pPr>
            <w:r w:rsidRPr="0026058A">
              <w:rPr>
                <w:color w:val="000000"/>
                <w:sz w:val="22"/>
                <w:szCs w:val="22"/>
              </w:rPr>
              <w:t>Всего, в том числе из них</w:t>
            </w:r>
          </w:p>
        </w:tc>
        <w:tc>
          <w:tcPr>
            <w:tcW w:w="90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1491</w:t>
            </w:r>
          </w:p>
        </w:tc>
        <w:tc>
          <w:tcPr>
            <w:tcW w:w="108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0,1%</w:t>
            </w:r>
          </w:p>
        </w:tc>
        <w:tc>
          <w:tcPr>
            <w:tcW w:w="90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690</w:t>
            </w:r>
          </w:p>
        </w:tc>
        <w:tc>
          <w:tcPr>
            <w:tcW w:w="108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2,2%</w:t>
            </w:r>
          </w:p>
        </w:tc>
        <w:tc>
          <w:tcPr>
            <w:tcW w:w="900" w:type="dxa"/>
            <w:shd w:val="clear" w:color="auto" w:fill="auto"/>
            <w:vAlign w:val="center"/>
          </w:tcPr>
          <w:p w:rsidR="0023126B" w:rsidRPr="006671AA" w:rsidRDefault="006671AA" w:rsidP="0023126B">
            <w:pPr>
              <w:jc w:val="center"/>
              <w:rPr>
                <w:color w:val="000000"/>
                <w:sz w:val="22"/>
                <w:szCs w:val="22"/>
                <w:lang w:val="en-US"/>
              </w:rPr>
            </w:pPr>
            <w:r>
              <w:rPr>
                <w:color w:val="000000"/>
                <w:sz w:val="22"/>
                <w:szCs w:val="22"/>
                <w:lang w:val="en-US"/>
              </w:rPr>
              <w:t>1329</w:t>
            </w:r>
          </w:p>
        </w:tc>
        <w:tc>
          <w:tcPr>
            <w:tcW w:w="1080" w:type="dxa"/>
            <w:shd w:val="clear" w:color="auto" w:fill="auto"/>
            <w:vAlign w:val="center"/>
          </w:tcPr>
          <w:p w:rsidR="0023126B" w:rsidRPr="006671AA" w:rsidRDefault="00B8215F" w:rsidP="0023126B">
            <w:pPr>
              <w:jc w:val="center"/>
              <w:rPr>
                <w:color w:val="000000"/>
                <w:sz w:val="22"/>
                <w:szCs w:val="22"/>
                <w:lang w:val="en-US"/>
              </w:rPr>
            </w:pPr>
            <w:r>
              <w:rPr>
                <w:color w:val="000000"/>
                <w:sz w:val="22"/>
                <w:szCs w:val="22"/>
                <w:lang w:val="en-US"/>
              </w:rPr>
              <w:t>1,</w:t>
            </w:r>
            <w:r w:rsidR="006671AA">
              <w:rPr>
                <w:color w:val="000000"/>
                <w:sz w:val="22"/>
                <w:szCs w:val="22"/>
                <w:lang w:val="en-US"/>
              </w:rPr>
              <w:t>5%</w:t>
            </w:r>
          </w:p>
        </w:tc>
        <w:tc>
          <w:tcPr>
            <w:tcW w:w="1440" w:type="dxa"/>
            <w:shd w:val="clear" w:color="auto" w:fill="auto"/>
            <w:vAlign w:val="center"/>
          </w:tcPr>
          <w:p w:rsidR="0023126B" w:rsidRPr="0026058A" w:rsidRDefault="006671AA" w:rsidP="0023126B">
            <w:pPr>
              <w:rPr>
                <w:color w:val="000000"/>
                <w:sz w:val="22"/>
                <w:szCs w:val="22"/>
              </w:rPr>
            </w:pPr>
            <w:r>
              <w:rPr>
                <w:color w:val="000000"/>
                <w:sz w:val="22"/>
                <w:szCs w:val="22"/>
              </w:rPr>
              <w:t>понижение</w:t>
            </w:r>
          </w:p>
        </w:tc>
      </w:tr>
      <w:tr w:rsidR="0023126B" w:rsidRPr="0026058A" w:rsidTr="00E51283">
        <w:tc>
          <w:tcPr>
            <w:tcW w:w="2624" w:type="dxa"/>
            <w:shd w:val="clear" w:color="auto" w:fill="auto"/>
          </w:tcPr>
          <w:p w:rsidR="0023126B" w:rsidRPr="0026058A" w:rsidRDefault="0023126B" w:rsidP="0023126B">
            <w:pPr>
              <w:jc w:val="both"/>
              <w:rPr>
                <w:color w:val="000000"/>
                <w:sz w:val="22"/>
                <w:szCs w:val="22"/>
              </w:rPr>
            </w:pPr>
            <w:r w:rsidRPr="0026058A">
              <w:rPr>
                <w:color w:val="000000"/>
                <w:sz w:val="22"/>
                <w:szCs w:val="22"/>
              </w:rPr>
              <w:t>мясо и мясопродукты</w:t>
            </w:r>
          </w:p>
        </w:tc>
        <w:tc>
          <w:tcPr>
            <w:tcW w:w="90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177</w:t>
            </w:r>
          </w:p>
        </w:tc>
        <w:tc>
          <w:tcPr>
            <w:tcW w:w="108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0</w:t>
            </w:r>
          </w:p>
        </w:tc>
        <w:tc>
          <w:tcPr>
            <w:tcW w:w="90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67</w:t>
            </w:r>
          </w:p>
        </w:tc>
        <w:tc>
          <w:tcPr>
            <w:tcW w:w="108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1,4</w:t>
            </w:r>
          </w:p>
        </w:tc>
        <w:tc>
          <w:tcPr>
            <w:tcW w:w="900" w:type="dxa"/>
            <w:shd w:val="clear" w:color="auto" w:fill="auto"/>
            <w:vAlign w:val="center"/>
          </w:tcPr>
          <w:p w:rsidR="0023126B" w:rsidRPr="0026058A" w:rsidRDefault="00BD1D78" w:rsidP="0023126B">
            <w:pPr>
              <w:jc w:val="center"/>
              <w:rPr>
                <w:color w:val="000000"/>
                <w:sz w:val="22"/>
                <w:szCs w:val="22"/>
              </w:rPr>
            </w:pPr>
            <w:r>
              <w:rPr>
                <w:color w:val="000000"/>
                <w:sz w:val="22"/>
                <w:szCs w:val="22"/>
              </w:rPr>
              <w:t>83</w:t>
            </w:r>
          </w:p>
        </w:tc>
        <w:tc>
          <w:tcPr>
            <w:tcW w:w="1080" w:type="dxa"/>
            <w:shd w:val="clear" w:color="auto" w:fill="auto"/>
            <w:vAlign w:val="center"/>
          </w:tcPr>
          <w:p w:rsidR="0023126B" w:rsidRPr="0026058A" w:rsidRDefault="00BD1D78" w:rsidP="0023126B">
            <w:pPr>
              <w:jc w:val="center"/>
              <w:rPr>
                <w:color w:val="000000"/>
                <w:sz w:val="22"/>
                <w:szCs w:val="22"/>
              </w:rPr>
            </w:pPr>
            <w:r>
              <w:rPr>
                <w:color w:val="000000"/>
                <w:sz w:val="22"/>
                <w:szCs w:val="22"/>
              </w:rPr>
              <w:t>1,2%</w:t>
            </w:r>
          </w:p>
        </w:tc>
        <w:tc>
          <w:tcPr>
            <w:tcW w:w="1440" w:type="dxa"/>
            <w:shd w:val="clear" w:color="auto" w:fill="auto"/>
            <w:vAlign w:val="center"/>
          </w:tcPr>
          <w:p w:rsidR="0023126B" w:rsidRPr="0026058A" w:rsidRDefault="0023126B" w:rsidP="0023126B">
            <w:pPr>
              <w:rPr>
                <w:color w:val="000000"/>
                <w:sz w:val="22"/>
                <w:szCs w:val="22"/>
              </w:rPr>
            </w:pPr>
            <w:r w:rsidRPr="0026058A">
              <w:rPr>
                <w:color w:val="000000"/>
                <w:sz w:val="22"/>
                <w:szCs w:val="22"/>
              </w:rPr>
              <w:t>повышение</w:t>
            </w:r>
          </w:p>
        </w:tc>
      </w:tr>
      <w:tr w:rsidR="0023126B" w:rsidRPr="0026058A" w:rsidTr="00E51283">
        <w:tc>
          <w:tcPr>
            <w:tcW w:w="2624" w:type="dxa"/>
            <w:shd w:val="clear" w:color="auto" w:fill="auto"/>
          </w:tcPr>
          <w:p w:rsidR="0023126B" w:rsidRPr="0026058A" w:rsidRDefault="0023126B" w:rsidP="0023126B">
            <w:pPr>
              <w:jc w:val="both"/>
              <w:rPr>
                <w:color w:val="000000"/>
                <w:sz w:val="22"/>
                <w:szCs w:val="22"/>
              </w:rPr>
            </w:pPr>
            <w:r w:rsidRPr="0026058A">
              <w:rPr>
                <w:color w:val="000000"/>
                <w:sz w:val="22"/>
                <w:szCs w:val="22"/>
              </w:rPr>
              <w:t>птице продукты</w:t>
            </w:r>
          </w:p>
        </w:tc>
        <w:tc>
          <w:tcPr>
            <w:tcW w:w="90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39</w:t>
            </w:r>
          </w:p>
        </w:tc>
        <w:tc>
          <w:tcPr>
            <w:tcW w:w="108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0</w:t>
            </w:r>
          </w:p>
        </w:tc>
        <w:tc>
          <w:tcPr>
            <w:tcW w:w="90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13</w:t>
            </w:r>
          </w:p>
        </w:tc>
        <w:tc>
          <w:tcPr>
            <w:tcW w:w="108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7,7</w:t>
            </w:r>
          </w:p>
        </w:tc>
        <w:tc>
          <w:tcPr>
            <w:tcW w:w="900" w:type="dxa"/>
            <w:shd w:val="clear" w:color="auto" w:fill="auto"/>
            <w:vAlign w:val="center"/>
          </w:tcPr>
          <w:p w:rsidR="0023126B" w:rsidRPr="0026058A" w:rsidRDefault="00D24179" w:rsidP="0023126B">
            <w:pPr>
              <w:jc w:val="center"/>
              <w:rPr>
                <w:color w:val="000000"/>
                <w:sz w:val="22"/>
                <w:szCs w:val="22"/>
              </w:rPr>
            </w:pPr>
            <w:r>
              <w:rPr>
                <w:color w:val="000000"/>
                <w:sz w:val="22"/>
                <w:szCs w:val="22"/>
              </w:rPr>
              <w:t>10</w:t>
            </w:r>
          </w:p>
        </w:tc>
        <w:tc>
          <w:tcPr>
            <w:tcW w:w="1080" w:type="dxa"/>
            <w:shd w:val="clear" w:color="auto" w:fill="auto"/>
            <w:vAlign w:val="center"/>
          </w:tcPr>
          <w:p w:rsidR="0023126B" w:rsidRPr="0026058A" w:rsidRDefault="00D24179" w:rsidP="0023126B">
            <w:pPr>
              <w:jc w:val="center"/>
              <w:rPr>
                <w:color w:val="000000"/>
                <w:sz w:val="22"/>
                <w:szCs w:val="22"/>
              </w:rPr>
            </w:pPr>
            <w:r>
              <w:rPr>
                <w:color w:val="000000"/>
                <w:sz w:val="22"/>
                <w:szCs w:val="22"/>
              </w:rPr>
              <w:t>0</w:t>
            </w:r>
          </w:p>
        </w:tc>
        <w:tc>
          <w:tcPr>
            <w:tcW w:w="1440" w:type="dxa"/>
            <w:shd w:val="clear" w:color="auto" w:fill="auto"/>
            <w:vAlign w:val="center"/>
          </w:tcPr>
          <w:p w:rsidR="0023126B" w:rsidRPr="0026058A" w:rsidRDefault="0023126B" w:rsidP="0023126B">
            <w:pPr>
              <w:rPr>
                <w:color w:val="000000"/>
                <w:sz w:val="22"/>
                <w:szCs w:val="22"/>
              </w:rPr>
            </w:pPr>
            <w:r w:rsidRPr="0026058A">
              <w:rPr>
                <w:color w:val="000000"/>
                <w:sz w:val="22"/>
                <w:szCs w:val="22"/>
              </w:rPr>
              <w:t>повышение</w:t>
            </w:r>
          </w:p>
        </w:tc>
      </w:tr>
      <w:tr w:rsidR="0023126B" w:rsidRPr="0026058A" w:rsidTr="00E51283">
        <w:tc>
          <w:tcPr>
            <w:tcW w:w="2624" w:type="dxa"/>
            <w:shd w:val="clear" w:color="auto" w:fill="auto"/>
          </w:tcPr>
          <w:p w:rsidR="0023126B" w:rsidRPr="0026058A" w:rsidRDefault="0023126B" w:rsidP="0023126B">
            <w:pPr>
              <w:jc w:val="both"/>
              <w:rPr>
                <w:color w:val="000000"/>
                <w:sz w:val="22"/>
                <w:szCs w:val="22"/>
              </w:rPr>
            </w:pPr>
            <w:r w:rsidRPr="0026058A">
              <w:rPr>
                <w:color w:val="000000"/>
                <w:sz w:val="22"/>
                <w:szCs w:val="22"/>
              </w:rPr>
              <w:t>рыба и рыбопродукты</w:t>
            </w:r>
          </w:p>
        </w:tc>
        <w:tc>
          <w:tcPr>
            <w:tcW w:w="90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64</w:t>
            </w:r>
          </w:p>
        </w:tc>
        <w:tc>
          <w:tcPr>
            <w:tcW w:w="108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0</w:t>
            </w:r>
          </w:p>
        </w:tc>
        <w:tc>
          <w:tcPr>
            <w:tcW w:w="90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24</w:t>
            </w:r>
          </w:p>
        </w:tc>
        <w:tc>
          <w:tcPr>
            <w:tcW w:w="108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0</w:t>
            </w:r>
          </w:p>
        </w:tc>
        <w:tc>
          <w:tcPr>
            <w:tcW w:w="900" w:type="dxa"/>
            <w:shd w:val="clear" w:color="auto" w:fill="auto"/>
            <w:vAlign w:val="center"/>
          </w:tcPr>
          <w:p w:rsidR="0023126B" w:rsidRPr="0026058A" w:rsidRDefault="00D24179" w:rsidP="0023126B">
            <w:pPr>
              <w:jc w:val="center"/>
              <w:rPr>
                <w:color w:val="000000"/>
                <w:sz w:val="22"/>
                <w:szCs w:val="22"/>
              </w:rPr>
            </w:pPr>
            <w:r>
              <w:rPr>
                <w:color w:val="000000"/>
                <w:sz w:val="22"/>
                <w:szCs w:val="22"/>
              </w:rPr>
              <w:t>9</w:t>
            </w:r>
          </w:p>
        </w:tc>
        <w:tc>
          <w:tcPr>
            <w:tcW w:w="1080" w:type="dxa"/>
            <w:shd w:val="clear" w:color="auto" w:fill="auto"/>
            <w:vAlign w:val="center"/>
          </w:tcPr>
          <w:p w:rsidR="0023126B" w:rsidRPr="0026058A" w:rsidRDefault="00D24179" w:rsidP="0023126B">
            <w:pPr>
              <w:jc w:val="center"/>
              <w:rPr>
                <w:color w:val="000000"/>
                <w:sz w:val="22"/>
                <w:szCs w:val="22"/>
              </w:rPr>
            </w:pPr>
            <w:r>
              <w:rPr>
                <w:color w:val="000000"/>
                <w:sz w:val="22"/>
                <w:szCs w:val="22"/>
              </w:rPr>
              <w:t>0</w:t>
            </w:r>
          </w:p>
        </w:tc>
        <w:tc>
          <w:tcPr>
            <w:tcW w:w="1440" w:type="dxa"/>
            <w:shd w:val="clear" w:color="auto" w:fill="auto"/>
            <w:vAlign w:val="center"/>
          </w:tcPr>
          <w:p w:rsidR="0023126B" w:rsidRPr="0026058A" w:rsidRDefault="0023126B" w:rsidP="0023126B">
            <w:pPr>
              <w:rPr>
                <w:color w:val="000000"/>
                <w:sz w:val="22"/>
                <w:szCs w:val="22"/>
              </w:rPr>
            </w:pPr>
            <w:r w:rsidRPr="0026058A">
              <w:rPr>
                <w:color w:val="000000"/>
                <w:sz w:val="22"/>
                <w:szCs w:val="22"/>
              </w:rPr>
              <w:t>стабильно</w:t>
            </w:r>
          </w:p>
        </w:tc>
      </w:tr>
      <w:tr w:rsidR="0023126B" w:rsidRPr="0026058A" w:rsidTr="00E51283">
        <w:tc>
          <w:tcPr>
            <w:tcW w:w="2624" w:type="dxa"/>
            <w:shd w:val="clear" w:color="auto" w:fill="auto"/>
          </w:tcPr>
          <w:p w:rsidR="0023126B" w:rsidRPr="0026058A" w:rsidRDefault="0023126B" w:rsidP="0023126B">
            <w:pPr>
              <w:jc w:val="both"/>
              <w:rPr>
                <w:color w:val="000000"/>
                <w:sz w:val="22"/>
                <w:szCs w:val="22"/>
              </w:rPr>
            </w:pPr>
            <w:r w:rsidRPr="0026058A">
              <w:rPr>
                <w:color w:val="000000"/>
                <w:sz w:val="22"/>
                <w:szCs w:val="22"/>
              </w:rPr>
              <w:t>масложировые продукты</w:t>
            </w:r>
          </w:p>
        </w:tc>
        <w:tc>
          <w:tcPr>
            <w:tcW w:w="90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9</w:t>
            </w:r>
          </w:p>
        </w:tc>
        <w:tc>
          <w:tcPr>
            <w:tcW w:w="108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0</w:t>
            </w:r>
          </w:p>
        </w:tc>
        <w:tc>
          <w:tcPr>
            <w:tcW w:w="90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3</w:t>
            </w:r>
          </w:p>
        </w:tc>
        <w:tc>
          <w:tcPr>
            <w:tcW w:w="108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0</w:t>
            </w:r>
          </w:p>
        </w:tc>
        <w:tc>
          <w:tcPr>
            <w:tcW w:w="900" w:type="dxa"/>
            <w:shd w:val="clear" w:color="auto" w:fill="auto"/>
            <w:vAlign w:val="center"/>
          </w:tcPr>
          <w:p w:rsidR="0023126B" w:rsidRPr="0026058A" w:rsidRDefault="00D24179" w:rsidP="0023126B">
            <w:pPr>
              <w:jc w:val="center"/>
              <w:rPr>
                <w:color w:val="000000"/>
                <w:sz w:val="22"/>
                <w:szCs w:val="22"/>
              </w:rPr>
            </w:pPr>
            <w:r>
              <w:rPr>
                <w:color w:val="000000"/>
                <w:sz w:val="22"/>
                <w:szCs w:val="22"/>
              </w:rPr>
              <w:t>3</w:t>
            </w:r>
          </w:p>
        </w:tc>
        <w:tc>
          <w:tcPr>
            <w:tcW w:w="1080" w:type="dxa"/>
            <w:shd w:val="clear" w:color="auto" w:fill="auto"/>
            <w:vAlign w:val="center"/>
          </w:tcPr>
          <w:p w:rsidR="0023126B" w:rsidRPr="0026058A" w:rsidRDefault="00D24179" w:rsidP="0023126B">
            <w:pPr>
              <w:jc w:val="center"/>
              <w:rPr>
                <w:color w:val="000000"/>
                <w:sz w:val="22"/>
                <w:szCs w:val="22"/>
              </w:rPr>
            </w:pPr>
            <w:r>
              <w:rPr>
                <w:color w:val="000000"/>
                <w:sz w:val="22"/>
                <w:szCs w:val="22"/>
              </w:rPr>
              <w:t>0</w:t>
            </w:r>
          </w:p>
        </w:tc>
        <w:tc>
          <w:tcPr>
            <w:tcW w:w="1440" w:type="dxa"/>
            <w:shd w:val="clear" w:color="auto" w:fill="auto"/>
            <w:vAlign w:val="center"/>
          </w:tcPr>
          <w:p w:rsidR="0023126B" w:rsidRPr="0026058A" w:rsidRDefault="0023126B" w:rsidP="0023126B">
            <w:pPr>
              <w:rPr>
                <w:color w:val="000000"/>
                <w:sz w:val="22"/>
                <w:szCs w:val="22"/>
              </w:rPr>
            </w:pPr>
            <w:r w:rsidRPr="0026058A">
              <w:rPr>
                <w:color w:val="000000"/>
                <w:sz w:val="22"/>
                <w:szCs w:val="22"/>
              </w:rPr>
              <w:t>стабильно</w:t>
            </w:r>
          </w:p>
        </w:tc>
      </w:tr>
      <w:tr w:rsidR="0023126B" w:rsidRPr="0026058A" w:rsidTr="006B3CE6">
        <w:trPr>
          <w:trHeight w:val="409"/>
        </w:trPr>
        <w:tc>
          <w:tcPr>
            <w:tcW w:w="2624" w:type="dxa"/>
            <w:shd w:val="clear" w:color="auto" w:fill="auto"/>
          </w:tcPr>
          <w:p w:rsidR="0023126B" w:rsidRPr="0026058A" w:rsidRDefault="0023126B" w:rsidP="0023126B">
            <w:pPr>
              <w:jc w:val="both"/>
              <w:rPr>
                <w:color w:val="000000"/>
                <w:sz w:val="22"/>
                <w:szCs w:val="22"/>
              </w:rPr>
            </w:pPr>
            <w:r w:rsidRPr="0026058A">
              <w:rPr>
                <w:color w:val="000000"/>
                <w:sz w:val="22"/>
                <w:szCs w:val="22"/>
              </w:rPr>
              <w:t xml:space="preserve">молоко и молочные </w:t>
            </w:r>
          </w:p>
          <w:p w:rsidR="0023126B" w:rsidRPr="0026058A" w:rsidRDefault="0023126B" w:rsidP="0023126B">
            <w:pPr>
              <w:jc w:val="both"/>
              <w:rPr>
                <w:color w:val="000000"/>
                <w:sz w:val="22"/>
                <w:szCs w:val="22"/>
              </w:rPr>
            </w:pPr>
            <w:r w:rsidRPr="0026058A">
              <w:rPr>
                <w:color w:val="000000"/>
                <w:sz w:val="22"/>
                <w:szCs w:val="22"/>
              </w:rPr>
              <w:t>продукты</w:t>
            </w:r>
          </w:p>
        </w:tc>
        <w:tc>
          <w:tcPr>
            <w:tcW w:w="90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455</w:t>
            </w:r>
          </w:p>
        </w:tc>
        <w:tc>
          <w:tcPr>
            <w:tcW w:w="108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1</w:t>
            </w:r>
          </w:p>
        </w:tc>
        <w:tc>
          <w:tcPr>
            <w:tcW w:w="90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140</w:t>
            </w:r>
          </w:p>
        </w:tc>
        <w:tc>
          <w:tcPr>
            <w:tcW w:w="108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1,4</w:t>
            </w:r>
          </w:p>
        </w:tc>
        <w:tc>
          <w:tcPr>
            <w:tcW w:w="900" w:type="dxa"/>
            <w:shd w:val="clear" w:color="auto" w:fill="auto"/>
            <w:vAlign w:val="center"/>
          </w:tcPr>
          <w:p w:rsidR="0023126B" w:rsidRPr="0026058A" w:rsidRDefault="00150564" w:rsidP="0023126B">
            <w:pPr>
              <w:jc w:val="center"/>
              <w:rPr>
                <w:color w:val="000000"/>
                <w:sz w:val="22"/>
                <w:szCs w:val="22"/>
              </w:rPr>
            </w:pPr>
            <w:r>
              <w:rPr>
                <w:color w:val="000000"/>
                <w:sz w:val="22"/>
                <w:szCs w:val="22"/>
              </w:rPr>
              <w:t>247</w:t>
            </w:r>
          </w:p>
        </w:tc>
        <w:tc>
          <w:tcPr>
            <w:tcW w:w="1080" w:type="dxa"/>
            <w:shd w:val="clear" w:color="auto" w:fill="auto"/>
            <w:vAlign w:val="center"/>
          </w:tcPr>
          <w:p w:rsidR="0023126B" w:rsidRPr="0026058A" w:rsidRDefault="00150564" w:rsidP="0023126B">
            <w:pPr>
              <w:jc w:val="center"/>
              <w:rPr>
                <w:color w:val="000000"/>
                <w:sz w:val="22"/>
                <w:szCs w:val="22"/>
              </w:rPr>
            </w:pPr>
            <w:r>
              <w:rPr>
                <w:color w:val="000000"/>
                <w:sz w:val="22"/>
                <w:szCs w:val="22"/>
              </w:rPr>
              <w:t>5,7%</w:t>
            </w:r>
          </w:p>
        </w:tc>
        <w:tc>
          <w:tcPr>
            <w:tcW w:w="1440" w:type="dxa"/>
            <w:shd w:val="clear" w:color="auto" w:fill="auto"/>
            <w:vAlign w:val="center"/>
          </w:tcPr>
          <w:p w:rsidR="0023126B" w:rsidRPr="0026058A" w:rsidRDefault="0023126B" w:rsidP="0023126B">
            <w:pPr>
              <w:rPr>
                <w:color w:val="000000"/>
                <w:sz w:val="22"/>
                <w:szCs w:val="22"/>
              </w:rPr>
            </w:pPr>
            <w:r w:rsidRPr="0026058A">
              <w:rPr>
                <w:color w:val="000000"/>
                <w:sz w:val="22"/>
                <w:szCs w:val="22"/>
              </w:rPr>
              <w:t>повышение</w:t>
            </w:r>
          </w:p>
        </w:tc>
      </w:tr>
      <w:tr w:rsidR="0023126B" w:rsidRPr="0026058A" w:rsidTr="00CE739E">
        <w:trPr>
          <w:trHeight w:val="370"/>
        </w:trPr>
        <w:tc>
          <w:tcPr>
            <w:tcW w:w="2624" w:type="dxa"/>
            <w:shd w:val="clear" w:color="auto" w:fill="auto"/>
          </w:tcPr>
          <w:p w:rsidR="0023126B" w:rsidRPr="0026058A" w:rsidRDefault="0023126B" w:rsidP="0023126B">
            <w:pPr>
              <w:rPr>
                <w:color w:val="000000"/>
                <w:sz w:val="22"/>
                <w:szCs w:val="22"/>
              </w:rPr>
            </w:pPr>
            <w:r>
              <w:rPr>
                <w:color w:val="000000"/>
                <w:sz w:val="22"/>
                <w:szCs w:val="22"/>
              </w:rPr>
              <w:t xml:space="preserve">овощи, </w:t>
            </w:r>
            <w:r w:rsidRPr="0026058A">
              <w:rPr>
                <w:color w:val="000000"/>
                <w:sz w:val="22"/>
                <w:szCs w:val="22"/>
              </w:rPr>
              <w:t>столовая зелень</w:t>
            </w:r>
          </w:p>
        </w:tc>
        <w:tc>
          <w:tcPr>
            <w:tcW w:w="90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153</w:t>
            </w:r>
          </w:p>
        </w:tc>
        <w:tc>
          <w:tcPr>
            <w:tcW w:w="108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0</w:t>
            </w:r>
          </w:p>
        </w:tc>
        <w:tc>
          <w:tcPr>
            <w:tcW w:w="90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41</w:t>
            </w:r>
          </w:p>
        </w:tc>
        <w:tc>
          <w:tcPr>
            <w:tcW w:w="108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4,8</w:t>
            </w:r>
          </w:p>
        </w:tc>
        <w:tc>
          <w:tcPr>
            <w:tcW w:w="900" w:type="dxa"/>
            <w:shd w:val="clear" w:color="auto" w:fill="auto"/>
            <w:vAlign w:val="center"/>
          </w:tcPr>
          <w:p w:rsidR="0023126B" w:rsidRPr="0026058A" w:rsidRDefault="007A7601" w:rsidP="0023126B">
            <w:pPr>
              <w:jc w:val="center"/>
              <w:rPr>
                <w:color w:val="000000"/>
                <w:sz w:val="22"/>
                <w:szCs w:val="22"/>
              </w:rPr>
            </w:pPr>
            <w:r>
              <w:rPr>
                <w:color w:val="000000"/>
                <w:sz w:val="22"/>
                <w:szCs w:val="22"/>
              </w:rPr>
              <w:t>123</w:t>
            </w:r>
          </w:p>
        </w:tc>
        <w:tc>
          <w:tcPr>
            <w:tcW w:w="1080" w:type="dxa"/>
            <w:shd w:val="clear" w:color="auto" w:fill="auto"/>
            <w:vAlign w:val="center"/>
          </w:tcPr>
          <w:p w:rsidR="0023126B" w:rsidRPr="0026058A" w:rsidRDefault="00B8215F" w:rsidP="0023126B">
            <w:pPr>
              <w:jc w:val="center"/>
              <w:rPr>
                <w:color w:val="000000"/>
                <w:sz w:val="22"/>
                <w:szCs w:val="22"/>
              </w:rPr>
            </w:pPr>
            <w:r>
              <w:rPr>
                <w:color w:val="000000"/>
                <w:sz w:val="22"/>
                <w:szCs w:val="22"/>
              </w:rPr>
              <w:t>1,7%</w:t>
            </w:r>
          </w:p>
        </w:tc>
        <w:tc>
          <w:tcPr>
            <w:tcW w:w="1440" w:type="dxa"/>
            <w:shd w:val="clear" w:color="auto" w:fill="auto"/>
            <w:vAlign w:val="center"/>
          </w:tcPr>
          <w:p w:rsidR="0023126B" w:rsidRPr="0026058A" w:rsidRDefault="0023126B" w:rsidP="0023126B">
            <w:pPr>
              <w:rPr>
                <w:color w:val="000000"/>
                <w:sz w:val="22"/>
                <w:szCs w:val="22"/>
              </w:rPr>
            </w:pPr>
            <w:r w:rsidRPr="0026058A">
              <w:rPr>
                <w:color w:val="000000"/>
                <w:sz w:val="22"/>
                <w:szCs w:val="22"/>
              </w:rPr>
              <w:t>повышение</w:t>
            </w:r>
          </w:p>
        </w:tc>
      </w:tr>
      <w:tr w:rsidR="0023126B" w:rsidRPr="0026058A" w:rsidTr="00E51283">
        <w:tc>
          <w:tcPr>
            <w:tcW w:w="2624" w:type="dxa"/>
            <w:shd w:val="clear" w:color="auto" w:fill="auto"/>
          </w:tcPr>
          <w:p w:rsidR="0023126B" w:rsidRPr="0026058A" w:rsidRDefault="0023126B" w:rsidP="0023126B">
            <w:pPr>
              <w:jc w:val="both"/>
              <w:rPr>
                <w:color w:val="000000"/>
                <w:sz w:val="22"/>
                <w:szCs w:val="22"/>
              </w:rPr>
            </w:pPr>
            <w:r w:rsidRPr="0026058A">
              <w:rPr>
                <w:color w:val="000000"/>
                <w:sz w:val="22"/>
                <w:szCs w:val="22"/>
              </w:rPr>
              <w:t>мукомольно-крупяные и хлебобулочные изделия</w:t>
            </w:r>
          </w:p>
        </w:tc>
        <w:tc>
          <w:tcPr>
            <w:tcW w:w="90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82</w:t>
            </w:r>
          </w:p>
        </w:tc>
        <w:tc>
          <w:tcPr>
            <w:tcW w:w="108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1</w:t>
            </w:r>
          </w:p>
        </w:tc>
        <w:tc>
          <w:tcPr>
            <w:tcW w:w="90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165</w:t>
            </w:r>
          </w:p>
        </w:tc>
        <w:tc>
          <w:tcPr>
            <w:tcW w:w="108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1,2</w:t>
            </w:r>
          </w:p>
        </w:tc>
        <w:tc>
          <w:tcPr>
            <w:tcW w:w="900" w:type="dxa"/>
            <w:shd w:val="clear" w:color="auto" w:fill="auto"/>
            <w:vAlign w:val="center"/>
          </w:tcPr>
          <w:p w:rsidR="0023126B" w:rsidRPr="0026058A" w:rsidRDefault="00150564" w:rsidP="0023126B">
            <w:pPr>
              <w:jc w:val="center"/>
              <w:rPr>
                <w:color w:val="000000"/>
                <w:sz w:val="22"/>
                <w:szCs w:val="22"/>
              </w:rPr>
            </w:pPr>
            <w:r>
              <w:rPr>
                <w:color w:val="000000"/>
                <w:sz w:val="22"/>
                <w:szCs w:val="22"/>
              </w:rPr>
              <w:t>215</w:t>
            </w:r>
          </w:p>
        </w:tc>
        <w:tc>
          <w:tcPr>
            <w:tcW w:w="1080" w:type="dxa"/>
            <w:shd w:val="clear" w:color="auto" w:fill="auto"/>
            <w:vAlign w:val="center"/>
          </w:tcPr>
          <w:p w:rsidR="0023126B" w:rsidRPr="0026058A" w:rsidRDefault="00150564" w:rsidP="0023126B">
            <w:pPr>
              <w:jc w:val="center"/>
              <w:rPr>
                <w:color w:val="000000"/>
                <w:sz w:val="22"/>
                <w:szCs w:val="22"/>
              </w:rPr>
            </w:pPr>
            <w:r>
              <w:rPr>
                <w:color w:val="000000"/>
                <w:sz w:val="22"/>
                <w:szCs w:val="22"/>
              </w:rPr>
              <w:t>0</w:t>
            </w:r>
          </w:p>
        </w:tc>
        <w:tc>
          <w:tcPr>
            <w:tcW w:w="1440" w:type="dxa"/>
            <w:shd w:val="clear" w:color="auto" w:fill="auto"/>
            <w:vAlign w:val="center"/>
          </w:tcPr>
          <w:p w:rsidR="0023126B" w:rsidRPr="0026058A" w:rsidRDefault="0023126B" w:rsidP="0023126B">
            <w:pPr>
              <w:rPr>
                <w:color w:val="000000"/>
                <w:sz w:val="22"/>
                <w:szCs w:val="22"/>
              </w:rPr>
            </w:pPr>
            <w:r w:rsidRPr="0026058A">
              <w:rPr>
                <w:color w:val="000000"/>
                <w:sz w:val="22"/>
                <w:szCs w:val="22"/>
              </w:rPr>
              <w:t>стабильно</w:t>
            </w:r>
          </w:p>
        </w:tc>
      </w:tr>
      <w:tr w:rsidR="0023126B" w:rsidRPr="0026058A" w:rsidTr="00E51283">
        <w:tc>
          <w:tcPr>
            <w:tcW w:w="2624" w:type="dxa"/>
            <w:shd w:val="clear" w:color="auto" w:fill="auto"/>
          </w:tcPr>
          <w:p w:rsidR="0023126B" w:rsidRPr="0026058A" w:rsidRDefault="0023126B" w:rsidP="0023126B">
            <w:pPr>
              <w:jc w:val="both"/>
              <w:rPr>
                <w:color w:val="000000"/>
                <w:sz w:val="22"/>
                <w:szCs w:val="22"/>
              </w:rPr>
            </w:pPr>
            <w:r w:rsidRPr="0026058A">
              <w:rPr>
                <w:color w:val="000000"/>
                <w:sz w:val="22"/>
                <w:szCs w:val="22"/>
              </w:rPr>
              <w:t>кулинарные изделия</w:t>
            </w:r>
          </w:p>
        </w:tc>
        <w:tc>
          <w:tcPr>
            <w:tcW w:w="90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68</w:t>
            </w:r>
          </w:p>
        </w:tc>
        <w:tc>
          <w:tcPr>
            <w:tcW w:w="108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0</w:t>
            </w:r>
          </w:p>
        </w:tc>
        <w:tc>
          <w:tcPr>
            <w:tcW w:w="90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13</w:t>
            </w:r>
          </w:p>
        </w:tc>
        <w:tc>
          <w:tcPr>
            <w:tcW w:w="108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0</w:t>
            </w:r>
          </w:p>
        </w:tc>
        <w:tc>
          <w:tcPr>
            <w:tcW w:w="900" w:type="dxa"/>
            <w:shd w:val="clear" w:color="auto" w:fill="auto"/>
            <w:vAlign w:val="center"/>
          </w:tcPr>
          <w:p w:rsidR="0023126B" w:rsidRPr="0026058A" w:rsidRDefault="00E70615" w:rsidP="0023126B">
            <w:pPr>
              <w:jc w:val="center"/>
              <w:rPr>
                <w:color w:val="000000"/>
                <w:sz w:val="22"/>
                <w:szCs w:val="22"/>
              </w:rPr>
            </w:pPr>
            <w:r>
              <w:rPr>
                <w:color w:val="000000"/>
                <w:sz w:val="22"/>
                <w:szCs w:val="22"/>
              </w:rPr>
              <w:t>215</w:t>
            </w:r>
          </w:p>
        </w:tc>
        <w:tc>
          <w:tcPr>
            <w:tcW w:w="1080" w:type="dxa"/>
            <w:shd w:val="clear" w:color="auto" w:fill="auto"/>
            <w:vAlign w:val="center"/>
          </w:tcPr>
          <w:p w:rsidR="0023126B" w:rsidRPr="0026058A" w:rsidRDefault="00E70615" w:rsidP="0023126B">
            <w:pPr>
              <w:jc w:val="center"/>
              <w:rPr>
                <w:color w:val="000000"/>
                <w:sz w:val="22"/>
                <w:szCs w:val="22"/>
              </w:rPr>
            </w:pPr>
            <w:r>
              <w:rPr>
                <w:color w:val="000000"/>
                <w:sz w:val="22"/>
                <w:szCs w:val="22"/>
              </w:rPr>
              <w:t>0</w:t>
            </w:r>
          </w:p>
        </w:tc>
        <w:tc>
          <w:tcPr>
            <w:tcW w:w="1440" w:type="dxa"/>
            <w:shd w:val="clear" w:color="auto" w:fill="auto"/>
            <w:vAlign w:val="center"/>
          </w:tcPr>
          <w:p w:rsidR="0023126B" w:rsidRPr="0026058A" w:rsidRDefault="0023126B" w:rsidP="0023126B">
            <w:pPr>
              <w:rPr>
                <w:color w:val="000000"/>
                <w:sz w:val="22"/>
                <w:szCs w:val="22"/>
              </w:rPr>
            </w:pPr>
            <w:r w:rsidRPr="0026058A">
              <w:rPr>
                <w:color w:val="000000"/>
                <w:sz w:val="22"/>
                <w:szCs w:val="22"/>
              </w:rPr>
              <w:t xml:space="preserve">стабильно </w:t>
            </w:r>
          </w:p>
        </w:tc>
      </w:tr>
      <w:tr w:rsidR="0023126B" w:rsidRPr="0026058A" w:rsidTr="00E51283">
        <w:tc>
          <w:tcPr>
            <w:tcW w:w="2624" w:type="dxa"/>
            <w:shd w:val="clear" w:color="auto" w:fill="auto"/>
          </w:tcPr>
          <w:p w:rsidR="0023126B" w:rsidRPr="0026058A" w:rsidRDefault="0023126B" w:rsidP="0023126B">
            <w:pPr>
              <w:jc w:val="both"/>
              <w:rPr>
                <w:color w:val="000000"/>
                <w:sz w:val="22"/>
                <w:szCs w:val="22"/>
              </w:rPr>
            </w:pPr>
            <w:r w:rsidRPr="0026058A">
              <w:rPr>
                <w:color w:val="000000"/>
                <w:sz w:val="22"/>
                <w:szCs w:val="22"/>
              </w:rPr>
              <w:t>кондитерские изделия</w:t>
            </w:r>
          </w:p>
        </w:tc>
        <w:tc>
          <w:tcPr>
            <w:tcW w:w="90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114</w:t>
            </w:r>
          </w:p>
        </w:tc>
        <w:tc>
          <w:tcPr>
            <w:tcW w:w="108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0</w:t>
            </w:r>
          </w:p>
        </w:tc>
        <w:tc>
          <w:tcPr>
            <w:tcW w:w="90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16</w:t>
            </w:r>
          </w:p>
        </w:tc>
        <w:tc>
          <w:tcPr>
            <w:tcW w:w="108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0</w:t>
            </w:r>
          </w:p>
        </w:tc>
        <w:tc>
          <w:tcPr>
            <w:tcW w:w="900" w:type="dxa"/>
            <w:shd w:val="clear" w:color="auto" w:fill="auto"/>
            <w:vAlign w:val="center"/>
          </w:tcPr>
          <w:p w:rsidR="0023126B" w:rsidRPr="0026058A" w:rsidRDefault="00E70615" w:rsidP="0023126B">
            <w:pPr>
              <w:jc w:val="center"/>
              <w:rPr>
                <w:color w:val="000000"/>
                <w:sz w:val="22"/>
                <w:szCs w:val="22"/>
              </w:rPr>
            </w:pPr>
            <w:r>
              <w:rPr>
                <w:color w:val="000000"/>
                <w:sz w:val="22"/>
                <w:szCs w:val="22"/>
              </w:rPr>
              <w:t>16</w:t>
            </w:r>
          </w:p>
        </w:tc>
        <w:tc>
          <w:tcPr>
            <w:tcW w:w="1080" w:type="dxa"/>
            <w:shd w:val="clear" w:color="auto" w:fill="auto"/>
            <w:vAlign w:val="center"/>
          </w:tcPr>
          <w:p w:rsidR="0023126B" w:rsidRPr="0026058A" w:rsidRDefault="00E70615" w:rsidP="0023126B">
            <w:pPr>
              <w:jc w:val="center"/>
              <w:rPr>
                <w:color w:val="000000"/>
                <w:sz w:val="22"/>
                <w:szCs w:val="22"/>
              </w:rPr>
            </w:pPr>
            <w:r>
              <w:rPr>
                <w:color w:val="000000"/>
                <w:sz w:val="22"/>
                <w:szCs w:val="22"/>
              </w:rPr>
              <w:t>0</w:t>
            </w:r>
          </w:p>
        </w:tc>
        <w:tc>
          <w:tcPr>
            <w:tcW w:w="1440" w:type="dxa"/>
            <w:shd w:val="clear" w:color="auto" w:fill="auto"/>
            <w:vAlign w:val="center"/>
          </w:tcPr>
          <w:p w:rsidR="0023126B" w:rsidRPr="0026058A" w:rsidRDefault="0023126B" w:rsidP="0023126B">
            <w:pPr>
              <w:rPr>
                <w:color w:val="000000"/>
                <w:sz w:val="22"/>
                <w:szCs w:val="22"/>
              </w:rPr>
            </w:pPr>
            <w:r w:rsidRPr="0026058A">
              <w:rPr>
                <w:color w:val="000000"/>
                <w:sz w:val="22"/>
                <w:szCs w:val="22"/>
              </w:rPr>
              <w:t>стабильно</w:t>
            </w:r>
          </w:p>
        </w:tc>
      </w:tr>
      <w:tr w:rsidR="0023126B" w:rsidRPr="0026058A" w:rsidTr="00E51283">
        <w:tc>
          <w:tcPr>
            <w:tcW w:w="2624" w:type="dxa"/>
            <w:shd w:val="clear" w:color="auto" w:fill="auto"/>
          </w:tcPr>
          <w:p w:rsidR="0023126B" w:rsidRPr="0026058A" w:rsidRDefault="0023126B" w:rsidP="0023126B">
            <w:pPr>
              <w:jc w:val="both"/>
              <w:rPr>
                <w:color w:val="000000"/>
                <w:sz w:val="22"/>
                <w:szCs w:val="22"/>
              </w:rPr>
            </w:pPr>
            <w:r w:rsidRPr="0026058A">
              <w:rPr>
                <w:color w:val="000000"/>
                <w:sz w:val="22"/>
                <w:szCs w:val="22"/>
              </w:rPr>
              <w:t>консервы</w:t>
            </w:r>
          </w:p>
        </w:tc>
        <w:tc>
          <w:tcPr>
            <w:tcW w:w="90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32</w:t>
            </w:r>
          </w:p>
        </w:tc>
        <w:tc>
          <w:tcPr>
            <w:tcW w:w="108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0</w:t>
            </w:r>
          </w:p>
        </w:tc>
        <w:tc>
          <w:tcPr>
            <w:tcW w:w="90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8</w:t>
            </w:r>
          </w:p>
        </w:tc>
        <w:tc>
          <w:tcPr>
            <w:tcW w:w="108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0</w:t>
            </w:r>
          </w:p>
        </w:tc>
        <w:tc>
          <w:tcPr>
            <w:tcW w:w="900" w:type="dxa"/>
            <w:shd w:val="clear" w:color="auto" w:fill="auto"/>
            <w:vAlign w:val="center"/>
          </w:tcPr>
          <w:p w:rsidR="0023126B" w:rsidRPr="0026058A" w:rsidRDefault="007A7601" w:rsidP="0023126B">
            <w:pPr>
              <w:jc w:val="center"/>
              <w:rPr>
                <w:color w:val="000000"/>
                <w:sz w:val="22"/>
                <w:szCs w:val="22"/>
              </w:rPr>
            </w:pPr>
            <w:r>
              <w:rPr>
                <w:color w:val="000000"/>
                <w:sz w:val="22"/>
                <w:szCs w:val="22"/>
              </w:rPr>
              <w:t>15</w:t>
            </w:r>
          </w:p>
        </w:tc>
        <w:tc>
          <w:tcPr>
            <w:tcW w:w="1080" w:type="dxa"/>
            <w:shd w:val="clear" w:color="auto" w:fill="auto"/>
            <w:vAlign w:val="center"/>
          </w:tcPr>
          <w:p w:rsidR="0023126B" w:rsidRPr="0026058A" w:rsidRDefault="007A7601" w:rsidP="0023126B">
            <w:pPr>
              <w:jc w:val="center"/>
              <w:rPr>
                <w:color w:val="000000"/>
                <w:sz w:val="22"/>
                <w:szCs w:val="22"/>
              </w:rPr>
            </w:pPr>
            <w:r>
              <w:rPr>
                <w:color w:val="000000"/>
                <w:sz w:val="22"/>
                <w:szCs w:val="22"/>
              </w:rPr>
              <w:t>13,4%</w:t>
            </w:r>
          </w:p>
        </w:tc>
        <w:tc>
          <w:tcPr>
            <w:tcW w:w="1440" w:type="dxa"/>
            <w:shd w:val="clear" w:color="auto" w:fill="auto"/>
            <w:vAlign w:val="center"/>
          </w:tcPr>
          <w:p w:rsidR="0023126B" w:rsidRPr="0026058A" w:rsidRDefault="0023126B" w:rsidP="0023126B">
            <w:pPr>
              <w:rPr>
                <w:color w:val="000000"/>
                <w:sz w:val="22"/>
                <w:szCs w:val="22"/>
              </w:rPr>
            </w:pPr>
            <w:r w:rsidRPr="0026058A">
              <w:rPr>
                <w:color w:val="000000"/>
                <w:sz w:val="22"/>
                <w:szCs w:val="22"/>
              </w:rPr>
              <w:t>стабильно</w:t>
            </w:r>
          </w:p>
        </w:tc>
      </w:tr>
      <w:tr w:rsidR="0023126B" w:rsidRPr="0026058A" w:rsidTr="00E51283">
        <w:tc>
          <w:tcPr>
            <w:tcW w:w="2624" w:type="dxa"/>
            <w:shd w:val="clear" w:color="auto" w:fill="auto"/>
          </w:tcPr>
          <w:p w:rsidR="0023126B" w:rsidRPr="0026058A" w:rsidRDefault="0023126B" w:rsidP="0023126B">
            <w:pPr>
              <w:jc w:val="both"/>
              <w:rPr>
                <w:color w:val="000000"/>
                <w:sz w:val="22"/>
                <w:szCs w:val="22"/>
              </w:rPr>
            </w:pPr>
            <w:r w:rsidRPr="0026058A">
              <w:rPr>
                <w:color w:val="000000"/>
                <w:sz w:val="22"/>
                <w:szCs w:val="22"/>
              </w:rPr>
              <w:t xml:space="preserve">безалкогольные </w:t>
            </w:r>
          </w:p>
          <w:p w:rsidR="0023126B" w:rsidRPr="0026058A" w:rsidRDefault="0023126B" w:rsidP="0023126B">
            <w:pPr>
              <w:jc w:val="both"/>
              <w:rPr>
                <w:color w:val="000000"/>
                <w:sz w:val="22"/>
                <w:szCs w:val="22"/>
              </w:rPr>
            </w:pPr>
            <w:r w:rsidRPr="0026058A">
              <w:rPr>
                <w:color w:val="000000"/>
                <w:sz w:val="22"/>
                <w:szCs w:val="22"/>
              </w:rPr>
              <w:t>напитки</w:t>
            </w:r>
          </w:p>
        </w:tc>
        <w:tc>
          <w:tcPr>
            <w:tcW w:w="90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24</w:t>
            </w:r>
          </w:p>
        </w:tc>
        <w:tc>
          <w:tcPr>
            <w:tcW w:w="108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0</w:t>
            </w:r>
          </w:p>
        </w:tc>
        <w:tc>
          <w:tcPr>
            <w:tcW w:w="90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0</w:t>
            </w:r>
          </w:p>
        </w:tc>
        <w:tc>
          <w:tcPr>
            <w:tcW w:w="1080" w:type="dxa"/>
            <w:shd w:val="clear" w:color="auto" w:fill="auto"/>
            <w:vAlign w:val="center"/>
          </w:tcPr>
          <w:p w:rsidR="0023126B" w:rsidRPr="0026058A" w:rsidRDefault="0023126B" w:rsidP="0023126B">
            <w:pPr>
              <w:jc w:val="center"/>
              <w:rPr>
                <w:color w:val="000000"/>
                <w:sz w:val="22"/>
                <w:szCs w:val="22"/>
              </w:rPr>
            </w:pPr>
            <w:r w:rsidRPr="0026058A">
              <w:rPr>
                <w:color w:val="000000"/>
                <w:sz w:val="22"/>
                <w:szCs w:val="22"/>
              </w:rPr>
              <w:t>0</w:t>
            </w:r>
          </w:p>
        </w:tc>
        <w:tc>
          <w:tcPr>
            <w:tcW w:w="900" w:type="dxa"/>
            <w:shd w:val="clear" w:color="auto" w:fill="auto"/>
            <w:vAlign w:val="center"/>
          </w:tcPr>
          <w:p w:rsidR="0023126B" w:rsidRPr="0026058A" w:rsidRDefault="007A7601" w:rsidP="0023126B">
            <w:pPr>
              <w:jc w:val="center"/>
              <w:rPr>
                <w:color w:val="000000"/>
                <w:sz w:val="22"/>
                <w:szCs w:val="22"/>
              </w:rPr>
            </w:pPr>
            <w:r>
              <w:rPr>
                <w:color w:val="000000"/>
                <w:sz w:val="22"/>
                <w:szCs w:val="22"/>
              </w:rPr>
              <w:t>3</w:t>
            </w:r>
          </w:p>
        </w:tc>
        <w:tc>
          <w:tcPr>
            <w:tcW w:w="1080" w:type="dxa"/>
            <w:shd w:val="clear" w:color="auto" w:fill="auto"/>
            <w:vAlign w:val="center"/>
          </w:tcPr>
          <w:p w:rsidR="0023126B" w:rsidRPr="0026058A" w:rsidRDefault="007A7601" w:rsidP="0023126B">
            <w:pPr>
              <w:jc w:val="center"/>
              <w:rPr>
                <w:color w:val="000000"/>
                <w:sz w:val="22"/>
                <w:szCs w:val="22"/>
              </w:rPr>
            </w:pPr>
            <w:r>
              <w:rPr>
                <w:color w:val="000000"/>
                <w:sz w:val="22"/>
                <w:szCs w:val="22"/>
              </w:rPr>
              <w:t>0</w:t>
            </w:r>
          </w:p>
        </w:tc>
        <w:tc>
          <w:tcPr>
            <w:tcW w:w="1440" w:type="dxa"/>
            <w:shd w:val="clear" w:color="auto" w:fill="auto"/>
            <w:vAlign w:val="center"/>
          </w:tcPr>
          <w:p w:rsidR="0023126B" w:rsidRPr="0026058A" w:rsidRDefault="0023126B" w:rsidP="0023126B">
            <w:pPr>
              <w:rPr>
                <w:color w:val="000000"/>
                <w:sz w:val="22"/>
                <w:szCs w:val="22"/>
              </w:rPr>
            </w:pPr>
            <w:r w:rsidRPr="0026058A">
              <w:rPr>
                <w:color w:val="000000"/>
                <w:sz w:val="22"/>
                <w:szCs w:val="22"/>
              </w:rPr>
              <w:t>стабильно</w:t>
            </w:r>
          </w:p>
        </w:tc>
      </w:tr>
    </w:tbl>
    <w:p w:rsidR="00FD00FC" w:rsidRDefault="00FD00FC" w:rsidP="00920CC1">
      <w:pPr>
        <w:rPr>
          <w:bCs/>
          <w:sz w:val="24"/>
          <w:szCs w:val="24"/>
        </w:rPr>
      </w:pPr>
    </w:p>
    <w:p w:rsidR="00E51283" w:rsidRDefault="00E51283" w:rsidP="00337406">
      <w:pPr>
        <w:jc w:val="center"/>
        <w:rPr>
          <w:b/>
          <w:bCs/>
          <w:sz w:val="24"/>
          <w:szCs w:val="24"/>
        </w:rPr>
      </w:pPr>
      <w:r w:rsidRPr="00FD00FC">
        <w:rPr>
          <w:b/>
          <w:bCs/>
          <w:sz w:val="24"/>
          <w:szCs w:val="24"/>
        </w:rPr>
        <w:t>Удельный вес проб продуктов питания и продовольственного сырья, не отвечающих гигиеническим нормативам по микробиол</w:t>
      </w:r>
      <w:r w:rsidR="00FD00FC" w:rsidRPr="00FD00FC">
        <w:rPr>
          <w:b/>
          <w:bCs/>
          <w:sz w:val="24"/>
          <w:szCs w:val="24"/>
        </w:rPr>
        <w:t xml:space="preserve">огическим </w:t>
      </w:r>
      <w:r w:rsidR="00867ABA" w:rsidRPr="00FD00FC">
        <w:rPr>
          <w:b/>
          <w:bCs/>
          <w:sz w:val="24"/>
          <w:szCs w:val="24"/>
        </w:rPr>
        <w:t>показателям</w:t>
      </w:r>
      <w:r w:rsidR="00337406" w:rsidRPr="00FD00FC">
        <w:rPr>
          <w:b/>
          <w:bCs/>
          <w:sz w:val="24"/>
          <w:szCs w:val="24"/>
        </w:rPr>
        <w:t>.</w:t>
      </w:r>
    </w:p>
    <w:p w:rsidR="00F3617A" w:rsidRPr="0026058A" w:rsidRDefault="00D607E7" w:rsidP="00757C54">
      <w:pPr>
        <w:ind w:left="7788" w:firstLine="708"/>
        <w:rPr>
          <w:bCs/>
          <w:sz w:val="22"/>
          <w:szCs w:val="22"/>
        </w:rPr>
      </w:pPr>
      <w:r>
        <w:rPr>
          <w:bCs/>
          <w:sz w:val="24"/>
          <w:szCs w:val="24"/>
        </w:rPr>
        <w:t xml:space="preserve">      </w:t>
      </w:r>
      <w:r w:rsidR="007F6023">
        <w:rPr>
          <w:bCs/>
          <w:sz w:val="22"/>
          <w:szCs w:val="22"/>
        </w:rPr>
        <w:t>Таблица№20</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362"/>
        <w:gridCol w:w="2398"/>
        <w:gridCol w:w="3520"/>
      </w:tblGrid>
      <w:tr w:rsidR="00E51283" w:rsidRPr="0026058A" w:rsidTr="00757C54">
        <w:tc>
          <w:tcPr>
            <w:tcW w:w="1800" w:type="dxa"/>
            <w:shd w:val="clear" w:color="auto" w:fill="auto"/>
          </w:tcPr>
          <w:p w:rsidR="00E51283" w:rsidRPr="0026058A" w:rsidRDefault="00E51283" w:rsidP="00E51283">
            <w:pPr>
              <w:rPr>
                <w:sz w:val="22"/>
                <w:szCs w:val="22"/>
              </w:rPr>
            </w:pPr>
            <w:r w:rsidRPr="0026058A">
              <w:rPr>
                <w:sz w:val="22"/>
                <w:szCs w:val="22"/>
              </w:rPr>
              <w:t xml:space="preserve">Период </w:t>
            </w:r>
          </w:p>
        </w:tc>
        <w:tc>
          <w:tcPr>
            <w:tcW w:w="2362" w:type="dxa"/>
            <w:shd w:val="clear" w:color="auto" w:fill="auto"/>
          </w:tcPr>
          <w:p w:rsidR="00E51283" w:rsidRPr="0026058A" w:rsidRDefault="00E51283" w:rsidP="00E51283">
            <w:pPr>
              <w:jc w:val="center"/>
              <w:rPr>
                <w:sz w:val="22"/>
                <w:szCs w:val="22"/>
              </w:rPr>
            </w:pPr>
            <w:r w:rsidRPr="0026058A">
              <w:rPr>
                <w:sz w:val="22"/>
                <w:szCs w:val="22"/>
              </w:rPr>
              <w:t>Всего проб</w:t>
            </w:r>
          </w:p>
        </w:tc>
        <w:tc>
          <w:tcPr>
            <w:tcW w:w="2398" w:type="dxa"/>
            <w:shd w:val="clear" w:color="auto" w:fill="auto"/>
          </w:tcPr>
          <w:p w:rsidR="00E51283" w:rsidRPr="0026058A" w:rsidRDefault="00E51283" w:rsidP="00E51283">
            <w:pPr>
              <w:jc w:val="center"/>
              <w:rPr>
                <w:sz w:val="22"/>
                <w:szCs w:val="22"/>
              </w:rPr>
            </w:pPr>
            <w:r w:rsidRPr="0026058A">
              <w:rPr>
                <w:sz w:val="22"/>
                <w:szCs w:val="22"/>
              </w:rPr>
              <w:t xml:space="preserve">Количество несоответствующих проб </w:t>
            </w:r>
          </w:p>
        </w:tc>
        <w:tc>
          <w:tcPr>
            <w:tcW w:w="3520" w:type="dxa"/>
            <w:shd w:val="clear" w:color="auto" w:fill="auto"/>
          </w:tcPr>
          <w:p w:rsidR="00E51283" w:rsidRPr="0026058A" w:rsidRDefault="00E51283" w:rsidP="00E51283">
            <w:pPr>
              <w:jc w:val="center"/>
              <w:rPr>
                <w:sz w:val="22"/>
                <w:szCs w:val="22"/>
              </w:rPr>
            </w:pPr>
            <w:r w:rsidRPr="0026058A">
              <w:rPr>
                <w:sz w:val="22"/>
                <w:szCs w:val="22"/>
              </w:rPr>
              <w:t>Несоответствующих проб, %</w:t>
            </w:r>
          </w:p>
        </w:tc>
      </w:tr>
      <w:tr w:rsidR="0023126B" w:rsidRPr="0026058A" w:rsidTr="00757C54">
        <w:tc>
          <w:tcPr>
            <w:tcW w:w="1800" w:type="dxa"/>
            <w:shd w:val="clear" w:color="auto" w:fill="auto"/>
          </w:tcPr>
          <w:p w:rsidR="0023126B" w:rsidRPr="0026058A" w:rsidRDefault="0023126B" w:rsidP="0023126B">
            <w:pPr>
              <w:jc w:val="center"/>
              <w:rPr>
                <w:sz w:val="22"/>
                <w:szCs w:val="22"/>
              </w:rPr>
            </w:pPr>
            <w:r>
              <w:rPr>
                <w:sz w:val="22"/>
                <w:szCs w:val="22"/>
              </w:rPr>
              <w:t>2019</w:t>
            </w:r>
            <w:r w:rsidRPr="0026058A">
              <w:rPr>
                <w:sz w:val="22"/>
                <w:szCs w:val="22"/>
              </w:rPr>
              <w:t>г</w:t>
            </w:r>
          </w:p>
        </w:tc>
        <w:tc>
          <w:tcPr>
            <w:tcW w:w="2362" w:type="dxa"/>
            <w:shd w:val="clear" w:color="auto" w:fill="auto"/>
          </w:tcPr>
          <w:p w:rsidR="0023126B" w:rsidRPr="0026058A" w:rsidRDefault="0023126B" w:rsidP="0023126B">
            <w:pPr>
              <w:jc w:val="center"/>
              <w:rPr>
                <w:sz w:val="22"/>
                <w:szCs w:val="22"/>
              </w:rPr>
            </w:pPr>
            <w:r w:rsidRPr="0026058A">
              <w:rPr>
                <w:sz w:val="22"/>
                <w:szCs w:val="22"/>
              </w:rPr>
              <w:t>2873</w:t>
            </w:r>
          </w:p>
        </w:tc>
        <w:tc>
          <w:tcPr>
            <w:tcW w:w="2398" w:type="dxa"/>
            <w:shd w:val="clear" w:color="auto" w:fill="auto"/>
          </w:tcPr>
          <w:p w:rsidR="0023126B" w:rsidRPr="0026058A" w:rsidRDefault="0023126B" w:rsidP="0023126B">
            <w:pPr>
              <w:jc w:val="center"/>
              <w:rPr>
                <w:sz w:val="22"/>
                <w:szCs w:val="22"/>
              </w:rPr>
            </w:pPr>
            <w:r w:rsidRPr="0026058A">
              <w:rPr>
                <w:sz w:val="22"/>
                <w:szCs w:val="22"/>
              </w:rPr>
              <w:t>76</w:t>
            </w:r>
          </w:p>
        </w:tc>
        <w:tc>
          <w:tcPr>
            <w:tcW w:w="3520" w:type="dxa"/>
            <w:shd w:val="clear" w:color="auto" w:fill="auto"/>
          </w:tcPr>
          <w:p w:rsidR="0023126B" w:rsidRPr="0026058A" w:rsidRDefault="0023126B" w:rsidP="0023126B">
            <w:pPr>
              <w:jc w:val="center"/>
              <w:rPr>
                <w:sz w:val="22"/>
                <w:szCs w:val="22"/>
              </w:rPr>
            </w:pPr>
            <w:r w:rsidRPr="0026058A">
              <w:rPr>
                <w:sz w:val="22"/>
                <w:szCs w:val="22"/>
              </w:rPr>
              <w:t>2,6%</w:t>
            </w:r>
          </w:p>
        </w:tc>
      </w:tr>
      <w:tr w:rsidR="0023126B" w:rsidRPr="0026058A" w:rsidTr="00757C54">
        <w:tc>
          <w:tcPr>
            <w:tcW w:w="1800" w:type="dxa"/>
            <w:shd w:val="clear" w:color="auto" w:fill="auto"/>
          </w:tcPr>
          <w:p w:rsidR="0023126B" w:rsidRPr="0026058A" w:rsidRDefault="0023126B" w:rsidP="0023126B">
            <w:pPr>
              <w:jc w:val="center"/>
              <w:rPr>
                <w:sz w:val="22"/>
                <w:szCs w:val="22"/>
              </w:rPr>
            </w:pPr>
            <w:r>
              <w:rPr>
                <w:sz w:val="22"/>
                <w:szCs w:val="22"/>
                <w:lang w:val="en-US"/>
              </w:rPr>
              <w:t>2020</w:t>
            </w:r>
            <w:r w:rsidRPr="0026058A">
              <w:rPr>
                <w:sz w:val="22"/>
                <w:szCs w:val="22"/>
              </w:rPr>
              <w:t>г</w:t>
            </w:r>
          </w:p>
        </w:tc>
        <w:tc>
          <w:tcPr>
            <w:tcW w:w="2362" w:type="dxa"/>
            <w:shd w:val="clear" w:color="auto" w:fill="auto"/>
          </w:tcPr>
          <w:p w:rsidR="0023126B" w:rsidRPr="0026058A" w:rsidRDefault="0023126B" w:rsidP="0023126B">
            <w:pPr>
              <w:jc w:val="center"/>
              <w:rPr>
                <w:sz w:val="22"/>
                <w:szCs w:val="22"/>
              </w:rPr>
            </w:pPr>
            <w:r w:rsidRPr="0026058A">
              <w:rPr>
                <w:sz w:val="22"/>
                <w:szCs w:val="22"/>
              </w:rPr>
              <w:t>1395</w:t>
            </w:r>
          </w:p>
        </w:tc>
        <w:tc>
          <w:tcPr>
            <w:tcW w:w="2398" w:type="dxa"/>
            <w:shd w:val="clear" w:color="auto" w:fill="auto"/>
          </w:tcPr>
          <w:p w:rsidR="0023126B" w:rsidRPr="0026058A" w:rsidRDefault="0023126B" w:rsidP="0023126B">
            <w:pPr>
              <w:jc w:val="center"/>
              <w:rPr>
                <w:sz w:val="22"/>
                <w:szCs w:val="22"/>
              </w:rPr>
            </w:pPr>
            <w:r w:rsidRPr="0026058A">
              <w:rPr>
                <w:sz w:val="22"/>
                <w:szCs w:val="22"/>
              </w:rPr>
              <w:t>40</w:t>
            </w:r>
          </w:p>
        </w:tc>
        <w:tc>
          <w:tcPr>
            <w:tcW w:w="3520" w:type="dxa"/>
            <w:shd w:val="clear" w:color="auto" w:fill="auto"/>
          </w:tcPr>
          <w:p w:rsidR="0023126B" w:rsidRPr="0026058A" w:rsidRDefault="0023126B" w:rsidP="0023126B">
            <w:pPr>
              <w:jc w:val="center"/>
              <w:rPr>
                <w:sz w:val="22"/>
                <w:szCs w:val="22"/>
              </w:rPr>
            </w:pPr>
            <w:r w:rsidRPr="0026058A">
              <w:rPr>
                <w:sz w:val="22"/>
                <w:szCs w:val="22"/>
              </w:rPr>
              <w:t>2,8%</w:t>
            </w:r>
          </w:p>
        </w:tc>
      </w:tr>
      <w:tr w:rsidR="0023126B" w:rsidRPr="0026058A" w:rsidTr="00757C54">
        <w:tc>
          <w:tcPr>
            <w:tcW w:w="1800" w:type="dxa"/>
            <w:shd w:val="clear" w:color="auto" w:fill="auto"/>
          </w:tcPr>
          <w:p w:rsidR="0023126B" w:rsidRPr="0026058A" w:rsidRDefault="0023126B" w:rsidP="0023126B">
            <w:pPr>
              <w:jc w:val="center"/>
              <w:rPr>
                <w:sz w:val="22"/>
                <w:szCs w:val="22"/>
              </w:rPr>
            </w:pPr>
            <w:r>
              <w:rPr>
                <w:sz w:val="22"/>
                <w:szCs w:val="22"/>
              </w:rPr>
              <w:t>2021</w:t>
            </w:r>
            <w:r w:rsidRPr="0026058A">
              <w:rPr>
                <w:sz w:val="22"/>
                <w:szCs w:val="22"/>
              </w:rPr>
              <w:t>г</w:t>
            </w:r>
          </w:p>
        </w:tc>
        <w:tc>
          <w:tcPr>
            <w:tcW w:w="2362" w:type="dxa"/>
            <w:shd w:val="clear" w:color="auto" w:fill="auto"/>
          </w:tcPr>
          <w:p w:rsidR="0023126B" w:rsidRPr="0026058A" w:rsidRDefault="001A7F87" w:rsidP="0023126B">
            <w:pPr>
              <w:jc w:val="center"/>
              <w:rPr>
                <w:sz w:val="22"/>
                <w:szCs w:val="22"/>
              </w:rPr>
            </w:pPr>
            <w:r>
              <w:rPr>
                <w:sz w:val="22"/>
                <w:szCs w:val="22"/>
              </w:rPr>
              <w:t>3742</w:t>
            </w:r>
          </w:p>
        </w:tc>
        <w:tc>
          <w:tcPr>
            <w:tcW w:w="2398" w:type="dxa"/>
            <w:shd w:val="clear" w:color="auto" w:fill="auto"/>
          </w:tcPr>
          <w:p w:rsidR="0023126B" w:rsidRPr="0026058A" w:rsidRDefault="001A7F87" w:rsidP="0023126B">
            <w:pPr>
              <w:jc w:val="center"/>
              <w:rPr>
                <w:sz w:val="22"/>
                <w:szCs w:val="22"/>
              </w:rPr>
            </w:pPr>
            <w:r>
              <w:rPr>
                <w:sz w:val="22"/>
                <w:szCs w:val="22"/>
              </w:rPr>
              <w:t>112</w:t>
            </w:r>
          </w:p>
        </w:tc>
        <w:tc>
          <w:tcPr>
            <w:tcW w:w="3520" w:type="dxa"/>
            <w:shd w:val="clear" w:color="auto" w:fill="auto"/>
          </w:tcPr>
          <w:p w:rsidR="0023126B" w:rsidRPr="0026058A" w:rsidRDefault="001A7F87" w:rsidP="0023126B">
            <w:pPr>
              <w:jc w:val="center"/>
              <w:rPr>
                <w:sz w:val="22"/>
                <w:szCs w:val="22"/>
              </w:rPr>
            </w:pPr>
            <w:r>
              <w:rPr>
                <w:sz w:val="22"/>
                <w:szCs w:val="22"/>
              </w:rPr>
              <w:t>3,0%</w:t>
            </w:r>
          </w:p>
        </w:tc>
      </w:tr>
    </w:tbl>
    <w:p w:rsidR="00E51283" w:rsidRPr="00E51283" w:rsidRDefault="00E51283" w:rsidP="00757C54">
      <w:pPr>
        <w:spacing w:before="120" w:after="120"/>
        <w:ind w:left="708" w:firstLine="708"/>
        <w:rPr>
          <w:b/>
          <w:bCs/>
          <w:sz w:val="24"/>
        </w:rPr>
      </w:pPr>
      <w:r w:rsidRPr="00E51283">
        <w:rPr>
          <w:b/>
          <w:bCs/>
          <w:sz w:val="24"/>
        </w:rPr>
        <w:lastRenderedPageBreak/>
        <w:t>Обеспечение биологической безопасности пищевых продуктов</w:t>
      </w:r>
    </w:p>
    <w:p w:rsidR="00E51283" w:rsidRPr="00E51283" w:rsidRDefault="00E51283" w:rsidP="00E51283">
      <w:pPr>
        <w:ind w:firstLine="708"/>
        <w:jc w:val="both"/>
        <w:rPr>
          <w:iCs/>
          <w:color w:val="000000"/>
          <w:sz w:val="24"/>
        </w:rPr>
      </w:pPr>
      <w:r w:rsidRPr="00E51283">
        <w:rPr>
          <w:color w:val="000000"/>
          <w:sz w:val="24"/>
        </w:rPr>
        <w:t xml:space="preserve">Отбор проб пищевых продуктов и продовольственного сырья </w:t>
      </w:r>
      <w:r w:rsidRPr="00E51283">
        <w:rPr>
          <w:iCs/>
          <w:color w:val="000000"/>
          <w:sz w:val="24"/>
        </w:rPr>
        <w:t xml:space="preserve">на </w:t>
      </w:r>
      <w:r w:rsidRPr="00E51283">
        <w:rPr>
          <w:b/>
          <w:iCs/>
          <w:color w:val="000000"/>
          <w:sz w:val="24"/>
        </w:rPr>
        <w:t xml:space="preserve">микробиологические </w:t>
      </w:r>
      <w:r w:rsidR="001D23E6" w:rsidRPr="00E51283">
        <w:rPr>
          <w:b/>
          <w:iCs/>
          <w:color w:val="000000"/>
          <w:sz w:val="24"/>
        </w:rPr>
        <w:t>показатели</w:t>
      </w:r>
      <w:r w:rsidR="001D23E6">
        <w:rPr>
          <w:iCs/>
          <w:color w:val="000000"/>
          <w:sz w:val="24"/>
        </w:rPr>
        <w:t xml:space="preserve"> за последние три года остается стабильным.</w:t>
      </w:r>
    </w:p>
    <w:p w:rsidR="00E51283" w:rsidRPr="00E51283" w:rsidRDefault="00E51283" w:rsidP="00F40DFA">
      <w:pPr>
        <w:ind w:firstLine="708"/>
        <w:jc w:val="both"/>
        <w:rPr>
          <w:iCs/>
          <w:color w:val="000000"/>
          <w:sz w:val="24"/>
        </w:rPr>
      </w:pPr>
      <w:r w:rsidRPr="00E51283">
        <w:rPr>
          <w:iCs/>
          <w:color w:val="000000"/>
          <w:sz w:val="24"/>
        </w:rPr>
        <w:t xml:space="preserve"> В отчетном году специалистами Роспотребнадзора по Чеченской Республике совместно со специалистами ФБУЗ «Центр гигиены и эпидемиологии в Чеч</w:t>
      </w:r>
      <w:r w:rsidR="00D5112A">
        <w:rPr>
          <w:iCs/>
          <w:color w:val="000000"/>
          <w:sz w:val="24"/>
        </w:rPr>
        <w:t>енской Республике» отобрано</w:t>
      </w:r>
      <w:r w:rsidR="00C86711">
        <w:rPr>
          <w:iCs/>
          <w:color w:val="000000"/>
          <w:sz w:val="24"/>
        </w:rPr>
        <w:t xml:space="preserve"> 5071</w:t>
      </w:r>
      <w:r w:rsidRPr="00E51283">
        <w:rPr>
          <w:iCs/>
          <w:color w:val="000000"/>
          <w:sz w:val="24"/>
        </w:rPr>
        <w:t xml:space="preserve"> пр</w:t>
      </w:r>
      <w:r w:rsidR="006B3CE6">
        <w:rPr>
          <w:iCs/>
          <w:color w:val="000000"/>
          <w:sz w:val="24"/>
        </w:rPr>
        <w:t>об</w:t>
      </w:r>
      <w:r w:rsidR="00C86711">
        <w:rPr>
          <w:iCs/>
          <w:color w:val="000000"/>
          <w:sz w:val="24"/>
        </w:rPr>
        <w:t>а</w:t>
      </w:r>
      <w:r w:rsidR="00740D44">
        <w:rPr>
          <w:iCs/>
          <w:color w:val="000000"/>
          <w:sz w:val="24"/>
        </w:rPr>
        <w:t xml:space="preserve"> пищевых продуктов, что на 47</w:t>
      </w:r>
      <w:r w:rsidR="00C86711">
        <w:rPr>
          <w:iCs/>
          <w:color w:val="000000"/>
          <w:sz w:val="24"/>
        </w:rPr>
        <w:t>% выше</w:t>
      </w:r>
      <w:r w:rsidR="00D45A36">
        <w:rPr>
          <w:iCs/>
          <w:color w:val="000000"/>
          <w:sz w:val="24"/>
        </w:rPr>
        <w:t xml:space="preserve"> уровня </w:t>
      </w:r>
      <w:r w:rsidR="00592BE9">
        <w:rPr>
          <w:iCs/>
          <w:color w:val="000000"/>
          <w:sz w:val="24"/>
        </w:rPr>
        <w:t>прошлого года и на 57% выше</w:t>
      </w:r>
      <w:r w:rsidRPr="00E51283">
        <w:rPr>
          <w:iCs/>
          <w:color w:val="000000"/>
          <w:sz w:val="24"/>
        </w:rPr>
        <w:t xml:space="preserve"> предыдущ</w:t>
      </w:r>
      <w:r w:rsidR="00C86711">
        <w:rPr>
          <w:iCs/>
          <w:color w:val="000000"/>
          <w:sz w:val="24"/>
        </w:rPr>
        <w:t>его (в 2020 году – 2413</w:t>
      </w:r>
      <w:r w:rsidR="00D45A36">
        <w:rPr>
          <w:iCs/>
          <w:color w:val="000000"/>
          <w:sz w:val="24"/>
        </w:rPr>
        <w:t xml:space="preserve">, </w:t>
      </w:r>
      <w:r w:rsidR="00C86711">
        <w:rPr>
          <w:iCs/>
          <w:color w:val="000000"/>
          <w:sz w:val="24"/>
        </w:rPr>
        <w:t>в 2019 году - 2873</w:t>
      </w:r>
      <w:r w:rsidRPr="00E51283">
        <w:rPr>
          <w:iCs/>
          <w:color w:val="000000"/>
          <w:sz w:val="24"/>
        </w:rPr>
        <w:t>).</w:t>
      </w:r>
    </w:p>
    <w:p w:rsidR="0048588E" w:rsidRPr="00C36BA7" w:rsidRDefault="00E51283" w:rsidP="00C36BA7">
      <w:pPr>
        <w:ind w:firstLine="720"/>
        <w:jc w:val="both"/>
        <w:rPr>
          <w:sz w:val="24"/>
        </w:rPr>
      </w:pPr>
      <w:r w:rsidRPr="00E51283">
        <w:rPr>
          <w:sz w:val="24"/>
        </w:rPr>
        <w:t>Микробиологическая чистота продуктов питания и биологическая безопаснос</w:t>
      </w:r>
      <w:r w:rsidR="00D45A36">
        <w:rPr>
          <w:sz w:val="24"/>
        </w:rPr>
        <w:t>ть пищи зависит от с</w:t>
      </w:r>
      <w:r w:rsidRPr="00E51283">
        <w:rPr>
          <w:sz w:val="24"/>
        </w:rPr>
        <w:t>анитарно - технического состояния пищевых объектов, температурных условий хранения пищевых продуктов, наличия современного технологического и холодильного оборудования, соблюдения технологических процессов и сроков годности, условий транспортирования, уровня профессиональной подготовки персонала, соблюдения правил личной гигиены.</w:t>
      </w:r>
    </w:p>
    <w:p w:rsidR="0048588E" w:rsidRDefault="0048588E" w:rsidP="0048588E">
      <w:pPr>
        <w:rPr>
          <w:b/>
          <w:bCs/>
          <w:sz w:val="24"/>
        </w:rPr>
      </w:pPr>
    </w:p>
    <w:p w:rsidR="00E51283" w:rsidRPr="00920CC1" w:rsidRDefault="00E51283" w:rsidP="0048588E">
      <w:pPr>
        <w:jc w:val="center"/>
        <w:rPr>
          <w:b/>
          <w:bCs/>
          <w:sz w:val="24"/>
        </w:rPr>
      </w:pPr>
      <w:r w:rsidRPr="00920CC1">
        <w:rPr>
          <w:b/>
          <w:bCs/>
          <w:sz w:val="24"/>
        </w:rPr>
        <w:t>Удельный вес проб продуктов питания и продовольственного сырья, не отвечающих гигиеническим нормативам по микробиологическим показателям (%)</w:t>
      </w:r>
    </w:p>
    <w:p w:rsidR="00E51283" w:rsidRPr="0026058A" w:rsidRDefault="00E51283" w:rsidP="00691264">
      <w:pPr>
        <w:ind w:left="7788" w:firstLine="708"/>
        <w:rPr>
          <w:color w:val="000000"/>
          <w:sz w:val="22"/>
          <w:szCs w:val="22"/>
        </w:rPr>
      </w:pPr>
      <w:r w:rsidRPr="0026058A">
        <w:rPr>
          <w:color w:val="000000"/>
          <w:sz w:val="22"/>
          <w:szCs w:val="22"/>
        </w:rPr>
        <w:t>Таблица №</w:t>
      </w:r>
      <w:r w:rsidR="007F6023">
        <w:rPr>
          <w:color w:val="000000"/>
          <w:sz w:val="22"/>
          <w:szCs w:val="22"/>
          <w:lang w:val="en-US"/>
        </w:rPr>
        <w:t>21</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900"/>
        <w:gridCol w:w="1080"/>
        <w:gridCol w:w="900"/>
        <w:gridCol w:w="1080"/>
        <w:gridCol w:w="900"/>
        <w:gridCol w:w="1080"/>
        <w:gridCol w:w="1620"/>
      </w:tblGrid>
      <w:tr w:rsidR="00E51283" w:rsidRPr="0026058A" w:rsidTr="00E51283">
        <w:tc>
          <w:tcPr>
            <w:tcW w:w="2448" w:type="dxa"/>
            <w:vMerge w:val="restart"/>
            <w:tcBorders>
              <w:top w:val="single" w:sz="4" w:space="0" w:color="auto"/>
              <w:left w:val="single" w:sz="4" w:space="0" w:color="auto"/>
              <w:right w:val="single" w:sz="4" w:space="0" w:color="auto"/>
            </w:tcBorders>
          </w:tcPr>
          <w:p w:rsidR="00E51283" w:rsidRPr="0026058A" w:rsidRDefault="00E51283" w:rsidP="00E51283">
            <w:pPr>
              <w:rPr>
                <w:color w:val="000000"/>
                <w:sz w:val="22"/>
                <w:szCs w:val="22"/>
              </w:rPr>
            </w:pPr>
            <w:r w:rsidRPr="0026058A">
              <w:rPr>
                <w:color w:val="000000"/>
                <w:sz w:val="22"/>
                <w:szCs w:val="22"/>
              </w:rPr>
              <w:t xml:space="preserve">Продовольственное сырье и пищевые продукты </w:t>
            </w:r>
          </w:p>
        </w:tc>
        <w:tc>
          <w:tcPr>
            <w:tcW w:w="1980" w:type="dxa"/>
            <w:gridSpan w:val="2"/>
            <w:tcBorders>
              <w:top w:val="single" w:sz="4" w:space="0" w:color="auto"/>
              <w:left w:val="single" w:sz="4" w:space="0" w:color="auto"/>
              <w:bottom w:val="single" w:sz="4" w:space="0" w:color="auto"/>
              <w:right w:val="single" w:sz="4" w:space="0" w:color="auto"/>
            </w:tcBorders>
          </w:tcPr>
          <w:p w:rsidR="00E51283" w:rsidRPr="0026058A" w:rsidRDefault="0048588E" w:rsidP="0012571D">
            <w:pPr>
              <w:jc w:val="center"/>
              <w:rPr>
                <w:color w:val="000000"/>
                <w:sz w:val="22"/>
                <w:szCs w:val="22"/>
              </w:rPr>
            </w:pPr>
            <w:r>
              <w:rPr>
                <w:color w:val="000000"/>
                <w:sz w:val="22"/>
                <w:szCs w:val="22"/>
              </w:rPr>
              <w:t>2019</w:t>
            </w:r>
            <w:r w:rsidR="00D45A36" w:rsidRPr="0026058A">
              <w:rPr>
                <w:color w:val="000000"/>
                <w:sz w:val="22"/>
                <w:szCs w:val="22"/>
              </w:rPr>
              <w:t>г</w:t>
            </w:r>
          </w:p>
        </w:tc>
        <w:tc>
          <w:tcPr>
            <w:tcW w:w="1980" w:type="dxa"/>
            <w:gridSpan w:val="2"/>
            <w:tcBorders>
              <w:top w:val="single" w:sz="4" w:space="0" w:color="auto"/>
              <w:left w:val="single" w:sz="4" w:space="0" w:color="auto"/>
              <w:bottom w:val="single" w:sz="4" w:space="0" w:color="auto"/>
              <w:right w:val="single" w:sz="4" w:space="0" w:color="auto"/>
            </w:tcBorders>
          </w:tcPr>
          <w:p w:rsidR="00E51283" w:rsidRPr="0026058A" w:rsidRDefault="00E51283" w:rsidP="00E51283">
            <w:pPr>
              <w:tabs>
                <w:tab w:val="left" w:pos="2592"/>
                <w:tab w:val="left" w:pos="2772"/>
              </w:tabs>
              <w:jc w:val="center"/>
              <w:rPr>
                <w:color w:val="000000"/>
                <w:sz w:val="22"/>
                <w:szCs w:val="22"/>
              </w:rPr>
            </w:pPr>
            <w:r w:rsidRPr="0026058A">
              <w:rPr>
                <w:color w:val="000000"/>
                <w:sz w:val="22"/>
                <w:szCs w:val="22"/>
              </w:rPr>
              <w:t>2</w:t>
            </w:r>
            <w:r w:rsidR="0048588E">
              <w:rPr>
                <w:color w:val="000000"/>
                <w:sz w:val="22"/>
                <w:szCs w:val="22"/>
              </w:rPr>
              <w:t>020</w:t>
            </w:r>
            <w:r w:rsidRPr="0026058A">
              <w:rPr>
                <w:color w:val="000000"/>
                <w:sz w:val="22"/>
                <w:szCs w:val="22"/>
              </w:rPr>
              <w:t xml:space="preserve"> г.</w:t>
            </w:r>
          </w:p>
        </w:tc>
        <w:tc>
          <w:tcPr>
            <w:tcW w:w="1980" w:type="dxa"/>
            <w:gridSpan w:val="2"/>
            <w:tcBorders>
              <w:top w:val="single" w:sz="4" w:space="0" w:color="auto"/>
              <w:left w:val="single" w:sz="4" w:space="0" w:color="auto"/>
              <w:bottom w:val="single" w:sz="4" w:space="0" w:color="auto"/>
              <w:right w:val="single" w:sz="4" w:space="0" w:color="auto"/>
            </w:tcBorders>
          </w:tcPr>
          <w:p w:rsidR="00E51283" w:rsidRPr="0026058A" w:rsidRDefault="0048588E" w:rsidP="00E51283">
            <w:pPr>
              <w:tabs>
                <w:tab w:val="left" w:pos="2592"/>
                <w:tab w:val="left" w:pos="2772"/>
              </w:tabs>
              <w:jc w:val="center"/>
              <w:rPr>
                <w:color w:val="000000"/>
                <w:sz w:val="22"/>
                <w:szCs w:val="22"/>
              </w:rPr>
            </w:pPr>
            <w:r>
              <w:rPr>
                <w:color w:val="000000"/>
                <w:sz w:val="22"/>
                <w:szCs w:val="22"/>
              </w:rPr>
              <w:t>2021</w:t>
            </w:r>
            <w:r w:rsidR="00E51283" w:rsidRPr="0026058A">
              <w:rPr>
                <w:color w:val="000000"/>
                <w:sz w:val="22"/>
                <w:szCs w:val="22"/>
              </w:rPr>
              <w:t xml:space="preserve"> г.</w:t>
            </w:r>
          </w:p>
        </w:tc>
        <w:tc>
          <w:tcPr>
            <w:tcW w:w="1620" w:type="dxa"/>
            <w:vMerge w:val="restart"/>
            <w:tcBorders>
              <w:top w:val="single" w:sz="4" w:space="0" w:color="auto"/>
              <w:left w:val="single" w:sz="4" w:space="0" w:color="auto"/>
              <w:right w:val="single" w:sz="4" w:space="0" w:color="auto"/>
            </w:tcBorders>
          </w:tcPr>
          <w:p w:rsidR="00E51283" w:rsidRPr="0026058A" w:rsidRDefault="00471F81" w:rsidP="00E51283">
            <w:pPr>
              <w:spacing w:after="120"/>
              <w:rPr>
                <w:color w:val="000000"/>
                <w:sz w:val="22"/>
                <w:szCs w:val="22"/>
              </w:rPr>
            </w:pPr>
            <w:r>
              <w:rPr>
                <w:color w:val="000000"/>
                <w:sz w:val="22"/>
                <w:szCs w:val="22"/>
              </w:rPr>
              <w:t>Динамика к 2019</w:t>
            </w:r>
            <w:r w:rsidR="00A75002" w:rsidRPr="0026058A">
              <w:rPr>
                <w:color w:val="000000"/>
                <w:sz w:val="22"/>
                <w:szCs w:val="22"/>
              </w:rPr>
              <w:t xml:space="preserve"> </w:t>
            </w:r>
            <w:r w:rsidR="00E51283" w:rsidRPr="0026058A">
              <w:rPr>
                <w:color w:val="000000"/>
                <w:sz w:val="22"/>
                <w:szCs w:val="22"/>
              </w:rPr>
              <w:t>году</w:t>
            </w:r>
          </w:p>
        </w:tc>
      </w:tr>
      <w:tr w:rsidR="00E51283" w:rsidRPr="0026058A" w:rsidTr="00E51283">
        <w:tc>
          <w:tcPr>
            <w:tcW w:w="2448" w:type="dxa"/>
            <w:vMerge/>
            <w:tcBorders>
              <w:left w:val="single" w:sz="4" w:space="0" w:color="auto"/>
              <w:bottom w:val="single" w:sz="4" w:space="0" w:color="auto"/>
              <w:right w:val="single" w:sz="4" w:space="0" w:color="auto"/>
            </w:tcBorders>
          </w:tcPr>
          <w:p w:rsidR="00E51283" w:rsidRPr="0026058A" w:rsidRDefault="00E51283" w:rsidP="00E51283">
            <w:pPr>
              <w:rPr>
                <w:color w:val="000000"/>
                <w:sz w:val="22"/>
                <w:szCs w:val="22"/>
              </w:rPr>
            </w:pPr>
          </w:p>
        </w:tc>
        <w:tc>
          <w:tcPr>
            <w:tcW w:w="900" w:type="dxa"/>
            <w:tcBorders>
              <w:top w:val="single" w:sz="4" w:space="0" w:color="auto"/>
              <w:left w:val="single" w:sz="4" w:space="0" w:color="auto"/>
              <w:bottom w:val="single" w:sz="4" w:space="0" w:color="auto"/>
              <w:right w:val="single" w:sz="4" w:space="0" w:color="auto"/>
            </w:tcBorders>
          </w:tcPr>
          <w:p w:rsidR="00E51283" w:rsidRPr="0026058A" w:rsidRDefault="00E51283" w:rsidP="00E51283">
            <w:pPr>
              <w:jc w:val="both"/>
              <w:rPr>
                <w:color w:val="000000"/>
                <w:sz w:val="22"/>
                <w:szCs w:val="22"/>
              </w:rPr>
            </w:pPr>
            <w:r w:rsidRPr="0026058A">
              <w:rPr>
                <w:color w:val="000000"/>
                <w:sz w:val="22"/>
                <w:szCs w:val="22"/>
              </w:rPr>
              <w:t>Количество</w:t>
            </w:r>
          </w:p>
          <w:p w:rsidR="00E51283" w:rsidRPr="0026058A" w:rsidRDefault="00E51283" w:rsidP="00E51283">
            <w:pPr>
              <w:jc w:val="both"/>
              <w:rPr>
                <w:color w:val="000000"/>
                <w:sz w:val="22"/>
                <w:szCs w:val="22"/>
              </w:rPr>
            </w:pPr>
            <w:r w:rsidRPr="0026058A">
              <w:rPr>
                <w:color w:val="000000"/>
                <w:sz w:val="22"/>
                <w:szCs w:val="22"/>
              </w:rPr>
              <w:t>Исследован –ных проб</w:t>
            </w:r>
          </w:p>
        </w:tc>
        <w:tc>
          <w:tcPr>
            <w:tcW w:w="1080" w:type="dxa"/>
            <w:tcBorders>
              <w:top w:val="single" w:sz="4" w:space="0" w:color="auto"/>
              <w:left w:val="single" w:sz="4" w:space="0" w:color="auto"/>
              <w:bottom w:val="single" w:sz="4" w:space="0" w:color="auto"/>
              <w:right w:val="single" w:sz="4" w:space="0" w:color="auto"/>
            </w:tcBorders>
          </w:tcPr>
          <w:p w:rsidR="00E51283" w:rsidRPr="0026058A" w:rsidRDefault="00E51283" w:rsidP="00E51283">
            <w:pPr>
              <w:jc w:val="both"/>
              <w:rPr>
                <w:color w:val="000000"/>
                <w:sz w:val="22"/>
                <w:szCs w:val="22"/>
              </w:rPr>
            </w:pPr>
            <w:r w:rsidRPr="0026058A">
              <w:rPr>
                <w:color w:val="000000"/>
                <w:sz w:val="22"/>
                <w:szCs w:val="22"/>
              </w:rPr>
              <w:t>Удел. Вес не отвечающих гигиеническим нормам (%)</w:t>
            </w:r>
          </w:p>
        </w:tc>
        <w:tc>
          <w:tcPr>
            <w:tcW w:w="900" w:type="dxa"/>
            <w:tcBorders>
              <w:top w:val="single" w:sz="4" w:space="0" w:color="auto"/>
              <w:left w:val="single" w:sz="4" w:space="0" w:color="auto"/>
              <w:bottom w:val="single" w:sz="4" w:space="0" w:color="auto"/>
              <w:right w:val="single" w:sz="4" w:space="0" w:color="auto"/>
            </w:tcBorders>
          </w:tcPr>
          <w:p w:rsidR="00E51283" w:rsidRPr="0026058A" w:rsidRDefault="00E51283" w:rsidP="00E51283">
            <w:pPr>
              <w:jc w:val="both"/>
              <w:rPr>
                <w:color w:val="000000"/>
                <w:sz w:val="22"/>
                <w:szCs w:val="22"/>
              </w:rPr>
            </w:pPr>
            <w:r w:rsidRPr="0026058A">
              <w:rPr>
                <w:color w:val="000000"/>
                <w:sz w:val="22"/>
                <w:szCs w:val="22"/>
              </w:rPr>
              <w:t>Количество</w:t>
            </w:r>
          </w:p>
          <w:p w:rsidR="00E51283" w:rsidRPr="0026058A" w:rsidRDefault="00E51283" w:rsidP="00E51283">
            <w:pPr>
              <w:jc w:val="both"/>
              <w:rPr>
                <w:color w:val="000000"/>
                <w:sz w:val="22"/>
                <w:szCs w:val="22"/>
              </w:rPr>
            </w:pPr>
            <w:r w:rsidRPr="0026058A">
              <w:rPr>
                <w:color w:val="000000"/>
                <w:sz w:val="22"/>
                <w:szCs w:val="22"/>
              </w:rPr>
              <w:t>Исследован –ных проб</w:t>
            </w:r>
          </w:p>
        </w:tc>
        <w:tc>
          <w:tcPr>
            <w:tcW w:w="1080" w:type="dxa"/>
            <w:tcBorders>
              <w:top w:val="single" w:sz="4" w:space="0" w:color="auto"/>
              <w:left w:val="single" w:sz="4" w:space="0" w:color="auto"/>
              <w:bottom w:val="single" w:sz="4" w:space="0" w:color="auto"/>
              <w:right w:val="single" w:sz="4" w:space="0" w:color="auto"/>
            </w:tcBorders>
          </w:tcPr>
          <w:p w:rsidR="00E51283" w:rsidRPr="0026058A" w:rsidRDefault="00E51283" w:rsidP="00E51283">
            <w:pPr>
              <w:jc w:val="both"/>
              <w:rPr>
                <w:color w:val="000000"/>
                <w:sz w:val="22"/>
                <w:szCs w:val="22"/>
              </w:rPr>
            </w:pPr>
            <w:r w:rsidRPr="0026058A">
              <w:rPr>
                <w:color w:val="000000"/>
                <w:sz w:val="22"/>
                <w:szCs w:val="22"/>
              </w:rPr>
              <w:t>Удел. Вес не отвечающих гигиеническим нормам (%)</w:t>
            </w:r>
          </w:p>
        </w:tc>
        <w:tc>
          <w:tcPr>
            <w:tcW w:w="900" w:type="dxa"/>
            <w:tcBorders>
              <w:top w:val="single" w:sz="4" w:space="0" w:color="auto"/>
              <w:left w:val="single" w:sz="4" w:space="0" w:color="auto"/>
              <w:bottom w:val="single" w:sz="4" w:space="0" w:color="auto"/>
              <w:right w:val="single" w:sz="4" w:space="0" w:color="auto"/>
            </w:tcBorders>
          </w:tcPr>
          <w:p w:rsidR="00E51283" w:rsidRPr="0026058A" w:rsidRDefault="00E51283" w:rsidP="00E51283">
            <w:pPr>
              <w:jc w:val="both"/>
              <w:rPr>
                <w:color w:val="000000"/>
                <w:sz w:val="22"/>
                <w:szCs w:val="22"/>
              </w:rPr>
            </w:pPr>
            <w:r w:rsidRPr="0026058A">
              <w:rPr>
                <w:color w:val="000000"/>
                <w:sz w:val="22"/>
                <w:szCs w:val="22"/>
              </w:rPr>
              <w:t>Количество</w:t>
            </w:r>
          </w:p>
          <w:p w:rsidR="00E51283" w:rsidRPr="0026058A" w:rsidRDefault="00E51283" w:rsidP="00E51283">
            <w:pPr>
              <w:jc w:val="both"/>
              <w:rPr>
                <w:color w:val="000000"/>
                <w:sz w:val="22"/>
                <w:szCs w:val="22"/>
              </w:rPr>
            </w:pPr>
            <w:r w:rsidRPr="0026058A">
              <w:rPr>
                <w:color w:val="000000"/>
                <w:sz w:val="22"/>
                <w:szCs w:val="22"/>
              </w:rPr>
              <w:t>исследованных проб</w:t>
            </w:r>
          </w:p>
        </w:tc>
        <w:tc>
          <w:tcPr>
            <w:tcW w:w="1080" w:type="dxa"/>
            <w:tcBorders>
              <w:top w:val="single" w:sz="4" w:space="0" w:color="auto"/>
              <w:left w:val="single" w:sz="4" w:space="0" w:color="auto"/>
              <w:bottom w:val="single" w:sz="4" w:space="0" w:color="auto"/>
              <w:right w:val="single" w:sz="4" w:space="0" w:color="auto"/>
            </w:tcBorders>
          </w:tcPr>
          <w:p w:rsidR="00E51283" w:rsidRPr="0026058A" w:rsidRDefault="00E51283" w:rsidP="00E51283">
            <w:pPr>
              <w:jc w:val="both"/>
              <w:rPr>
                <w:color w:val="000000"/>
                <w:sz w:val="22"/>
                <w:szCs w:val="22"/>
              </w:rPr>
            </w:pPr>
            <w:r w:rsidRPr="0026058A">
              <w:rPr>
                <w:color w:val="000000"/>
                <w:sz w:val="22"/>
                <w:szCs w:val="22"/>
              </w:rPr>
              <w:t>Удел. Вес не отвечающих гигиеническим нормам (%)</w:t>
            </w:r>
          </w:p>
        </w:tc>
        <w:tc>
          <w:tcPr>
            <w:tcW w:w="1620" w:type="dxa"/>
            <w:vMerge/>
            <w:tcBorders>
              <w:left w:val="single" w:sz="4" w:space="0" w:color="auto"/>
              <w:bottom w:val="single" w:sz="4" w:space="0" w:color="auto"/>
              <w:right w:val="single" w:sz="4" w:space="0" w:color="auto"/>
            </w:tcBorders>
          </w:tcPr>
          <w:p w:rsidR="00E51283" w:rsidRPr="0026058A" w:rsidRDefault="00E51283" w:rsidP="00E51283">
            <w:pPr>
              <w:spacing w:after="120"/>
              <w:rPr>
                <w:i/>
                <w:color w:val="000000"/>
                <w:sz w:val="22"/>
                <w:szCs w:val="22"/>
              </w:rPr>
            </w:pPr>
          </w:p>
        </w:tc>
      </w:tr>
      <w:tr w:rsidR="0048588E" w:rsidRPr="0026058A" w:rsidTr="00E51283">
        <w:tc>
          <w:tcPr>
            <w:tcW w:w="2448"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both"/>
              <w:rPr>
                <w:color w:val="000000"/>
                <w:sz w:val="22"/>
                <w:szCs w:val="22"/>
              </w:rPr>
            </w:pPr>
            <w:r w:rsidRPr="0026058A">
              <w:rPr>
                <w:color w:val="000000"/>
                <w:sz w:val="22"/>
                <w:szCs w:val="22"/>
              </w:rPr>
              <w:t>всего   в т.ч.</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2873</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2,6%</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1395</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2,8%</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1A7F87" w:rsidP="0048588E">
            <w:pPr>
              <w:jc w:val="center"/>
              <w:rPr>
                <w:color w:val="000000"/>
                <w:sz w:val="22"/>
                <w:szCs w:val="22"/>
              </w:rPr>
            </w:pPr>
            <w:r>
              <w:rPr>
                <w:color w:val="000000"/>
                <w:sz w:val="22"/>
                <w:szCs w:val="22"/>
              </w:rPr>
              <w:t>3742</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1A7F87" w:rsidP="0048588E">
            <w:pPr>
              <w:jc w:val="center"/>
              <w:rPr>
                <w:color w:val="000000"/>
                <w:sz w:val="22"/>
                <w:szCs w:val="22"/>
              </w:rPr>
            </w:pPr>
            <w:r>
              <w:rPr>
                <w:color w:val="000000"/>
                <w:sz w:val="22"/>
                <w:szCs w:val="22"/>
              </w:rPr>
              <w:t>3,0%</w:t>
            </w:r>
          </w:p>
        </w:tc>
        <w:tc>
          <w:tcPr>
            <w:tcW w:w="162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rPr>
                <w:color w:val="000000"/>
                <w:sz w:val="22"/>
                <w:szCs w:val="22"/>
              </w:rPr>
            </w:pPr>
            <w:r w:rsidRPr="0026058A">
              <w:rPr>
                <w:color w:val="000000"/>
                <w:sz w:val="22"/>
                <w:szCs w:val="22"/>
              </w:rPr>
              <w:t>повышение на 0,2%</w:t>
            </w:r>
          </w:p>
        </w:tc>
      </w:tr>
      <w:tr w:rsidR="0048588E" w:rsidRPr="0026058A" w:rsidTr="00E51283">
        <w:tc>
          <w:tcPr>
            <w:tcW w:w="2448"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rPr>
                <w:color w:val="000000"/>
                <w:sz w:val="22"/>
                <w:szCs w:val="22"/>
              </w:rPr>
            </w:pPr>
            <w:r w:rsidRPr="0026058A">
              <w:rPr>
                <w:color w:val="000000"/>
                <w:sz w:val="22"/>
                <w:szCs w:val="22"/>
              </w:rPr>
              <w:t>мясо и мясопродукты</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321</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4,7%</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113</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3,5%</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9A1DD5" w:rsidP="0048588E">
            <w:pPr>
              <w:jc w:val="center"/>
              <w:rPr>
                <w:color w:val="000000"/>
                <w:sz w:val="22"/>
                <w:szCs w:val="22"/>
              </w:rPr>
            </w:pPr>
            <w:r>
              <w:rPr>
                <w:color w:val="000000"/>
                <w:sz w:val="22"/>
                <w:szCs w:val="22"/>
              </w:rPr>
              <w:t>142</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9A1DD5" w:rsidP="0048588E">
            <w:pPr>
              <w:jc w:val="center"/>
              <w:rPr>
                <w:color w:val="000000"/>
                <w:sz w:val="22"/>
                <w:szCs w:val="22"/>
              </w:rPr>
            </w:pPr>
            <w:r>
              <w:rPr>
                <w:color w:val="000000"/>
                <w:sz w:val="22"/>
                <w:szCs w:val="22"/>
              </w:rPr>
              <w:t>5,7%</w:t>
            </w:r>
          </w:p>
        </w:tc>
        <w:tc>
          <w:tcPr>
            <w:tcW w:w="162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rPr>
                <w:color w:val="000000"/>
                <w:sz w:val="22"/>
                <w:szCs w:val="22"/>
              </w:rPr>
            </w:pPr>
            <w:r w:rsidRPr="0026058A">
              <w:rPr>
                <w:color w:val="000000"/>
                <w:sz w:val="22"/>
                <w:szCs w:val="22"/>
              </w:rPr>
              <w:t>Снижение на 1,2%</w:t>
            </w:r>
          </w:p>
        </w:tc>
      </w:tr>
      <w:tr w:rsidR="0048588E" w:rsidRPr="0026058A" w:rsidTr="00E51283">
        <w:tc>
          <w:tcPr>
            <w:tcW w:w="2448"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both"/>
              <w:rPr>
                <w:color w:val="000000"/>
                <w:sz w:val="22"/>
                <w:szCs w:val="22"/>
              </w:rPr>
            </w:pPr>
            <w:r w:rsidRPr="0026058A">
              <w:rPr>
                <w:color w:val="000000"/>
                <w:sz w:val="22"/>
                <w:szCs w:val="22"/>
              </w:rPr>
              <w:t>птицепродукты</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71</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1,4%</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56</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12,5%</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9A1DD5" w:rsidP="0048588E">
            <w:pPr>
              <w:jc w:val="center"/>
              <w:rPr>
                <w:color w:val="000000"/>
                <w:sz w:val="22"/>
                <w:szCs w:val="22"/>
              </w:rPr>
            </w:pPr>
            <w:r>
              <w:rPr>
                <w:color w:val="000000"/>
                <w:sz w:val="22"/>
                <w:szCs w:val="22"/>
              </w:rPr>
              <w:t>40</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9A1DD5" w:rsidP="0048588E">
            <w:pPr>
              <w:jc w:val="center"/>
              <w:rPr>
                <w:color w:val="000000"/>
                <w:sz w:val="22"/>
                <w:szCs w:val="22"/>
              </w:rPr>
            </w:pPr>
            <w:r>
              <w:rPr>
                <w:color w:val="000000"/>
                <w:sz w:val="22"/>
                <w:szCs w:val="22"/>
              </w:rPr>
              <w:t>25,0%</w:t>
            </w:r>
          </w:p>
        </w:tc>
        <w:tc>
          <w:tcPr>
            <w:tcW w:w="162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rPr>
                <w:color w:val="000000"/>
                <w:sz w:val="22"/>
                <w:szCs w:val="22"/>
              </w:rPr>
            </w:pPr>
            <w:r w:rsidRPr="0026058A">
              <w:rPr>
                <w:color w:val="000000"/>
                <w:sz w:val="22"/>
                <w:szCs w:val="22"/>
              </w:rPr>
              <w:t>повышение на 11%</w:t>
            </w:r>
          </w:p>
        </w:tc>
      </w:tr>
      <w:tr w:rsidR="0048588E" w:rsidRPr="0026058A" w:rsidTr="00E51283">
        <w:tc>
          <w:tcPr>
            <w:tcW w:w="2448"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both"/>
              <w:rPr>
                <w:color w:val="000000"/>
                <w:sz w:val="22"/>
                <w:szCs w:val="22"/>
              </w:rPr>
            </w:pPr>
            <w:r w:rsidRPr="0026058A">
              <w:rPr>
                <w:color w:val="000000"/>
                <w:sz w:val="22"/>
                <w:szCs w:val="22"/>
              </w:rPr>
              <w:t>молоко и молочные продукты</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700</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rPr>
                <w:color w:val="000000"/>
                <w:sz w:val="22"/>
                <w:szCs w:val="22"/>
              </w:rPr>
            </w:pPr>
            <w:r w:rsidRPr="0026058A">
              <w:rPr>
                <w:color w:val="000000"/>
                <w:sz w:val="22"/>
                <w:szCs w:val="22"/>
              </w:rPr>
              <w:t xml:space="preserve">   362</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1,1%</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B8684A" w:rsidP="0048588E">
            <w:pPr>
              <w:rPr>
                <w:color w:val="000000"/>
                <w:sz w:val="22"/>
                <w:szCs w:val="22"/>
              </w:rPr>
            </w:pPr>
            <w:r>
              <w:rPr>
                <w:color w:val="000000"/>
                <w:sz w:val="22"/>
                <w:szCs w:val="22"/>
              </w:rPr>
              <w:t xml:space="preserve">  600</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B8684A" w:rsidP="0048588E">
            <w:pPr>
              <w:jc w:val="center"/>
              <w:rPr>
                <w:color w:val="000000"/>
                <w:sz w:val="22"/>
                <w:szCs w:val="22"/>
              </w:rPr>
            </w:pPr>
            <w:r>
              <w:rPr>
                <w:color w:val="000000"/>
                <w:sz w:val="22"/>
                <w:szCs w:val="22"/>
              </w:rPr>
              <w:t>0,7%</w:t>
            </w:r>
          </w:p>
        </w:tc>
        <w:tc>
          <w:tcPr>
            <w:tcW w:w="162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rPr>
                <w:color w:val="000000"/>
                <w:sz w:val="22"/>
                <w:szCs w:val="22"/>
              </w:rPr>
            </w:pPr>
            <w:r w:rsidRPr="0026058A">
              <w:rPr>
                <w:color w:val="000000"/>
                <w:sz w:val="22"/>
                <w:szCs w:val="22"/>
              </w:rPr>
              <w:t>повышение</w:t>
            </w:r>
          </w:p>
        </w:tc>
      </w:tr>
      <w:tr w:rsidR="0048588E" w:rsidRPr="0026058A" w:rsidTr="00E51283">
        <w:tc>
          <w:tcPr>
            <w:tcW w:w="2448"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rPr>
                <w:color w:val="000000"/>
                <w:sz w:val="22"/>
                <w:szCs w:val="22"/>
              </w:rPr>
            </w:pPr>
            <w:r w:rsidRPr="0026058A">
              <w:rPr>
                <w:color w:val="000000"/>
                <w:sz w:val="22"/>
                <w:szCs w:val="22"/>
              </w:rPr>
              <w:t>рыба и рыбопродукты</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27</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13</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B8684A" w:rsidP="0048588E">
            <w:pPr>
              <w:jc w:val="center"/>
              <w:rPr>
                <w:color w:val="000000"/>
                <w:sz w:val="22"/>
                <w:szCs w:val="22"/>
              </w:rPr>
            </w:pPr>
            <w:r>
              <w:rPr>
                <w:color w:val="000000"/>
                <w:sz w:val="22"/>
                <w:szCs w:val="22"/>
              </w:rPr>
              <w:t>9</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B8684A" w:rsidP="0048588E">
            <w:pPr>
              <w:jc w:val="center"/>
              <w:rPr>
                <w:color w:val="000000"/>
                <w:sz w:val="22"/>
                <w:szCs w:val="22"/>
              </w:rPr>
            </w:pPr>
            <w:r>
              <w:rPr>
                <w:color w:val="000000"/>
                <w:sz w:val="22"/>
                <w:szCs w:val="22"/>
              </w:rPr>
              <w:t>0</w:t>
            </w:r>
          </w:p>
        </w:tc>
        <w:tc>
          <w:tcPr>
            <w:tcW w:w="162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rPr>
                <w:color w:val="000000"/>
                <w:sz w:val="22"/>
                <w:szCs w:val="22"/>
              </w:rPr>
            </w:pPr>
            <w:r w:rsidRPr="0026058A">
              <w:rPr>
                <w:color w:val="000000"/>
                <w:sz w:val="22"/>
                <w:szCs w:val="22"/>
              </w:rPr>
              <w:t>стабильно</w:t>
            </w:r>
          </w:p>
        </w:tc>
      </w:tr>
      <w:tr w:rsidR="0048588E" w:rsidRPr="0026058A" w:rsidTr="00E51283">
        <w:tc>
          <w:tcPr>
            <w:tcW w:w="2448"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rPr>
                <w:color w:val="000000"/>
                <w:sz w:val="22"/>
                <w:szCs w:val="22"/>
              </w:rPr>
            </w:pPr>
            <w:r w:rsidRPr="0026058A">
              <w:rPr>
                <w:color w:val="000000"/>
                <w:sz w:val="22"/>
                <w:szCs w:val="22"/>
              </w:rPr>
              <w:t>масложировая продукция</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7</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43</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B8684A" w:rsidP="0048588E">
            <w:pPr>
              <w:jc w:val="center"/>
              <w:rPr>
                <w:color w:val="000000"/>
                <w:sz w:val="22"/>
                <w:szCs w:val="22"/>
              </w:rPr>
            </w:pPr>
            <w:r>
              <w:rPr>
                <w:color w:val="000000"/>
                <w:sz w:val="22"/>
                <w:szCs w:val="22"/>
              </w:rPr>
              <w:t>71</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B8684A" w:rsidP="0048588E">
            <w:pPr>
              <w:jc w:val="center"/>
              <w:rPr>
                <w:color w:val="000000"/>
                <w:sz w:val="22"/>
                <w:szCs w:val="22"/>
              </w:rPr>
            </w:pPr>
            <w:r>
              <w:rPr>
                <w:color w:val="000000"/>
                <w:sz w:val="22"/>
                <w:szCs w:val="22"/>
              </w:rPr>
              <w:t>2,9%</w:t>
            </w:r>
          </w:p>
        </w:tc>
        <w:tc>
          <w:tcPr>
            <w:tcW w:w="162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rPr>
                <w:color w:val="000000"/>
                <w:sz w:val="22"/>
                <w:szCs w:val="22"/>
              </w:rPr>
            </w:pPr>
            <w:r w:rsidRPr="0026058A">
              <w:rPr>
                <w:color w:val="000000"/>
                <w:sz w:val="22"/>
                <w:szCs w:val="22"/>
              </w:rPr>
              <w:t>стабильно</w:t>
            </w:r>
          </w:p>
        </w:tc>
      </w:tr>
      <w:tr w:rsidR="0048588E" w:rsidRPr="0026058A" w:rsidTr="00E51283">
        <w:tc>
          <w:tcPr>
            <w:tcW w:w="2448"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rPr>
                <w:color w:val="000000"/>
                <w:sz w:val="22"/>
                <w:szCs w:val="22"/>
              </w:rPr>
            </w:pPr>
            <w:r w:rsidRPr="0026058A">
              <w:rPr>
                <w:color w:val="000000"/>
                <w:sz w:val="22"/>
                <w:szCs w:val="22"/>
              </w:rPr>
              <w:t>1кондитерские изделия</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124</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10,4%</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30</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B8684A" w:rsidP="0048588E">
            <w:pPr>
              <w:jc w:val="center"/>
              <w:rPr>
                <w:color w:val="000000"/>
                <w:sz w:val="22"/>
                <w:szCs w:val="22"/>
              </w:rPr>
            </w:pPr>
            <w:r>
              <w:rPr>
                <w:color w:val="000000"/>
                <w:sz w:val="22"/>
                <w:szCs w:val="22"/>
              </w:rPr>
              <w:t>92</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7C41F6" w:rsidP="0048588E">
            <w:pPr>
              <w:jc w:val="center"/>
              <w:rPr>
                <w:color w:val="000000"/>
                <w:sz w:val="22"/>
                <w:szCs w:val="22"/>
              </w:rPr>
            </w:pPr>
            <w:r>
              <w:rPr>
                <w:color w:val="000000"/>
                <w:sz w:val="22"/>
                <w:szCs w:val="22"/>
              </w:rPr>
              <w:t>2,2%</w:t>
            </w:r>
          </w:p>
        </w:tc>
        <w:tc>
          <w:tcPr>
            <w:tcW w:w="162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rPr>
                <w:color w:val="000000"/>
                <w:sz w:val="22"/>
                <w:szCs w:val="22"/>
              </w:rPr>
            </w:pPr>
            <w:r w:rsidRPr="0026058A">
              <w:rPr>
                <w:color w:val="000000"/>
                <w:sz w:val="22"/>
                <w:szCs w:val="22"/>
              </w:rPr>
              <w:t xml:space="preserve">Снижение </w:t>
            </w:r>
          </w:p>
        </w:tc>
      </w:tr>
      <w:tr w:rsidR="0048588E" w:rsidRPr="0026058A" w:rsidTr="00E51283">
        <w:tc>
          <w:tcPr>
            <w:tcW w:w="2448"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rPr>
                <w:color w:val="000000"/>
                <w:sz w:val="22"/>
                <w:szCs w:val="22"/>
              </w:rPr>
            </w:pPr>
            <w:r w:rsidRPr="0026058A">
              <w:rPr>
                <w:color w:val="000000"/>
                <w:sz w:val="22"/>
                <w:szCs w:val="22"/>
              </w:rPr>
              <w:t>кулинарные изделия</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1363</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3,4%</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83</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3,6%</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7C41F6" w:rsidP="0048588E">
            <w:pPr>
              <w:jc w:val="center"/>
              <w:rPr>
                <w:color w:val="000000"/>
                <w:sz w:val="22"/>
                <w:szCs w:val="22"/>
              </w:rPr>
            </w:pPr>
            <w:r>
              <w:rPr>
                <w:color w:val="000000"/>
                <w:sz w:val="22"/>
                <w:szCs w:val="22"/>
              </w:rPr>
              <w:t>2475</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7C41F6" w:rsidP="0048588E">
            <w:pPr>
              <w:jc w:val="center"/>
              <w:rPr>
                <w:color w:val="000000"/>
                <w:sz w:val="22"/>
                <w:szCs w:val="22"/>
              </w:rPr>
            </w:pPr>
            <w:r>
              <w:rPr>
                <w:color w:val="000000"/>
                <w:sz w:val="22"/>
                <w:szCs w:val="22"/>
              </w:rPr>
              <w:t>3,5%</w:t>
            </w:r>
          </w:p>
        </w:tc>
        <w:tc>
          <w:tcPr>
            <w:tcW w:w="162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rPr>
                <w:color w:val="000000"/>
                <w:sz w:val="22"/>
                <w:szCs w:val="22"/>
              </w:rPr>
            </w:pPr>
            <w:r w:rsidRPr="0026058A">
              <w:rPr>
                <w:color w:val="000000"/>
                <w:sz w:val="22"/>
                <w:szCs w:val="22"/>
              </w:rPr>
              <w:t>повышение</w:t>
            </w:r>
          </w:p>
        </w:tc>
      </w:tr>
      <w:tr w:rsidR="0048588E" w:rsidRPr="0026058A" w:rsidTr="00E51283">
        <w:tc>
          <w:tcPr>
            <w:tcW w:w="2448"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rPr>
                <w:color w:val="000000"/>
                <w:sz w:val="22"/>
                <w:szCs w:val="22"/>
              </w:rPr>
            </w:pPr>
            <w:r w:rsidRPr="0026058A">
              <w:rPr>
                <w:color w:val="000000"/>
                <w:sz w:val="22"/>
                <w:szCs w:val="22"/>
              </w:rPr>
              <w:t>мукомольно-крупяные</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36</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2,7%</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2</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7C41F6" w:rsidP="0048588E">
            <w:pPr>
              <w:jc w:val="center"/>
              <w:rPr>
                <w:color w:val="000000"/>
                <w:sz w:val="22"/>
                <w:szCs w:val="22"/>
              </w:rPr>
            </w:pPr>
            <w:r>
              <w:rPr>
                <w:color w:val="000000"/>
                <w:sz w:val="22"/>
                <w:szCs w:val="22"/>
              </w:rPr>
              <w:t>0</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7C41F6" w:rsidP="0048588E">
            <w:pPr>
              <w:jc w:val="center"/>
              <w:rPr>
                <w:color w:val="000000"/>
                <w:sz w:val="22"/>
                <w:szCs w:val="22"/>
              </w:rPr>
            </w:pPr>
            <w:r>
              <w:rPr>
                <w:color w:val="000000"/>
                <w:sz w:val="22"/>
                <w:szCs w:val="22"/>
              </w:rPr>
              <w:t>0</w:t>
            </w:r>
          </w:p>
        </w:tc>
        <w:tc>
          <w:tcPr>
            <w:tcW w:w="1620" w:type="dxa"/>
            <w:tcBorders>
              <w:top w:val="single" w:sz="4" w:space="0" w:color="auto"/>
              <w:left w:val="single" w:sz="4" w:space="0" w:color="auto"/>
              <w:bottom w:val="single" w:sz="4" w:space="0" w:color="auto"/>
              <w:right w:val="single" w:sz="4" w:space="0" w:color="auto"/>
            </w:tcBorders>
          </w:tcPr>
          <w:p w:rsidR="0048588E" w:rsidRPr="0026058A" w:rsidRDefault="007C41F6" w:rsidP="0048588E">
            <w:pPr>
              <w:rPr>
                <w:color w:val="000000"/>
                <w:sz w:val="22"/>
                <w:szCs w:val="22"/>
              </w:rPr>
            </w:pPr>
            <w:r w:rsidRPr="0026058A">
              <w:rPr>
                <w:color w:val="000000"/>
                <w:sz w:val="22"/>
                <w:szCs w:val="22"/>
              </w:rPr>
              <w:t>Снижение на</w:t>
            </w:r>
            <w:r w:rsidR="0048588E" w:rsidRPr="0026058A">
              <w:rPr>
                <w:color w:val="000000"/>
                <w:sz w:val="22"/>
                <w:szCs w:val="22"/>
              </w:rPr>
              <w:t xml:space="preserve"> 3,0%</w:t>
            </w:r>
          </w:p>
        </w:tc>
      </w:tr>
      <w:tr w:rsidR="0048588E" w:rsidRPr="0026058A" w:rsidTr="00E51283">
        <w:tc>
          <w:tcPr>
            <w:tcW w:w="2448"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both"/>
              <w:rPr>
                <w:color w:val="000000"/>
                <w:sz w:val="22"/>
                <w:szCs w:val="22"/>
              </w:rPr>
            </w:pPr>
            <w:r w:rsidRPr="0026058A">
              <w:rPr>
                <w:color w:val="000000"/>
                <w:sz w:val="22"/>
                <w:szCs w:val="22"/>
              </w:rPr>
              <w:t>соки</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10</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17</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5E4683" w:rsidP="0048588E">
            <w:pPr>
              <w:jc w:val="center"/>
              <w:rPr>
                <w:color w:val="000000"/>
                <w:sz w:val="22"/>
                <w:szCs w:val="22"/>
              </w:rPr>
            </w:pPr>
            <w:r>
              <w:rPr>
                <w:color w:val="000000"/>
                <w:sz w:val="22"/>
                <w:szCs w:val="22"/>
              </w:rPr>
              <w:t>31</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5E4683" w:rsidP="0048588E">
            <w:pPr>
              <w:jc w:val="center"/>
              <w:rPr>
                <w:color w:val="000000"/>
                <w:sz w:val="22"/>
                <w:szCs w:val="22"/>
              </w:rPr>
            </w:pPr>
            <w:r>
              <w:rPr>
                <w:color w:val="000000"/>
                <w:sz w:val="22"/>
                <w:szCs w:val="22"/>
              </w:rPr>
              <w:t>0</w:t>
            </w:r>
          </w:p>
        </w:tc>
        <w:tc>
          <w:tcPr>
            <w:tcW w:w="162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rPr>
                <w:color w:val="000000"/>
                <w:sz w:val="22"/>
                <w:szCs w:val="22"/>
              </w:rPr>
            </w:pPr>
            <w:r w:rsidRPr="0026058A">
              <w:rPr>
                <w:color w:val="000000"/>
                <w:sz w:val="22"/>
                <w:szCs w:val="22"/>
              </w:rPr>
              <w:t>стабильно</w:t>
            </w:r>
          </w:p>
        </w:tc>
      </w:tr>
      <w:tr w:rsidR="0048588E" w:rsidRPr="0026058A" w:rsidTr="00E51283">
        <w:tc>
          <w:tcPr>
            <w:tcW w:w="2448"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rPr>
                <w:color w:val="000000"/>
                <w:sz w:val="22"/>
                <w:szCs w:val="22"/>
              </w:rPr>
            </w:pPr>
            <w:r w:rsidRPr="0026058A">
              <w:rPr>
                <w:color w:val="000000"/>
                <w:sz w:val="22"/>
                <w:szCs w:val="22"/>
              </w:rPr>
              <w:t>овощи, столовая зелень</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24</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14</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5E4683" w:rsidP="0048588E">
            <w:pPr>
              <w:jc w:val="center"/>
              <w:rPr>
                <w:color w:val="000000"/>
                <w:sz w:val="22"/>
                <w:szCs w:val="22"/>
              </w:rPr>
            </w:pPr>
            <w:r>
              <w:rPr>
                <w:color w:val="000000"/>
                <w:sz w:val="22"/>
                <w:szCs w:val="22"/>
              </w:rPr>
              <w:t>0</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5E4683" w:rsidP="0048588E">
            <w:pPr>
              <w:jc w:val="center"/>
              <w:rPr>
                <w:color w:val="000000"/>
                <w:sz w:val="22"/>
                <w:szCs w:val="22"/>
              </w:rPr>
            </w:pPr>
            <w:r>
              <w:rPr>
                <w:color w:val="000000"/>
                <w:sz w:val="22"/>
                <w:szCs w:val="22"/>
              </w:rPr>
              <w:t>0</w:t>
            </w:r>
          </w:p>
        </w:tc>
        <w:tc>
          <w:tcPr>
            <w:tcW w:w="162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rPr>
                <w:color w:val="000000"/>
                <w:sz w:val="22"/>
                <w:szCs w:val="22"/>
              </w:rPr>
            </w:pPr>
            <w:r w:rsidRPr="0026058A">
              <w:rPr>
                <w:color w:val="000000"/>
                <w:sz w:val="22"/>
                <w:szCs w:val="22"/>
              </w:rPr>
              <w:t>стабильно</w:t>
            </w:r>
          </w:p>
        </w:tc>
      </w:tr>
      <w:tr w:rsidR="0048588E" w:rsidRPr="0026058A" w:rsidTr="00E51283">
        <w:tc>
          <w:tcPr>
            <w:tcW w:w="2448"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both"/>
              <w:rPr>
                <w:color w:val="000000"/>
                <w:sz w:val="22"/>
                <w:szCs w:val="22"/>
              </w:rPr>
            </w:pPr>
            <w:r w:rsidRPr="0026058A">
              <w:rPr>
                <w:color w:val="000000"/>
                <w:sz w:val="22"/>
                <w:szCs w:val="22"/>
              </w:rPr>
              <w:t>консервы</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18</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5</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jc w:val="center"/>
              <w:rPr>
                <w:color w:val="000000"/>
                <w:sz w:val="22"/>
                <w:szCs w:val="22"/>
              </w:rPr>
            </w:pPr>
            <w:r w:rsidRPr="0026058A">
              <w:rPr>
                <w:color w:val="000000"/>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48588E" w:rsidRPr="0026058A" w:rsidRDefault="005E4683" w:rsidP="0048588E">
            <w:pPr>
              <w:jc w:val="center"/>
              <w:rPr>
                <w:color w:val="000000"/>
                <w:sz w:val="22"/>
                <w:szCs w:val="22"/>
              </w:rPr>
            </w:pPr>
            <w:r>
              <w:rPr>
                <w:color w:val="000000"/>
                <w:sz w:val="22"/>
                <w:szCs w:val="22"/>
              </w:rPr>
              <w:t>13</w:t>
            </w:r>
          </w:p>
        </w:tc>
        <w:tc>
          <w:tcPr>
            <w:tcW w:w="1080" w:type="dxa"/>
            <w:tcBorders>
              <w:top w:val="single" w:sz="4" w:space="0" w:color="auto"/>
              <w:left w:val="single" w:sz="4" w:space="0" w:color="auto"/>
              <w:bottom w:val="single" w:sz="4" w:space="0" w:color="auto"/>
              <w:right w:val="single" w:sz="4" w:space="0" w:color="auto"/>
            </w:tcBorders>
          </w:tcPr>
          <w:p w:rsidR="0048588E" w:rsidRPr="0026058A" w:rsidRDefault="005E4683" w:rsidP="0048588E">
            <w:pPr>
              <w:jc w:val="center"/>
              <w:rPr>
                <w:color w:val="000000"/>
                <w:sz w:val="22"/>
                <w:szCs w:val="22"/>
              </w:rPr>
            </w:pPr>
            <w:r>
              <w:rPr>
                <w:color w:val="000000"/>
                <w:sz w:val="22"/>
                <w:szCs w:val="22"/>
              </w:rPr>
              <w:t>0</w:t>
            </w:r>
          </w:p>
        </w:tc>
        <w:tc>
          <w:tcPr>
            <w:tcW w:w="1620" w:type="dxa"/>
            <w:tcBorders>
              <w:top w:val="single" w:sz="4" w:space="0" w:color="auto"/>
              <w:left w:val="single" w:sz="4" w:space="0" w:color="auto"/>
              <w:bottom w:val="single" w:sz="4" w:space="0" w:color="auto"/>
              <w:right w:val="single" w:sz="4" w:space="0" w:color="auto"/>
            </w:tcBorders>
          </w:tcPr>
          <w:p w:rsidR="0048588E" w:rsidRPr="0026058A" w:rsidRDefault="0048588E" w:rsidP="0048588E">
            <w:pPr>
              <w:rPr>
                <w:color w:val="000000"/>
                <w:sz w:val="22"/>
                <w:szCs w:val="22"/>
              </w:rPr>
            </w:pPr>
            <w:r w:rsidRPr="0026058A">
              <w:rPr>
                <w:color w:val="000000"/>
                <w:sz w:val="22"/>
                <w:szCs w:val="22"/>
              </w:rPr>
              <w:t>стабильно</w:t>
            </w:r>
          </w:p>
        </w:tc>
      </w:tr>
    </w:tbl>
    <w:p w:rsidR="00E51283" w:rsidRPr="00E51283" w:rsidRDefault="00E51283" w:rsidP="00E51283">
      <w:pPr>
        <w:jc w:val="both"/>
        <w:rPr>
          <w:color w:val="000000"/>
          <w:sz w:val="24"/>
          <w:szCs w:val="24"/>
        </w:rPr>
      </w:pPr>
    </w:p>
    <w:p w:rsidR="00E51283" w:rsidRPr="00E51283" w:rsidRDefault="008F520E" w:rsidP="001605B3">
      <w:pPr>
        <w:ind w:firstLine="708"/>
        <w:jc w:val="both"/>
        <w:rPr>
          <w:color w:val="000000"/>
          <w:sz w:val="24"/>
          <w:szCs w:val="24"/>
        </w:rPr>
      </w:pPr>
      <w:r>
        <w:rPr>
          <w:color w:val="000000"/>
          <w:sz w:val="24"/>
          <w:szCs w:val="24"/>
        </w:rPr>
        <w:t>На</w:t>
      </w:r>
      <w:r w:rsidR="005E4683">
        <w:rPr>
          <w:color w:val="000000"/>
          <w:sz w:val="24"/>
          <w:szCs w:val="24"/>
        </w:rPr>
        <w:t>иболее часто в 2021</w:t>
      </w:r>
      <w:r w:rsidR="00814D39">
        <w:rPr>
          <w:color w:val="000000"/>
          <w:sz w:val="24"/>
          <w:szCs w:val="24"/>
        </w:rPr>
        <w:t xml:space="preserve"> </w:t>
      </w:r>
      <w:r w:rsidR="00E51283" w:rsidRPr="00E51283">
        <w:rPr>
          <w:color w:val="000000"/>
          <w:sz w:val="24"/>
          <w:szCs w:val="24"/>
        </w:rPr>
        <w:t xml:space="preserve">году по микробиологическим показателям не </w:t>
      </w:r>
      <w:r w:rsidR="001D23E6" w:rsidRPr="00E51283">
        <w:rPr>
          <w:color w:val="000000"/>
          <w:sz w:val="24"/>
          <w:szCs w:val="24"/>
        </w:rPr>
        <w:t>соответствовали гигиеническим требованиям следующие группы</w:t>
      </w:r>
      <w:r w:rsidR="00E51283" w:rsidRPr="00E51283">
        <w:rPr>
          <w:color w:val="000000"/>
          <w:sz w:val="24"/>
          <w:szCs w:val="24"/>
        </w:rPr>
        <w:t xml:space="preserve"> пищевой продукции:    </w:t>
      </w:r>
    </w:p>
    <w:p w:rsidR="00E51283" w:rsidRPr="00E51283" w:rsidRDefault="008E32E9" w:rsidP="00E51283">
      <w:pPr>
        <w:jc w:val="both"/>
        <w:rPr>
          <w:color w:val="000000"/>
          <w:sz w:val="24"/>
          <w:szCs w:val="24"/>
        </w:rPr>
      </w:pPr>
      <w:r>
        <w:rPr>
          <w:color w:val="000000"/>
          <w:sz w:val="24"/>
          <w:szCs w:val="24"/>
        </w:rPr>
        <w:t xml:space="preserve">  </w:t>
      </w:r>
      <w:r w:rsidR="00EF2BE3">
        <w:rPr>
          <w:color w:val="000000"/>
          <w:sz w:val="24"/>
          <w:szCs w:val="24"/>
        </w:rPr>
        <w:t xml:space="preserve">   </w:t>
      </w:r>
      <w:r>
        <w:rPr>
          <w:color w:val="000000"/>
          <w:sz w:val="24"/>
          <w:szCs w:val="24"/>
        </w:rPr>
        <w:t xml:space="preserve"> - мясо и мясопродукты (5,7</w:t>
      </w:r>
      <w:r w:rsidR="00E51283" w:rsidRPr="00E51283">
        <w:rPr>
          <w:color w:val="000000"/>
          <w:sz w:val="24"/>
          <w:szCs w:val="24"/>
        </w:rPr>
        <w:t xml:space="preserve">%); </w:t>
      </w:r>
    </w:p>
    <w:p w:rsidR="00E51283" w:rsidRDefault="008E32E9" w:rsidP="00E51283">
      <w:pPr>
        <w:ind w:firstLine="180"/>
        <w:jc w:val="both"/>
        <w:rPr>
          <w:color w:val="000000"/>
          <w:sz w:val="24"/>
          <w:szCs w:val="24"/>
        </w:rPr>
      </w:pPr>
      <w:r>
        <w:rPr>
          <w:color w:val="000000"/>
          <w:sz w:val="24"/>
          <w:szCs w:val="24"/>
        </w:rPr>
        <w:t xml:space="preserve">   - птицепродукты (25</w:t>
      </w:r>
      <w:r w:rsidR="00814D39">
        <w:rPr>
          <w:color w:val="000000"/>
          <w:sz w:val="24"/>
          <w:szCs w:val="24"/>
        </w:rPr>
        <w:t>%);</w:t>
      </w:r>
    </w:p>
    <w:p w:rsidR="00814D39" w:rsidRPr="00E51283" w:rsidRDefault="008E32E9" w:rsidP="00E51283">
      <w:pPr>
        <w:ind w:firstLine="180"/>
        <w:jc w:val="both"/>
        <w:rPr>
          <w:color w:val="000000"/>
          <w:sz w:val="24"/>
          <w:szCs w:val="24"/>
        </w:rPr>
      </w:pPr>
      <w:r>
        <w:rPr>
          <w:color w:val="000000"/>
          <w:sz w:val="24"/>
          <w:szCs w:val="24"/>
        </w:rPr>
        <w:t xml:space="preserve">   - масложировая продукция (2,9</w:t>
      </w:r>
      <w:r w:rsidR="00814D39">
        <w:rPr>
          <w:color w:val="000000"/>
          <w:sz w:val="24"/>
          <w:szCs w:val="24"/>
        </w:rPr>
        <w:t>%);</w:t>
      </w:r>
    </w:p>
    <w:p w:rsidR="00E51283" w:rsidRPr="00337406" w:rsidRDefault="008E32E9" w:rsidP="00337406">
      <w:pPr>
        <w:ind w:firstLine="180"/>
        <w:jc w:val="both"/>
        <w:rPr>
          <w:color w:val="000000"/>
          <w:sz w:val="24"/>
          <w:szCs w:val="24"/>
        </w:rPr>
      </w:pPr>
      <w:r>
        <w:rPr>
          <w:color w:val="000000"/>
          <w:sz w:val="24"/>
          <w:szCs w:val="24"/>
        </w:rPr>
        <w:t xml:space="preserve">   - кулинарные изделия (3,5</w:t>
      </w:r>
      <w:r w:rsidR="00E51283" w:rsidRPr="00E51283">
        <w:rPr>
          <w:color w:val="000000"/>
          <w:sz w:val="24"/>
          <w:szCs w:val="24"/>
        </w:rPr>
        <w:t>%).</w:t>
      </w:r>
    </w:p>
    <w:p w:rsidR="0041127B" w:rsidRDefault="00E51283" w:rsidP="002355A0">
      <w:pPr>
        <w:jc w:val="both"/>
        <w:rPr>
          <w:sz w:val="24"/>
          <w:szCs w:val="24"/>
        </w:rPr>
      </w:pPr>
      <w:r w:rsidRPr="00E51283">
        <w:rPr>
          <w:sz w:val="24"/>
          <w:szCs w:val="24"/>
        </w:rPr>
        <w:t xml:space="preserve">Однако относительно прошлых лет, качество </w:t>
      </w:r>
      <w:r w:rsidR="002F1E56">
        <w:rPr>
          <w:sz w:val="24"/>
          <w:szCs w:val="24"/>
        </w:rPr>
        <w:t xml:space="preserve">остальных продуктов не </w:t>
      </w:r>
      <w:r w:rsidR="002355A0">
        <w:rPr>
          <w:sz w:val="24"/>
          <w:szCs w:val="24"/>
        </w:rPr>
        <w:t>ухудшилось</w:t>
      </w:r>
      <w:r w:rsidR="002F1E56">
        <w:rPr>
          <w:sz w:val="24"/>
          <w:szCs w:val="24"/>
        </w:rPr>
        <w:t>.</w:t>
      </w:r>
    </w:p>
    <w:p w:rsidR="0041127B" w:rsidRDefault="008E32E9" w:rsidP="00814D39">
      <w:pPr>
        <w:ind w:firstLine="708"/>
        <w:jc w:val="both"/>
        <w:rPr>
          <w:sz w:val="24"/>
          <w:szCs w:val="24"/>
        </w:rPr>
      </w:pPr>
      <w:r>
        <w:rPr>
          <w:sz w:val="24"/>
          <w:szCs w:val="24"/>
        </w:rPr>
        <w:t>Также за 2021</w:t>
      </w:r>
      <w:r w:rsidR="002F1E56">
        <w:rPr>
          <w:sz w:val="24"/>
          <w:szCs w:val="24"/>
        </w:rPr>
        <w:t>год</w:t>
      </w:r>
      <w:r w:rsidR="001D23E6">
        <w:rPr>
          <w:sz w:val="24"/>
          <w:szCs w:val="24"/>
        </w:rPr>
        <w:t xml:space="preserve"> бы</w:t>
      </w:r>
      <w:r>
        <w:rPr>
          <w:sz w:val="24"/>
          <w:szCs w:val="24"/>
        </w:rPr>
        <w:t>ли отобраны и исследованы 14</w:t>
      </w:r>
      <w:r w:rsidR="002F1E56">
        <w:rPr>
          <w:sz w:val="24"/>
          <w:szCs w:val="24"/>
        </w:rPr>
        <w:t xml:space="preserve"> проб продовольственного сырья и пищевых продуктов на содержание радионуклидов. Проб, не соответствующих санитарно-эпидемиологическим требованиям не выявлено. </w:t>
      </w:r>
    </w:p>
    <w:p w:rsidR="00584530" w:rsidRDefault="00584530" w:rsidP="001605B3">
      <w:pPr>
        <w:ind w:firstLine="180"/>
        <w:jc w:val="both"/>
        <w:rPr>
          <w:color w:val="000000" w:themeColor="text1"/>
          <w:sz w:val="24"/>
          <w:szCs w:val="24"/>
        </w:rPr>
      </w:pPr>
    </w:p>
    <w:p w:rsidR="00757C54" w:rsidRPr="00DE0097" w:rsidRDefault="00757C54" w:rsidP="001605B3">
      <w:pPr>
        <w:ind w:firstLine="180"/>
        <w:jc w:val="both"/>
        <w:rPr>
          <w:color w:val="000000" w:themeColor="text1"/>
          <w:sz w:val="24"/>
          <w:szCs w:val="24"/>
        </w:rPr>
      </w:pPr>
    </w:p>
    <w:p w:rsidR="001D1A60" w:rsidRPr="00DE0097" w:rsidRDefault="00CE11A0" w:rsidP="00584530">
      <w:pPr>
        <w:jc w:val="both"/>
        <w:rPr>
          <w:b/>
          <w:color w:val="000000" w:themeColor="text1"/>
          <w:sz w:val="24"/>
          <w:szCs w:val="24"/>
        </w:rPr>
      </w:pPr>
      <w:r w:rsidRPr="00C36BA7">
        <w:rPr>
          <w:b/>
          <w:color w:val="000000" w:themeColor="text1"/>
          <w:sz w:val="24"/>
          <w:szCs w:val="24"/>
        </w:rPr>
        <w:lastRenderedPageBreak/>
        <w:t>1.1.6.</w:t>
      </w:r>
      <w:r w:rsidR="0041127B" w:rsidRPr="00C36BA7">
        <w:rPr>
          <w:b/>
          <w:color w:val="000000" w:themeColor="text1"/>
          <w:sz w:val="24"/>
          <w:szCs w:val="24"/>
        </w:rPr>
        <w:t xml:space="preserve"> Физические факторы</w:t>
      </w:r>
    </w:p>
    <w:p w:rsidR="001D1A60" w:rsidRDefault="001D1A60" w:rsidP="00C374B5">
      <w:pPr>
        <w:ind w:firstLine="540"/>
        <w:jc w:val="both"/>
        <w:rPr>
          <w:b/>
          <w:sz w:val="24"/>
          <w:szCs w:val="24"/>
        </w:rPr>
      </w:pPr>
    </w:p>
    <w:p w:rsidR="001628D6" w:rsidRDefault="001D1A60" w:rsidP="00623F2C">
      <w:pPr>
        <w:widowControl/>
        <w:autoSpaceDE w:val="0"/>
        <w:autoSpaceDN w:val="0"/>
        <w:adjustRightInd w:val="0"/>
        <w:ind w:firstLine="708"/>
        <w:jc w:val="both"/>
        <w:rPr>
          <w:sz w:val="24"/>
          <w:szCs w:val="24"/>
        </w:rPr>
      </w:pPr>
      <w:r>
        <w:rPr>
          <w:sz w:val="24"/>
          <w:szCs w:val="24"/>
        </w:rPr>
        <w:t>На территор</w:t>
      </w:r>
      <w:r w:rsidR="006C1606">
        <w:rPr>
          <w:sz w:val="24"/>
          <w:szCs w:val="24"/>
        </w:rPr>
        <w:t>ии рес</w:t>
      </w:r>
      <w:r w:rsidR="00584530">
        <w:rPr>
          <w:sz w:val="24"/>
          <w:szCs w:val="24"/>
        </w:rPr>
        <w:t>публики располагаются</w:t>
      </w:r>
      <w:r w:rsidR="003D738C">
        <w:rPr>
          <w:sz w:val="24"/>
          <w:szCs w:val="24"/>
        </w:rPr>
        <w:t xml:space="preserve"> 2125</w:t>
      </w:r>
      <w:r>
        <w:rPr>
          <w:sz w:val="24"/>
          <w:szCs w:val="24"/>
        </w:rPr>
        <w:t xml:space="preserve"> объектов (промышленных, коммунальных, транспортных), являющихся источниками физического воздействия на среду обитания. Удельный вес объектов, несоответствующих санитарно-эпидемиологическим требованиям представлен в таблице.</w:t>
      </w:r>
    </w:p>
    <w:p w:rsidR="001D1A60" w:rsidRDefault="001D1A60" w:rsidP="001D1A60">
      <w:pPr>
        <w:ind w:firstLine="709"/>
        <w:jc w:val="both"/>
        <w:rPr>
          <w:sz w:val="24"/>
          <w:szCs w:val="24"/>
        </w:rPr>
      </w:pPr>
      <w:r>
        <w:rPr>
          <w:sz w:val="24"/>
          <w:szCs w:val="24"/>
        </w:rPr>
        <w:t>Основные показатели санитарно-гигиенической характеристики объектов, используемых субъектами надзора при осуществле</w:t>
      </w:r>
      <w:r w:rsidR="00C30768">
        <w:rPr>
          <w:sz w:val="24"/>
          <w:szCs w:val="24"/>
        </w:rPr>
        <w:t>нии, представлены в таблице.</w:t>
      </w:r>
    </w:p>
    <w:p w:rsidR="001D1A60" w:rsidRDefault="001D1A60" w:rsidP="001D1A60"/>
    <w:p w:rsidR="001D1A60" w:rsidRPr="0026058A" w:rsidRDefault="00691264" w:rsidP="001D1A60">
      <w:pPr>
        <w:jc w:val="center"/>
        <w:rPr>
          <w:sz w:val="22"/>
          <w:szCs w:val="22"/>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F6023">
        <w:rPr>
          <w:sz w:val="22"/>
          <w:szCs w:val="22"/>
        </w:rPr>
        <w:t xml:space="preserve"> Таблица № 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900"/>
        <w:gridCol w:w="1543"/>
        <w:gridCol w:w="1276"/>
        <w:gridCol w:w="1418"/>
      </w:tblGrid>
      <w:tr w:rsidR="001D1A60" w:rsidRPr="0026058A" w:rsidTr="00CD5FB0">
        <w:trPr>
          <w:trHeight w:val="510"/>
          <w:jc w:val="center"/>
        </w:trPr>
        <w:tc>
          <w:tcPr>
            <w:tcW w:w="2088" w:type="dxa"/>
            <w:vMerge w:val="restart"/>
            <w:tcBorders>
              <w:top w:val="single" w:sz="4" w:space="0" w:color="auto"/>
              <w:left w:val="single" w:sz="4" w:space="0" w:color="auto"/>
              <w:bottom w:val="single" w:sz="4" w:space="0" w:color="auto"/>
              <w:right w:val="single" w:sz="4" w:space="0" w:color="auto"/>
            </w:tcBorders>
            <w:hideMark/>
          </w:tcPr>
          <w:p w:rsidR="001D1A60" w:rsidRPr="0026058A" w:rsidRDefault="001D1A60">
            <w:pPr>
              <w:jc w:val="both"/>
              <w:rPr>
                <w:sz w:val="22"/>
                <w:szCs w:val="22"/>
              </w:rPr>
            </w:pPr>
            <w:r w:rsidRPr="0026058A">
              <w:rPr>
                <w:sz w:val="22"/>
                <w:szCs w:val="22"/>
              </w:rPr>
              <w:t>Физические факторы</w:t>
            </w:r>
          </w:p>
        </w:tc>
        <w:tc>
          <w:tcPr>
            <w:tcW w:w="900" w:type="dxa"/>
            <w:vMerge w:val="restart"/>
            <w:tcBorders>
              <w:top w:val="single" w:sz="4" w:space="0" w:color="auto"/>
              <w:left w:val="single" w:sz="4" w:space="0" w:color="auto"/>
              <w:bottom w:val="single" w:sz="4" w:space="0" w:color="auto"/>
              <w:right w:val="single" w:sz="4" w:space="0" w:color="auto"/>
            </w:tcBorders>
          </w:tcPr>
          <w:p w:rsidR="001D1A60" w:rsidRPr="0026058A" w:rsidRDefault="001D1A60">
            <w:pPr>
              <w:jc w:val="both"/>
              <w:rPr>
                <w:sz w:val="22"/>
                <w:szCs w:val="22"/>
              </w:rPr>
            </w:pPr>
          </w:p>
        </w:tc>
        <w:tc>
          <w:tcPr>
            <w:tcW w:w="4237" w:type="dxa"/>
            <w:gridSpan w:val="3"/>
            <w:tcBorders>
              <w:top w:val="single" w:sz="4" w:space="0" w:color="auto"/>
              <w:left w:val="single" w:sz="4" w:space="0" w:color="auto"/>
              <w:bottom w:val="single" w:sz="4" w:space="0" w:color="auto"/>
              <w:right w:val="single" w:sz="4" w:space="0" w:color="auto"/>
            </w:tcBorders>
          </w:tcPr>
          <w:p w:rsidR="001D1A60" w:rsidRPr="0026058A" w:rsidRDefault="001D1A60">
            <w:pPr>
              <w:jc w:val="both"/>
              <w:rPr>
                <w:sz w:val="22"/>
                <w:szCs w:val="22"/>
              </w:rPr>
            </w:pPr>
          </w:p>
          <w:p w:rsidR="001D1A60" w:rsidRPr="0026058A" w:rsidRDefault="001D1A60">
            <w:pPr>
              <w:jc w:val="both"/>
              <w:rPr>
                <w:sz w:val="22"/>
                <w:szCs w:val="22"/>
              </w:rPr>
            </w:pPr>
            <w:r w:rsidRPr="0026058A">
              <w:rPr>
                <w:sz w:val="22"/>
                <w:szCs w:val="22"/>
              </w:rPr>
              <w:t>Доля рабочих мест, не отвечающих</w:t>
            </w:r>
          </w:p>
          <w:p w:rsidR="001D1A60" w:rsidRPr="0026058A" w:rsidRDefault="001D1A60">
            <w:pPr>
              <w:jc w:val="both"/>
              <w:rPr>
                <w:sz w:val="22"/>
                <w:szCs w:val="22"/>
              </w:rPr>
            </w:pPr>
            <w:r w:rsidRPr="0026058A">
              <w:rPr>
                <w:sz w:val="22"/>
                <w:szCs w:val="22"/>
              </w:rPr>
              <w:t>гигиеническим нормативам %</w:t>
            </w:r>
          </w:p>
        </w:tc>
      </w:tr>
      <w:tr w:rsidR="001D1A60" w:rsidRPr="0026058A" w:rsidTr="00CD5FB0">
        <w:trPr>
          <w:trHeight w:val="495"/>
          <w:jc w:val="center"/>
        </w:trPr>
        <w:tc>
          <w:tcPr>
            <w:tcW w:w="2088" w:type="dxa"/>
            <w:vMerge/>
            <w:tcBorders>
              <w:top w:val="single" w:sz="4" w:space="0" w:color="auto"/>
              <w:left w:val="single" w:sz="4" w:space="0" w:color="auto"/>
              <w:bottom w:val="single" w:sz="4" w:space="0" w:color="auto"/>
              <w:right w:val="single" w:sz="4" w:space="0" w:color="auto"/>
            </w:tcBorders>
            <w:vAlign w:val="center"/>
            <w:hideMark/>
          </w:tcPr>
          <w:p w:rsidR="001D1A60" w:rsidRPr="0026058A" w:rsidRDefault="001D1A60">
            <w:pPr>
              <w:widowControl/>
              <w:rPr>
                <w:sz w:val="22"/>
                <w:szCs w:val="22"/>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1D1A60" w:rsidRPr="0026058A" w:rsidRDefault="001D1A60">
            <w:pPr>
              <w:widowControl/>
              <w:rPr>
                <w:sz w:val="22"/>
                <w:szCs w:val="22"/>
              </w:rPr>
            </w:pPr>
          </w:p>
        </w:tc>
        <w:tc>
          <w:tcPr>
            <w:tcW w:w="1543" w:type="dxa"/>
            <w:tcBorders>
              <w:top w:val="single" w:sz="4" w:space="0" w:color="auto"/>
              <w:left w:val="single" w:sz="4" w:space="0" w:color="auto"/>
              <w:bottom w:val="single" w:sz="4" w:space="0" w:color="auto"/>
              <w:right w:val="single" w:sz="4" w:space="0" w:color="auto"/>
            </w:tcBorders>
          </w:tcPr>
          <w:p w:rsidR="001D1A60" w:rsidRPr="0026058A" w:rsidRDefault="001D1A60">
            <w:pPr>
              <w:jc w:val="center"/>
              <w:rPr>
                <w:sz w:val="22"/>
                <w:szCs w:val="22"/>
              </w:rPr>
            </w:pPr>
          </w:p>
          <w:p w:rsidR="001D1A60" w:rsidRPr="0026058A" w:rsidRDefault="00A10735">
            <w:pPr>
              <w:jc w:val="center"/>
              <w:rPr>
                <w:sz w:val="22"/>
                <w:szCs w:val="22"/>
              </w:rPr>
            </w:pPr>
            <w:r w:rsidRPr="0026058A">
              <w:rPr>
                <w:sz w:val="22"/>
                <w:szCs w:val="22"/>
              </w:rPr>
              <w:t xml:space="preserve">   </w:t>
            </w:r>
            <w:r w:rsidR="00CD5FB0">
              <w:rPr>
                <w:sz w:val="22"/>
                <w:szCs w:val="22"/>
              </w:rPr>
              <w:t>2019</w:t>
            </w:r>
            <w:r w:rsidR="001D1A60" w:rsidRPr="0026058A">
              <w:rPr>
                <w:sz w:val="22"/>
                <w:szCs w:val="22"/>
              </w:rPr>
              <w:t xml:space="preserve"> г.</w:t>
            </w:r>
          </w:p>
        </w:tc>
        <w:tc>
          <w:tcPr>
            <w:tcW w:w="1276" w:type="dxa"/>
            <w:tcBorders>
              <w:top w:val="single" w:sz="4" w:space="0" w:color="auto"/>
              <w:left w:val="single" w:sz="4" w:space="0" w:color="auto"/>
              <w:bottom w:val="single" w:sz="4" w:space="0" w:color="auto"/>
              <w:right w:val="single" w:sz="4" w:space="0" w:color="auto"/>
            </w:tcBorders>
          </w:tcPr>
          <w:p w:rsidR="001D1A60" w:rsidRPr="0026058A" w:rsidRDefault="001D1A60">
            <w:pPr>
              <w:jc w:val="center"/>
              <w:rPr>
                <w:sz w:val="22"/>
                <w:szCs w:val="22"/>
              </w:rPr>
            </w:pPr>
          </w:p>
          <w:p w:rsidR="001D1A60" w:rsidRPr="0026058A" w:rsidRDefault="00A10735">
            <w:pPr>
              <w:jc w:val="center"/>
              <w:rPr>
                <w:sz w:val="22"/>
                <w:szCs w:val="22"/>
              </w:rPr>
            </w:pPr>
            <w:r w:rsidRPr="0026058A">
              <w:rPr>
                <w:sz w:val="22"/>
                <w:szCs w:val="22"/>
              </w:rPr>
              <w:t xml:space="preserve"> </w:t>
            </w:r>
            <w:r w:rsidR="00CD5FB0">
              <w:rPr>
                <w:sz w:val="22"/>
                <w:szCs w:val="22"/>
              </w:rPr>
              <w:t>2020</w:t>
            </w:r>
            <w:r w:rsidR="001D1A60" w:rsidRPr="0026058A">
              <w:rPr>
                <w:sz w:val="22"/>
                <w:szCs w:val="22"/>
              </w:rPr>
              <w:t xml:space="preserve"> г.</w:t>
            </w:r>
          </w:p>
        </w:tc>
        <w:tc>
          <w:tcPr>
            <w:tcW w:w="1418" w:type="dxa"/>
            <w:tcBorders>
              <w:top w:val="single" w:sz="4" w:space="0" w:color="auto"/>
              <w:left w:val="single" w:sz="4" w:space="0" w:color="auto"/>
              <w:bottom w:val="single" w:sz="4" w:space="0" w:color="auto"/>
              <w:right w:val="single" w:sz="4" w:space="0" w:color="auto"/>
            </w:tcBorders>
            <w:vAlign w:val="center"/>
          </w:tcPr>
          <w:p w:rsidR="001D1A60" w:rsidRPr="0026058A" w:rsidRDefault="001D1A60">
            <w:pPr>
              <w:jc w:val="both"/>
              <w:rPr>
                <w:sz w:val="22"/>
                <w:szCs w:val="22"/>
              </w:rPr>
            </w:pPr>
          </w:p>
          <w:p w:rsidR="001D1A60" w:rsidRPr="0026058A" w:rsidRDefault="00A10735">
            <w:pPr>
              <w:jc w:val="both"/>
              <w:rPr>
                <w:sz w:val="22"/>
                <w:szCs w:val="22"/>
              </w:rPr>
            </w:pPr>
            <w:r w:rsidRPr="0026058A">
              <w:rPr>
                <w:sz w:val="22"/>
                <w:szCs w:val="22"/>
              </w:rPr>
              <w:t xml:space="preserve">     </w:t>
            </w:r>
            <w:r w:rsidR="00CD5FB0">
              <w:rPr>
                <w:sz w:val="22"/>
                <w:szCs w:val="22"/>
              </w:rPr>
              <w:t>2021</w:t>
            </w:r>
            <w:r w:rsidR="001D1A60" w:rsidRPr="0026058A">
              <w:rPr>
                <w:sz w:val="22"/>
                <w:szCs w:val="22"/>
              </w:rPr>
              <w:t>г.</w:t>
            </w:r>
          </w:p>
        </w:tc>
      </w:tr>
      <w:tr w:rsidR="00CD5FB0" w:rsidRPr="0026058A" w:rsidTr="00CD5FB0">
        <w:trPr>
          <w:trHeight w:val="225"/>
          <w:jc w:val="center"/>
        </w:trPr>
        <w:tc>
          <w:tcPr>
            <w:tcW w:w="2088" w:type="dxa"/>
            <w:tcBorders>
              <w:top w:val="single" w:sz="4" w:space="0" w:color="auto"/>
              <w:left w:val="single" w:sz="4" w:space="0" w:color="auto"/>
              <w:bottom w:val="single" w:sz="4" w:space="0" w:color="auto"/>
              <w:right w:val="single" w:sz="4" w:space="0" w:color="auto"/>
            </w:tcBorders>
            <w:hideMark/>
          </w:tcPr>
          <w:p w:rsidR="00CD5FB0" w:rsidRPr="0026058A" w:rsidRDefault="00CD5FB0" w:rsidP="00CD5FB0">
            <w:pPr>
              <w:jc w:val="both"/>
              <w:rPr>
                <w:sz w:val="22"/>
                <w:szCs w:val="22"/>
              </w:rPr>
            </w:pPr>
            <w:r w:rsidRPr="0026058A">
              <w:rPr>
                <w:sz w:val="22"/>
                <w:szCs w:val="22"/>
              </w:rPr>
              <w:t>Шум</w:t>
            </w:r>
          </w:p>
        </w:tc>
        <w:tc>
          <w:tcPr>
            <w:tcW w:w="900" w:type="dxa"/>
            <w:tcBorders>
              <w:top w:val="single" w:sz="4" w:space="0" w:color="auto"/>
              <w:left w:val="single" w:sz="4" w:space="0" w:color="auto"/>
              <w:bottom w:val="single" w:sz="4" w:space="0" w:color="auto"/>
              <w:right w:val="single" w:sz="4" w:space="0" w:color="auto"/>
            </w:tcBorders>
            <w:hideMark/>
          </w:tcPr>
          <w:p w:rsidR="00CD5FB0" w:rsidRPr="0026058A" w:rsidRDefault="00CD5FB0" w:rsidP="00CD5FB0">
            <w:pPr>
              <w:jc w:val="center"/>
              <w:rPr>
                <w:sz w:val="22"/>
                <w:szCs w:val="22"/>
              </w:rPr>
            </w:pPr>
            <w:r w:rsidRPr="0026058A">
              <w:rPr>
                <w:sz w:val="22"/>
                <w:szCs w:val="22"/>
              </w:rPr>
              <w:t>ЧР</w:t>
            </w:r>
          </w:p>
        </w:tc>
        <w:tc>
          <w:tcPr>
            <w:tcW w:w="1543" w:type="dxa"/>
            <w:tcBorders>
              <w:top w:val="single" w:sz="4" w:space="0" w:color="auto"/>
              <w:left w:val="single" w:sz="4" w:space="0" w:color="auto"/>
              <w:bottom w:val="single" w:sz="4" w:space="0" w:color="auto"/>
              <w:right w:val="single" w:sz="4" w:space="0" w:color="auto"/>
            </w:tcBorders>
          </w:tcPr>
          <w:p w:rsidR="00CD5FB0" w:rsidRPr="0026058A" w:rsidRDefault="00CD5FB0" w:rsidP="00CD5FB0">
            <w:pPr>
              <w:jc w:val="center"/>
              <w:rPr>
                <w:sz w:val="22"/>
                <w:szCs w:val="22"/>
              </w:rPr>
            </w:pPr>
            <w:r w:rsidRPr="0026058A">
              <w:rPr>
                <w:sz w:val="22"/>
                <w:szCs w:val="22"/>
              </w:rPr>
              <w:t>20,3%</w:t>
            </w:r>
          </w:p>
        </w:tc>
        <w:tc>
          <w:tcPr>
            <w:tcW w:w="1276" w:type="dxa"/>
            <w:tcBorders>
              <w:top w:val="single" w:sz="4" w:space="0" w:color="auto"/>
              <w:left w:val="single" w:sz="4" w:space="0" w:color="auto"/>
              <w:bottom w:val="single" w:sz="4" w:space="0" w:color="auto"/>
              <w:right w:val="single" w:sz="4" w:space="0" w:color="auto"/>
            </w:tcBorders>
          </w:tcPr>
          <w:p w:rsidR="00CD5FB0" w:rsidRPr="0026058A" w:rsidRDefault="00CD5FB0" w:rsidP="00CD5FB0">
            <w:pPr>
              <w:jc w:val="center"/>
              <w:rPr>
                <w:sz w:val="22"/>
                <w:szCs w:val="22"/>
              </w:rPr>
            </w:pPr>
            <w:r w:rsidRPr="0026058A">
              <w:rPr>
                <w:sz w:val="22"/>
                <w:szCs w:val="22"/>
              </w:rPr>
              <w:t>4,3%</w:t>
            </w:r>
          </w:p>
        </w:tc>
        <w:tc>
          <w:tcPr>
            <w:tcW w:w="1418" w:type="dxa"/>
            <w:tcBorders>
              <w:top w:val="single" w:sz="4" w:space="0" w:color="auto"/>
              <w:left w:val="single" w:sz="4" w:space="0" w:color="auto"/>
              <w:bottom w:val="single" w:sz="4" w:space="0" w:color="auto"/>
              <w:right w:val="single" w:sz="4" w:space="0" w:color="auto"/>
            </w:tcBorders>
          </w:tcPr>
          <w:p w:rsidR="00CD5FB0" w:rsidRPr="0026058A" w:rsidRDefault="00422FCB" w:rsidP="00CD5FB0">
            <w:pPr>
              <w:jc w:val="center"/>
              <w:rPr>
                <w:sz w:val="22"/>
                <w:szCs w:val="22"/>
              </w:rPr>
            </w:pPr>
            <w:r>
              <w:rPr>
                <w:sz w:val="22"/>
                <w:szCs w:val="22"/>
              </w:rPr>
              <w:t>2,3%</w:t>
            </w:r>
          </w:p>
        </w:tc>
      </w:tr>
      <w:tr w:rsidR="00CD5FB0" w:rsidRPr="0026058A" w:rsidTr="00CD5FB0">
        <w:trPr>
          <w:trHeight w:val="225"/>
          <w:jc w:val="center"/>
        </w:trPr>
        <w:tc>
          <w:tcPr>
            <w:tcW w:w="2088" w:type="dxa"/>
            <w:tcBorders>
              <w:top w:val="single" w:sz="4" w:space="0" w:color="auto"/>
              <w:left w:val="single" w:sz="4" w:space="0" w:color="auto"/>
              <w:bottom w:val="single" w:sz="4" w:space="0" w:color="auto"/>
              <w:right w:val="single" w:sz="4" w:space="0" w:color="auto"/>
            </w:tcBorders>
            <w:hideMark/>
          </w:tcPr>
          <w:p w:rsidR="00CD5FB0" w:rsidRPr="0026058A" w:rsidRDefault="00CD5FB0" w:rsidP="00CD5FB0">
            <w:pPr>
              <w:jc w:val="both"/>
              <w:rPr>
                <w:sz w:val="22"/>
                <w:szCs w:val="22"/>
              </w:rPr>
            </w:pPr>
            <w:r w:rsidRPr="0026058A">
              <w:rPr>
                <w:sz w:val="22"/>
                <w:szCs w:val="22"/>
              </w:rPr>
              <w:t>ЭМП</w:t>
            </w:r>
          </w:p>
        </w:tc>
        <w:tc>
          <w:tcPr>
            <w:tcW w:w="900" w:type="dxa"/>
            <w:tcBorders>
              <w:top w:val="single" w:sz="4" w:space="0" w:color="auto"/>
              <w:left w:val="single" w:sz="4" w:space="0" w:color="auto"/>
              <w:bottom w:val="single" w:sz="4" w:space="0" w:color="auto"/>
              <w:right w:val="single" w:sz="4" w:space="0" w:color="auto"/>
            </w:tcBorders>
            <w:hideMark/>
          </w:tcPr>
          <w:p w:rsidR="00CD5FB0" w:rsidRPr="0026058A" w:rsidRDefault="00CD5FB0" w:rsidP="00CD5FB0">
            <w:pPr>
              <w:jc w:val="center"/>
              <w:rPr>
                <w:sz w:val="22"/>
                <w:szCs w:val="22"/>
              </w:rPr>
            </w:pPr>
            <w:r w:rsidRPr="0026058A">
              <w:rPr>
                <w:sz w:val="22"/>
                <w:szCs w:val="22"/>
              </w:rPr>
              <w:t>ЧР</w:t>
            </w:r>
          </w:p>
        </w:tc>
        <w:tc>
          <w:tcPr>
            <w:tcW w:w="1543" w:type="dxa"/>
            <w:tcBorders>
              <w:top w:val="single" w:sz="4" w:space="0" w:color="auto"/>
              <w:left w:val="single" w:sz="4" w:space="0" w:color="auto"/>
              <w:bottom w:val="single" w:sz="4" w:space="0" w:color="auto"/>
              <w:right w:val="single" w:sz="4" w:space="0" w:color="auto"/>
            </w:tcBorders>
          </w:tcPr>
          <w:p w:rsidR="00CD5FB0" w:rsidRPr="0026058A" w:rsidRDefault="00CD5FB0" w:rsidP="00CD5FB0">
            <w:pPr>
              <w:jc w:val="center"/>
              <w:rPr>
                <w:sz w:val="22"/>
                <w:szCs w:val="22"/>
              </w:rPr>
            </w:pPr>
            <w:r w:rsidRPr="0026058A">
              <w:rPr>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CD5FB0" w:rsidRPr="0026058A" w:rsidRDefault="00CD5FB0" w:rsidP="00CD5FB0">
            <w:pPr>
              <w:jc w:val="center"/>
              <w:rPr>
                <w:sz w:val="22"/>
                <w:szCs w:val="22"/>
              </w:rPr>
            </w:pPr>
            <w:r w:rsidRPr="0026058A">
              <w:rPr>
                <w:sz w:val="22"/>
                <w:szCs w:val="22"/>
              </w:rPr>
              <w:t>0,0%</w:t>
            </w:r>
          </w:p>
        </w:tc>
        <w:tc>
          <w:tcPr>
            <w:tcW w:w="1418" w:type="dxa"/>
            <w:tcBorders>
              <w:top w:val="single" w:sz="4" w:space="0" w:color="auto"/>
              <w:left w:val="single" w:sz="4" w:space="0" w:color="auto"/>
              <w:bottom w:val="single" w:sz="4" w:space="0" w:color="auto"/>
              <w:right w:val="single" w:sz="4" w:space="0" w:color="auto"/>
            </w:tcBorders>
          </w:tcPr>
          <w:p w:rsidR="00CD5FB0" w:rsidRPr="0026058A" w:rsidRDefault="00422FCB" w:rsidP="00CD5FB0">
            <w:pPr>
              <w:jc w:val="center"/>
              <w:rPr>
                <w:sz w:val="22"/>
                <w:szCs w:val="22"/>
              </w:rPr>
            </w:pPr>
            <w:r>
              <w:rPr>
                <w:sz w:val="22"/>
                <w:szCs w:val="22"/>
              </w:rPr>
              <w:t>0,%</w:t>
            </w:r>
          </w:p>
        </w:tc>
      </w:tr>
      <w:tr w:rsidR="00CD5FB0" w:rsidRPr="0026058A" w:rsidTr="00CD5FB0">
        <w:trPr>
          <w:trHeight w:val="225"/>
          <w:jc w:val="center"/>
        </w:trPr>
        <w:tc>
          <w:tcPr>
            <w:tcW w:w="2088" w:type="dxa"/>
            <w:tcBorders>
              <w:top w:val="single" w:sz="4" w:space="0" w:color="auto"/>
              <w:left w:val="single" w:sz="4" w:space="0" w:color="auto"/>
              <w:bottom w:val="single" w:sz="4" w:space="0" w:color="auto"/>
              <w:right w:val="single" w:sz="4" w:space="0" w:color="auto"/>
            </w:tcBorders>
            <w:hideMark/>
          </w:tcPr>
          <w:p w:rsidR="00CD5FB0" w:rsidRPr="0026058A" w:rsidRDefault="00CD5FB0" w:rsidP="00CD5FB0">
            <w:pPr>
              <w:jc w:val="both"/>
              <w:rPr>
                <w:sz w:val="22"/>
                <w:szCs w:val="22"/>
              </w:rPr>
            </w:pPr>
            <w:r w:rsidRPr="0026058A">
              <w:rPr>
                <w:sz w:val="22"/>
                <w:szCs w:val="22"/>
              </w:rPr>
              <w:t>Микроклимат</w:t>
            </w:r>
          </w:p>
        </w:tc>
        <w:tc>
          <w:tcPr>
            <w:tcW w:w="900" w:type="dxa"/>
            <w:tcBorders>
              <w:top w:val="single" w:sz="4" w:space="0" w:color="auto"/>
              <w:left w:val="single" w:sz="4" w:space="0" w:color="auto"/>
              <w:bottom w:val="single" w:sz="4" w:space="0" w:color="auto"/>
              <w:right w:val="single" w:sz="4" w:space="0" w:color="auto"/>
            </w:tcBorders>
            <w:hideMark/>
          </w:tcPr>
          <w:p w:rsidR="00CD5FB0" w:rsidRPr="0026058A" w:rsidRDefault="00CD5FB0" w:rsidP="00CD5FB0">
            <w:pPr>
              <w:jc w:val="center"/>
              <w:rPr>
                <w:sz w:val="22"/>
                <w:szCs w:val="22"/>
              </w:rPr>
            </w:pPr>
            <w:r w:rsidRPr="0026058A">
              <w:rPr>
                <w:sz w:val="22"/>
                <w:szCs w:val="22"/>
              </w:rPr>
              <w:t>ЧР</w:t>
            </w:r>
          </w:p>
        </w:tc>
        <w:tc>
          <w:tcPr>
            <w:tcW w:w="1543" w:type="dxa"/>
            <w:tcBorders>
              <w:top w:val="single" w:sz="4" w:space="0" w:color="auto"/>
              <w:left w:val="single" w:sz="4" w:space="0" w:color="auto"/>
              <w:bottom w:val="single" w:sz="4" w:space="0" w:color="auto"/>
              <w:right w:val="single" w:sz="4" w:space="0" w:color="auto"/>
            </w:tcBorders>
          </w:tcPr>
          <w:p w:rsidR="00CD5FB0" w:rsidRPr="0026058A" w:rsidRDefault="00CD5FB0" w:rsidP="00CD5FB0">
            <w:pPr>
              <w:jc w:val="center"/>
              <w:rPr>
                <w:sz w:val="22"/>
                <w:szCs w:val="22"/>
              </w:rPr>
            </w:pPr>
            <w:r w:rsidRPr="0026058A">
              <w:rPr>
                <w:sz w:val="22"/>
                <w:szCs w:val="22"/>
              </w:rPr>
              <w:t>2,8</w:t>
            </w:r>
          </w:p>
        </w:tc>
        <w:tc>
          <w:tcPr>
            <w:tcW w:w="1276" w:type="dxa"/>
            <w:tcBorders>
              <w:top w:val="single" w:sz="4" w:space="0" w:color="auto"/>
              <w:left w:val="single" w:sz="4" w:space="0" w:color="auto"/>
              <w:bottom w:val="single" w:sz="4" w:space="0" w:color="auto"/>
              <w:right w:val="single" w:sz="4" w:space="0" w:color="auto"/>
            </w:tcBorders>
          </w:tcPr>
          <w:p w:rsidR="00CD5FB0" w:rsidRPr="0026058A" w:rsidRDefault="00CD5FB0" w:rsidP="00CD5FB0">
            <w:pPr>
              <w:jc w:val="center"/>
              <w:rPr>
                <w:sz w:val="22"/>
                <w:szCs w:val="22"/>
              </w:rPr>
            </w:pPr>
            <w:r w:rsidRPr="0026058A">
              <w:rPr>
                <w:sz w:val="22"/>
                <w:szCs w:val="22"/>
              </w:rPr>
              <w:t>2,1%</w:t>
            </w:r>
          </w:p>
        </w:tc>
        <w:tc>
          <w:tcPr>
            <w:tcW w:w="1418" w:type="dxa"/>
            <w:tcBorders>
              <w:top w:val="single" w:sz="4" w:space="0" w:color="auto"/>
              <w:left w:val="single" w:sz="4" w:space="0" w:color="auto"/>
              <w:bottom w:val="single" w:sz="4" w:space="0" w:color="auto"/>
              <w:right w:val="single" w:sz="4" w:space="0" w:color="auto"/>
            </w:tcBorders>
          </w:tcPr>
          <w:p w:rsidR="00CD5FB0" w:rsidRPr="0026058A" w:rsidRDefault="0037580D" w:rsidP="00CD5FB0">
            <w:pPr>
              <w:jc w:val="center"/>
              <w:rPr>
                <w:sz w:val="22"/>
                <w:szCs w:val="22"/>
              </w:rPr>
            </w:pPr>
            <w:r>
              <w:rPr>
                <w:sz w:val="22"/>
                <w:szCs w:val="22"/>
              </w:rPr>
              <w:t>0,8%</w:t>
            </w:r>
          </w:p>
        </w:tc>
      </w:tr>
      <w:tr w:rsidR="00CD5FB0" w:rsidRPr="0026058A" w:rsidTr="00CD5FB0">
        <w:trPr>
          <w:trHeight w:val="225"/>
          <w:jc w:val="center"/>
        </w:trPr>
        <w:tc>
          <w:tcPr>
            <w:tcW w:w="2088" w:type="dxa"/>
            <w:tcBorders>
              <w:top w:val="single" w:sz="4" w:space="0" w:color="auto"/>
              <w:left w:val="single" w:sz="4" w:space="0" w:color="auto"/>
              <w:bottom w:val="single" w:sz="4" w:space="0" w:color="auto"/>
              <w:right w:val="single" w:sz="4" w:space="0" w:color="auto"/>
            </w:tcBorders>
            <w:hideMark/>
          </w:tcPr>
          <w:p w:rsidR="00CD5FB0" w:rsidRPr="0026058A" w:rsidRDefault="00CD5FB0" w:rsidP="00CD5FB0">
            <w:pPr>
              <w:jc w:val="both"/>
              <w:rPr>
                <w:sz w:val="22"/>
                <w:szCs w:val="22"/>
              </w:rPr>
            </w:pPr>
            <w:r w:rsidRPr="0026058A">
              <w:rPr>
                <w:sz w:val="22"/>
                <w:szCs w:val="22"/>
              </w:rPr>
              <w:t>Освещенность</w:t>
            </w:r>
          </w:p>
        </w:tc>
        <w:tc>
          <w:tcPr>
            <w:tcW w:w="900" w:type="dxa"/>
            <w:tcBorders>
              <w:top w:val="single" w:sz="4" w:space="0" w:color="auto"/>
              <w:left w:val="single" w:sz="4" w:space="0" w:color="auto"/>
              <w:bottom w:val="single" w:sz="4" w:space="0" w:color="auto"/>
              <w:right w:val="single" w:sz="4" w:space="0" w:color="auto"/>
            </w:tcBorders>
            <w:hideMark/>
          </w:tcPr>
          <w:p w:rsidR="00CD5FB0" w:rsidRPr="0026058A" w:rsidRDefault="00CD5FB0" w:rsidP="00CD5FB0">
            <w:pPr>
              <w:jc w:val="center"/>
              <w:rPr>
                <w:sz w:val="22"/>
                <w:szCs w:val="22"/>
              </w:rPr>
            </w:pPr>
            <w:r w:rsidRPr="0026058A">
              <w:rPr>
                <w:sz w:val="22"/>
                <w:szCs w:val="22"/>
              </w:rPr>
              <w:t>ЧР</w:t>
            </w:r>
          </w:p>
        </w:tc>
        <w:tc>
          <w:tcPr>
            <w:tcW w:w="1543" w:type="dxa"/>
            <w:tcBorders>
              <w:top w:val="single" w:sz="4" w:space="0" w:color="auto"/>
              <w:left w:val="single" w:sz="4" w:space="0" w:color="auto"/>
              <w:bottom w:val="single" w:sz="4" w:space="0" w:color="auto"/>
              <w:right w:val="single" w:sz="4" w:space="0" w:color="auto"/>
            </w:tcBorders>
          </w:tcPr>
          <w:p w:rsidR="00CD5FB0" w:rsidRPr="0026058A" w:rsidRDefault="00CD5FB0" w:rsidP="00CD5FB0">
            <w:pPr>
              <w:jc w:val="center"/>
              <w:rPr>
                <w:sz w:val="22"/>
                <w:szCs w:val="22"/>
              </w:rPr>
            </w:pPr>
            <w:r w:rsidRPr="0026058A">
              <w:rPr>
                <w:sz w:val="22"/>
                <w:szCs w:val="22"/>
              </w:rPr>
              <w:t>2,3%</w:t>
            </w:r>
          </w:p>
        </w:tc>
        <w:tc>
          <w:tcPr>
            <w:tcW w:w="1276" w:type="dxa"/>
            <w:tcBorders>
              <w:top w:val="single" w:sz="4" w:space="0" w:color="auto"/>
              <w:left w:val="single" w:sz="4" w:space="0" w:color="auto"/>
              <w:bottom w:val="single" w:sz="4" w:space="0" w:color="auto"/>
              <w:right w:val="single" w:sz="4" w:space="0" w:color="auto"/>
            </w:tcBorders>
          </w:tcPr>
          <w:p w:rsidR="00CD5FB0" w:rsidRPr="0026058A" w:rsidRDefault="00CD5FB0" w:rsidP="00CD5FB0">
            <w:pPr>
              <w:jc w:val="center"/>
              <w:rPr>
                <w:sz w:val="22"/>
                <w:szCs w:val="22"/>
              </w:rPr>
            </w:pPr>
            <w:r w:rsidRPr="0026058A">
              <w:rPr>
                <w:sz w:val="22"/>
                <w:szCs w:val="22"/>
              </w:rPr>
              <w:t>1,5%</w:t>
            </w:r>
          </w:p>
        </w:tc>
        <w:tc>
          <w:tcPr>
            <w:tcW w:w="1418" w:type="dxa"/>
            <w:tcBorders>
              <w:top w:val="single" w:sz="4" w:space="0" w:color="auto"/>
              <w:left w:val="single" w:sz="4" w:space="0" w:color="auto"/>
              <w:bottom w:val="single" w:sz="4" w:space="0" w:color="auto"/>
              <w:right w:val="single" w:sz="4" w:space="0" w:color="auto"/>
            </w:tcBorders>
          </w:tcPr>
          <w:p w:rsidR="00CD5FB0" w:rsidRPr="0026058A" w:rsidRDefault="008226E1" w:rsidP="00CD5FB0">
            <w:pPr>
              <w:jc w:val="center"/>
              <w:rPr>
                <w:sz w:val="22"/>
                <w:szCs w:val="22"/>
              </w:rPr>
            </w:pPr>
            <w:r>
              <w:rPr>
                <w:sz w:val="22"/>
                <w:szCs w:val="22"/>
              </w:rPr>
              <w:t>1,6%</w:t>
            </w:r>
          </w:p>
        </w:tc>
      </w:tr>
    </w:tbl>
    <w:p w:rsidR="001D1A60" w:rsidRDefault="001D1A60" w:rsidP="001D1A60">
      <w:pPr>
        <w:jc w:val="both"/>
        <w:rPr>
          <w:sz w:val="28"/>
          <w:szCs w:val="28"/>
        </w:rPr>
      </w:pPr>
    </w:p>
    <w:p w:rsidR="001D1A60" w:rsidRDefault="008226E1" w:rsidP="001D1A60">
      <w:pPr>
        <w:ind w:firstLine="708"/>
        <w:jc w:val="both"/>
        <w:rPr>
          <w:sz w:val="24"/>
          <w:szCs w:val="24"/>
        </w:rPr>
      </w:pPr>
      <w:r>
        <w:rPr>
          <w:sz w:val="24"/>
          <w:szCs w:val="24"/>
        </w:rPr>
        <w:t>По итогам деятельности в 2021</w:t>
      </w:r>
      <w:r w:rsidR="007305D7">
        <w:rPr>
          <w:sz w:val="24"/>
          <w:szCs w:val="24"/>
        </w:rPr>
        <w:t xml:space="preserve"> </w:t>
      </w:r>
      <w:r w:rsidR="00C30768">
        <w:rPr>
          <w:sz w:val="24"/>
          <w:szCs w:val="24"/>
        </w:rPr>
        <w:t>г. удельный вес</w:t>
      </w:r>
      <w:r w:rsidR="001D1A60">
        <w:rPr>
          <w:sz w:val="24"/>
          <w:szCs w:val="24"/>
        </w:rPr>
        <w:t xml:space="preserve"> рабочих мест, не соответствующих санитарным нор</w:t>
      </w:r>
      <w:r w:rsidR="00C30768">
        <w:rPr>
          <w:sz w:val="24"/>
          <w:szCs w:val="24"/>
        </w:rPr>
        <w:t>мам по физическ</w:t>
      </w:r>
      <w:r w:rsidR="007305D7">
        <w:rPr>
          <w:sz w:val="24"/>
          <w:szCs w:val="24"/>
        </w:rPr>
        <w:t>им факторам заметно снизился</w:t>
      </w:r>
      <w:r w:rsidR="005E1584">
        <w:rPr>
          <w:sz w:val="24"/>
          <w:szCs w:val="24"/>
        </w:rPr>
        <w:t>.</w:t>
      </w:r>
    </w:p>
    <w:p w:rsidR="001D1A60" w:rsidRDefault="001D1A60" w:rsidP="001D1A60">
      <w:pPr>
        <w:ind w:firstLine="540"/>
        <w:jc w:val="both"/>
        <w:rPr>
          <w:sz w:val="24"/>
          <w:szCs w:val="24"/>
          <w:lang w:eastAsia="en-US"/>
        </w:rPr>
      </w:pPr>
      <w:r>
        <w:rPr>
          <w:sz w:val="24"/>
          <w:szCs w:val="24"/>
          <w:lang w:eastAsia="en-US"/>
        </w:rPr>
        <w:t xml:space="preserve">Оценка распределения промышленных предприятий в группы по санитарно-эпидемиологическому благополучию свидетельствует о сохраняющейся неблагоприятной ситуации с условиями труда и охраной здоровья работающего населения. </w:t>
      </w:r>
    </w:p>
    <w:p w:rsidR="001D1A60" w:rsidRDefault="001D1A60" w:rsidP="001D1A60">
      <w:pPr>
        <w:ind w:firstLine="540"/>
        <w:jc w:val="both"/>
        <w:rPr>
          <w:bCs/>
          <w:sz w:val="24"/>
          <w:szCs w:val="24"/>
          <w:lang w:eastAsia="en-US"/>
        </w:rPr>
      </w:pPr>
      <w:r>
        <w:rPr>
          <w:sz w:val="24"/>
          <w:szCs w:val="24"/>
          <w:lang w:eastAsia="en-US"/>
        </w:rPr>
        <w:t xml:space="preserve">Удельный вес </w:t>
      </w:r>
      <w:r>
        <w:rPr>
          <w:bCs/>
          <w:sz w:val="24"/>
          <w:szCs w:val="24"/>
          <w:lang w:eastAsia="en-US"/>
        </w:rPr>
        <w:t>предприятий 3-й группы (крайне неблагополучных в плане опасности для здоровья), остаётся выше среднероссийского показателя.</w:t>
      </w:r>
    </w:p>
    <w:p w:rsidR="009D42E5" w:rsidRDefault="008226E1" w:rsidP="00DE0097">
      <w:pPr>
        <w:ind w:firstLine="540"/>
        <w:jc w:val="both"/>
        <w:rPr>
          <w:bCs/>
          <w:sz w:val="24"/>
          <w:szCs w:val="24"/>
          <w:lang w:eastAsia="en-US"/>
        </w:rPr>
      </w:pPr>
      <w:r>
        <w:rPr>
          <w:bCs/>
          <w:sz w:val="24"/>
          <w:szCs w:val="24"/>
          <w:lang w:eastAsia="en-US"/>
        </w:rPr>
        <w:t>В 2021</w:t>
      </w:r>
      <w:r w:rsidR="001D1A60">
        <w:rPr>
          <w:bCs/>
          <w:sz w:val="24"/>
          <w:szCs w:val="24"/>
          <w:lang w:eastAsia="en-US"/>
        </w:rPr>
        <w:t xml:space="preserve"> году по электромагнитным источникам излучени</w:t>
      </w:r>
      <w:r w:rsidR="005E1584">
        <w:rPr>
          <w:bCs/>
          <w:sz w:val="24"/>
          <w:szCs w:val="24"/>
          <w:lang w:eastAsia="en-US"/>
        </w:rPr>
        <w:t xml:space="preserve">я было обследовано </w:t>
      </w:r>
      <w:r w:rsidR="00623F2C">
        <w:rPr>
          <w:bCs/>
          <w:sz w:val="24"/>
          <w:szCs w:val="24"/>
          <w:lang w:eastAsia="en-US"/>
        </w:rPr>
        <w:t>3</w:t>
      </w:r>
      <w:r w:rsidR="0049238E">
        <w:rPr>
          <w:bCs/>
          <w:sz w:val="24"/>
          <w:szCs w:val="24"/>
          <w:lang w:eastAsia="en-US"/>
        </w:rPr>
        <w:t xml:space="preserve"> промышленных</w:t>
      </w:r>
      <w:r w:rsidR="007305D7">
        <w:rPr>
          <w:bCs/>
          <w:sz w:val="24"/>
          <w:szCs w:val="24"/>
          <w:lang w:eastAsia="en-US"/>
        </w:rPr>
        <w:t xml:space="preserve"> предприятия</w:t>
      </w:r>
      <w:r w:rsidR="001D1A60">
        <w:rPr>
          <w:bCs/>
          <w:sz w:val="24"/>
          <w:szCs w:val="24"/>
          <w:lang w:eastAsia="en-US"/>
        </w:rPr>
        <w:t xml:space="preserve">.  </w:t>
      </w:r>
      <w:r w:rsidR="00623F2C">
        <w:rPr>
          <w:bCs/>
          <w:sz w:val="24"/>
          <w:szCs w:val="24"/>
          <w:lang w:eastAsia="en-US"/>
        </w:rPr>
        <w:t>Также были обследованы 15</w:t>
      </w:r>
      <w:r w:rsidR="007305D7">
        <w:rPr>
          <w:bCs/>
          <w:sz w:val="24"/>
          <w:szCs w:val="24"/>
          <w:lang w:eastAsia="en-US"/>
        </w:rPr>
        <w:t>3</w:t>
      </w:r>
      <w:r w:rsidR="001D1A60">
        <w:rPr>
          <w:bCs/>
          <w:sz w:val="24"/>
          <w:szCs w:val="24"/>
          <w:lang w:eastAsia="en-US"/>
        </w:rPr>
        <w:t xml:space="preserve"> рабочих мест. </w:t>
      </w:r>
    </w:p>
    <w:p w:rsidR="00623F2C" w:rsidRPr="009D42E5" w:rsidRDefault="00623F2C" w:rsidP="00DE0097">
      <w:pPr>
        <w:ind w:firstLine="540"/>
        <w:jc w:val="both"/>
        <w:rPr>
          <w:bCs/>
          <w:sz w:val="24"/>
          <w:szCs w:val="24"/>
          <w:lang w:eastAsia="en-US"/>
        </w:rPr>
      </w:pPr>
      <w:r>
        <w:rPr>
          <w:bCs/>
          <w:sz w:val="24"/>
          <w:szCs w:val="24"/>
          <w:lang w:eastAsia="en-US"/>
        </w:rPr>
        <w:t>О</w:t>
      </w:r>
      <w:r w:rsidR="00D52976">
        <w:rPr>
          <w:bCs/>
          <w:sz w:val="24"/>
          <w:szCs w:val="24"/>
          <w:lang w:eastAsia="en-US"/>
        </w:rPr>
        <w:t>рганизации коммунального и социального назначения</w:t>
      </w:r>
      <w:r w:rsidR="00292B21">
        <w:rPr>
          <w:bCs/>
          <w:sz w:val="24"/>
          <w:szCs w:val="24"/>
          <w:lang w:eastAsia="en-US"/>
        </w:rPr>
        <w:t xml:space="preserve"> - </w:t>
      </w:r>
      <w:r w:rsidR="00D52976">
        <w:rPr>
          <w:bCs/>
          <w:sz w:val="24"/>
          <w:szCs w:val="24"/>
          <w:lang w:eastAsia="en-US"/>
        </w:rPr>
        <w:t xml:space="preserve"> </w:t>
      </w:r>
      <w:r w:rsidR="00292B21">
        <w:rPr>
          <w:bCs/>
          <w:sz w:val="24"/>
          <w:szCs w:val="24"/>
          <w:lang w:eastAsia="en-US"/>
        </w:rPr>
        <w:t xml:space="preserve">в 2021году </w:t>
      </w:r>
      <w:r w:rsidR="006C035C">
        <w:rPr>
          <w:bCs/>
          <w:sz w:val="24"/>
          <w:szCs w:val="24"/>
          <w:lang w:eastAsia="en-US"/>
        </w:rPr>
        <w:t>было ис</w:t>
      </w:r>
      <w:r w:rsidR="00655593">
        <w:rPr>
          <w:bCs/>
          <w:sz w:val="24"/>
          <w:szCs w:val="24"/>
          <w:lang w:eastAsia="en-US"/>
        </w:rPr>
        <w:t>следовано 1253 предприятия</w:t>
      </w:r>
      <w:r w:rsidR="006C035C">
        <w:rPr>
          <w:bCs/>
          <w:sz w:val="24"/>
          <w:szCs w:val="24"/>
          <w:lang w:eastAsia="en-US"/>
        </w:rPr>
        <w:t xml:space="preserve"> из которых на шум 169 рабочих мест, на микроклимат </w:t>
      </w:r>
      <w:r w:rsidR="009F00B8">
        <w:rPr>
          <w:bCs/>
          <w:sz w:val="24"/>
          <w:szCs w:val="24"/>
          <w:lang w:eastAsia="en-US"/>
        </w:rPr>
        <w:t>1602, освещённость 2042</w:t>
      </w:r>
      <w:r w:rsidR="006C035C">
        <w:rPr>
          <w:bCs/>
          <w:sz w:val="24"/>
          <w:szCs w:val="24"/>
          <w:lang w:eastAsia="en-US"/>
        </w:rPr>
        <w:t xml:space="preserve"> </w:t>
      </w:r>
      <w:r w:rsidR="009F00B8">
        <w:rPr>
          <w:bCs/>
          <w:sz w:val="24"/>
          <w:szCs w:val="24"/>
          <w:lang w:eastAsia="en-US"/>
        </w:rPr>
        <w:t xml:space="preserve">и электромагнитные поля- 81 рабочее место. </w:t>
      </w:r>
    </w:p>
    <w:p w:rsidR="001D1A60" w:rsidRDefault="001D1A60" w:rsidP="005E1584">
      <w:pPr>
        <w:pStyle w:val="a9"/>
        <w:ind w:firstLine="708"/>
      </w:pPr>
      <w:r>
        <w:t xml:space="preserve">По-прежнему наиболее неудовлетворительными по санитарно-гигиеническому состоянию остается большинство объектов сельского хозяйства, строительство, добыча сырой нефти, производство мебели и прочей продукции, производство резиновых и пластмассовых изделий, обработка древесины и производство изделий из дерева и пробки. </w:t>
      </w:r>
    </w:p>
    <w:p w:rsidR="001D1A60" w:rsidRDefault="001D1A60" w:rsidP="00DE0097">
      <w:pPr>
        <w:pStyle w:val="a9"/>
        <w:ind w:firstLine="720"/>
        <w:rPr>
          <w:color w:val="FF0000"/>
        </w:rPr>
      </w:pPr>
      <w:r>
        <w:t>Предприятия малого и среднего бизнеса недостаточно вкладывают средства в создание оптимальных условий труда. Особенно это касается малых предприятий автосервиса, дерево и металлообработки, производства мебели, мастерских по пошиву и ремонту обуви, строительства. Оставляет желать лучшего уровень обеспеченности работающих средствами индивидуальной защиты на предприятиях строительной индустрии, деревообработки, сельского хозяйства</w:t>
      </w:r>
      <w:r>
        <w:rPr>
          <w:color w:val="FF0000"/>
        </w:rPr>
        <w:t>.</w:t>
      </w:r>
    </w:p>
    <w:p w:rsidR="001D1A60" w:rsidRPr="00DE0097" w:rsidRDefault="001D1A60" w:rsidP="00DE0097">
      <w:pPr>
        <w:widowControl/>
        <w:autoSpaceDE w:val="0"/>
        <w:autoSpaceDN w:val="0"/>
        <w:adjustRightInd w:val="0"/>
        <w:ind w:firstLine="708"/>
        <w:jc w:val="both"/>
        <w:rPr>
          <w:rFonts w:ascii="TimesNewRomanPSMT" w:hAnsi="TimesNewRomanPSMT" w:cs="TimesNewRomanPSMT"/>
          <w:sz w:val="24"/>
          <w:szCs w:val="24"/>
        </w:rPr>
      </w:pPr>
      <w:r>
        <w:rPr>
          <w:sz w:val="24"/>
          <w:szCs w:val="24"/>
        </w:rPr>
        <w:t>Превышений гигиенических нормативов на рабочих местах по ионизирующему излу</w:t>
      </w:r>
      <w:r w:rsidR="00D608D5">
        <w:rPr>
          <w:sz w:val="24"/>
          <w:szCs w:val="24"/>
        </w:rPr>
        <w:t>чению в 2019-2021</w:t>
      </w:r>
      <w:r>
        <w:rPr>
          <w:sz w:val="24"/>
          <w:szCs w:val="24"/>
        </w:rPr>
        <w:t xml:space="preserve"> гг. не установлено.</w:t>
      </w:r>
    </w:p>
    <w:p w:rsidR="001D1A60" w:rsidRPr="00757C54" w:rsidRDefault="001D1A60" w:rsidP="00757C54">
      <w:pPr>
        <w:ind w:firstLine="720"/>
        <w:jc w:val="both"/>
        <w:rPr>
          <w:sz w:val="24"/>
          <w:szCs w:val="24"/>
        </w:rPr>
      </w:pPr>
      <w:r>
        <w:rPr>
          <w:sz w:val="24"/>
          <w:szCs w:val="24"/>
        </w:rPr>
        <w:t>Серьезное внимание по-прежнему, уделяется средовым факторам в детских и подростковых учреждениях. В минувшем году улучшились параметры микрокл</w:t>
      </w:r>
      <w:r w:rsidR="00E52195">
        <w:rPr>
          <w:sz w:val="24"/>
          <w:szCs w:val="24"/>
        </w:rPr>
        <w:t xml:space="preserve">имата, показатели освещенности наоборот ухудшились. </w:t>
      </w:r>
    </w:p>
    <w:p w:rsidR="001D1A60" w:rsidRDefault="001D1A60" w:rsidP="001D1A60">
      <w:pPr>
        <w:pStyle w:val="21"/>
        <w:spacing w:after="0" w:line="240" w:lineRule="auto"/>
        <w:ind w:firstLine="720"/>
        <w:jc w:val="center"/>
        <w:rPr>
          <w:b/>
          <w:sz w:val="22"/>
          <w:szCs w:val="22"/>
        </w:rPr>
      </w:pPr>
      <w:r>
        <w:rPr>
          <w:b/>
          <w:sz w:val="22"/>
          <w:szCs w:val="22"/>
        </w:rPr>
        <w:t>Гигиеническая характеристика факторов среды обитания в детских учреждениях Чеченской Республики</w:t>
      </w:r>
    </w:p>
    <w:p w:rsidR="001D1A60" w:rsidRPr="0026058A" w:rsidRDefault="001D1A60" w:rsidP="001D1A60">
      <w:pPr>
        <w:pStyle w:val="21"/>
        <w:spacing w:after="0" w:line="240" w:lineRule="auto"/>
        <w:ind w:firstLine="720"/>
        <w:jc w:val="center"/>
        <w:rPr>
          <w:b/>
          <w:sz w:val="22"/>
          <w:szCs w:val="22"/>
        </w:rPr>
      </w:pPr>
      <w:r>
        <w:rPr>
          <w:sz w:val="24"/>
          <w:szCs w:val="24"/>
        </w:rPr>
        <w:t xml:space="preserve">                                                                                         </w:t>
      </w:r>
      <w:r w:rsidRPr="0026058A">
        <w:rPr>
          <w:sz w:val="22"/>
          <w:szCs w:val="22"/>
        </w:rPr>
        <w:t>Таблица №2</w:t>
      </w:r>
      <w:r w:rsidR="007F6023">
        <w:rPr>
          <w:sz w:val="22"/>
          <w:szCs w:val="22"/>
        </w:rPr>
        <w:t>3</w:t>
      </w:r>
    </w:p>
    <w:tbl>
      <w:tblPr>
        <w:tblW w:w="8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9"/>
        <w:gridCol w:w="1404"/>
        <w:gridCol w:w="1418"/>
        <w:gridCol w:w="1419"/>
      </w:tblGrid>
      <w:tr w:rsidR="001D1A60" w:rsidRPr="0026058A" w:rsidTr="009D42E5">
        <w:trPr>
          <w:cantSplit/>
          <w:jc w:val="center"/>
        </w:trPr>
        <w:tc>
          <w:tcPr>
            <w:tcW w:w="3889" w:type="dxa"/>
            <w:vMerge w:val="restart"/>
            <w:tcBorders>
              <w:top w:val="single" w:sz="4" w:space="0" w:color="auto"/>
              <w:left w:val="single" w:sz="4" w:space="0" w:color="auto"/>
              <w:bottom w:val="single" w:sz="4" w:space="0" w:color="auto"/>
              <w:right w:val="single" w:sz="4" w:space="0" w:color="auto"/>
            </w:tcBorders>
          </w:tcPr>
          <w:p w:rsidR="001D1A60" w:rsidRPr="0026058A" w:rsidRDefault="001D1A60">
            <w:pPr>
              <w:pStyle w:val="21"/>
              <w:spacing w:after="0" w:line="240" w:lineRule="auto"/>
              <w:jc w:val="center"/>
              <w:rPr>
                <w:sz w:val="22"/>
                <w:szCs w:val="22"/>
              </w:rPr>
            </w:pPr>
          </w:p>
          <w:p w:rsidR="001D1A60" w:rsidRPr="0026058A" w:rsidRDefault="001D1A60">
            <w:pPr>
              <w:pStyle w:val="21"/>
              <w:spacing w:after="0" w:line="240" w:lineRule="auto"/>
              <w:jc w:val="center"/>
              <w:rPr>
                <w:sz w:val="22"/>
                <w:szCs w:val="22"/>
              </w:rPr>
            </w:pPr>
            <w:r w:rsidRPr="0026058A">
              <w:rPr>
                <w:sz w:val="22"/>
                <w:szCs w:val="22"/>
              </w:rPr>
              <w:t xml:space="preserve">Показатели </w:t>
            </w:r>
          </w:p>
        </w:tc>
        <w:tc>
          <w:tcPr>
            <w:tcW w:w="4241" w:type="dxa"/>
            <w:gridSpan w:val="3"/>
            <w:tcBorders>
              <w:top w:val="single" w:sz="4" w:space="0" w:color="auto"/>
              <w:left w:val="single" w:sz="4" w:space="0" w:color="auto"/>
              <w:bottom w:val="single" w:sz="4" w:space="0" w:color="auto"/>
              <w:right w:val="single" w:sz="4" w:space="0" w:color="auto"/>
            </w:tcBorders>
            <w:hideMark/>
          </w:tcPr>
          <w:p w:rsidR="001D1A60" w:rsidRPr="0026058A" w:rsidRDefault="001D1A60" w:rsidP="00384D87">
            <w:pPr>
              <w:pStyle w:val="21"/>
              <w:spacing w:after="0" w:line="240" w:lineRule="auto"/>
              <w:rPr>
                <w:sz w:val="22"/>
                <w:szCs w:val="22"/>
              </w:rPr>
            </w:pPr>
            <w:r w:rsidRPr="0026058A">
              <w:rPr>
                <w:sz w:val="22"/>
                <w:szCs w:val="22"/>
              </w:rPr>
              <w:t>Удельный вес учреждений, не отвечающих санитарно-</w:t>
            </w:r>
            <w:r w:rsidR="00384D87" w:rsidRPr="0026058A">
              <w:rPr>
                <w:sz w:val="22"/>
                <w:szCs w:val="22"/>
              </w:rPr>
              <w:t>гигиеническим нормам</w:t>
            </w:r>
            <w:r w:rsidRPr="0026058A">
              <w:rPr>
                <w:sz w:val="22"/>
                <w:szCs w:val="22"/>
              </w:rPr>
              <w:t xml:space="preserve"> (%)</w:t>
            </w:r>
          </w:p>
        </w:tc>
      </w:tr>
      <w:tr w:rsidR="001D1A60" w:rsidRPr="0026058A" w:rsidTr="009D42E5">
        <w:trPr>
          <w:cantSplit/>
          <w:jc w:val="center"/>
        </w:trPr>
        <w:tc>
          <w:tcPr>
            <w:tcW w:w="3889" w:type="dxa"/>
            <w:vMerge/>
            <w:tcBorders>
              <w:top w:val="single" w:sz="4" w:space="0" w:color="auto"/>
              <w:left w:val="single" w:sz="4" w:space="0" w:color="auto"/>
              <w:bottom w:val="single" w:sz="4" w:space="0" w:color="auto"/>
              <w:right w:val="single" w:sz="4" w:space="0" w:color="auto"/>
            </w:tcBorders>
            <w:vAlign w:val="center"/>
            <w:hideMark/>
          </w:tcPr>
          <w:p w:rsidR="001D1A60" w:rsidRPr="0026058A" w:rsidRDefault="001D1A60">
            <w:pPr>
              <w:widowControl/>
              <w:rPr>
                <w:sz w:val="22"/>
                <w:szCs w:val="22"/>
              </w:rPr>
            </w:pPr>
          </w:p>
        </w:tc>
        <w:tc>
          <w:tcPr>
            <w:tcW w:w="1404" w:type="dxa"/>
            <w:tcBorders>
              <w:top w:val="single" w:sz="4" w:space="0" w:color="auto"/>
              <w:left w:val="single" w:sz="4" w:space="0" w:color="auto"/>
              <w:bottom w:val="single" w:sz="4" w:space="0" w:color="auto"/>
              <w:right w:val="single" w:sz="4" w:space="0" w:color="auto"/>
            </w:tcBorders>
            <w:hideMark/>
          </w:tcPr>
          <w:p w:rsidR="001D1A60" w:rsidRPr="0026058A" w:rsidRDefault="008C5FC3" w:rsidP="00D45A36">
            <w:pPr>
              <w:jc w:val="center"/>
              <w:rPr>
                <w:sz w:val="22"/>
                <w:szCs w:val="22"/>
              </w:rPr>
            </w:pPr>
            <w:r>
              <w:rPr>
                <w:sz w:val="22"/>
                <w:szCs w:val="22"/>
              </w:rPr>
              <w:t>2019</w:t>
            </w:r>
            <w:r w:rsidR="001D1A60" w:rsidRPr="0026058A">
              <w:rPr>
                <w:sz w:val="22"/>
                <w:szCs w:val="22"/>
              </w:rPr>
              <w:t>г.</w:t>
            </w:r>
          </w:p>
        </w:tc>
        <w:tc>
          <w:tcPr>
            <w:tcW w:w="1418" w:type="dxa"/>
            <w:tcBorders>
              <w:top w:val="single" w:sz="4" w:space="0" w:color="auto"/>
              <w:left w:val="single" w:sz="4" w:space="0" w:color="auto"/>
              <w:bottom w:val="single" w:sz="4" w:space="0" w:color="auto"/>
              <w:right w:val="single" w:sz="4" w:space="0" w:color="auto"/>
            </w:tcBorders>
            <w:hideMark/>
          </w:tcPr>
          <w:p w:rsidR="001D1A60" w:rsidRPr="0026058A" w:rsidRDefault="00D45A36" w:rsidP="00D45A36">
            <w:pPr>
              <w:jc w:val="center"/>
              <w:rPr>
                <w:sz w:val="22"/>
                <w:szCs w:val="22"/>
              </w:rPr>
            </w:pPr>
            <w:r w:rsidRPr="0026058A">
              <w:rPr>
                <w:sz w:val="22"/>
                <w:szCs w:val="22"/>
              </w:rPr>
              <w:t>20</w:t>
            </w:r>
            <w:r w:rsidR="008C5FC3">
              <w:rPr>
                <w:sz w:val="22"/>
                <w:szCs w:val="22"/>
              </w:rPr>
              <w:t>20</w:t>
            </w:r>
            <w:r w:rsidR="001D1A60" w:rsidRPr="0026058A">
              <w:rPr>
                <w:sz w:val="22"/>
                <w:szCs w:val="22"/>
              </w:rPr>
              <w:t>г.</w:t>
            </w:r>
          </w:p>
        </w:tc>
        <w:tc>
          <w:tcPr>
            <w:tcW w:w="1419" w:type="dxa"/>
            <w:tcBorders>
              <w:top w:val="single" w:sz="4" w:space="0" w:color="auto"/>
              <w:left w:val="single" w:sz="4" w:space="0" w:color="auto"/>
              <w:bottom w:val="single" w:sz="4" w:space="0" w:color="auto"/>
              <w:right w:val="single" w:sz="4" w:space="0" w:color="auto"/>
            </w:tcBorders>
            <w:hideMark/>
          </w:tcPr>
          <w:p w:rsidR="001D1A60" w:rsidRPr="0026058A" w:rsidRDefault="008C5FC3">
            <w:pPr>
              <w:pStyle w:val="21"/>
              <w:spacing w:after="0" w:line="240" w:lineRule="auto"/>
              <w:ind w:left="0" w:right="-237"/>
              <w:jc w:val="center"/>
              <w:rPr>
                <w:sz w:val="22"/>
                <w:szCs w:val="22"/>
              </w:rPr>
            </w:pPr>
            <w:r>
              <w:rPr>
                <w:sz w:val="22"/>
                <w:szCs w:val="22"/>
              </w:rPr>
              <w:t>2021</w:t>
            </w:r>
            <w:r w:rsidR="001D1A60" w:rsidRPr="0026058A">
              <w:rPr>
                <w:sz w:val="22"/>
                <w:szCs w:val="22"/>
              </w:rPr>
              <w:t>г.</w:t>
            </w:r>
          </w:p>
        </w:tc>
      </w:tr>
      <w:tr w:rsidR="008C5FC3" w:rsidRPr="0026058A" w:rsidTr="00D45A36">
        <w:trPr>
          <w:jc w:val="center"/>
        </w:trPr>
        <w:tc>
          <w:tcPr>
            <w:tcW w:w="3889" w:type="dxa"/>
            <w:tcBorders>
              <w:top w:val="single" w:sz="4" w:space="0" w:color="auto"/>
              <w:left w:val="single" w:sz="4" w:space="0" w:color="auto"/>
              <w:bottom w:val="single" w:sz="4" w:space="0" w:color="auto"/>
              <w:right w:val="single" w:sz="4" w:space="0" w:color="auto"/>
            </w:tcBorders>
            <w:hideMark/>
          </w:tcPr>
          <w:p w:rsidR="008C5FC3" w:rsidRPr="0026058A" w:rsidRDefault="008C5FC3" w:rsidP="008C5FC3">
            <w:pPr>
              <w:pStyle w:val="21"/>
              <w:spacing w:after="0" w:line="240" w:lineRule="auto"/>
              <w:rPr>
                <w:sz w:val="22"/>
                <w:szCs w:val="22"/>
              </w:rPr>
            </w:pPr>
            <w:r w:rsidRPr="0026058A">
              <w:rPr>
                <w:sz w:val="22"/>
                <w:szCs w:val="22"/>
              </w:rPr>
              <w:t>уровень ЭМП</w:t>
            </w:r>
          </w:p>
        </w:tc>
        <w:tc>
          <w:tcPr>
            <w:tcW w:w="1404" w:type="dxa"/>
            <w:tcBorders>
              <w:top w:val="single" w:sz="4" w:space="0" w:color="auto"/>
              <w:left w:val="single" w:sz="4" w:space="0" w:color="auto"/>
              <w:bottom w:val="single" w:sz="4" w:space="0" w:color="auto"/>
              <w:right w:val="single" w:sz="4" w:space="0" w:color="auto"/>
            </w:tcBorders>
          </w:tcPr>
          <w:p w:rsidR="008C5FC3" w:rsidRPr="0026058A" w:rsidRDefault="008C5FC3" w:rsidP="008C5FC3">
            <w:pPr>
              <w:pStyle w:val="21"/>
              <w:spacing w:after="0" w:line="240" w:lineRule="auto"/>
              <w:jc w:val="center"/>
              <w:rPr>
                <w:b/>
                <w:sz w:val="22"/>
                <w:szCs w:val="22"/>
              </w:rPr>
            </w:pPr>
            <w:r w:rsidRPr="0026058A">
              <w:rPr>
                <w:b/>
                <w:sz w:val="22"/>
                <w:szCs w:val="22"/>
              </w:rPr>
              <w:t>0</w:t>
            </w:r>
          </w:p>
        </w:tc>
        <w:tc>
          <w:tcPr>
            <w:tcW w:w="1418" w:type="dxa"/>
            <w:tcBorders>
              <w:top w:val="single" w:sz="4" w:space="0" w:color="auto"/>
              <w:left w:val="single" w:sz="4" w:space="0" w:color="auto"/>
              <w:bottom w:val="single" w:sz="4" w:space="0" w:color="auto"/>
              <w:right w:val="single" w:sz="4" w:space="0" w:color="auto"/>
            </w:tcBorders>
          </w:tcPr>
          <w:p w:rsidR="008C5FC3" w:rsidRPr="0026058A" w:rsidRDefault="008C5FC3" w:rsidP="008C5FC3">
            <w:pPr>
              <w:pStyle w:val="21"/>
              <w:spacing w:after="0" w:line="240" w:lineRule="auto"/>
              <w:jc w:val="center"/>
              <w:rPr>
                <w:b/>
                <w:sz w:val="22"/>
                <w:szCs w:val="22"/>
              </w:rPr>
            </w:pPr>
            <w:r w:rsidRPr="0026058A">
              <w:rPr>
                <w:b/>
                <w:sz w:val="22"/>
                <w:szCs w:val="22"/>
              </w:rPr>
              <w:t>0</w:t>
            </w:r>
          </w:p>
        </w:tc>
        <w:tc>
          <w:tcPr>
            <w:tcW w:w="1419" w:type="dxa"/>
            <w:tcBorders>
              <w:top w:val="single" w:sz="4" w:space="0" w:color="auto"/>
              <w:left w:val="single" w:sz="4" w:space="0" w:color="auto"/>
              <w:bottom w:val="single" w:sz="4" w:space="0" w:color="auto"/>
              <w:right w:val="single" w:sz="4" w:space="0" w:color="auto"/>
            </w:tcBorders>
          </w:tcPr>
          <w:p w:rsidR="008C5FC3" w:rsidRPr="0026058A" w:rsidRDefault="00D608D5" w:rsidP="008C5FC3">
            <w:pPr>
              <w:pStyle w:val="21"/>
              <w:spacing w:after="0" w:line="240" w:lineRule="auto"/>
              <w:jc w:val="center"/>
              <w:rPr>
                <w:b/>
                <w:sz w:val="22"/>
                <w:szCs w:val="22"/>
              </w:rPr>
            </w:pPr>
            <w:r>
              <w:rPr>
                <w:b/>
                <w:sz w:val="22"/>
                <w:szCs w:val="22"/>
              </w:rPr>
              <w:t>0</w:t>
            </w:r>
          </w:p>
        </w:tc>
      </w:tr>
      <w:tr w:rsidR="008C5FC3" w:rsidRPr="0026058A" w:rsidTr="009D42E5">
        <w:trPr>
          <w:jc w:val="center"/>
        </w:trPr>
        <w:tc>
          <w:tcPr>
            <w:tcW w:w="3889" w:type="dxa"/>
            <w:tcBorders>
              <w:top w:val="single" w:sz="4" w:space="0" w:color="auto"/>
              <w:left w:val="single" w:sz="4" w:space="0" w:color="auto"/>
              <w:bottom w:val="single" w:sz="4" w:space="0" w:color="auto"/>
              <w:right w:val="single" w:sz="4" w:space="0" w:color="auto"/>
            </w:tcBorders>
            <w:hideMark/>
          </w:tcPr>
          <w:p w:rsidR="008C5FC3" w:rsidRPr="0026058A" w:rsidRDefault="008C5FC3" w:rsidP="008C5FC3">
            <w:pPr>
              <w:pStyle w:val="21"/>
              <w:spacing w:after="0" w:line="240" w:lineRule="auto"/>
              <w:rPr>
                <w:sz w:val="22"/>
                <w:szCs w:val="22"/>
              </w:rPr>
            </w:pPr>
            <w:r w:rsidRPr="0026058A">
              <w:rPr>
                <w:sz w:val="22"/>
                <w:szCs w:val="22"/>
              </w:rPr>
              <w:t>освещенность</w:t>
            </w:r>
          </w:p>
        </w:tc>
        <w:tc>
          <w:tcPr>
            <w:tcW w:w="1404" w:type="dxa"/>
            <w:tcBorders>
              <w:top w:val="single" w:sz="4" w:space="0" w:color="auto"/>
              <w:left w:val="single" w:sz="4" w:space="0" w:color="auto"/>
              <w:bottom w:val="single" w:sz="4" w:space="0" w:color="auto"/>
              <w:right w:val="single" w:sz="4" w:space="0" w:color="auto"/>
            </w:tcBorders>
          </w:tcPr>
          <w:p w:rsidR="008C5FC3" w:rsidRPr="0026058A" w:rsidRDefault="008C5FC3" w:rsidP="008C5FC3">
            <w:pPr>
              <w:pStyle w:val="21"/>
              <w:spacing w:after="0" w:line="240" w:lineRule="auto"/>
              <w:jc w:val="center"/>
              <w:rPr>
                <w:sz w:val="22"/>
                <w:szCs w:val="22"/>
              </w:rPr>
            </w:pPr>
            <w:r w:rsidRPr="0026058A">
              <w:rPr>
                <w:sz w:val="22"/>
                <w:szCs w:val="22"/>
              </w:rPr>
              <w:t>3,6</w:t>
            </w:r>
            <w:r w:rsidR="00E31B3A">
              <w:rPr>
                <w:sz w:val="22"/>
                <w:szCs w:val="22"/>
              </w:rPr>
              <w:t>%</w:t>
            </w:r>
          </w:p>
        </w:tc>
        <w:tc>
          <w:tcPr>
            <w:tcW w:w="1418" w:type="dxa"/>
            <w:tcBorders>
              <w:top w:val="single" w:sz="4" w:space="0" w:color="auto"/>
              <w:left w:val="single" w:sz="4" w:space="0" w:color="auto"/>
              <w:bottom w:val="single" w:sz="4" w:space="0" w:color="auto"/>
              <w:right w:val="single" w:sz="4" w:space="0" w:color="auto"/>
            </w:tcBorders>
          </w:tcPr>
          <w:p w:rsidR="008C5FC3" w:rsidRPr="0026058A" w:rsidRDefault="008C5FC3" w:rsidP="008C5FC3">
            <w:pPr>
              <w:pStyle w:val="21"/>
              <w:spacing w:after="0" w:line="240" w:lineRule="auto"/>
              <w:jc w:val="center"/>
              <w:rPr>
                <w:sz w:val="22"/>
                <w:szCs w:val="22"/>
              </w:rPr>
            </w:pPr>
            <w:r w:rsidRPr="0026058A">
              <w:rPr>
                <w:sz w:val="22"/>
                <w:szCs w:val="22"/>
              </w:rPr>
              <w:t>2,3%</w:t>
            </w:r>
          </w:p>
        </w:tc>
        <w:tc>
          <w:tcPr>
            <w:tcW w:w="1419" w:type="dxa"/>
            <w:tcBorders>
              <w:top w:val="single" w:sz="4" w:space="0" w:color="auto"/>
              <w:left w:val="single" w:sz="4" w:space="0" w:color="auto"/>
              <w:bottom w:val="single" w:sz="4" w:space="0" w:color="auto"/>
              <w:right w:val="single" w:sz="4" w:space="0" w:color="auto"/>
            </w:tcBorders>
          </w:tcPr>
          <w:p w:rsidR="008C5FC3" w:rsidRPr="0026058A" w:rsidRDefault="00D608D5" w:rsidP="008C5FC3">
            <w:pPr>
              <w:pStyle w:val="21"/>
              <w:spacing w:after="0" w:line="240" w:lineRule="auto"/>
              <w:jc w:val="center"/>
              <w:rPr>
                <w:sz w:val="22"/>
                <w:szCs w:val="22"/>
              </w:rPr>
            </w:pPr>
            <w:r>
              <w:rPr>
                <w:sz w:val="22"/>
                <w:szCs w:val="22"/>
              </w:rPr>
              <w:t>2,0%</w:t>
            </w:r>
          </w:p>
        </w:tc>
      </w:tr>
      <w:tr w:rsidR="008C5FC3" w:rsidRPr="0026058A" w:rsidTr="009D42E5">
        <w:trPr>
          <w:jc w:val="center"/>
        </w:trPr>
        <w:tc>
          <w:tcPr>
            <w:tcW w:w="3889" w:type="dxa"/>
            <w:tcBorders>
              <w:top w:val="single" w:sz="4" w:space="0" w:color="auto"/>
              <w:left w:val="single" w:sz="4" w:space="0" w:color="auto"/>
              <w:bottom w:val="single" w:sz="4" w:space="0" w:color="auto"/>
              <w:right w:val="single" w:sz="4" w:space="0" w:color="auto"/>
            </w:tcBorders>
            <w:hideMark/>
          </w:tcPr>
          <w:p w:rsidR="008C5FC3" w:rsidRPr="0026058A" w:rsidRDefault="008C5FC3" w:rsidP="008C5FC3">
            <w:pPr>
              <w:pStyle w:val="21"/>
              <w:spacing w:after="0" w:line="240" w:lineRule="auto"/>
              <w:rPr>
                <w:sz w:val="22"/>
                <w:szCs w:val="22"/>
              </w:rPr>
            </w:pPr>
            <w:r w:rsidRPr="0026058A">
              <w:rPr>
                <w:sz w:val="22"/>
                <w:szCs w:val="22"/>
              </w:rPr>
              <w:t>микроклимат</w:t>
            </w:r>
          </w:p>
        </w:tc>
        <w:tc>
          <w:tcPr>
            <w:tcW w:w="1404" w:type="dxa"/>
            <w:tcBorders>
              <w:top w:val="single" w:sz="4" w:space="0" w:color="auto"/>
              <w:left w:val="single" w:sz="4" w:space="0" w:color="auto"/>
              <w:bottom w:val="single" w:sz="4" w:space="0" w:color="auto"/>
              <w:right w:val="single" w:sz="4" w:space="0" w:color="auto"/>
            </w:tcBorders>
          </w:tcPr>
          <w:p w:rsidR="008C5FC3" w:rsidRPr="0026058A" w:rsidRDefault="00E31B3A" w:rsidP="00E31B3A">
            <w:pPr>
              <w:pStyle w:val="21"/>
              <w:spacing w:after="0" w:line="240" w:lineRule="auto"/>
              <w:rPr>
                <w:sz w:val="22"/>
                <w:szCs w:val="22"/>
              </w:rPr>
            </w:pPr>
            <w:r>
              <w:rPr>
                <w:sz w:val="22"/>
                <w:szCs w:val="22"/>
              </w:rPr>
              <w:t xml:space="preserve">    </w:t>
            </w:r>
            <w:r w:rsidR="008C5FC3" w:rsidRPr="0026058A">
              <w:rPr>
                <w:sz w:val="22"/>
                <w:szCs w:val="22"/>
              </w:rPr>
              <w:t>7,9</w:t>
            </w:r>
            <w:r>
              <w:rPr>
                <w:sz w:val="22"/>
                <w:szCs w:val="22"/>
              </w:rPr>
              <w:t>%</w:t>
            </w:r>
          </w:p>
        </w:tc>
        <w:tc>
          <w:tcPr>
            <w:tcW w:w="1418" w:type="dxa"/>
            <w:tcBorders>
              <w:top w:val="single" w:sz="4" w:space="0" w:color="auto"/>
              <w:left w:val="single" w:sz="4" w:space="0" w:color="auto"/>
              <w:bottom w:val="single" w:sz="4" w:space="0" w:color="auto"/>
              <w:right w:val="single" w:sz="4" w:space="0" w:color="auto"/>
            </w:tcBorders>
          </w:tcPr>
          <w:p w:rsidR="008C5FC3" w:rsidRPr="0026058A" w:rsidRDefault="008C5FC3" w:rsidP="008C5FC3">
            <w:pPr>
              <w:pStyle w:val="21"/>
              <w:spacing w:after="0" w:line="240" w:lineRule="auto"/>
              <w:jc w:val="center"/>
              <w:rPr>
                <w:sz w:val="22"/>
                <w:szCs w:val="22"/>
              </w:rPr>
            </w:pPr>
            <w:r w:rsidRPr="0026058A">
              <w:rPr>
                <w:sz w:val="22"/>
                <w:szCs w:val="22"/>
              </w:rPr>
              <w:t>3,8%</w:t>
            </w:r>
          </w:p>
        </w:tc>
        <w:tc>
          <w:tcPr>
            <w:tcW w:w="1419" w:type="dxa"/>
            <w:tcBorders>
              <w:top w:val="single" w:sz="4" w:space="0" w:color="auto"/>
              <w:left w:val="single" w:sz="4" w:space="0" w:color="auto"/>
              <w:bottom w:val="single" w:sz="4" w:space="0" w:color="auto"/>
              <w:right w:val="single" w:sz="4" w:space="0" w:color="auto"/>
            </w:tcBorders>
          </w:tcPr>
          <w:p w:rsidR="008C5FC3" w:rsidRPr="0026058A" w:rsidRDefault="00D608D5" w:rsidP="008C5FC3">
            <w:pPr>
              <w:pStyle w:val="21"/>
              <w:spacing w:after="0" w:line="240" w:lineRule="auto"/>
              <w:jc w:val="center"/>
              <w:rPr>
                <w:sz w:val="22"/>
                <w:szCs w:val="22"/>
              </w:rPr>
            </w:pPr>
            <w:r>
              <w:rPr>
                <w:sz w:val="22"/>
                <w:szCs w:val="22"/>
              </w:rPr>
              <w:t>1,3%</w:t>
            </w:r>
          </w:p>
        </w:tc>
      </w:tr>
    </w:tbl>
    <w:p w:rsidR="001D1A60" w:rsidRDefault="001D1A60" w:rsidP="001D1A60">
      <w:pPr>
        <w:jc w:val="both"/>
        <w:rPr>
          <w:sz w:val="24"/>
          <w:szCs w:val="24"/>
        </w:rPr>
      </w:pPr>
    </w:p>
    <w:p w:rsidR="001D1A60" w:rsidRDefault="001D1A60" w:rsidP="001D1A60">
      <w:pPr>
        <w:jc w:val="both"/>
        <w:rPr>
          <w:sz w:val="24"/>
          <w:szCs w:val="24"/>
        </w:rPr>
      </w:pPr>
    </w:p>
    <w:p w:rsidR="001D1A60" w:rsidRPr="00CE11A0" w:rsidRDefault="001D1A60" w:rsidP="005E1584">
      <w:pPr>
        <w:ind w:firstLine="708"/>
        <w:jc w:val="both"/>
        <w:rPr>
          <w:sz w:val="24"/>
          <w:szCs w:val="24"/>
        </w:rPr>
      </w:pPr>
      <w:r w:rsidRPr="00CE11A0">
        <w:rPr>
          <w:sz w:val="24"/>
          <w:szCs w:val="24"/>
        </w:rPr>
        <w:t>В общеобразовательных учреждениях республики продолжаются мероприятия по устранению нарушений в отношении неблагоприятного микроклимата.</w:t>
      </w:r>
    </w:p>
    <w:p w:rsidR="001D1A60" w:rsidRDefault="001D1A60" w:rsidP="001D1A60">
      <w:pPr>
        <w:ind w:firstLine="708"/>
        <w:jc w:val="both"/>
        <w:rPr>
          <w:sz w:val="24"/>
          <w:szCs w:val="24"/>
        </w:rPr>
      </w:pPr>
      <w:r w:rsidRPr="00CE11A0">
        <w:rPr>
          <w:sz w:val="24"/>
          <w:szCs w:val="24"/>
        </w:rPr>
        <w:t>По фактам</w:t>
      </w:r>
      <w:r w:rsidR="00F40BD1" w:rsidRPr="00CE11A0">
        <w:rPr>
          <w:sz w:val="24"/>
          <w:szCs w:val="24"/>
        </w:rPr>
        <w:t xml:space="preserve"> выявленных </w:t>
      </w:r>
      <w:r w:rsidR="00CE11A0">
        <w:rPr>
          <w:sz w:val="24"/>
          <w:szCs w:val="24"/>
        </w:rPr>
        <w:t>нарушений вын</w:t>
      </w:r>
      <w:r w:rsidR="007305D7">
        <w:rPr>
          <w:sz w:val="24"/>
          <w:szCs w:val="24"/>
        </w:rPr>
        <w:t>есено 619</w:t>
      </w:r>
      <w:r w:rsidR="00CE11A0">
        <w:rPr>
          <w:sz w:val="24"/>
          <w:szCs w:val="24"/>
        </w:rPr>
        <w:t xml:space="preserve"> постановлений </w:t>
      </w:r>
      <w:r w:rsidR="00524D34">
        <w:rPr>
          <w:sz w:val="24"/>
          <w:szCs w:val="24"/>
        </w:rPr>
        <w:t>об административных наказаниях</w:t>
      </w:r>
      <w:r>
        <w:rPr>
          <w:sz w:val="24"/>
          <w:szCs w:val="24"/>
        </w:rPr>
        <w:t xml:space="preserve"> в виде штрафа.</w:t>
      </w:r>
    </w:p>
    <w:p w:rsidR="001D1A60" w:rsidRDefault="001D1A60" w:rsidP="001D1A60">
      <w:pPr>
        <w:ind w:firstLine="708"/>
        <w:jc w:val="both"/>
        <w:rPr>
          <w:sz w:val="24"/>
          <w:szCs w:val="24"/>
        </w:rPr>
      </w:pPr>
      <w:r>
        <w:rPr>
          <w:sz w:val="24"/>
          <w:szCs w:val="24"/>
        </w:rPr>
        <w:t xml:space="preserve">При исследовании на освещенность в детских и подростковых учреждениях </w:t>
      </w:r>
      <w:r w:rsidR="00E31B3A">
        <w:rPr>
          <w:sz w:val="24"/>
          <w:szCs w:val="24"/>
        </w:rPr>
        <w:t>выявилась тенденция к уменьшению</w:t>
      </w:r>
      <w:r>
        <w:rPr>
          <w:sz w:val="24"/>
          <w:szCs w:val="24"/>
        </w:rPr>
        <w:t xml:space="preserve"> несоответствующих санитарным нормам рабочих мест.  Динамика исследований освещенности и ее результаты:</w:t>
      </w:r>
      <w:r w:rsidR="00E31B3A">
        <w:rPr>
          <w:sz w:val="24"/>
          <w:szCs w:val="24"/>
        </w:rPr>
        <w:t xml:space="preserve"> 2019 год – 3,6%, 2020 год – 2,3%, 2021год – 2,0</w:t>
      </w:r>
      <w:r w:rsidR="007F47DD">
        <w:rPr>
          <w:sz w:val="24"/>
          <w:szCs w:val="24"/>
        </w:rPr>
        <w:t>%.</w:t>
      </w:r>
    </w:p>
    <w:p w:rsidR="001D1A60" w:rsidRDefault="001D1A60" w:rsidP="001D1A60"/>
    <w:p w:rsidR="001D1A60" w:rsidRDefault="001D1A60" w:rsidP="001D1A60">
      <w:pPr>
        <w:tabs>
          <w:tab w:val="left" w:pos="-6663"/>
        </w:tabs>
        <w:ind w:firstLine="709"/>
        <w:jc w:val="both"/>
        <w:rPr>
          <w:sz w:val="24"/>
          <w:szCs w:val="24"/>
        </w:rPr>
      </w:pPr>
      <w:r>
        <w:rPr>
          <w:sz w:val="24"/>
          <w:szCs w:val="24"/>
        </w:rPr>
        <w:t>Наиболее значимым из физических факторов, оказывающих влияние на среду обитания человека, является шум. В</w:t>
      </w:r>
      <w:r w:rsidR="003C1D13">
        <w:rPr>
          <w:sz w:val="24"/>
          <w:szCs w:val="24"/>
        </w:rPr>
        <w:t xml:space="preserve"> 2021</w:t>
      </w:r>
      <w:r>
        <w:rPr>
          <w:sz w:val="24"/>
          <w:szCs w:val="24"/>
        </w:rPr>
        <w:t xml:space="preserve"> году выполн</w:t>
      </w:r>
      <w:r w:rsidR="007305D7">
        <w:rPr>
          <w:sz w:val="24"/>
          <w:szCs w:val="24"/>
        </w:rPr>
        <w:t>ены измерения уровней шум</w:t>
      </w:r>
      <w:r w:rsidR="003C1D13">
        <w:rPr>
          <w:sz w:val="24"/>
          <w:szCs w:val="24"/>
        </w:rPr>
        <w:t>а на 34</w:t>
      </w:r>
      <w:r>
        <w:rPr>
          <w:sz w:val="24"/>
          <w:szCs w:val="24"/>
        </w:rPr>
        <w:t xml:space="preserve"> объектах, где число обследо</w:t>
      </w:r>
      <w:r w:rsidR="007F47DD">
        <w:rPr>
          <w:sz w:val="24"/>
          <w:szCs w:val="24"/>
        </w:rPr>
        <w:t>ванных рабочих мест составило</w:t>
      </w:r>
      <w:r w:rsidR="003C1D13">
        <w:rPr>
          <w:sz w:val="24"/>
          <w:szCs w:val="24"/>
        </w:rPr>
        <w:t xml:space="preserve"> 265</w:t>
      </w:r>
      <w:r w:rsidR="007F47DD">
        <w:rPr>
          <w:sz w:val="24"/>
          <w:szCs w:val="24"/>
        </w:rPr>
        <w:t xml:space="preserve">, </w:t>
      </w:r>
      <w:r>
        <w:rPr>
          <w:sz w:val="24"/>
          <w:szCs w:val="24"/>
        </w:rPr>
        <w:t>из них не соответствующих са</w:t>
      </w:r>
      <w:r w:rsidR="003C1D13">
        <w:rPr>
          <w:sz w:val="24"/>
          <w:szCs w:val="24"/>
        </w:rPr>
        <w:t>нитарным нормам выявлено 6</w:t>
      </w:r>
      <w:r>
        <w:rPr>
          <w:sz w:val="24"/>
          <w:szCs w:val="24"/>
        </w:rPr>
        <w:t xml:space="preserve">. </w:t>
      </w:r>
    </w:p>
    <w:p w:rsidR="001D1A60" w:rsidRDefault="003C1D13" w:rsidP="001D1A60">
      <w:pPr>
        <w:ind w:firstLine="708"/>
        <w:jc w:val="both"/>
        <w:rPr>
          <w:sz w:val="24"/>
          <w:szCs w:val="24"/>
        </w:rPr>
      </w:pPr>
      <w:r>
        <w:rPr>
          <w:sz w:val="24"/>
          <w:szCs w:val="24"/>
        </w:rPr>
        <w:t>В 2021</w:t>
      </w:r>
      <w:r w:rsidR="001D1A60">
        <w:rPr>
          <w:sz w:val="24"/>
          <w:szCs w:val="24"/>
        </w:rPr>
        <w:t xml:space="preserve"> году на надзоре управления Роспотребнадзора состояло объектов надзора по электромагнитным источникам излучения: 4 радиолокационная станция, 57 - телевизионных станций, 57 - радиовещательных и БС (ПРТО) подвижной связи – 1091.  Из них не отвечающим санитарным требованиям не выявлено. </w:t>
      </w:r>
    </w:p>
    <w:p w:rsidR="001D1A60" w:rsidRDefault="001D1A60" w:rsidP="001D1A60">
      <w:pPr>
        <w:ind w:firstLine="708"/>
        <w:jc w:val="both"/>
        <w:rPr>
          <w:sz w:val="24"/>
          <w:szCs w:val="24"/>
        </w:rPr>
      </w:pPr>
      <w:r>
        <w:rPr>
          <w:sz w:val="24"/>
          <w:szCs w:val="24"/>
        </w:rPr>
        <w:t>Рассмотрено прое</w:t>
      </w:r>
      <w:r w:rsidR="006D0A07">
        <w:rPr>
          <w:sz w:val="24"/>
          <w:szCs w:val="24"/>
        </w:rPr>
        <w:t>ктов на радиолокационные станции – 2</w:t>
      </w:r>
      <w:r w:rsidR="008B4175">
        <w:rPr>
          <w:sz w:val="24"/>
          <w:szCs w:val="24"/>
        </w:rPr>
        <w:t>,</w:t>
      </w:r>
      <w:r w:rsidR="00005B36" w:rsidRPr="00005B36">
        <w:rPr>
          <w:sz w:val="24"/>
          <w:szCs w:val="24"/>
        </w:rPr>
        <w:t xml:space="preserve"> </w:t>
      </w:r>
      <w:r w:rsidR="00384D87">
        <w:rPr>
          <w:sz w:val="24"/>
          <w:szCs w:val="24"/>
        </w:rPr>
        <w:t xml:space="preserve">на БС подвижной связи – </w:t>
      </w:r>
      <w:r w:rsidR="006D0A07">
        <w:rPr>
          <w:sz w:val="24"/>
          <w:szCs w:val="24"/>
        </w:rPr>
        <w:t>273</w:t>
      </w:r>
      <w:r>
        <w:rPr>
          <w:sz w:val="24"/>
          <w:szCs w:val="24"/>
        </w:rPr>
        <w:t>.</w:t>
      </w:r>
    </w:p>
    <w:p w:rsidR="001D1A60" w:rsidRDefault="00786CF6" w:rsidP="00390912">
      <w:pPr>
        <w:ind w:firstLine="708"/>
        <w:jc w:val="both"/>
        <w:rPr>
          <w:sz w:val="24"/>
          <w:szCs w:val="24"/>
        </w:rPr>
      </w:pPr>
      <w:r>
        <w:rPr>
          <w:sz w:val="24"/>
          <w:szCs w:val="24"/>
        </w:rPr>
        <w:t>Проведено в 2</w:t>
      </w:r>
      <w:r w:rsidR="006D0A07">
        <w:rPr>
          <w:sz w:val="24"/>
          <w:szCs w:val="24"/>
        </w:rPr>
        <w:t>021</w:t>
      </w:r>
      <w:r w:rsidR="00390912">
        <w:rPr>
          <w:sz w:val="24"/>
          <w:szCs w:val="24"/>
        </w:rPr>
        <w:t xml:space="preserve"> году в порядке надзора измерений - 4980</w:t>
      </w:r>
      <w:r w:rsidR="00D44F9A">
        <w:rPr>
          <w:sz w:val="24"/>
          <w:szCs w:val="24"/>
        </w:rPr>
        <w:t>,</w:t>
      </w:r>
      <w:r w:rsidR="00005B36" w:rsidRPr="00005B36">
        <w:rPr>
          <w:sz w:val="24"/>
          <w:szCs w:val="24"/>
        </w:rPr>
        <w:t xml:space="preserve"> </w:t>
      </w:r>
      <w:r w:rsidR="00C71E07">
        <w:rPr>
          <w:sz w:val="24"/>
          <w:szCs w:val="24"/>
        </w:rPr>
        <w:t>из них не соответств</w:t>
      </w:r>
      <w:r w:rsidR="00390912">
        <w:rPr>
          <w:sz w:val="24"/>
          <w:szCs w:val="24"/>
        </w:rPr>
        <w:t>ующих санитарным требованиям –36</w:t>
      </w:r>
      <w:r w:rsidR="00C71E07">
        <w:rPr>
          <w:sz w:val="24"/>
          <w:szCs w:val="24"/>
        </w:rPr>
        <w:t>.</w:t>
      </w:r>
    </w:p>
    <w:p w:rsidR="001D1A60" w:rsidRPr="001D1A60" w:rsidRDefault="00390912" w:rsidP="001D1A60">
      <w:pPr>
        <w:widowControl/>
        <w:autoSpaceDE w:val="0"/>
        <w:autoSpaceDN w:val="0"/>
        <w:adjustRightInd w:val="0"/>
        <w:ind w:firstLine="708"/>
        <w:jc w:val="both"/>
        <w:rPr>
          <w:sz w:val="24"/>
          <w:szCs w:val="24"/>
        </w:rPr>
      </w:pPr>
      <w:r>
        <w:rPr>
          <w:sz w:val="24"/>
          <w:szCs w:val="24"/>
        </w:rPr>
        <w:t>В 2021</w:t>
      </w:r>
      <w:r w:rsidR="001D1A60">
        <w:rPr>
          <w:sz w:val="24"/>
          <w:szCs w:val="24"/>
        </w:rPr>
        <w:t xml:space="preserve"> году в Управление жалоб на воздействие физических факторов (на шум и на электрические и магнитные поля) от населения не поступало.</w:t>
      </w:r>
    </w:p>
    <w:p w:rsidR="0041127B" w:rsidRPr="006E7A0F" w:rsidRDefault="0041127B" w:rsidP="00732E46">
      <w:pPr>
        <w:jc w:val="both"/>
        <w:rPr>
          <w:sz w:val="24"/>
          <w:szCs w:val="24"/>
        </w:rPr>
      </w:pPr>
    </w:p>
    <w:p w:rsidR="0041127B" w:rsidRDefault="00CE11A0" w:rsidP="00CE11A0">
      <w:pPr>
        <w:jc w:val="both"/>
        <w:rPr>
          <w:b/>
          <w:sz w:val="24"/>
          <w:szCs w:val="24"/>
        </w:rPr>
      </w:pPr>
      <w:r w:rsidRPr="00C36BA7">
        <w:rPr>
          <w:b/>
          <w:sz w:val="24"/>
          <w:szCs w:val="24"/>
        </w:rPr>
        <w:t>1.1.7</w:t>
      </w:r>
      <w:r w:rsidR="0041127B" w:rsidRPr="00C36BA7">
        <w:rPr>
          <w:b/>
          <w:sz w:val="24"/>
          <w:szCs w:val="24"/>
        </w:rPr>
        <w:t>. Аналитическая информация о состоянии условий труда и профессиональной заболеваемости в Чеченской Республике.</w:t>
      </w:r>
    </w:p>
    <w:p w:rsidR="00732E46" w:rsidRDefault="00732E46" w:rsidP="000F3E88">
      <w:pPr>
        <w:ind w:left="540"/>
        <w:jc w:val="both"/>
        <w:rPr>
          <w:b/>
          <w:sz w:val="24"/>
          <w:szCs w:val="24"/>
        </w:rPr>
      </w:pPr>
    </w:p>
    <w:p w:rsidR="00B6673F" w:rsidRDefault="00B6673F" w:rsidP="00B6673F">
      <w:pPr>
        <w:widowControl/>
        <w:ind w:firstLine="567"/>
        <w:jc w:val="both"/>
        <w:rPr>
          <w:sz w:val="24"/>
          <w:szCs w:val="24"/>
        </w:rPr>
      </w:pPr>
      <w:bookmarkStart w:id="2" w:name="_Toc463688747"/>
      <w:r w:rsidRPr="00B6673F">
        <w:rPr>
          <w:b/>
          <w:sz w:val="24"/>
          <w:szCs w:val="24"/>
        </w:rPr>
        <w:t xml:space="preserve">Численность рабочей силы </w:t>
      </w:r>
      <w:r w:rsidRPr="00B6673F">
        <w:rPr>
          <w:sz w:val="24"/>
          <w:szCs w:val="24"/>
        </w:rPr>
        <w:t xml:space="preserve">в возрасте 15 лет и старше </w:t>
      </w:r>
      <w:r w:rsidR="00777D02">
        <w:rPr>
          <w:sz w:val="24"/>
          <w:szCs w:val="24"/>
        </w:rPr>
        <w:t>в среднем за 2021</w:t>
      </w:r>
      <w:r w:rsidRPr="00B6673F">
        <w:rPr>
          <w:sz w:val="24"/>
          <w:szCs w:val="24"/>
        </w:rPr>
        <w:t xml:space="preserve"> год по предв</w:t>
      </w:r>
      <w:r w:rsidR="00777D02">
        <w:rPr>
          <w:sz w:val="24"/>
          <w:szCs w:val="24"/>
        </w:rPr>
        <w:t>арительным данным, составила 651,7</w:t>
      </w:r>
      <w:r w:rsidRPr="00B6673F">
        <w:rPr>
          <w:sz w:val="24"/>
          <w:szCs w:val="24"/>
        </w:rPr>
        <w:t xml:space="preserve"> тыс. человек, </w:t>
      </w:r>
      <w:r w:rsidRPr="00B6673F">
        <w:rPr>
          <w:color w:val="000000"/>
          <w:sz w:val="24"/>
          <w:szCs w:val="24"/>
        </w:rPr>
        <w:t xml:space="preserve">или </w:t>
      </w:r>
      <w:r w:rsidR="00777D02">
        <w:rPr>
          <w:sz w:val="24"/>
          <w:szCs w:val="24"/>
        </w:rPr>
        <w:t>43</w:t>
      </w:r>
      <w:r w:rsidRPr="00B6673F">
        <w:rPr>
          <w:sz w:val="24"/>
          <w:szCs w:val="24"/>
        </w:rPr>
        <w:t>%от общей численности населения республики.</w:t>
      </w:r>
      <w:r w:rsidR="00777D02">
        <w:rPr>
          <w:sz w:val="24"/>
          <w:szCs w:val="24"/>
        </w:rPr>
        <w:t xml:space="preserve">  В численности рабочей силы 578,8</w:t>
      </w:r>
      <w:r w:rsidRPr="00B6673F">
        <w:rPr>
          <w:sz w:val="24"/>
          <w:szCs w:val="24"/>
        </w:rPr>
        <w:t xml:space="preserve"> тыс. человек </w:t>
      </w:r>
      <w:r w:rsidR="00777D02">
        <w:rPr>
          <w:sz w:val="24"/>
          <w:szCs w:val="24"/>
        </w:rPr>
        <w:t>были заняты в экономике   и 72,8 тыс. человек (11,2</w:t>
      </w:r>
      <w:r w:rsidRPr="00B6673F">
        <w:rPr>
          <w:sz w:val="24"/>
          <w:szCs w:val="24"/>
        </w:rPr>
        <w:t xml:space="preserve"> %) не имели занятия, но активно его искали (в соответствии с методологией Международной Организации Труда, они классифицируются как безработные)</w:t>
      </w:r>
      <w:bookmarkEnd w:id="2"/>
      <w:r w:rsidR="00AE1C61">
        <w:rPr>
          <w:sz w:val="24"/>
          <w:szCs w:val="24"/>
        </w:rPr>
        <w:t>.</w:t>
      </w:r>
    </w:p>
    <w:p w:rsidR="00AE1C61" w:rsidRDefault="00AE1C61" w:rsidP="00B6673F">
      <w:pPr>
        <w:widowControl/>
        <w:ind w:firstLine="567"/>
        <w:jc w:val="both"/>
        <w:rPr>
          <w:sz w:val="24"/>
          <w:szCs w:val="24"/>
        </w:rPr>
      </w:pPr>
      <w:r>
        <w:rPr>
          <w:sz w:val="24"/>
          <w:szCs w:val="24"/>
        </w:rPr>
        <w:t xml:space="preserve">Зарегистрированных </w:t>
      </w:r>
      <w:r w:rsidR="005B6720">
        <w:rPr>
          <w:sz w:val="24"/>
          <w:szCs w:val="24"/>
        </w:rPr>
        <w:t xml:space="preserve">случаев </w:t>
      </w:r>
      <w:r>
        <w:rPr>
          <w:sz w:val="24"/>
          <w:szCs w:val="24"/>
        </w:rPr>
        <w:t xml:space="preserve">профессиональных заболеваний </w:t>
      </w:r>
      <w:r w:rsidR="005E6F42">
        <w:rPr>
          <w:sz w:val="24"/>
          <w:szCs w:val="24"/>
        </w:rPr>
        <w:t>за 2021</w:t>
      </w:r>
      <w:r>
        <w:rPr>
          <w:sz w:val="24"/>
          <w:szCs w:val="24"/>
        </w:rPr>
        <w:t xml:space="preserve"> год в упра</w:t>
      </w:r>
      <w:r w:rsidR="005E6F42">
        <w:rPr>
          <w:sz w:val="24"/>
          <w:szCs w:val="24"/>
        </w:rPr>
        <w:t>влении Роспотребнадзора 15</w:t>
      </w:r>
      <w:r w:rsidR="005B6720">
        <w:rPr>
          <w:sz w:val="24"/>
          <w:szCs w:val="24"/>
        </w:rPr>
        <w:t>, все со смертельн</w:t>
      </w:r>
      <w:r w:rsidR="005E6F42">
        <w:rPr>
          <w:sz w:val="24"/>
          <w:szCs w:val="24"/>
        </w:rPr>
        <w:t>ым исходом. Из них женщин – 11</w:t>
      </w:r>
      <w:r w:rsidR="005B6720">
        <w:rPr>
          <w:sz w:val="24"/>
          <w:szCs w:val="24"/>
        </w:rPr>
        <w:t>.</w:t>
      </w:r>
    </w:p>
    <w:p w:rsidR="00D014FA" w:rsidRDefault="005E6F42" w:rsidP="00D014FA">
      <w:pPr>
        <w:ind w:firstLine="540"/>
        <w:jc w:val="both"/>
        <w:rPr>
          <w:bCs/>
          <w:sz w:val="24"/>
          <w:szCs w:val="24"/>
          <w:lang w:eastAsia="en-US"/>
        </w:rPr>
      </w:pPr>
      <w:r>
        <w:rPr>
          <w:bCs/>
          <w:sz w:val="24"/>
          <w:szCs w:val="24"/>
          <w:lang w:eastAsia="en-US"/>
        </w:rPr>
        <w:t>В 2021</w:t>
      </w:r>
      <w:r w:rsidR="00D014FA">
        <w:rPr>
          <w:bCs/>
          <w:sz w:val="24"/>
          <w:szCs w:val="24"/>
          <w:lang w:eastAsia="en-US"/>
        </w:rPr>
        <w:t xml:space="preserve"> году по электромагнитным источника</w:t>
      </w:r>
      <w:r w:rsidR="00177D7A">
        <w:rPr>
          <w:bCs/>
          <w:sz w:val="24"/>
          <w:szCs w:val="24"/>
          <w:lang w:eastAsia="en-US"/>
        </w:rPr>
        <w:t>м излучения было обследовано</w:t>
      </w:r>
      <w:r w:rsidR="00CF360F">
        <w:rPr>
          <w:bCs/>
          <w:sz w:val="24"/>
          <w:szCs w:val="24"/>
          <w:lang w:eastAsia="en-US"/>
        </w:rPr>
        <w:t xml:space="preserve"> 185 объектов </w:t>
      </w:r>
      <w:r w:rsidR="00777D02">
        <w:rPr>
          <w:bCs/>
          <w:sz w:val="24"/>
          <w:szCs w:val="24"/>
          <w:lang w:eastAsia="en-US"/>
        </w:rPr>
        <w:t xml:space="preserve">и </w:t>
      </w:r>
      <w:r w:rsidR="0090572A">
        <w:rPr>
          <w:bCs/>
          <w:sz w:val="24"/>
          <w:szCs w:val="24"/>
          <w:lang w:eastAsia="en-US"/>
        </w:rPr>
        <w:t>393 рабочих</w:t>
      </w:r>
      <w:r w:rsidR="00411D22">
        <w:rPr>
          <w:bCs/>
          <w:sz w:val="24"/>
          <w:szCs w:val="24"/>
          <w:lang w:eastAsia="en-US"/>
        </w:rPr>
        <w:t xml:space="preserve"> </w:t>
      </w:r>
      <w:r w:rsidR="00D014FA">
        <w:rPr>
          <w:bCs/>
          <w:sz w:val="24"/>
          <w:szCs w:val="24"/>
          <w:lang w:eastAsia="en-US"/>
        </w:rPr>
        <w:t>мест</w:t>
      </w:r>
      <w:r w:rsidR="00CF360F">
        <w:rPr>
          <w:bCs/>
          <w:sz w:val="24"/>
          <w:szCs w:val="24"/>
          <w:lang w:eastAsia="en-US"/>
        </w:rPr>
        <w:t>а</w:t>
      </w:r>
      <w:r w:rsidR="00D014FA">
        <w:rPr>
          <w:bCs/>
          <w:sz w:val="24"/>
          <w:szCs w:val="24"/>
          <w:lang w:eastAsia="en-US"/>
        </w:rPr>
        <w:t xml:space="preserve">. Не соответствующим санитарным нормам выявленных предприятий не было. </w:t>
      </w:r>
    </w:p>
    <w:p w:rsidR="00D014FA" w:rsidRDefault="00AB21FE" w:rsidP="00D014FA">
      <w:pPr>
        <w:ind w:firstLine="540"/>
        <w:jc w:val="both"/>
        <w:rPr>
          <w:bCs/>
          <w:sz w:val="24"/>
          <w:szCs w:val="24"/>
          <w:lang w:eastAsia="en-US"/>
        </w:rPr>
      </w:pPr>
      <w:r>
        <w:rPr>
          <w:bCs/>
          <w:sz w:val="24"/>
          <w:szCs w:val="24"/>
          <w:lang w:eastAsia="en-US"/>
        </w:rPr>
        <w:t>Также были обследованы 5961 рабочее</w:t>
      </w:r>
      <w:r w:rsidR="00B75BCD">
        <w:rPr>
          <w:bCs/>
          <w:sz w:val="24"/>
          <w:szCs w:val="24"/>
          <w:lang w:eastAsia="en-US"/>
        </w:rPr>
        <w:t xml:space="preserve"> мест</w:t>
      </w:r>
      <w:r>
        <w:rPr>
          <w:bCs/>
          <w:sz w:val="24"/>
          <w:szCs w:val="24"/>
          <w:lang w:eastAsia="en-US"/>
        </w:rPr>
        <w:t>о</w:t>
      </w:r>
      <w:r w:rsidR="00D014FA">
        <w:rPr>
          <w:bCs/>
          <w:sz w:val="24"/>
          <w:szCs w:val="24"/>
          <w:lang w:eastAsia="en-US"/>
        </w:rPr>
        <w:t xml:space="preserve"> на освещённость, несоответствующих санитарным нормам рабочих мест </w:t>
      </w:r>
      <w:r w:rsidR="0026440A">
        <w:rPr>
          <w:bCs/>
          <w:sz w:val="24"/>
          <w:szCs w:val="24"/>
          <w:lang w:eastAsia="en-US"/>
        </w:rPr>
        <w:t xml:space="preserve">- </w:t>
      </w:r>
      <w:r>
        <w:rPr>
          <w:bCs/>
          <w:sz w:val="24"/>
          <w:szCs w:val="24"/>
          <w:lang w:eastAsia="en-US"/>
        </w:rPr>
        <w:t>92</w:t>
      </w:r>
      <w:r w:rsidR="00B75BCD">
        <w:rPr>
          <w:bCs/>
          <w:sz w:val="24"/>
          <w:szCs w:val="24"/>
          <w:lang w:eastAsia="en-US"/>
        </w:rPr>
        <w:t xml:space="preserve"> (</w:t>
      </w:r>
      <w:r>
        <w:rPr>
          <w:bCs/>
          <w:sz w:val="24"/>
          <w:szCs w:val="24"/>
          <w:lang w:eastAsia="en-US"/>
        </w:rPr>
        <w:t>1,6</w:t>
      </w:r>
      <w:r w:rsidR="0026440A">
        <w:rPr>
          <w:bCs/>
          <w:sz w:val="24"/>
          <w:szCs w:val="24"/>
          <w:lang w:eastAsia="en-US"/>
        </w:rPr>
        <w:t>%).</w:t>
      </w:r>
    </w:p>
    <w:p w:rsidR="00D014FA" w:rsidRDefault="00D014FA" w:rsidP="00D014FA">
      <w:pPr>
        <w:ind w:firstLine="540"/>
        <w:jc w:val="both"/>
        <w:rPr>
          <w:bCs/>
          <w:sz w:val="24"/>
          <w:szCs w:val="24"/>
          <w:lang w:eastAsia="en-US"/>
        </w:rPr>
      </w:pPr>
      <w:r>
        <w:rPr>
          <w:bCs/>
          <w:sz w:val="24"/>
          <w:szCs w:val="24"/>
          <w:lang w:eastAsia="en-US"/>
        </w:rPr>
        <w:t>На</w:t>
      </w:r>
      <w:r w:rsidR="00AB21FE">
        <w:rPr>
          <w:bCs/>
          <w:sz w:val="24"/>
          <w:szCs w:val="24"/>
          <w:lang w:eastAsia="en-US"/>
        </w:rPr>
        <w:t xml:space="preserve"> превышение шума обследовано 3265</w:t>
      </w:r>
      <w:r>
        <w:rPr>
          <w:bCs/>
          <w:sz w:val="24"/>
          <w:szCs w:val="24"/>
          <w:lang w:eastAsia="en-US"/>
        </w:rPr>
        <w:t xml:space="preserve"> рабочих мест, их которых выявлено </w:t>
      </w:r>
      <w:r w:rsidR="00AB21FE">
        <w:rPr>
          <w:bCs/>
          <w:sz w:val="24"/>
          <w:szCs w:val="24"/>
          <w:lang w:eastAsia="en-US"/>
        </w:rPr>
        <w:t>6</w:t>
      </w:r>
      <w:r w:rsidR="00893440">
        <w:rPr>
          <w:bCs/>
          <w:sz w:val="24"/>
          <w:szCs w:val="24"/>
          <w:lang w:eastAsia="en-US"/>
        </w:rPr>
        <w:t xml:space="preserve"> (2,3</w:t>
      </w:r>
      <w:r>
        <w:rPr>
          <w:bCs/>
          <w:sz w:val="24"/>
          <w:szCs w:val="24"/>
          <w:lang w:eastAsia="en-US"/>
        </w:rPr>
        <w:t>%</w:t>
      </w:r>
      <w:r w:rsidR="004610D5">
        <w:rPr>
          <w:bCs/>
          <w:sz w:val="24"/>
          <w:szCs w:val="24"/>
          <w:lang w:eastAsia="en-US"/>
        </w:rPr>
        <w:t>)</w:t>
      </w:r>
      <w:r>
        <w:rPr>
          <w:bCs/>
          <w:sz w:val="24"/>
          <w:szCs w:val="24"/>
          <w:lang w:eastAsia="en-US"/>
        </w:rPr>
        <w:t xml:space="preserve"> не соответствующих санитарным нормам.</w:t>
      </w:r>
    </w:p>
    <w:p w:rsidR="00A430DA" w:rsidRDefault="00893440" w:rsidP="00777D02">
      <w:pPr>
        <w:ind w:firstLine="540"/>
        <w:jc w:val="both"/>
        <w:rPr>
          <w:bCs/>
          <w:sz w:val="24"/>
          <w:szCs w:val="24"/>
          <w:lang w:eastAsia="en-US"/>
        </w:rPr>
      </w:pPr>
      <w:r>
        <w:rPr>
          <w:bCs/>
          <w:sz w:val="24"/>
          <w:szCs w:val="24"/>
          <w:lang w:eastAsia="en-US"/>
        </w:rPr>
        <w:t>Микроклимат исследован на 5484</w:t>
      </w:r>
      <w:r w:rsidR="004610D5">
        <w:rPr>
          <w:bCs/>
          <w:sz w:val="24"/>
          <w:szCs w:val="24"/>
          <w:lang w:eastAsia="en-US"/>
        </w:rPr>
        <w:t xml:space="preserve"> </w:t>
      </w:r>
      <w:r w:rsidR="00411D22">
        <w:rPr>
          <w:bCs/>
          <w:sz w:val="24"/>
          <w:szCs w:val="24"/>
          <w:lang w:eastAsia="en-US"/>
        </w:rPr>
        <w:t>рабочих места</w:t>
      </w:r>
      <w:r>
        <w:rPr>
          <w:bCs/>
          <w:sz w:val="24"/>
          <w:szCs w:val="24"/>
          <w:lang w:eastAsia="en-US"/>
        </w:rPr>
        <w:t>х, из них 40</w:t>
      </w:r>
      <w:r w:rsidR="004610D5">
        <w:rPr>
          <w:bCs/>
          <w:sz w:val="24"/>
          <w:szCs w:val="24"/>
          <w:lang w:eastAsia="en-US"/>
        </w:rPr>
        <w:t xml:space="preserve"> (</w:t>
      </w:r>
      <w:r w:rsidR="007868D2">
        <w:rPr>
          <w:bCs/>
          <w:sz w:val="24"/>
          <w:szCs w:val="24"/>
          <w:lang w:eastAsia="en-US"/>
        </w:rPr>
        <w:t>0,8</w:t>
      </w:r>
      <w:r w:rsidR="00D014FA">
        <w:rPr>
          <w:bCs/>
          <w:sz w:val="24"/>
          <w:szCs w:val="24"/>
          <w:lang w:eastAsia="en-US"/>
        </w:rPr>
        <w:t>%</w:t>
      </w:r>
      <w:r w:rsidR="004610D5">
        <w:rPr>
          <w:bCs/>
          <w:sz w:val="24"/>
          <w:szCs w:val="24"/>
          <w:lang w:eastAsia="en-US"/>
        </w:rPr>
        <w:t xml:space="preserve">) </w:t>
      </w:r>
      <w:r w:rsidR="00D014FA">
        <w:rPr>
          <w:bCs/>
          <w:sz w:val="24"/>
          <w:szCs w:val="24"/>
          <w:lang w:eastAsia="en-US"/>
        </w:rPr>
        <w:t>не соответствующих санитарным нормам.</w:t>
      </w:r>
    </w:p>
    <w:p w:rsidR="0090572A" w:rsidRDefault="0090572A" w:rsidP="0090572A">
      <w:pPr>
        <w:widowControl/>
        <w:spacing w:line="259" w:lineRule="auto"/>
        <w:ind w:firstLine="540"/>
        <w:jc w:val="both"/>
        <w:rPr>
          <w:rFonts w:eastAsiaTheme="minorHAnsi"/>
          <w:sz w:val="24"/>
          <w:szCs w:val="24"/>
          <w:lang w:eastAsia="en-US"/>
        </w:rPr>
      </w:pPr>
      <w:r w:rsidRPr="0090572A">
        <w:rPr>
          <w:rFonts w:eastAsiaTheme="minorHAnsi"/>
          <w:b/>
          <w:bCs/>
          <w:sz w:val="24"/>
          <w:szCs w:val="24"/>
          <w:lang w:eastAsia="en-US"/>
        </w:rPr>
        <w:t xml:space="preserve">Замещение рабочих мест. </w:t>
      </w:r>
      <w:r w:rsidRPr="0090572A">
        <w:rPr>
          <w:rFonts w:eastAsiaTheme="minorHAnsi"/>
          <w:sz w:val="24"/>
          <w:szCs w:val="24"/>
          <w:lang w:eastAsia="en-US"/>
        </w:rPr>
        <w:t>В 2021 году в общей численности занятого населения республики 181,7 тыс. человек или 31,5 % составляли штатные (без учета совместителей) работники организаций, не относящихся к субъектам малого предпринимательства, средняя численность работников которых превышает 15 человек. На условиях совместительства и по договорам гражданско – правового характера, для работы в этих организациях привлекалось еще 3,6 тыс. человек. Число замещенных рабочих мест работниками списочного состава, совместителями и лицами, выполнявшими работы по договорам гражданско-правового характера в организациях без субъектов малого предпринимательства, в ноябре 2021 года составило 185,3 тыс. человек и было больше, чем в ноябре 2020 года на 1,5%.</w:t>
      </w:r>
    </w:p>
    <w:p w:rsidR="0090572A" w:rsidRDefault="0090572A" w:rsidP="0090572A">
      <w:pPr>
        <w:widowControl/>
        <w:spacing w:line="259" w:lineRule="auto"/>
        <w:ind w:firstLine="540"/>
        <w:jc w:val="both"/>
        <w:rPr>
          <w:rFonts w:eastAsiaTheme="minorHAnsi"/>
          <w:sz w:val="24"/>
          <w:szCs w:val="24"/>
          <w:lang w:eastAsia="en-US"/>
        </w:rPr>
      </w:pPr>
      <w:r w:rsidRPr="0090572A">
        <w:rPr>
          <w:rFonts w:eastAsiaTheme="minorHAnsi"/>
          <w:b/>
          <w:bCs/>
          <w:sz w:val="24"/>
          <w:szCs w:val="24"/>
          <w:lang w:eastAsia="en-US"/>
        </w:rPr>
        <w:t xml:space="preserve">Безработица. </w:t>
      </w:r>
      <w:r w:rsidRPr="0090572A">
        <w:rPr>
          <w:rFonts w:eastAsiaTheme="minorHAnsi"/>
          <w:sz w:val="24"/>
          <w:szCs w:val="24"/>
          <w:lang w:eastAsia="en-US"/>
        </w:rPr>
        <w:t xml:space="preserve">По данным Министерства труда, занятости и социального развития Чеченской Республики, к концу декабря 2021 года в государственных учреждениях службы занятости населения </w:t>
      </w:r>
      <w:r w:rsidRPr="0090572A">
        <w:rPr>
          <w:rFonts w:eastAsiaTheme="minorHAnsi"/>
          <w:sz w:val="24"/>
          <w:szCs w:val="24"/>
          <w:lang w:eastAsia="en-US"/>
        </w:rPr>
        <w:lastRenderedPageBreak/>
        <w:t xml:space="preserve">состояло на учете 54,6 тыс. незанятых трудовой деятельностью граждан, из них 51,9 тыс. человек имели статус безработного, в том числе 36,6 тыс. человек получали пособие по безработице. </w:t>
      </w:r>
    </w:p>
    <w:p w:rsidR="00E72851" w:rsidRPr="0090572A" w:rsidRDefault="0090572A" w:rsidP="00E72851">
      <w:pPr>
        <w:widowControl/>
        <w:spacing w:line="259" w:lineRule="auto"/>
        <w:ind w:firstLine="540"/>
        <w:jc w:val="both"/>
        <w:rPr>
          <w:rFonts w:eastAsiaTheme="minorHAnsi"/>
          <w:sz w:val="24"/>
          <w:szCs w:val="24"/>
          <w:lang w:eastAsia="en-US"/>
        </w:rPr>
      </w:pPr>
      <w:r w:rsidRPr="0090572A">
        <w:rPr>
          <w:rFonts w:eastAsiaTheme="minorHAnsi"/>
          <w:sz w:val="24"/>
          <w:szCs w:val="24"/>
          <w:lang w:eastAsia="en-US"/>
        </w:rPr>
        <w:t>Уровень зарегистрированной безработицы на конец декабря 2021 года составил 8,0 % (на конец декабря 2020 года – 19,2 %).</w:t>
      </w:r>
    </w:p>
    <w:p w:rsidR="00757C54" w:rsidRDefault="00E72851" w:rsidP="00757C54">
      <w:pPr>
        <w:widowControl/>
        <w:spacing w:line="259" w:lineRule="auto"/>
        <w:ind w:firstLine="540"/>
        <w:jc w:val="both"/>
        <w:rPr>
          <w:rFonts w:eastAsiaTheme="minorHAnsi"/>
          <w:sz w:val="24"/>
          <w:szCs w:val="24"/>
          <w:lang w:eastAsia="en-US"/>
        </w:rPr>
      </w:pPr>
      <w:r w:rsidRPr="00E72851">
        <w:rPr>
          <w:rFonts w:eastAsiaTheme="minorHAnsi"/>
          <w:b/>
          <w:bCs/>
          <w:sz w:val="24"/>
          <w:szCs w:val="24"/>
          <w:lang w:eastAsia="en-US"/>
        </w:rPr>
        <w:t>Потребность в работниках</w:t>
      </w:r>
      <w:r w:rsidRPr="00E72851">
        <w:rPr>
          <w:rFonts w:eastAsiaTheme="minorHAnsi"/>
          <w:sz w:val="24"/>
          <w:szCs w:val="24"/>
          <w:lang w:eastAsia="en-US"/>
        </w:rPr>
        <w:t>. На конец декабря 2021 года нагрузка незанятого трудовой деятельностью населения, состоящего на учете в государственных учреждениях службы занятости населения, на 100 заявленных вакансий составила 2163 человек (на конец декабря 2020 года - 7427 человек).</w:t>
      </w:r>
    </w:p>
    <w:p w:rsidR="00732E46" w:rsidRPr="00757C54" w:rsidRDefault="00732E46" w:rsidP="00757C54">
      <w:pPr>
        <w:widowControl/>
        <w:spacing w:line="259" w:lineRule="auto"/>
        <w:ind w:firstLine="540"/>
        <w:jc w:val="both"/>
        <w:rPr>
          <w:rFonts w:eastAsiaTheme="minorHAnsi"/>
          <w:sz w:val="24"/>
          <w:szCs w:val="24"/>
          <w:lang w:eastAsia="en-US"/>
        </w:rPr>
      </w:pPr>
      <w:r w:rsidRPr="00732E46">
        <w:rPr>
          <w:sz w:val="24"/>
          <w:szCs w:val="24"/>
        </w:rPr>
        <w:t xml:space="preserve">Самыми неблагоприятными остаются условия труда в таких отраслях экономической деятельности как строительство, сельское хозяйство, объекты транспорта и транспортной инфраструктуры.  </w:t>
      </w:r>
    </w:p>
    <w:p w:rsidR="00E52195" w:rsidRDefault="0090572A" w:rsidP="00757C54">
      <w:pPr>
        <w:ind w:firstLine="708"/>
        <w:jc w:val="both"/>
        <w:rPr>
          <w:sz w:val="24"/>
          <w:szCs w:val="24"/>
        </w:rPr>
      </w:pPr>
      <w:r>
        <w:rPr>
          <w:sz w:val="24"/>
          <w:szCs w:val="24"/>
        </w:rPr>
        <w:t>По итогам деятельности в 2021</w:t>
      </w:r>
      <w:r w:rsidR="00411D22">
        <w:rPr>
          <w:sz w:val="24"/>
          <w:szCs w:val="24"/>
        </w:rPr>
        <w:t xml:space="preserve"> </w:t>
      </w:r>
      <w:r w:rsidR="00E52195">
        <w:rPr>
          <w:sz w:val="24"/>
          <w:szCs w:val="24"/>
        </w:rPr>
        <w:t xml:space="preserve">г. удельный вес рабочих мест, не соответствующих санитарным нормам по физическим факторам заметно уменьшился. </w:t>
      </w:r>
    </w:p>
    <w:p w:rsidR="00E52195" w:rsidRDefault="00E52195" w:rsidP="00E52195">
      <w:pPr>
        <w:ind w:firstLine="540"/>
        <w:jc w:val="both"/>
        <w:rPr>
          <w:sz w:val="24"/>
          <w:szCs w:val="24"/>
          <w:lang w:eastAsia="en-US"/>
        </w:rPr>
      </w:pPr>
      <w:r>
        <w:rPr>
          <w:sz w:val="24"/>
          <w:szCs w:val="24"/>
          <w:lang w:eastAsia="en-US"/>
        </w:rPr>
        <w:t xml:space="preserve">Оценка распределения промышленных предприятий в группы по санитарно-эпидемиологическому благополучию свидетельствует о сохраняющейся неблагоприятной ситуации с условиями труда и охраной здоровья работающего населения. </w:t>
      </w:r>
    </w:p>
    <w:p w:rsidR="00E52195" w:rsidRDefault="00E52195" w:rsidP="00E52195">
      <w:pPr>
        <w:ind w:firstLine="540"/>
        <w:jc w:val="both"/>
        <w:rPr>
          <w:bCs/>
          <w:sz w:val="24"/>
          <w:szCs w:val="24"/>
          <w:lang w:eastAsia="en-US"/>
        </w:rPr>
      </w:pPr>
      <w:r>
        <w:rPr>
          <w:sz w:val="24"/>
          <w:szCs w:val="24"/>
          <w:lang w:eastAsia="en-US"/>
        </w:rPr>
        <w:t xml:space="preserve">Удельный вес </w:t>
      </w:r>
      <w:r>
        <w:rPr>
          <w:bCs/>
          <w:sz w:val="24"/>
          <w:szCs w:val="24"/>
          <w:lang w:eastAsia="en-US"/>
        </w:rPr>
        <w:t>предприятий 3-й группы (крайне неблагополучных в плане опасности для здоровья), остаётся выше среднероссийского показателя.</w:t>
      </w:r>
    </w:p>
    <w:p w:rsidR="00920CC1" w:rsidRDefault="00732E46" w:rsidP="004D6C63">
      <w:pPr>
        <w:ind w:firstLine="540"/>
        <w:jc w:val="both"/>
        <w:rPr>
          <w:sz w:val="24"/>
          <w:szCs w:val="24"/>
        </w:rPr>
      </w:pPr>
      <w:r w:rsidRPr="00732E46">
        <w:rPr>
          <w:sz w:val="24"/>
          <w:szCs w:val="24"/>
        </w:rPr>
        <w:t>Для анализа состояния условий труда на подконтрольной территории по отдельным вредным производственным факторам использованы данные аккредитованной лаборатории ФБУЗ «Центр гигиены и эпидемиологии в Чеченской Республике» (далее – ФБУЗ), выполненные в рамках производственного контроля и надзорных мероприятий.</w:t>
      </w:r>
    </w:p>
    <w:p w:rsidR="00AE1C61" w:rsidRPr="00AE1C61" w:rsidRDefault="00AE1C61" w:rsidP="004D6C63">
      <w:pPr>
        <w:pStyle w:val="Default"/>
        <w:ind w:firstLine="540"/>
        <w:jc w:val="both"/>
      </w:pPr>
      <w:r w:rsidRPr="00AE1C61">
        <w:t xml:space="preserve">В общей численности принятых работников доля приема на дополнительно введенные рабочие места составила 2,5%, в том числе в организациях по виду деятельности «Транспортировка и хранение» - 15,8%, «Строительство» - 15,0%, «Добыча полезных ископаемых» - 10,9% </w:t>
      </w:r>
    </w:p>
    <w:p w:rsidR="002F0557" w:rsidRPr="004D6C63" w:rsidRDefault="00AE1C61" w:rsidP="004D6C63">
      <w:pPr>
        <w:pStyle w:val="Default"/>
        <w:ind w:firstLine="540"/>
        <w:jc w:val="both"/>
      </w:pPr>
      <w:r w:rsidRPr="00AE1C61">
        <w:t xml:space="preserve">В общей численности выбывших работников наибольший удельный вес (89,2%) составляют уволившиеся по собственному желанию. </w:t>
      </w:r>
    </w:p>
    <w:p w:rsidR="00377889" w:rsidRPr="00463CE7" w:rsidRDefault="00A10735" w:rsidP="00A10735">
      <w:pPr>
        <w:jc w:val="both"/>
        <w:rPr>
          <w:b/>
          <w:sz w:val="22"/>
          <w:szCs w:val="22"/>
        </w:rPr>
      </w:pPr>
      <w:r>
        <w:rPr>
          <w:b/>
          <w:sz w:val="22"/>
          <w:szCs w:val="22"/>
        </w:rPr>
        <w:t xml:space="preserve">         </w:t>
      </w:r>
      <w:r w:rsidR="00377889" w:rsidRPr="00463CE7">
        <w:rPr>
          <w:b/>
          <w:sz w:val="22"/>
          <w:szCs w:val="22"/>
        </w:rPr>
        <w:t>Число замещенных рабочих мест в организациях</w:t>
      </w:r>
      <w:r w:rsidR="00095E27" w:rsidRPr="00095E27">
        <w:rPr>
          <w:b/>
          <w:sz w:val="22"/>
          <w:szCs w:val="22"/>
        </w:rPr>
        <w:t xml:space="preserve"> </w:t>
      </w:r>
      <w:r w:rsidR="00377889" w:rsidRPr="00463CE7">
        <w:rPr>
          <w:b/>
          <w:sz w:val="22"/>
          <w:szCs w:val="22"/>
        </w:rPr>
        <w:t>(без субъектов малого предпринимательства)</w:t>
      </w:r>
      <w:r w:rsidR="00452210" w:rsidRPr="00463CE7">
        <w:rPr>
          <w:b/>
          <w:sz w:val="22"/>
          <w:szCs w:val="22"/>
        </w:rPr>
        <w:t>.</w:t>
      </w:r>
    </w:p>
    <w:p w:rsidR="00377889" w:rsidRPr="0026058A" w:rsidRDefault="0026058A" w:rsidP="00463CE7">
      <w:pPr>
        <w:ind w:left="7080" w:firstLine="708"/>
        <w:jc w:val="both"/>
        <w:rPr>
          <w:sz w:val="22"/>
          <w:szCs w:val="22"/>
        </w:rPr>
      </w:pPr>
      <w:r w:rsidRPr="00EA0368">
        <w:rPr>
          <w:sz w:val="22"/>
          <w:szCs w:val="22"/>
        </w:rPr>
        <w:t xml:space="preserve">    </w:t>
      </w:r>
      <w:r w:rsidR="00422906">
        <w:rPr>
          <w:sz w:val="22"/>
          <w:szCs w:val="22"/>
        </w:rPr>
        <w:t xml:space="preserve">  </w:t>
      </w:r>
      <w:r w:rsidR="007F6023">
        <w:rPr>
          <w:sz w:val="22"/>
          <w:szCs w:val="22"/>
        </w:rPr>
        <w:t>Таблица№24</w:t>
      </w:r>
    </w:p>
    <w:tbl>
      <w:tblPr>
        <w:tblW w:w="9328" w:type="dxa"/>
        <w:tblInd w:w="295" w:type="dxa"/>
        <w:tblBorders>
          <w:top w:val="triple" w:sz="4" w:space="0" w:color="92D050"/>
          <w:left w:val="single" w:sz="4" w:space="0" w:color="92D050"/>
          <w:bottom w:val="trip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6237"/>
        <w:gridCol w:w="3091"/>
      </w:tblGrid>
      <w:tr w:rsidR="00377889" w:rsidRPr="0026058A" w:rsidTr="00384D87">
        <w:trPr>
          <w:trHeight w:val="276"/>
        </w:trPr>
        <w:tc>
          <w:tcPr>
            <w:tcW w:w="6237" w:type="dxa"/>
            <w:vMerge w:val="restart"/>
            <w:tcBorders>
              <w:top w:val="triple" w:sz="4" w:space="0" w:color="92D050"/>
              <w:bottom w:val="triple" w:sz="4" w:space="0" w:color="92D050"/>
              <w:right w:val="triple" w:sz="4" w:space="0" w:color="92D050"/>
            </w:tcBorders>
            <w:shd w:val="clear" w:color="auto" w:fill="FFFFCC"/>
            <w:vAlign w:val="center"/>
          </w:tcPr>
          <w:p w:rsidR="00377889" w:rsidRPr="0026058A" w:rsidRDefault="00377889" w:rsidP="00377889">
            <w:pPr>
              <w:jc w:val="both"/>
              <w:rPr>
                <w:i/>
                <w:sz w:val="22"/>
                <w:szCs w:val="22"/>
              </w:rPr>
            </w:pPr>
          </w:p>
        </w:tc>
        <w:tc>
          <w:tcPr>
            <w:tcW w:w="3091" w:type="dxa"/>
            <w:vMerge w:val="restart"/>
            <w:tcBorders>
              <w:top w:val="triple" w:sz="4" w:space="0" w:color="92D050"/>
              <w:left w:val="triple" w:sz="4" w:space="0" w:color="92D050"/>
              <w:bottom w:val="triple" w:sz="4" w:space="0" w:color="92D050"/>
            </w:tcBorders>
            <w:shd w:val="clear" w:color="auto" w:fill="FFFFCC"/>
            <w:vAlign w:val="center"/>
          </w:tcPr>
          <w:p w:rsidR="00377889" w:rsidRPr="0026058A" w:rsidRDefault="0026058A" w:rsidP="00377889">
            <w:pPr>
              <w:jc w:val="both"/>
              <w:rPr>
                <w:bCs/>
                <w:i/>
                <w:sz w:val="22"/>
                <w:szCs w:val="22"/>
              </w:rPr>
            </w:pPr>
            <w:r>
              <w:rPr>
                <w:bCs/>
                <w:i/>
                <w:sz w:val="22"/>
                <w:szCs w:val="22"/>
              </w:rPr>
              <w:t xml:space="preserve">Всего </w:t>
            </w:r>
            <w:r w:rsidR="00377889" w:rsidRPr="0026058A">
              <w:rPr>
                <w:bCs/>
                <w:i/>
                <w:sz w:val="22"/>
                <w:szCs w:val="22"/>
              </w:rPr>
              <w:t>замещенных</w:t>
            </w:r>
            <w:r w:rsidR="00377889" w:rsidRPr="0026058A">
              <w:rPr>
                <w:bCs/>
                <w:i/>
                <w:sz w:val="22"/>
                <w:szCs w:val="22"/>
              </w:rPr>
              <w:br/>
              <w:t xml:space="preserve">рабочих мест, </w:t>
            </w:r>
          </w:p>
          <w:p w:rsidR="00377889" w:rsidRPr="0026058A" w:rsidRDefault="00377889" w:rsidP="00377889">
            <w:pPr>
              <w:jc w:val="both"/>
              <w:rPr>
                <w:i/>
                <w:sz w:val="22"/>
                <w:szCs w:val="22"/>
              </w:rPr>
            </w:pPr>
            <w:r w:rsidRPr="0026058A">
              <w:rPr>
                <w:bCs/>
                <w:i/>
                <w:sz w:val="22"/>
                <w:szCs w:val="22"/>
              </w:rPr>
              <w:t>тысяч</w:t>
            </w:r>
          </w:p>
        </w:tc>
      </w:tr>
      <w:tr w:rsidR="00584530" w:rsidRPr="0026058A" w:rsidTr="00384D87">
        <w:trPr>
          <w:trHeight w:val="276"/>
        </w:trPr>
        <w:tc>
          <w:tcPr>
            <w:tcW w:w="6237" w:type="dxa"/>
            <w:vMerge/>
            <w:tcBorders>
              <w:top w:val="triple" w:sz="4" w:space="0" w:color="92D050"/>
              <w:bottom w:val="triple" w:sz="4" w:space="0" w:color="92D050"/>
              <w:right w:val="triple" w:sz="4" w:space="0" w:color="92D050"/>
            </w:tcBorders>
            <w:shd w:val="clear" w:color="auto" w:fill="FFFFCC"/>
            <w:vAlign w:val="center"/>
          </w:tcPr>
          <w:p w:rsidR="00584530" w:rsidRPr="0026058A" w:rsidRDefault="00584530" w:rsidP="00377889">
            <w:pPr>
              <w:jc w:val="both"/>
              <w:rPr>
                <w:i/>
                <w:sz w:val="22"/>
                <w:szCs w:val="22"/>
              </w:rPr>
            </w:pPr>
          </w:p>
        </w:tc>
        <w:tc>
          <w:tcPr>
            <w:tcW w:w="3091" w:type="dxa"/>
            <w:vMerge/>
            <w:tcBorders>
              <w:top w:val="triple" w:sz="4" w:space="0" w:color="92D050"/>
              <w:left w:val="triple" w:sz="4" w:space="0" w:color="92D050"/>
              <w:bottom w:val="triple" w:sz="4" w:space="0" w:color="92D050"/>
            </w:tcBorders>
            <w:shd w:val="clear" w:color="auto" w:fill="FFFFCC"/>
            <w:vAlign w:val="center"/>
          </w:tcPr>
          <w:p w:rsidR="00584530" w:rsidRPr="0026058A" w:rsidRDefault="00584530" w:rsidP="00377889">
            <w:pPr>
              <w:jc w:val="both"/>
              <w:rPr>
                <w:bCs/>
                <w:i/>
                <w:sz w:val="22"/>
                <w:szCs w:val="22"/>
              </w:rPr>
            </w:pPr>
          </w:p>
        </w:tc>
      </w:tr>
      <w:tr w:rsidR="00377889" w:rsidRPr="0026058A" w:rsidTr="00384D87">
        <w:trPr>
          <w:trHeight w:val="276"/>
        </w:trPr>
        <w:tc>
          <w:tcPr>
            <w:tcW w:w="6237" w:type="dxa"/>
            <w:vMerge/>
            <w:tcBorders>
              <w:top w:val="single" w:sz="4" w:space="0" w:color="92D050"/>
              <w:bottom w:val="triple" w:sz="4" w:space="0" w:color="92D050"/>
              <w:right w:val="triple" w:sz="4" w:space="0" w:color="92D050"/>
            </w:tcBorders>
            <w:shd w:val="clear" w:color="auto" w:fill="FFFFCC"/>
            <w:vAlign w:val="center"/>
          </w:tcPr>
          <w:p w:rsidR="00377889" w:rsidRPr="0026058A" w:rsidRDefault="00377889" w:rsidP="00377889">
            <w:pPr>
              <w:jc w:val="both"/>
              <w:rPr>
                <w:sz w:val="22"/>
                <w:szCs w:val="22"/>
              </w:rPr>
            </w:pPr>
          </w:p>
        </w:tc>
        <w:tc>
          <w:tcPr>
            <w:tcW w:w="3091" w:type="dxa"/>
            <w:vMerge/>
            <w:tcBorders>
              <w:top w:val="single" w:sz="4" w:space="0" w:color="92D050"/>
              <w:left w:val="triple" w:sz="4" w:space="0" w:color="92D050"/>
              <w:bottom w:val="triple" w:sz="4" w:space="0" w:color="92D050"/>
            </w:tcBorders>
            <w:shd w:val="clear" w:color="auto" w:fill="FFFFCC"/>
            <w:vAlign w:val="center"/>
          </w:tcPr>
          <w:p w:rsidR="00377889" w:rsidRPr="0026058A" w:rsidRDefault="00377889" w:rsidP="00377889">
            <w:pPr>
              <w:jc w:val="both"/>
              <w:rPr>
                <w:i/>
                <w:sz w:val="22"/>
                <w:szCs w:val="22"/>
              </w:rPr>
            </w:pPr>
          </w:p>
        </w:tc>
      </w:tr>
      <w:tr w:rsidR="00377889" w:rsidRPr="0026058A" w:rsidTr="00384D87">
        <w:trPr>
          <w:trHeight w:val="427"/>
        </w:trPr>
        <w:tc>
          <w:tcPr>
            <w:tcW w:w="6237" w:type="dxa"/>
            <w:tcBorders>
              <w:top w:val="triple" w:sz="4" w:space="0" w:color="92D050"/>
              <w:right w:val="triple" w:sz="4" w:space="0" w:color="92D050"/>
            </w:tcBorders>
            <w:shd w:val="clear" w:color="auto" w:fill="FFFFCC"/>
            <w:vAlign w:val="center"/>
          </w:tcPr>
          <w:p w:rsidR="00377889" w:rsidRPr="0026058A" w:rsidRDefault="00377889" w:rsidP="00377889">
            <w:pPr>
              <w:jc w:val="both"/>
              <w:rPr>
                <w:b/>
                <w:sz w:val="22"/>
                <w:szCs w:val="22"/>
              </w:rPr>
            </w:pPr>
            <w:r w:rsidRPr="0026058A">
              <w:rPr>
                <w:b/>
                <w:bCs/>
                <w:sz w:val="22"/>
                <w:szCs w:val="22"/>
              </w:rPr>
              <w:t>Всего</w:t>
            </w:r>
          </w:p>
        </w:tc>
        <w:tc>
          <w:tcPr>
            <w:tcW w:w="3091" w:type="dxa"/>
            <w:tcBorders>
              <w:top w:val="triple" w:sz="4" w:space="0" w:color="92D050"/>
              <w:left w:val="triple" w:sz="4" w:space="0" w:color="92D050"/>
            </w:tcBorders>
            <w:vAlign w:val="center"/>
          </w:tcPr>
          <w:p w:rsidR="00377889" w:rsidRPr="0026058A" w:rsidRDefault="008C48B3" w:rsidP="00377889">
            <w:pPr>
              <w:ind w:left="891" w:hanging="1033"/>
              <w:jc w:val="center"/>
              <w:rPr>
                <w:b/>
                <w:sz w:val="22"/>
                <w:szCs w:val="22"/>
              </w:rPr>
            </w:pPr>
            <w:r>
              <w:rPr>
                <w:b/>
                <w:sz w:val="22"/>
                <w:szCs w:val="22"/>
              </w:rPr>
              <w:t xml:space="preserve">  185,3</w:t>
            </w:r>
          </w:p>
        </w:tc>
      </w:tr>
      <w:tr w:rsidR="00377889" w:rsidRPr="0026058A" w:rsidTr="00384D87">
        <w:trPr>
          <w:trHeight w:val="600"/>
        </w:trPr>
        <w:tc>
          <w:tcPr>
            <w:tcW w:w="6237" w:type="dxa"/>
            <w:tcBorders>
              <w:right w:val="triple" w:sz="4" w:space="0" w:color="92D050"/>
            </w:tcBorders>
            <w:shd w:val="clear" w:color="auto" w:fill="FFFFCC"/>
            <w:vAlign w:val="bottom"/>
          </w:tcPr>
          <w:p w:rsidR="00377889" w:rsidRPr="0026058A" w:rsidRDefault="00377889" w:rsidP="00377889">
            <w:pPr>
              <w:ind w:left="113"/>
              <w:jc w:val="both"/>
              <w:rPr>
                <w:sz w:val="22"/>
                <w:szCs w:val="22"/>
              </w:rPr>
            </w:pPr>
            <w:r w:rsidRPr="0026058A">
              <w:rPr>
                <w:sz w:val="22"/>
                <w:szCs w:val="22"/>
              </w:rPr>
              <w:t>работниками</w:t>
            </w:r>
            <w:r w:rsidR="008C48B3">
              <w:rPr>
                <w:sz w:val="22"/>
                <w:szCs w:val="22"/>
              </w:rPr>
              <w:t xml:space="preserve"> списочного состава  (</w:t>
            </w:r>
            <w:r w:rsidRPr="0026058A">
              <w:rPr>
                <w:sz w:val="22"/>
                <w:szCs w:val="22"/>
              </w:rPr>
              <w:t>без внешних совместителей)</w:t>
            </w:r>
          </w:p>
        </w:tc>
        <w:tc>
          <w:tcPr>
            <w:tcW w:w="3091" w:type="dxa"/>
            <w:tcBorders>
              <w:left w:val="triple" w:sz="4" w:space="0" w:color="92D050"/>
            </w:tcBorders>
            <w:vAlign w:val="center"/>
          </w:tcPr>
          <w:p w:rsidR="00377889" w:rsidRPr="0026058A" w:rsidRDefault="008C48B3" w:rsidP="00377889">
            <w:pPr>
              <w:tabs>
                <w:tab w:val="left" w:pos="194"/>
              </w:tabs>
              <w:ind w:left="336" w:hanging="336"/>
              <w:jc w:val="center"/>
              <w:rPr>
                <w:sz w:val="22"/>
                <w:szCs w:val="22"/>
              </w:rPr>
            </w:pPr>
            <w:r>
              <w:rPr>
                <w:sz w:val="22"/>
                <w:szCs w:val="22"/>
              </w:rPr>
              <w:t>181,7</w:t>
            </w:r>
          </w:p>
        </w:tc>
      </w:tr>
      <w:tr w:rsidR="00377889" w:rsidRPr="0026058A" w:rsidTr="00384D87">
        <w:trPr>
          <w:trHeight w:val="20"/>
        </w:trPr>
        <w:tc>
          <w:tcPr>
            <w:tcW w:w="6237" w:type="dxa"/>
            <w:tcBorders>
              <w:right w:val="triple" w:sz="4" w:space="0" w:color="92D050"/>
            </w:tcBorders>
            <w:shd w:val="clear" w:color="auto" w:fill="FFFFCC"/>
            <w:vAlign w:val="bottom"/>
          </w:tcPr>
          <w:p w:rsidR="00377889" w:rsidRPr="0026058A" w:rsidRDefault="00377889" w:rsidP="00377889">
            <w:pPr>
              <w:ind w:left="113"/>
              <w:jc w:val="both"/>
              <w:rPr>
                <w:sz w:val="22"/>
                <w:szCs w:val="22"/>
              </w:rPr>
            </w:pPr>
            <w:r w:rsidRPr="0026058A">
              <w:rPr>
                <w:sz w:val="22"/>
                <w:szCs w:val="22"/>
              </w:rPr>
              <w:t>внешними совместителями</w:t>
            </w:r>
          </w:p>
        </w:tc>
        <w:tc>
          <w:tcPr>
            <w:tcW w:w="3091" w:type="dxa"/>
            <w:tcBorders>
              <w:left w:val="triple" w:sz="4" w:space="0" w:color="92D050"/>
            </w:tcBorders>
            <w:vAlign w:val="center"/>
          </w:tcPr>
          <w:p w:rsidR="00377889" w:rsidRPr="0026058A" w:rsidRDefault="008C48B3" w:rsidP="00377889">
            <w:pPr>
              <w:tabs>
                <w:tab w:val="left" w:pos="336"/>
                <w:tab w:val="left" w:pos="725"/>
                <w:tab w:val="left" w:pos="1452"/>
              </w:tabs>
              <w:spacing w:line="276" w:lineRule="auto"/>
              <w:ind w:right="227"/>
              <w:jc w:val="center"/>
              <w:rPr>
                <w:sz w:val="22"/>
                <w:szCs w:val="22"/>
              </w:rPr>
            </w:pPr>
            <w:r>
              <w:rPr>
                <w:sz w:val="22"/>
                <w:szCs w:val="22"/>
              </w:rPr>
              <w:t xml:space="preserve">   </w:t>
            </w:r>
            <w:r w:rsidR="00C4119E" w:rsidRPr="0026058A">
              <w:rPr>
                <w:sz w:val="22"/>
                <w:szCs w:val="22"/>
              </w:rPr>
              <w:t>1,</w:t>
            </w:r>
            <w:r>
              <w:rPr>
                <w:sz w:val="22"/>
                <w:szCs w:val="22"/>
              </w:rPr>
              <w:t>75</w:t>
            </w:r>
          </w:p>
        </w:tc>
      </w:tr>
      <w:tr w:rsidR="00377889" w:rsidRPr="0026058A" w:rsidTr="00384D87">
        <w:trPr>
          <w:trHeight w:val="616"/>
        </w:trPr>
        <w:tc>
          <w:tcPr>
            <w:tcW w:w="6237" w:type="dxa"/>
            <w:tcBorders>
              <w:bottom w:val="triple" w:sz="4" w:space="0" w:color="92D050"/>
              <w:right w:val="triple" w:sz="4" w:space="0" w:color="92D050"/>
            </w:tcBorders>
            <w:shd w:val="clear" w:color="auto" w:fill="FFFFCC"/>
            <w:vAlign w:val="bottom"/>
          </w:tcPr>
          <w:p w:rsidR="00377889" w:rsidRPr="0026058A" w:rsidRDefault="00377889" w:rsidP="00377889">
            <w:pPr>
              <w:ind w:left="113" w:right="-57"/>
              <w:jc w:val="both"/>
              <w:rPr>
                <w:sz w:val="22"/>
                <w:szCs w:val="22"/>
              </w:rPr>
            </w:pPr>
            <w:r w:rsidRPr="0026058A">
              <w:rPr>
                <w:sz w:val="22"/>
                <w:szCs w:val="22"/>
              </w:rPr>
              <w:t>работниками, выполнявшими работы по договорам гражданско-правового характера</w:t>
            </w:r>
          </w:p>
        </w:tc>
        <w:tc>
          <w:tcPr>
            <w:tcW w:w="3091" w:type="dxa"/>
            <w:tcBorders>
              <w:left w:val="triple" w:sz="4" w:space="0" w:color="92D050"/>
            </w:tcBorders>
            <w:vAlign w:val="center"/>
          </w:tcPr>
          <w:p w:rsidR="00377889" w:rsidRPr="0026058A" w:rsidRDefault="008C48B3" w:rsidP="00377889">
            <w:pPr>
              <w:tabs>
                <w:tab w:val="left" w:pos="336"/>
                <w:tab w:val="left" w:pos="822"/>
              </w:tabs>
              <w:spacing w:line="276" w:lineRule="auto"/>
              <w:ind w:right="317"/>
              <w:jc w:val="center"/>
              <w:rPr>
                <w:sz w:val="22"/>
                <w:szCs w:val="22"/>
              </w:rPr>
            </w:pPr>
            <w:r>
              <w:rPr>
                <w:sz w:val="22"/>
                <w:szCs w:val="22"/>
              </w:rPr>
              <w:t xml:space="preserve">   </w:t>
            </w:r>
            <w:r w:rsidR="00C4119E" w:rsidRPr="0026058A">
              <w:rPr>
                <w:sz w:val="22"/>
                <w:szCs w:val="22"/>
              </w:rPr>
              <w:t>1,</w:t>
            </w:r>
            <w:r>
              <w:rPr>
                <w:sz w:val="22"/>
                <w:szCs w:val="22"/>
              </w:rPr>
              <w:t>8</w:t>
            </w:r>
          </w:p>
        </w:tc>
      </w:tr>
    </w:tbl>
    <w:p w:rsidR="00463CE7" w:rsidRDefault="00B6673F" w:rsidP="00DC129C">
      <w:pPr>
        <w:widowControl/>
        <w:ind w:firstLine="567"/>
        <w:jc w:val="both"/>
        <w:rPr>
          <w:sz w:val="24"/>
        </w:rPr>
      </w:pPr>
      <w:r w:rsidRPr="00B6673F">
        <w:rPr>
          <w:sz w:val="24"/>
        </w:rPr>
        <w:t>Уровень официально зарегистрированной безработицы по предвар</w:t>
      </w:r>
      <w:r w:rsidR="00C77E15">
        <w:rPr>
          <w:sz w:val="24"/>
        </w:rPr>
        <w:t xml:space="preserve">ительным данным составил 8,0 % </w:t>
      </w:r>
      <w:r w:rsidR="00422906">
        <w:rPr>
          <w:sz w:val="24"/>
        </w:rPr>
        <w:t>(на конец декабря 2020 г. -  14</w:t>
      </w:r>
      <w:r w:rsidRPr="00B6673F">
        <w:rPr>
          <w:sz w:val="24"/>
        </w:rPr>
        <w:t>,0 %)</w:t>
      </w:r>
    </w:p>
    <w:p w:rsidR="00463CE7" w:rsidRPr="00463CE7" w:rsidRDefault="00463CE7" w:rsidP="00422906">
      <w:pPr>
        <w:ind w:firstLine="567"/>
        <w:jc w:val="both"/>
        <w:rPr>
          <w:sz w:val="24"/>
          <w:szCs w:val="24"/>
        </w:rPr>
      </w:pPr>
      <w:r w:rsidRPr="00463CE7">
        <w:rPr>
          <w:sz w:val="24"/>
          <w:szCs w:val="24"/>
        </w:rPr>
        <w:t xml:space="preserve">Всего при содействии службы занятости в </w:t>
      </w:r>
      <w:bookmarkStart w:id="3" w:name="OLE_LINK21"/>
      <w:bookmarkStart w:id="4" w:name="OLE_LINK22"/>
      <w:r w:rsidRPr="00463CE7">
        <w:rPr>
          <w:sz w:val="24"/>
          <w:szCs w:val="24"/>
        </w:rPr>
        <w:t xml:space="preserve">декабре </w:t>
      </w:r>
      <w:bookmarkEnd w:id="3"/>
      <w:bookmarkEnd w:id="4"/>
      <w:r w:rsidRPr="00463CE7">
        <w:rPr>
          <w:sz w:val="24"/>
          <w:szCs w:val="24"/>
        </w:rPr>
        <w:t xml:space="preserve">было снято с регистрационного учета 21165 человек, из них в связи с трудоустройством 871 человек. </w:t>
      </w:r>
    </w:p>
    <w:p w:rsidR="00463CE7" w:rsidRPr="00463CE7" w:rsidRDefault="00422906" w:rsidP="00463CE7">
      <w:pPr>
        <w:ind w:firstLine="567"/>
        <w:jc w:val="both"/>
        <w:rPr>
          <w:sz w:val="24"/>
          <w:szCs w:val="24"/>
        </w:rPr>
      </w:pPr>
      <w:r>
        <w:rPr>
          <w:sz w:val="24"/>
          <w:szCs w:val="24"/>
        </w:rPr>
        <w:t>На конец декабря 2021</w:t>
      </w:r>
      <w:r w:rsidR="00463CE7" w:rsidRPr="00463CE7">
        <w:rPr>
          <w:sz w:val="24"/>
          <w:szCs w:val="24"/>
        </w:rPr>
        <w:t xml:space="preserve"> года нагрузка незанятого трудовой деятельностью населения, зарегистрированного в государственных органах службы занятости, на 100 заявленных вакансий составила 7427 человек (на конец декабря 2019 г. -  </w:t>
      </w:r>
      <w:r w:rsidR="00463CE7">
        <w:rPr>
          <w:sz w:val="24"/>
          <w:szCs w:val="24"/>
        </w:rPr>
        <w:t>2919 человек).</w:t>
      </w:r>
    </w:p>
    <w:p w:rsidR="00732E46" w:rsidRPr="00732E46" w:rsidRDefault="00732E46" w:rsidP="004D6C63">
      <w:pPr>
        <w:ind w:firstLine="540"/>
        <w:jc w:val="both"/>
        <w:rPr>
          <w:sz w:val="24"/>
          <w:szCs w:val="24"/>
        </w:rPr>
      </w:pPr>
      <w:r w:rsidRPr="00732E46">
        <w:rPr>
          <w:sz w:val="24"/>
          <w:szCs w:val="24"/>
        </w:rPr>
        <w:t>По видам экономической деятельности наибольший удельный вес работников во вредных и опасных условиях труда имел место:</w:t>
      </w:r>
    </w:p>
    <w:p w:rsidR="00732E46" w:rsidRPr="00732E46" w:rsidRDefault="00732E46" w:rsidP="004D6C63">
      <w:pPr>
        <w:widowControl/>
        <w:ind w:firstLine="708"/>
        <w:jc w:val="both"/>
        <w:rPr>
          <w:sz w:val="24"/>
          <w:szCs w:val="24"/>
        </w:rPr>
      </w:pPr>
      <w:r w:rsidRPr="00732E46">
        <w:rPr>
          <w:sz w:val="24"/>
          <w:szCs w:val="24"/>
        </w:rPr>
        <w:t>- при добыче полезных ископаемых -34,9%;</w:t>
      </w:r>
    </w:p>
    <w:p w:rsidR="00732E46" w:rsidRPr="00732E46" w:rsidRDefault="00732E46" w:rsidP="004D6C63">
      <w:pPr>
        <w:widowControl/>
        <w:ind w:firstLine="720"/>
        <w:jc w:val="both"/>
        <w:rPr>
          <w:sz w:val="24"/>
          <w:szCs w:val="24"/>
        </w:rPr>
      </w:pPr>
      <w:r w:rsidRPr="00732E46">
        <w:rPr>
          <w:sz w:val="24"/>
          <w:szCs w:val="24"/>
        </w:rPr>
        <w:t>- транспорт и связь – 14,7%.</w:t>
      </w:r>
    </w:p>
    <w:p w:rsidR="00732E46" w:rsidRPr="00732E46" w:rsidRDefault="00732E46" w:rsidP="004D6C63">
      <w:pPr>
        <w:widowControl/>
        <w:ind w:firstLine="720"/>
        <w:jc w:val="both"/>
        <w:rPr>
          <w:sz w:val="24"/>
          <w:szCs w:val="24"/>
        </w:rPr>
      </w:pPr>
      <w:r w:rsidRPr="00732E46">
        <w:rPr>
          <w:sz w:val="24"/>
          <w:szCs w:val="24"/>
        </w:rPr>
        <w:t>- производство и распределение электроэнергии, газа и воды- 12,1%;</w:t>
      </w:r>
    </w:p>
    <w:p w:rsidR="00732E46" w:rsidRPr="00732E46" w:rsidRDefault="00732E46" w:rsidP="004D6C63">
      <w:pPr>
        <w:widowControl/>
        <w:ind w:firstLine="720"/>
        <w:jc w:val="both"/>
        <w:rPr>
          <w:sz w:val="24"/>
          <w:szCs w:val="24"/>
        </w:rPr>
      </w:pPr>
      <w:r w:rsidRPr="00732E46">
        <w:rPr>
          <w:sz w:val="24"/>
          <w:szCs w:val="24"/>
        </w:rPr>
        <w:t>- обрабатывающее производство-5,3%;</w:t>
      </w:r>
    </w:p>
    <w:p w:rsidR="00732E46" w:rsidRPr="00732E46" w:rsidRDefault="00732E46" w:rsidP="00732E46">
      <w:pPr>
        <w:widowControl/>
        <w:ind w:firstLine="720"/>
        <w:jc w:val="both"/>
        <w:rPr>
          <w:sz w:val="24"/>
          <w:szCs w:val="24"/>
        </w:rPr>
      </w:pPr>
      <w:r w:rsidRPr="00732E46">
        <w:rPr>
          <w:sz w:val="24"/>
          <w:szCs w:val="24"/>
        </w:rPr>
        <w:t>- строительство – 2,7%.</w:t>
      </w:r>
    </w:p>
    <w:p w:rsidR="00D22E9F" w:rsidRPr="00651439" w:rsidRDefault="00D22E9F" w:rsidP="00651439">
      <w:pPr>
        <w:ind w:firstLine="540"/>
        <w:jc w:val="both"/>
        <w:rPr>
          <w:sz w:val="24"/>
          <w:szCs w:val="24"/>
        </w:rPr>
      </w:pPr>
    </w:p>
    <w:p w:rsidR="00651439" w:rsidRPr="00091D79" w:rsidRDefault="00CE11A0" w:rsidP="00651439">
      <w:pPr>
        <w:ind w:firstLine="540"/>
        <w:jc w:val="both"/>
        <w:rPr>
          <w:b/>
          <w:sz w:val="24"/>
          <w:szCs w:val="24"/>
        </w:rPr>
      </w:pPr>
      <w:r w:rsidRPr="00E01A0A">
        <w:rPr>
          <w:b/>
          <w:sz w:val="24"/>
          <w:szCs w:val="24"/>
        </w:rPr>
        <w:t>1.1.8</w:t>
      </w:r>
      <w:r w:rsidR="00651439" w:rsidRPr="00E01A0A">
        <w:rPr>
          <w:b/>
          <w:sz w:val="24"/>
          <w:szCs w:val="24"/>
        </w:rPr>
        <w:t>. Радиационная обстановка в Чеченской Республике.</w:t>
      </w:r>
    </w:p>
    <w:p w:rsidR="005863D7" w:rsidRDefault="005863D7" w:rsidP="00091D79">
      <w:pPr>
        <w:widowControl/>
        <w:autoSpaceDE w:val="0"/>
        <w:autoSpaceDN w:val="0"/>
        <w:jc w:val="both"/>
        <w:rPr>
          <w:sz w:val="24"/>
          <w:szCs w:val="24"/>
        </w:rPr>
      </w:pPr>
    </w:p>
    <w:p w:rsidR="00D22E9F" w:rsidRPr="00D22E9F" w:rsidRDefault="00D22E9F" w:rsidP="00D22E9F">
      <w:pPr>
        <w:ind w:firstLine="708"/>
        <w:jc w:val="both"/>
        <w:rPr>
          <w:sz w:val="24"/>
          <w:szCs w:val="24"/>
        </w:rPr>
      </w:pPr>
      <w:r w:rsidRPr="00D22E9F">
        <w:rPr>
          <w:sz w:val="24"/>
          <w:szCs w:val="24"/>
        </w:rPr>
        <w:t xml:space="preserve">В 2020 году радиационная обстановка на территории республики по сравнению с предыдущими годами существенно не изменилась и остается в целом удовлетворительной. </w:t>
      </w:r>
    </w:p>
    <w:p w:rsidR="00D22E9F" w:rsidRPr="00D22E9F" w:rsidRDefault="00D22E9F" w:rsidP="00D22E9F">
      <w:pPr>
        <w:ind w:firstLine="708"/>
        <w:jc w:val="both"/>
        <w:rPr>
          <w:sz w:val="24"/>
          <w:szCs w:val="24"/>
        </w:rPr>
      </w:pPr>
      <w:r w:rsidRPr="00D22E9F">
        <w:rPr>
          <w:sz w:val="24"/>
          <w:szCs w:val="24"/>
        </w:rPr>
        <w:t>В соответствии с Федеральным Законом «О радиационной безопасности населения» № 3-ФЗ от 09.01.96 г., постановлениями Правительства РФ от 28.01.97 г. N 93 "О порядке разработки радиационно-гигиенических паспортов органи</w:t>
      </w:r>
      <w:r w:rsidRPr="00D22E9F">
        <w:rPr>
          <w:sz w:val="24"/>
          <w:szCs w:val="24"/>
        </w:rPr>
        <w:softHyphen/>
        <w:t xml:space="preserve">заций и территорий" в целях оценки вредного воздействия радиационного фактора на население республики продолжается работа по радиационно-гигиенической паспортизации организаций, работающих с радиоактивными веществами (РВ) и источниками ионизирующего излучения (ИИИ), и территории, ведению базы данных форм государственного статистического наблюдения за дозами облучения в рамках «Единой государственной системы контроля и учета индивидуальных доз облучения граждан республики». </w:t>
      </w:r>
    </w:p>
    <w:p w:rsidR="00D22E9F" w:rsidRPr="00D22E9F" w:rsidRDefault="00D22E9F" w:rsidP="00D22E9F">
      <w:pPr>
        <w:widowControl/>
        <w:ind w:firstLine="709"/>
        <w:jc w:val="both"/>
        <w:rPr>
          <w:sz w:val="24"/>
          <w:szCs w:val="24"/>
        </w:rPr>
      </w:pPr>
      <w:r w:rsidRPr="00D22E9F">
        <w:rPr>
          <w:sz w:val="24"/>
          <w:szCs w:val="24"/>
        </w:rPr>
        <w:t xml:space="preserve">Анализ поступивших от организаций паспортов и паспорта территории республики показал, что в структуре коллективных доз облучения населения Чеченской Республики ведущее место занимают природные источники (93,14%), на втором месте медицинские источники ионизирующего излучения (6,63%).  </w:t>
      </w:r>
    </w:p>
    <w:p w:rsidR="00D22E9F" w:rsidRPr="00D22E9F" w:rsidRDefault="00D22E9F" w:rsidP="00D22E9F">
      <w:pPr>
        <w:widowControl/>
        <w:jc w:val="both"/>
        <w:rPr>
          <w:sz w:val="28"/>
          <w:szCs w:val="24"/>
        </w:rPr>
      </w:pPr>
    </w:p>
    <w:p w:rsidR="00D22E9F" w:rsidRPr="00D22E9F" w:rsidRDefault="00D22E9F" w:rsidP="00D22E9F">
      <w:pPr>
        <w:ind w:firstLine="720"/>
        <w:jc w:val="both"/>
        <w:rPr>
          <w:sz w:val="24"/>
          <w:szCs w:val="24"/>
        </w:rPr>
      </w:pPr>
      <w:r w:rsidRPr="00D22E9F">
        <w:rPr>
          <w:noProof/>
          <w:sz w:val="24"/>
          <w:szCs w:val="24"/>
        </w:rPr>
        <w:drawing>
          <wp:inline distT="0" distB="0" distL="0" distR="0" wp14:anchorId="338B9153" wp14:editId="0C52F26D">
            <wp:extent cx="5299200" cy="3350550"/>
            <wp:effectExtent l="0" t="0" r="15875" b="2540"/>
            <wp:docPr id="8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22E9F" w:rsidRPr="00D22E9F" w:rsidRDefault="00D22E9F" w:rsidP="00D22E9F">
      <w:pPr>
        <w:widowControl/>
        <w:rPr>
          <w:sz w:val="24"/>
          <w:szCs w:val="24"/>
        </w:rPr>
      </w:pPr>
      <w:r w:rsidRPr="00D22E9F">
        <w:rPr>
          <w:b/>
          <w:sz w:val="24"/>
          <w:szCs w:val="24"/>
        </w:rPr>
        <w:t xml:space="preserve">           Рис.№14. </w:t>
      </w:r>
      <w:r w:rsidRPr="00D22E9F">
        <w:rPr>
          <w:sz w:val="24"/>
          <w:szCs w:val="24"/>
        </w:rPr>
        <w:t>Вклад ведущих видов облучения населения за 3 года (2018-2020гг) %</w:t>
      </w:r>
    </w:p>
    <w:p w:rsidR="00D22E9F" w:rsidRPr="00D22E9F" w:rsidRDefault="00D22E9F" w:rsidP="00D22E9F">
      <w:pPr>
        <w:jc w:val="both"/>
        <w:rPr>
          <w:sz w:val="24"/>
          <w:szCs w:val="24"/>
        </w:rPr>
      </w:pPr>
    </w:p>
    <w:p w:rsidR="00D22E9F" w:rsidRPr="00D22E9F" w:rsidRDefault="00D22E9F" w:rsidP="00D22E9F">
      <w:pPr>
        <w:ind w:firstLine="720"/>
        <w:jc w:val="both"/>
        <w:rPr>
          <w:sz w:val="24"/>
          <w:szCs w:val="24"/>
        </w:rPr>
      </w:pPr>
      <w:r w:rsidRPr="00D22E9F">
        <w:rPr>
          <w:sz w:val="24"/>
          <w:szCs w:val="24"/>
        </w:rPr>
        <w:t>Результаты радиационно-гигиенического мониторинга показали, что средние годовые эффективные дозы облучения населения не превышают основные пределы доз облучения, согласно НРБ -99/2009</w:t>
      </w:r>
      <w:r w:rsidRPr="00D22E9F">
        <w:rPr>
          <w:sz w:val="24"/>
          <w:szCs w:val="24"/>
        </w:rPr>
        <w:tab/>
        <w:t>.</w:t>
      </w:r>
    </w:p>
    <w:p w:rsidR="00D22E9F" w:rsidRPr="00D22E9F" w:rsidRDefault="00D22E9F" w:rsidP="00D22E9F">
      <w:pPr>
        <w:ind w:firstLine="720"/>
        <w:jc w:val="both"/>
        <w:rPr>
          <w:sz w:val="24"/>
          <w:szCs w:val="24"/>
        </w:rPr>
      </w:pPr>
      <w:r w:rsidRPr="00D22E9F">
        <w:rPr>
          <w:sz w:val="24"/>
          <w:szCs w:val="24"/>
        </w:rPr>
        <w:t>На территории Чеченской Республики функционирует 75 объектов, использующих в своей деятельности различные источники ионизирующего излучения (ИИИ). В лечебно-профилактических организациях эксплуатируется 105 рентгеновских диагностических аппаратов, 1 ускоритель электронов для лечебных целей.</w:t>
      </w:r>
    </w:p>
    <w:p w:rsidR="00D22E9F" w:rsidRPr="00D22E9F" w:rsidRDefault="00D22E9F" w:rsidP="00D22E9F">
      <w:pPr>
        <w:jc w:val="both"/>
        <w:rPr>
          <w:sz w:val="24"/>
          <w:szCs w:val="24"/>
        </w:rPr>
      </w:pPr>
      <w:r w:rsidRPr="00D22E9F">
        <w:rPr>
          <w:sz w:val="24"/>
          <w:szCs w:val="24"/>
        </w:rPr>
        <w:t xml:space="preserve">           На промышленных предприятиях различного профиля республики эксплуатируются 6 рентгеновских дефектоскопических стационарных, переносных установок, в таможенных органах - 16 рентгеновских установок досмотра багажа и человека.</w:t>
      </w:r>
    </w:p>
    <w:p w:rsidR="00D22E9F" w:rsidRPr="00D22E9F" w:rsidRDefault="00D22E9F" w:rsidP="00D22E9F">
      <w:pPr>
        <w:ind w:firstLine="708"/>
        <w:jc w:val="both"/>
        <w:rPr>
          <w:sz w:val="24"/>
          <w:szCs w:val="24"/>
        </w:rPr>
      </w:pPr>
      <w:r w:rsidRPr="00D22E9F">
        <w:rPr>
          <w:sz w:val="24"/>
          <w:szCs w:val="24"/>
        </w:rPr>
        <w:t xml:space="preserve">Управлением Роспотребнадзора проведена организационно-методическая работа, направленная на полный охват радиационно-гигиенической паспортизацией всех организаций, осуществляющих деятельность в области использования радиоактивных веществ и источников ионизирующего излучения. </w:t>
      </w:r>
    </w:p>
    <w:p w:rsidR="00D22E9F" w:rsidRPr="00D22E9F" w:rsidRDefault="00D22E9F" w:rsidP="00D22E9F">
      <w:pPr>
        <w:ind w:firstLine="720"/>
        <w:jc w:val="both"/>
        <w:rPr>
          <w:sz w:val="24"/>
          <w:szCs w:val="24"/>
        </w:rPr>
      </w:pPr>
      <w:r w:rsidRPr="00D22E9F">
        <w:rPr>
          <w:sz w:val="24"/>
          <w:szCs w:val="24"/>
        </w:rPr>
        <w:t xml:space="preserve">Ежегодно все предприятия представляют отчётную форму с данными контроля индивидуальных доз персонала. </w:t>
      </w:r>
    </w:p>
    <w:p w:rsidR="00D22E9F" w:rsidRPr="00D22E9F" w:rsidRDefault="00D22E9F" w:rsidP="00D22E9F">
      <w:pPr>
        <w:ind w:firstLine="720"/>
        <w:jc w:val="both"/>
        <w:rPr>
          <w:sz w:val="24"/>
          <w:szCs w:val="24"/>
        </w:rPr>
      </w:pPr>
      <w:r w:rsidRPr="00D22E9F">
        <w:rPr>
          <w:sz w:val="24"/>
          <w:szCs w:val="24"/>
        </w:rPr>
        <w:lastRenderedPageBreak/>
        <w:t xml:space="preserve">В рамках ЕСКИД осуществлялся сбор и анализ данных по годовым формам государственного статистического наблюдения: 1-ДОЗ «Сведения о дозах облучения лиц из персонала в условиях нормальной эксплуатации техногенных источников ионизирующего излучения», 3-ДОЗ «Сведения о дозах облучения пациентов при проведении медицинских рентгеновских исследований», 4-ДОЗ «Сведения о дозах облучения населения за счет естественного и техногенно измененного радиационного фона». </w:t>
      </w:r>
    </w:p>
    <w:p w:rsidR="00D22E9F" w:rsidRPr="00D22E9F" w:rsidRDefault="00D22E9F" w:rsidP="00D22E9F">
      <w:pPr>
        <w:jc w:val="center"/>
        <w:rPr>
          <w:b/>
          <w:sz w:val="24"/>
          <w:szCs w:val="24"/>
        </w:rPr>
      </w:pPr>
      <w:r w:rsidRPr="00D22E9F">
        <w:rPr>
          <w:b/>
          <w:sz w:val="24"/>
          <w:szCs w:val="24"/>
        </w:rPr>
        <w:t>Оценка радиационной обстановки в Чеченской Республике в динамике за три года</w:t>
      </w:r>
    </w:p>
    <w:p w:rsidR="00D22E9F" w:rsidRPr="007F6023" w:rsidRDefault="00D22E9F" w:rsidP="00D22E9F">
      <w:pPr>
        <w:jc w:val="center"/>
        <w:rPr>
          <w:b/>
          <w:sz w:val="22"/>
          <w:szCs w:val="22"/>
        </w:rPr>
      </w:pPr>
    </w:p>
    <w:p w:rsidR="00D22E9F" w:rsidRPr="007F6023" w:rsidRDefault="00D22E9F" w:rsidP="00D22E9F">
      <w:pPr>
        <w:ind w:left="4956"/>
        <w:jc w:val="center"/>
        <w:rPr>
          <w:sz w:val="22"/>
          <w:szCs w:val="22"/>
        </w:rPr>
      </w:pPr>
      <w:r w:rsidRPr="007F6023">
        <w:rPr>
          <w:sz w:val="22"/>
          <w:szCs w:val="22"/>
        </w:rPr>
        <w:t xml:space="preserve">      </w:t>
      </w:r>
      <w:r w:rsidR="007F6023" w:rsidRPr="007F6023">
        <w:rPr>
          <w:sz w:val="22"/>
          <w:szCs w:val="22"/>
        </w:rPr>
        <w:t xml:space="preserve">         </w:t>
      </w:r>
      <w:r w:rsidR="007F6023">
        <w:rPr>
          <w:sz w:val="22"/>
          <w:szCs w:val="22"/>
        </w:rPr>
        <w:t xml:space="preserve">       </w:t>
      </w:r>
      <w:r w:rsidR="007F6023" w:rsidRPr="007F6023">
        <w:rPr>
          <w:sz w:val="22"/>
          <w:szCs w:val="22"/>
        </w:rPr>
        <w:t xml:space="preserve">            Таблица №25</w:t>
      </w:r>
    </w:p>
    <w:tbl>
      <w:tblPr>
        <w:tblW w:w="9142"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2498"/>
        <w:gridCol w:w="1054"/>
        <w:gridCol w:w="870"/>
        <w:gridCol w:w="184"/>
        <w:gridCol w:w="1054"/>
        <w:gridCol w:w="869"/>
        <w:gridCol w:w="1055"/>
        <w:gridCol w:w="1053"/>
      </w:tblGrid>
      <w:tr w:rsidR="00D22E9F" w:rsidRPr="00D22E9F" w:rsidTr="007F6023">
        <w:trPr>
          <w:trHeight w:val="366"/>
        </w:trPr>
        <w:tc>
          <w:tcPr>
            <w:tcW w:w="505" w:type="dxa"/>
            <w:vMerge w:val="restart"/>
          </w:tcPr>
          <w:p w:rsidR="00D22E9F" w:rsidRPr="00D22E9F" w:rsidRDefault="00D22E9F" w:rsidP="00D22E9F">
            <w:pPr>
              <w:jc w:val="center"/>
              <w:rPr>
                <w:sz w:val="22"/>
                <w:szCs w:val="22"/>
              </w:rPr>
            </w:pPr>
            <w:r w:rsidRPr="00D22E9F">
              <w:rPr>
                <w:sz w:val="22"/>
                <w:szCs w:val="22"/>
              </w:rPr>
              <w:t>№</w:t>
            </w:r>
          </w:p>
        </w:tc>
        <w:tc>
          <w:tcPr>
            <w:tcW w:w="2498" w:type="dxa"/>
            <w:vMerge w:val="restart"/>
          </w:tcPr>
          <w:p w:rsidR="00D22E9F" w:rsidRPr="00D22E9F" w:rsidRDefault="00D22E9F" w:rsidP="00D22E9F">
            <w:pPr>
              <w:jc w:val="center"/>
              <w:rPr>
                <w:sz w:val="22"/>
                <w:szCs w:val="22"/>
              </w:rPr>
            </w:pPr>
            <w:r w:rsidRPr="00D22E9F">
              <w:rPr>
                <w:sz w:val="22"/>
                <w:szCs w:val="22"/>
              </w:rPr>
              <w:t xml:space="preserve">Показатели </w:t>
            </w:r>
          </w:p>
        </w:tc>
        <w:tc>
          <w:tcPr>
            <w:tcW w:w="1924" w:type="dxa"/>
            <w:gridSpan w:val="2"/>
          </w:tcPr>
          <w:p w:rsidR="00D22E9F" w:rsidRPr="00D22E9F" w:rsidRDefault="00D22E9F" w:rsidP="00D22E9F">
            <w:pPr>
              <w:jc w:val="center"/>
              <w:rPr>
                <w:sz w:val="22"/>
                <w:szCs w:val="22"/>
              </w:rPr>
            </w:pPr>
            <w:r w:rsidRPr="00D22E9F">
              <w:rPr>
                <w:sz w:val="22"/>
                <w:szCs w:val="22"/>
              </w:rPr>
              <w:t>2018</w:t>
            </w:r>
          </w:p>
        </w:tc>
        <w:tc>
          <w:tcPr>
            <w:tcW w:w="2107" w:type="dxa"/>
            <w:gridSpan w:val="3"/>
          </w:tcPr>
          <w:p w:rsidR="00D22E9F" w:rsidRPr="00D22E9F" w:rsidRDefault="00D22E9F" w:rsidP="00D22E9F">
            <w:pPr>
              <w:jc w:val="center"/>
              <w:rPr>
                <w:sz w:val="22"/>
                <w:szCs w:val="22"/>
              </w:rPr>
            </w:pPr>
            <w:r w:rsidRPr="00D22E9F">
              <w:rPr>
                <w:sz w:val="22"/>
                <w:szCs w:val="22"/>
              </w:rPr>
              <w:t>2019</w:t>
            </w:r>
          </w:p>
        </w:tc>
        <w:tc>
          <w:tcPr>
            <w:tcW w:w="2108" w:type="dxa"/>
            <w:gridSpan w:val="2"/>
          </w:tcPr>
          <w:p w:rsidR="00D22E9F" w:rsidRPr="00D22E9F" w:rsidRDefault="00D22E9F" w:rsidP="00D22E9F">
            <w:pPr>
              <w:jc w:val="center"/>
              <w:rPr>
                <w:sz w:val="22"/>
                <w:szCs w:val="22"/>
              </w:rPr>
            </w:pPr>
            <w:r w:rsidRPr="00D22E9F">
              <w:rPr>
                <w:sz w:val="22"/>
                <w:szCs w:val="22"/>
              </w:rPr>
              <w:t>2020</w:t>
            </w:r>
          </w:p>
        </w:tc>
      </w:tr>
      <w:tr w:rsidR="00D22E9F" w:rsidRPr="00D22E9F" w:rsidTr="007F6023">
        <w:trPr>
          <w:trHeight w:val="190"/>
        </w:trPr>
        <w:tc>
          <w:tcPr>
            <w:tcW w:w="505" w:type="dxa"/>
            <w:vMerge/>
          </w:tcPr>
          <w:p w:rsidR="00D22E9F" w:rsidRPr="00D22E9F" w:rsidRDefault="00D22E9F" w:rsidP="00D22E9F">
            <w:pPr>
              <w:jc w:val="center"/>
              <w:rPr>
                <w:sz w:val="22"/>
                <w:szCs w:val="22"/>
              </w:rPr>
            </w:pPr>
          </w:p>
        </w:tc>
        <w:tc>
          <w:tcPr>
            <w:tcW w:w="2498" w:type="dxa"/>
            <w:vMerge/>
          </w:tcPr>
          <w:p w:rsidR="00D22E9F" w:rsidRPr="00D22E9F" w:rsidRDefault="00D22E9F" w:rsidP="00D22E9F">
            <w:pPr>
              <w:jc w:val="center"/>
              <w:rPr>
                <w:sz w:val="22"/>
                <w:szCs w:val="22"/>
              </w:rPr>
            </w:pPr>
          </w:p>
        </w:tc>
        <w:tc>
          <w:tcPr>
            <w:tcW w:w="1054" w:type="dxa"/>
          </w:tcPr>
          <w:p w:rsidR="00D22E9F" w:rsidRPr="00D22E9F" w:rsidRDefault="00D22E9F" w:rsidP="00D22E9F">
            <w:pPr>
              <w:jc w:val="center"/>
              <w:rPr>
                <w:sz w:val="22"/>
                <w:szCs w:val="22"/>
              </w:rPr>
            </w:pPr>
            <w:r w:rsidRPr="00D22E9F">
              <w:rPr>
                <w:sz w:val="22"/>
                <w:szCs w:val="22"/>
              </w:rPr>
              <w:t>ЧР</w:t>
            </w:r>
          </w:p>
        </w:tc>
        <w:tc>
          <w:tcPr>
            <w:tcW w:w="1054" w:type="dxa"/>
            <w:gridSpan w:val="2"/>
          </w:tcPr>
          <w:p w:rsidR="00D22E9F" w:rsidRPr="00D22E9F" w:rsidRDefault="00D22E9F" w:rsidP="00D22E9F">
            <w:pPr>
              <w:jc w:val="center"/>
              <w:rPr>
                <w:sz w:val="22"/>
                <w:szCs w:val="22"/>
              </w:rPr>
            </w:pPr>
            <w:r w:rsidRPr="00D22E9F">
              <w:rPr>
                <w:sz w:val="22"/>
                <w:szCs w:val="22"/>
              </w:rPr>
              <w:t>РФ</w:t>
            </w:r>
          </w:p>
        </w:tc>
        <w:tc>
          <w:tcPr>
            <w:tcW w:w="1054" w:type="dxa"/>
          </w:tcPr>
          <w:p w:rsidR="00D22E9F" w:rsidRPr="00D22E9F" w:rsidRDefault="00D22E9F" w:rsidP="00D22E9F">
            <w:pPr>
              <w:jc w:val="center"/>
              <w:rPr>
                <w:sz w:val="22"/>
                <w:szCs w:val="22"/>
              </w:rPr>
            </w:pPr>
            <w:r w:rsidRPr="00D22E9F">
              <w:rPr>
                <w:sz w:val="22"/>
                <w:szCs w:val="22"/>
              </w:rPr>
              <w:t>ЧР</w:t>
            </w:r>
          </w:p>
        </w:tc>
        <w:tc>
          <w:tcPr>
            <w:tcW w:w="869" w:type="dxa"/>
          </w:tcPr>
          <w:p w:rsidR="00D22E9F" w:rsidRPr="00D22E9F" w:rsidRDefault="00D22E9F" w:rsidP="00D22E9F">
            <w:pPr>
              <w:jc w:val="center"/>
              <w:rPr>
                <w:sz w:val="22"/>
                <w:szCs w:val="22"/>
              </w:rPr>
            </w:pPr>
            <w:r w:rsidRPr="00D22E9F">
              <w:rPr>
                <w:sz w:val="22"/>
                <w:szCs w:val="22"/>
              </w:rPr>
              <w:t>РФ</w:t>
            </w:r>
          </w:p>
        </w:tc>
        <w:tc>
          <w:tcPr>
            <w:tcW w:w="1055" w:type="dxa"/>
          </w:tcPr>
          <w:p w:rsidR="00D22E9F" w:rsidRPr="00D22E9F" w:rsidRDefault="00D22E9F" w:rsidP="00D22E9F">
            <w:pPr>
              <w:jc w:val="center"/>
              <w:rPr>
                <w:sz w:val="22"/>
                <w:szCs w:val="22"/>
              </w:rPr>
            </w:pPr>
          </w:p>
        </w:tc>
        <w:tc>
          <w:tcPr>
            <w:tcW w:w="1053" w:type="dxa"/>
          </w:tcPr>
          <w:p w:rsidR="00D22E9F" w:rsidRPr="00D22E9F" w:rsidRDefault="00D22E9F" w:rsidP="00D22E9F">
            <w:pPr>
              <w:jc w:val="center"/>
              <w:rPr>
                <w:sz w:val="22"/>
                <w:szCs w:val="22"/>
              </w:rPr>
            </w:pPr>
          </w:p>
        </w:tc>
      </w:tr>
      <w:tr w:rsidR="00D22E9F" w:rsidRPr="00D22E9F" w:rsidTr="007F6023">
        <w:trPr>
          <w:trHeight w:val="1466"/>
        </w:trPr>
        <w:tc>
          <w:tcPr>
            <w:tcW w:w="505" w:type="dxa"/>
          </w:tcPr>
          <w:p w:rsidR="00D22E9F" w:rsidRPr="00D22E9F" w:rsidRDefault="00D22E9F" w:rsidP="00D22E9F">
            <w:pPr>
              <w:jc w:val="center"/>
              <w:rPr>
                <w:sz w:val="22"/>
                <w:szCs w:val="22"/>
              </w:rPr>
            </w:pPr>
            <w:r w:rsidRPr="00D22E9F">
              <w:rPr>
                <w:sz w:val="22"/>
                <w:szCs w:val="22"/>
              </w:rPr>
              <w:t>1</w:t>
            </w:r>
          </w:p>
        </w:tc>
        <w:tc>
          <w:tcPr>
            <w:tcW w:w="2498" w:type="dxa"/>
          </w:tcPr>
          <w:p w:rsidR="00D22E9F" w:rsidRPr="00D22E9F" w:rsidRDefault="00D22E9F" w:rsidP="00D22E9F">
            <w:pPr>
              <w:rPr>
                <w:sz w:val="22"/>
                <w:szCs w:val="22"/>
              </w:rPr>
            </w:pPr>
            <w:r w:rsidRPr="00D22E9F">
              <w:rPr>
                <w:sz w:val="22"/>
                <w:szCs w:val="22"/>
              </w:rPr>
              <w:t>Средняя годовая эффективная доза на жителей за счёт источников ионизирующего излучения (ИИИ) (мЗв/год)</w:t>
            </w:r>
          </w:p>
        </w:tc>
        <w:tc>
          <w:tcPr>
            <w:tcW w:w="1054" w:type="dxa"/>
            <w:vAlign w:val="center"/>
          </w:tcPr>
          <w:p w:rsidR="00D22E9F" w:rsidRPr="00D22E9F" w:rsidRDefault="00D22E9F" w:rsidP="00D22E9F">
            <w:pPr>
              <w:jc w:val="center"/>
              <w:rPr>
                <w:sz w:val="22"/>
                <w:szCs w:val="22"/>
              </w:rPr>
            </w:pPr>
            <w:r w:rsidRPr="00D22E9F">
              <w:rPr>
                <w:sz w:val="22"/>
                <w:szCs w:val="22"/>
              </w:rPr>
              <w:t>0,220</w:t>
            </w:r>
          </w:p>
        </w:tc>
        <w:tc>
          <w:tcPr>
            <w:tcW w:w="1054" w:type="dxa"/>
            <w:gridSpan w:val="2"/>
            <w:vAlign w:val="center"/>
          </w:tcPr>
          <w:p w:rsidR="00D22E9F" w:rsidRPr="00D22E9F" w:rsidRDefault="00D22E9F" w:rsidP="00D22E9F">
            <w:pPr>
              <w:jc w:val="center"/>
              <w:rPr>
                <w:sz w:val="22"/>
                <w:szCs w:val="22"/>
              </w:rPr>
            </w:pPr>
          </w:p>
        </w:tc>
        <w:tc>
          <w:tcPr>
            <w:tcW w:w="1054" w:type="dxa"/>
            <w:vAlign w:val="center"/>
          </w:tcPr>
          <w:p w:rsidR="00D22E9F" w:rsidRPr="00D22E9F" w:rsidRDefault="00D22E9F" w:rsidP="00D22E9F">
            <w:pPr>
              <w:jc w:val="center"/>
              <w:rPr>
                <w:sz w:val="22"/>
                <w:szCs w:val="22"/>
              </w:rPr>
            </w:pPr>
            <w:r w:rsidRPr="00D22E9F">
              <w:rPr>
                <w:sz w:val="22"/>
                <w:szCs w:val="22"/>
              </w:rPr>
              <w:t>0,230</w:t>
            </w:r>
          </w:p>
        </w:tc>
        <w:tc>
          <w:tcPr>
            <w:tcW w:w="869" w:type="dxa"/>
            <w:vAlign w:val="center"/>
          </w:tcPr>
          <w:p w:rsidR="00D22E9F" w:rsidRPr="00D22E9F" w:rsidRDefault="00D22E9F" w:rsidP="00D22E9F">
            <w:pPr>
              <w:jc w:val="center"/>
              <w:rPr>
                <w:sz w:val="22"/>
                <w:szCs w:val="22"/>
              </w:rPr>
            </w:pPr>
          </w:p>
        </w:tc>
        <w:tc>
          <w:tcPr>
            <w:tcW w:w="1055" w:type="dxa"/>
            <w:vAlign w:val="center"/>
          </w:tcPr>
          <w:p w:rsidR="00D22E9F" w:rsidRPr="00D22E9F" w:rsidRDefault="00D22E9F" w:rsidP="00D22E9F">
            <w:pPr>
              <w:jc w:val="center"/>
              <w:rPr>
                <w:sz w:val="22"/>
                <w:szCs w:val="22"/>
              </w:rPr>
            </w:pPr>
            <w:r w:rsidRPr="00D22E9F">
              <w:rPr>
                <w:sz w:val="22"/>
                <w:szCs w:val="22"/>
              </w:rPr>
              <w:t>0,152</w:t>
            </w:r>
          </w:p>
        </w:tc>
        <w:tc>
          <w:tcPr>
            <w:tcW w:w="1053" w:type="dxa"/>
            <w:vAlign w:val="center"/>
          </w:tcPr>
          <w:p w:rsidR="00D22E9F" w:rsidRPr="00D22E9F" w:rsidRDefault="00D22E9F" w:rsidP="00D22E9F">
            <w:pPr>
              <w:jc w:val="center"/>
              <w:rPr>
                <w:sz w:val="22"/>
                <w:szCs w:val="22"/>
              </w:rPr>
            </w:pPr>
          </w:p>
        </w:tc>
      </w:tr>
      <w:tr w:rsidR="00D22E9F" w:rsidRPr="00D22E9F" w:rsidTr="007F6023">
        <w:trPr>
          <w:trHeight w:val="1099"/>
        </w:trPr>
        <w:tc>
          <w:tcPr>
            <w:tcW w:w="505" w:type="dxa"/>
          </w:tcPr>
          <w:p w:rsidR="00D22E9F" w:rsidRPr="00D22E9F" w:rsidRDefault="00D22E9F" w:rsidP="00D22E9F">
            <w:pPr>
              <w:jc w:val="center"/>
              <w:rPr>
                <w:sz w:val="22"/>
                <w:szCs w:val="22"/>
              </w:rPr>
            </w:pPr>
            <w:r w:rsidRPr="00D22E9F">
              <w:rPr>
                <w:sz w:val="22"/>
                <w:szCs w:val="22"/>
              </w:rPr>
              <w:t>2</w:t>
            </w:r>
          </w:p>
        </w:tc>
        <w:tc>
          <w:tcPr>
            <w:tcW w:w="2498" w:type="dxa"/>
          </w:tcPr>
          <w:p w:rsidR="00D22E9F" w:rsidRPr="00D22E9F" w:rsidRDefault="00D22E9F" w:rsidP="00D22E9F">
            <w:pPr>
              <w:rPr>
                <w:sz w:val="22"/>
                <w:szCs w:val="22"/>
              </w:rPr>
            </w:pPr>
            <w:r w:rsidRPr="00D22E9F">
              <w:rPr>
                <w:sz w:val="22"/>
                <w:szCs w:val="22"/>
              </w:rPr>
              <w:t>Суммарная коллективная доза облучения населения (чел.-Зв/год)</w:t>
            </w:r>
          </w:p>
        </w:tc>
        <w:tc>
          <w:tcPr>
            <w:tcW w:w="1054" w:type="dxa"/>
            <w:vAlign w:val="center"/>
          </w:tcPr>
          <w:p w:rsidR="00D22E9F" w:rsidRPr="00D22E9F" w:rsidRDefault="00D22E9F" w:rsidP="00D22E9F">
            <w:pPr>
              <w:jc w:val="center"/>
              <w:rPr>
                <w:sz w:val="22"/>
                <w:szCs w:val="22"/>
              </w:rPr>
            </w:pPr>
            <w:r w:rsidRPr="00D22E9F">
              <w:rPr>
                <w:sz w:val="22"/>
                <w:szCs w:val="22"/>
              </w:rPr>
              <w:t>246,18</w:t>
            </w:r>
          </w:p>
        </w:tc>
        <w:tc>
          <w:tcPr>
            <w:tcW w:w="1054" w:type="dxa"/>
            <w:gridSpan w:val="2"/>
            <w:vAlign w:val="center"/>
          </w:tcPr>
          <w:p w:rsidR="00D22E9F" w:rsidRPr="00D22E9F" w:rsidRDefault="00D22E9F" w:rsidP="00D22E9F">
            <w:pPr>
              <w:jc w:val="center"/>
              <w:rPr>
                <w:sz w:val="22"/>
                <w:szCs w:val="22"/>
              </w:rPr>
            </w:pPr>
          </w:p>
        </w:tc>
        <w:tc>
          <w:tcPr>
            <w:tcW w:w="1054" w:type="dxa"/>
            <w:vAlign w:val="center"/>
          </w:tcPr>
          <w:p w:rsidR="00D22E9F" w:rsidRPr="00D22E9F" w:rsidRDefault="00D22E9F" w:rsidP="00D22E9F">
            <w:pPr>
              <w:jc w:val="center"/>
              <w:rPr>
                <w:sz w:val="22"/>
                <w:szCs w:val="22"/>
              </w:rPr>
            </w:pPr>
            <w:r w:rsidRPr="00D22E9F">
              <w:rPr>
                <w:sz w:val="22"/>
                <w:szCs w:val="22"/>
              </w:rPr>
              <w:t>217,13</w:t>
            </w:r>
          </w:p>
        </w:tc>
        <w:tc>
          <w:tcPr>
            <w:tcW w:w="869" w:type="dxa"/>
            <w:vAlign w:val="center"/>
          </w:tcPr>
          <w:p w:rsidR="00D22E9F" w:rsidRPr="00D22E9F" w:rsidRDefault="00D22E9F" w:rsidP="00D22E9F">
            <w:pPr>
              <w:jc w:val="center"/>
              <w:rPr>
                <w:sz w:val="22"/>
                <w:szCs w:val="22"/>
              </w:rPr>
            </w:pPr>
          </w:p>
        </w:tc>
        <w:tc>
          <w:tcPr>
            <w:tcW w:w="1055" w:type="dxa"/>
            <w:vAlign w:val="center"/>
          </w:tcPr>
          <w:p w:rsidR="00D22E9F" w:rsidRPr="00D22E9F" w:rsidRDefault="00D22E9F" w:rsidP="00D22E9F">
            <w:pPr>
              <w:jc w:val="center"/>
              <w:rPr>
                <w:sz w:val="22"/>
                <w:szCs w:val="22"/>
              </w:rPr>
            </w:pPr>
            <w:r w:rsidRPr="00D22E9F">
              <w:rPr>
                <w:sz w:val="22"/>
                <w:szCs w:val="22"/>
              </w:rPr>
              <w:t>228.16</w:t>
            </w:r>
          </w:p>
        </w:tc>
        <w:tc>
          <w:tcPr>
            <w:tcW w:w="1053" w:type="dxa"/>
            <w:vAlign w:val="center"/>
          </w:tcPr>
          <w:p w:rsidR="00D22E9F" w:rsidRPr="00D22E9F" w:rsidRDefault="00D22E9F" w:rsidP="00D22E9F">
            <w:pPr>
              <w:jc w:val="center"/>
              <w:rPr>
                <w:sz w:val="22"/>
                <w:szCs w:val="22"/>
              </w:rPr>
            </w:pPr>
          </w:p>
        </w:tc>
      </w:tr>
      <w:tr w:rsidR="00D22E9F" w:rsidRPr="00D22E9F" w:rsidTr="007F6023">
        <w:trPr>
          <w:trHeight w:val="1099"/>
        </w:trPr>
        <w:tc>
          <w:tcPr>
            <w:tcW w:w="505" w:type="dxa"/>
          </w:tcPr>
          <w:p w:rsidR="00D22E9F" w:rsidRPr="00D22E9F" w:rsidRDefault="00D22E9F" w:rsidP="00D22E9F">
            <w:pPr>
              <w:jc w:val="center"/>
              <w:rPr>
                <w:sz w:val="22"/>
                <w:szCs w:val="22"/>
              </w:rPr>
            </w:pPr>
            <w:r w:rsidRPr="00D22E9F">
              <w:rPr>
                <w:sz w:val="22"/>
                <w:szCs w:val="22"/>
              </w:rPr>
              <w:t>3</w:t>
            </w:r>
          </w:p>
        </w:tc>
        <w:tc>
          <w:tcPr>
            <w:tcW w:w="2498" w:type="dxa"/>
          </w:tcPr>
          <w:p w:rsidR="00D22E9F" w:rsidRPr="00D22E9F" w:rsidRDefault="00D22E9F" w:rsidP="00D22E9F">
            <w:pPr>
              <w:rPr>
                <w:sz w:val="22"/>
                <w:szCs w:val="22"/>
              </w:rPr>
            </w:pPr>
            <w:r w:rsidRPr="00D22E9F">
              <w:rPr>
                <w:sz w:val="22"/>
                <w:szCs w:val="22"/>
              </w:rPr>
              <w:t>Общее число организаций, использующих техногенные ИИИ</w:t>
            </w:r>
          </w:p>
        </w:tc>
        <w:tc>
          <w:tcPr>
            <w:tcW w:w="1054" w:type="dxa"/>
            <w:vAlign w:val="center"/>
          </w:tcPr>
          <w:p w:rsidR="00D22E9F" w:rsidRPr="00D22E9F" w:rsidRDefault="00D22E9F" w:rsidP="00D22E9F">
            <w:pPr>
              <w:jc w:val="center"/>
              <w:rPr>
                <w:sz w:val="22"/>
                <w:szCs w:val="22"/>
              </w:rPr>
            </w:pPr>
            <w:r w:rsidRPr="00D22E9F">
              <w:rPr>
                <w:sz w:val="22"/>
                <w:szCs w:val="22"/>
              </w:rPr>
              <w:t>75</w:t>
            </w:r>
          </w:p>
        </w:tc>
        <w:tc>
          <w:tcPr>
            <w:tcW w:w="1054" w:type="dxa"/>
            <w:gridSpan w:val="2"/>
            <w:vAlign w:val="center"/>
          </w:tcPr>
          <w:p w:rsidR="00D22E9F" w:rsidRPr="00D22E9F" w:rsidRDefault="00D22E9F" w:rsidP="00D22E9F">
            <w:pPr>
              <w:jc w:val="center"/>
              <w:rPr>
                <w:sz w:val="22"/>
                <w:szCs w:val="22"/>
              </w:rPr>
            </w:pPr>
          </w:p>
        </w:tc>
        <w:tc>
          <w:tcPr>
            <w:tcW w:w="1054" w:type="dxa"/>
            <w:vAlign w:val="center"/>
          </w:tcPr>
          <w:p w:rsidR="00D22E9F" w:rsidRPr="00D22E9F" w:rsidRDefault="00D22E9F" w:rsidP="00D22E9F">
            <w:pPr>
              <w:jc w:val="center"/>
              <w:rPr>
                <w:sz w:val="22"/>
                <w:szCs w:val="22"/>
              </w:rPr>
            </w:pPr>
            <w:r w:rsidRPr="00D22E9F">
              <w:rPr>
                <w:sz w:val="22"/>
                <w:szCs w:val="22"/>
              </w:rPr>
              <w:t>75</w:t>
            </w:r>
          </w:p>
        </w:tc>
        <w:tc>
          <w:tcPr>
            <w:tcW w:w="869" w:type="dxa"/>
            <w:vAlign w:val="center"/>
          </w:tcPr>
          <w:p w:rsidR="00D22E9F" w:rsidRPr="00D22E9F" w:rsidRDefault="00D22E9F" w:rsidP="00D22E9F">
            <w:pPr>
              <w:jc w:val="center"/>
              <w:rPr>
                <w:sz w:val="22"/>
                <w:szCs w:val="22"/>
              </w:rPr>
            </w:pPr>
          </w:p>
        </w:tc>
        <w:tc>
          <w:tcPr>
            <w:tcW w:w="1055" w:type="dxa"/>
            <w:vAlign w:val="center"/>
          </w:tcPr>
          <w:p w:rsidR="00D22E9F" w:rsidRPr="00D22E9F" w:rsidRDefault="00D22E9F" w:rsidP="00D22E9F">
            <w:pPr>
              <w:jc w:val="center"/>
              <w:rPr>
                <w:sz w:val="22"/>
                <w:szCs w:val="22"/>
              </w:rPr>
            </w:pPr>
            <w:r w:rsidRPr="00D22E9F">
              <w:rPr>
                <w:sz w:val="22"/>
                <w:szCs w:val="22"/>
              </w:rPr>
              <w:t>75</w:t>
            </w:r>
          </w:p>
        </w:tc>
        <w:tc>
          <w:tcPr>
            <w:tcW w:w="1053" w:type="dxa"/>
            <w:vAlign w:val="center"/>
          </w:tcPr>
          <w:p w:rsidR="00D22E9F" w:rsidRPr="00D22E9F" w:rsidRDefault="00D22E9F" w:rsidP="00D22E9F">
            <w:pPr>
              <w:jc w:val="center"/>
              <w:rPr>
                <w:sz w:val="22"/>
                <w:szCs w:val="22"/>
              </w:rPr>
            </w:pPr>
          </w:p>
        </w:tc>
      </w:tr>
      <w:tr w:rsidR="00D22E9F" w:rsidRPr="00D22E9F" w:rsidTr="007F6023">
        <w:trPr>
          <w:trHeight w:val="1450"/>
        </w:trPr>
        <w:tc>
          <w:tcPr>
            <w:tcW w:w="505" w:type="dxa"/>
          </w:tcPr>
          <w:p w:rsidR="00D22E9F" w:rsidRPr="00D22E9F" w:rsidRDefault="00D22E9F" w:rsidP="00D22E9F">
            <w:pPr>
              <w:jc w:val="center"/>
              <w:rPr>
                <w:sz w:val="22"/>
                <w:szCs w:val="22"/>
              </w:rPr>
            </w:pPr>
            <w:r w:rsidRPr="00D22E9F">
              <w:rPr>
                <w:sz w:val="22"/>
                <w:szCs w:val="22"/>
              </w:rPr>
              <w:t>4</w:t>
            </w:r>
          </w:p>
        </w:tc>
        <w:tc>
          <w:tcPr>
            <w:tcW w:w="2498" w:type="dxa"/>
          </w:tcPr>
          <w:p w:rsidR="00D22E9F" w:rsidRPr="00D22E9F" w:rsidRDefault="00D22E9F" w:rsidP="00D22E9F">
            <w:pPr>
              <w:rPr>
                <w:sz w:val="22"/>
                <w:szCs w:val="22"/>
              </w:rPr>
            </w:pPr>
            <w:r w:rsidRPr="00D22E9F">
              <w:rPr>
                <w:sz w:val="22"/>
                <w:szCs w:val="22"/>
              </w:rPr>
              <w:t>Число персонала, в том числе группы А и Б в организациях, использующих техногенные ИИИ</w:t>
            </w:r>
          </w:p>
        </w:tc>
        <w:tc>
          <w:tcPr>
            <w:tcW w:w="1054" w:type="dxa"/>
            <w:vAlign w:val="center"/>
          </w:tcPr>
          <w:p w:rsidR="00D22E9F" w:rsidRPr="00D22E9F" w:rsidRDefault="00D22E9F" w:rsidP="00D22E9F">
            <w:pPr>
              <w:jc w:val="center"/>
              <w:rPr>
                <w:sz w:val="22"/>
                <w:szCs w:val="22"/>
              </w:rPr>
            </w:pPr>
            <w:r w:rsidRPr="00D22E9F">
              <w:rPr>
                <w:sz w:val="22"/>
                <w:szCs w:val="22"/>
              </w:rPr>
              <w:t>392</w:t>
            </w:r>
          </w:p>
        </w:tc>
        <w:tc>
          <w:tcPr>
            <w:tcW w:w="1054" w:type="dxa"/>
            <w:gridSpan w:val="2"/>
            <w:vAlign w:val="center"/>
          </w:tcPr>
          <w:p w:rsidR="00D22E9F" w:rsidRPr="00D22E9F" w:rsidRDefault="00D22E9F" w:rsidP="00D22E9F">
            <w:pPr>
              <w:jc w:val="center"/>
              <w:rPr>
                <w:sz w:val="22"/>
                <w:szCs w:val="22"/>
              </w:rPr>
            </w:pPr>
          </w:p>
        </w:tc>
        <w:tc>
          <w:tcPr>
            <w:tcW w:w="1054" w:type="dxa"/>
            <w:vAlign w:val="center"/>
          </w:tcPr>
          <w:p w:rsidR="00D22E9F" w:rsidRPr="00D22E9F" w:rsidRDefault="00D22E9F" w:rsidP="00D22E9F">
            <w:pPr>
              <w:jc w:val="center"/>
              <w:rPr>
                <w:sz w:val="22"/>
                <w:szCs w:val="22"/>
              </w:rPr>
            </w:pPr>
            <w:r w:rsidRPr="00D22E9F">
              <w:rPr>
                <w:sz w:val="22"/>
                <w:szCs w:val="22"/>
              </w:rPr>
              <w:t>345</w:t>
            </w:r>
          </w:p>
        </w:tc>
        <w:tc>
          <w:tcPr>
            <w:tcW w:w="869" w:type="dxa"/>
            <w:vAlign w:val="center"/>
          </w:tcPr>
          <w:p w:rsidR="00D22E9F" w:rsidRPr="00D22E9F" w:rsidRDefault="00D22E9F" w:rsidP="00D22E9F">
            <w:pPr>
              <w:jc w:val="center"/>
              <w:rPr>
                <w:sz w:val="22"/>
                <w:szCs w:val="22"/>
              </w:rPr>
            </w:pPr>
          </w:p>
        </w:tc>
        <w:tc>
          <w:tcPr>
            <w:tcW w:w="1055" w:type="dxa"/>
            <w:vAlign w:val="center"/>
          </w:tcPr>
          <w:p w:rsidR="00D22E9F" w:rsidRPr="00D22E9F" w:rsidRDefault="00D22E9F" w:rsidP="00D22E9F">
            <w:pPr>
              <w:jc w:val="center"/>
              <w:rPr>
                <w:sz w:val="22"/>
                <w:szCs w:val="22"/>
              </w:rPr>
            </w:pPr>
            <w:r w:rsidRPr="00D22E9F">
              <w:rPr>
                <w:sz w:val="22"/>
                <w:szCs w:val="22"/>
              </w:rPr>
              <w:t>337</w:t>
            </w:r>
          </w:p>
        </w:tc>
        <w:tc>
          <w:tcPr>
            <w:tcW w:w="1053" w:type="dxa"/>
            <w:vAlign w:val="center"/>
          </w:tcPr>
          <w:p w:rsidR="00D22E9F" w:rsidRPr="00D22E9F" w:rsidRDefault="00D22E9F" w:rsidP="00D22E9F">
            <w:pPr>
              <w:jc w:val="center"/>
              <w:rPr>
                <w:sz w:val="22"/>
                <w:szCs w:val="22"/>
              </w:rPr>
            </w:pPr>
          </w:p>
        </w:tc>
      </w:tr>
      <w:tr w:rsidR="00D22E9F" w:rsidRPr="00D22E9F" w:rsidTr="007F6023">
        <w:trPr>
          <w:trHeight w:val="786"/>
        </w:trPr>
        <w:tc>
          <w:tcPr>
            <w:tcW w:w="505" w:type="dxa"/>
          </w:tcPr>
          <w:p w:rsidR="00D22E9F" w:rsidRPr="00D22E9F" w:rsidRDefault="00D22E9F" w:rsidP="00D22E9F">
            <w:pPr>
              <w:jc w:val="center"/>
              <w:rPr>
                <w:sz w:val="22"/>
                <w:szCs w:val="22"/>
              </w:rPr>
            </w:pPr>
            <w:r w:rsidRPr="00D22E9F">
              <w:rPr>
                <w:sz w:val="22"/>
                <w:szCs w:val="22"/>
              </w:rPr>
              <w:t>5</w:t>
            </w:r>
          </w:p>
        </w:tc>
        <w:tc>
          <w:tcPr>
            <w:tcW w:w="2498" w:type="dxa"/>
          </w:tcPr>
          <w:p w:rsidR="00D22E9F" w:rsidRPr="00D22E9F" w:rsidRDefault="00D22E9F" w:rsidP="00D22E9F">
            <w:pPr>
              <w:rPr>
                <w:sz w:val="22"/>
                <w:szCs w:val="22"/>
              </w:rPr>
            </w:pPr>
            <w:r w:rsidRPr="00D22E9F">
              <w:rPr>
                <w:sz w:val="22"/>
                <w:szCs w:val="22"/>
              </w:rPr>
              <w:t>Охват радиационно-гигиенической паспортизацией организаций, работающих с ИИИ и находящихся под надзором Роспотребнадзора</w:t>
            </w:r>
          </w:p>
        </w:tc>
        <w:tc>
          <w:tcPr>
            <w:tcW w:w="1054" w:type="dxa"/>
            <w:vAlign w:val="center"/>
          </w:tcPr>
          <w:p w:rsidR="00D22E9F" w:rsidRPr="00D22E9F" w:rsidRDefault="00D22E9F" w:rsidP="00D22E9F">
            <w:pPr>
              <w:spacing w:line="360" w:lineRule="auto"/>
              <w:jc w:val="center"/>
              <w:rPr>
                <w:sz w:val="22"/>
                <w:szCs w:val="22"/>
              </w:rPr>
            </w:pPr>
            <w:r w:rsidRPr="00D22E9F">
              <w:rPr>
                <w:sz w:val="22"/>
                <w:szCs w:val="22"/>
              </w:rPr>
              <w:t>100%</w:t>
            </w:r>
          </w:p>
        </w:tc>
        <w:tc>
          <w:tcPr>
            <w:tcW w:w="1054" w:type="dxa"/>
            <w:gridSpan w:val="2"/>
            <w:vAlign w:val="center"/>
          </w:tcPr>
          <w:p w:rsidR="00D22E9F" w:rsidRPr="00D22E9F" w:rsidRDefault="00D22E9F" w:rsidP="00D22E9F">
            <w:pPr>
              <w:jc w:val="center"/>
              <w:rPr>
                <w:sz w:val="22"/>
                <w:szCs w:val="22"/>
              </w:rPr>
            </w:pPr>
          </w:p>
        </w:tc>
        <w:tc>
          <w:tcPr>
            <w:tcW w:w="1054" w:type="dxa"/>
            <w:vAlign w:val="center"/>
          </w:tcPr>
          <w:p w:rsidR="00D22E9F" w:rsidRPr="00D22E9F" w:rsidRDefault="00D22E9F" w:rsidP="00D22E9F">
            <w:pPr>
              <w:spacing w:line="360" w:lineRule="auto"/>
              <w:jc w:val="center"/>
              <w:rPr>
                <w:sz w:val="22"/>
                <w:szCs w:val="22"/>
              </w:rPr>
            </w:pPr>
            <w:r w:rsidRPr="00D22E9F">
              <w:rPr>
                <w:sz w:val="22"/>
                <w:szCs w:val="22"/>
              </w:rPr>
              <w:t>100%</w:t>
            </w:r>
          </w:p>
        </w:tc>
        <w:tc>
          <w:tcPr>
            <w:tcW w:w="869" w:type="dxa"/>
            <w:vAlign w:val="center"/>
          </w:tcPr>
          <w:p w:rsidR="00D22E9F" w:rsidRPr="00D22E9F" w:rsidRDefault="00D22E9F" w:rsidP="00D22E9F">
            <w:pPr>
              <w:jc w:val="center"/>
              <w:rPr>
                <w:sz w:val="22"/>
                <w:szCs w:val="22"/>
              </w:rPr>
            </w:pPr>
          </w:p>
        </w:tc>
        <w:tc>
          <w:tcPr>
            <w:tcW w:w="1055" w:type="dxa"/>
            <w:vAlign w:val="center"/>
          </w:tcPr>
          <w:p w:rsidR="00D22E9F" w:rsidRPr="00D22E9F" w:rsidRDefault="00D22E9F" w:rsidP="00D22E9F">
            <w:pPr>
              <w:spacing w:line="360" w:lineRule="auto"/>
              <w:jc w:val="center"/>
              <w:rPr>
                <w:sz w:val="22"/>
                <w:szCs w:val="22"/>
              </w:rPr>
            </w:pPr>
            <w:r w:rsidRPr="00D22E9F">
              <w:rPr>
                <w:sz w:val="22"/>
                <w:szCs w:val="22"/>
              </w:rPr>
              <w:t>100%</w:t>
            </w:r>
          </w:p>
        </w:tc>
        <w:tc>
          <w:tcPr>
            <w:tcW w:w="1053" w:type="dxa"/>
            <w:vAlign w:val="center"/>
          </w:tcPr>
          <w:p w:rsidR="00D22E9F" w:rsidRPr="00D22E9F" w:rsidRDefault="00D22E9F" w:rsidP="00D22E9F">
            <w:pPr>
              <w:spacing w:line="360" w:lineRule="auto"/>
              <w:jc w:val="center"/>
              <w:rPr>
                <w:sz w:val="22"/>
                <w:szCs w:val="22"/>
              </w:rPr>
            </w:pPr>
          </w:p>
        </w:tc>
      </w:tr>
    </w:tbl>
    <w:p w:rsidR="00D22E9F" w:rsidRPr="00D22E9F" w:rsidRDefault="00D22E9F" w:rsidP="00D22E9F">
      <w:pPr>
        <w:ind w:firstLine="720"/>
        <w:jc w:val="both"/>
        <w:rPr>
          <w:sz w:val="24"/>
          <w:szCs w:val="24"/>
        </w:rPr>
      </w:pPr>
    </w:p>
    <w:p w:rsidR="00D22E9F" w:rsidRPr="00D22E9F" w:rsidRDefault="00D22E9F" w:rsidP="00D22E9F">
      <w:pPr>
        <w:ind w:firstLine="720"/>
        <w:jc w:val="both"/>
        <w:rPr>
          <w:sz w:val="24"/>
          <w:szCs w:val="24"/>
        </w:rPr>
      </w:pPr>
      <w:r w:rsidRPr="00D22E9F">
        <w:rPr>
          <w:sz w:val="24"/>
          <w:szCs w:val="24"/>
        </w:rPr>
        <w:t>На территории республики, а также на территории соседних республик отсутствуют объекты 1 и 2 категории потенциальной радиационной опасности, отнесенные к особо радиационно - и ядерно-опасным.</w:t>
      </w:r>
    </w:p>
    <w:p w:rsidR="00D22E9F" w:rsidRPr="00D22E9F" w:rsidRDefault="00D22E9F" w:rsidP="00D22E9F">
      <w:pPr>
        <w:ind w:firstLine="720"/>
        <w:jc w:val="center"/>
        <w:rPr>
          <w:b/>
          <w:sz w:val="24"/>
          <w:szCs w:val="24"/>
        </w:rPr>
      </w:pPr>
    </w:p>
    <w:p w:rsidR="00D22E9F" w:rsidRPr="00D22E9F" w:rsidRDefault="00D22E9F" w:rsidP="00D22E9F">
      <w:pPr>
        <w:ind w:firstLine="720"/>
        <w:jc w:val="center"/>
        <w:rPr>
          <w:b/>
          <w:sz w:val="24"/>
          <w:szCs w:val="24"/>
        </w:rPr>
      </w:pPr>
    </w:p>
    <w:p w:rsidR="00D22E9F" w:rsidRPr="00D22E9F" w:rsidRDefault="00D22E9F" w:rsidP="00D22E9F">
      <w:pPr>
        <w:ind w:firstLine="720"/>
        <w:jc w:val="center"/>
        <w:rPr>
          <w:b/>
          <w:sz w:val="24"/>
          <w:szCs w:val="24"/>
          <w:vertAlign w:val="superscript"/>
        </w:rPr>
      </w:pPr>
      <w:r w:rsidRPr="00D22E9F">
        <w:rPr>
          <w:b/>
          <w:sz w:val="24"/>
          <w:szCs w:val="24"/>
        </w:rPr>
        <w:t>Характеристика содержания радионуклидов в почве в динамике за три года, кБк/м</w:t>
      </w:r>
      <w:r w:rsidRPr="00D22E9F">
        <w:rPr>
          <w:b/>
          <w:sz w:val="24"/>
          <w:szCs w:val="24"/>
          <w:vertAlign w:val="superscript"/>
        </w:rPr>
        <w:t>2</w:t>
      </w:r>
    </w:p>
    <w:p w:rsidR="00D22E9F" w:rsidRPr="007F6023" w:rsidRDefault="00D22E9F" w:rsidP="00D22E9F">
      <w:pPr>
        <w:ind w:firstLine="720"/>
        <w:jc w:val="center"/>
        <w:rPr>
          <w:sz w:val="22"/>
          <w:szCs w:val="22"/>
        </w:rPr>
      </w:pPr>
      <w:r w:rsidRPr="00D22E9F">
        <w:rPr>
          <w:sz w:val="24"/>
          <w:szCs w:val="24"/>
        </w:rPr>
        <w:t xml:space="preserve">                                                                                                             </w:t>
      </w:r>
      <w:r w:rsidRPr="007F6023">
        <w:rPr>
          <w:sz w:val="22"/>
          <w:szCs w:val="22"/>
        </w:rPr>
        <w:t>Таблица №2</w:t>
      </w:r>
      <w:r w:rsidR="007F6023">
        <w:rPr>
          <w:sz w:val="22"/>
          <w:szCs w:val="22"/>
        </w:rPr>
        <w:t>6</w:t>
      </w:r>
    </w:p>
    <w:tbl>
      <w:tblPr>
        <w:tblW w:w="8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3544"/>
        <w:gridCol w:w="1483"/>
        <w:gridCol w:w="1475"/>
        <w:gridCol w:w="1459"/>
      </w:tblGrid>
      <w:tr w:rsidR="00D22E9F" w:rsidRPr="00D22E9F" w:rsidTr="00D22E9F">
        <w:trPr>
          <w:trHeight w:val="266"/>
          <w:jc w:val="center"/>
        </w:trPr>
        <w:tc>
          <w:tcPr>
            <w:tcW w:w="507" w:type="dxa"/>
          </w:tcPr>
          <w:p w:rsidR="00D22E9F" w:rsidRPr="00D22E9F" w:rsidRDefault="00D22E9F" w:rsidP="00D22E9F">
            <w:pPr>
              <w:jc w:val="both"/>
              <w:rPr>
                <w:sz w:val="22"/>
                <w:szCs w:val="22"/>
              </w:rPr>
            </w:pPr>
            <w:r w:rsidRPr="00D22E9F">
              <w:rPr>
                <w:sz w:val="22"/>
                <w:szCs w:val="22"/>
              </w:rPr>
              <w:t>№</w:t>
            </w:r>
          </w:p>
        </w:tc>
        <w:tc>
          <w:tcPr>
            <w:tcW w:w="3544" w:type="dxa"/>
          </w:tcPr>
          <w:p w:rsidR="00D22E9F" w:rsidRPr="00D22E9F" w:rsidRDefault="00D22E9F" w:rsidP="00D22E9F">
            <w:pPr>
              <w:jc w:val="center"/>
              <w:rPr>
                <w:sz w:val="22"/>
                <w:szCs w:val="22"/>
              </w:rPr>
            </w:pPr>
            <w:r w:rsidRPr="00D22E9F">
              <w:rPr>
                <w:sz w:val="22"/>
                <w:szCs w:val="22"/>
              </w:rPr>
              <w:t>Показатели</w:t>
            </w:r>
          </w:p>
        </w:tc>
        <w:tc>
          <w:tcPr>
            <w:tcW w:w="1483" w:type="dxa"/>
          </w:tcPr>
          <w:p w:rsidR="00D22E9F" w:rsidRPr="00D22E9F" w:rsidRDefault="00D22E9F" w:rsidP="00D22E9F">
            <w:pPr>
              <w:jc w:val="center"/>
              <w:rPr>
                <w:sz w:val="22"/>
                <w:szCs w:val="22"/>
              </w:rPr>
            </w:pPr>
            <w:r w:rsidRPr="00D22E9F">
              <w:rPr>
                <w:sz w:val="22"/>
                <w:szCs w:val="22"/>
              </w:rPr>
              <w:t>2018 г.</w:t>
            </w:r>
          </w:p>
        </w:tc>
        <w:tc>
          <w:tcPr>
            <w:tcW w:w="1475" w:type="dxa"/>
          </w:tcPr>
          <w:p w:rsidR="00D22E9F" w:rsidRPr="00D22E9F" w:rsidRDefault="00D22E9F" w:rsidP="00D22E9F">
            <w:pPr>
              <w:jc w:val="center"/>
              <w:rPr>
                <w:sz w:val="22"/>
                <w:szCs w:val="22"/>
              </w:rPr>
            </w:pPr>
            <w:r w:rsidRPr="00D22E9F">
              <w:rPr>
                <w:sz w:val="22"/>
                <w:szCs w:val="22"/>
              </w:rPr>
              <w:t>2019</w:t>
            </w:r>
          </w:p>
        </w:tc>
        <w:tc>
          <w:tcPr>
            <w:tcW w:w="1459" w:type="dxa"/>
          </w:tcPr>
          <w:p w:rsidR="00D22E9F" w:rsidRPr="00D22E9F" w:rsidRDefault="00D22E9F" w:rsidP="00D22E9F">
            <w:pPr>
              <w:jc w:val="center"/>
              <w:rPr>
                <w:sz w:val="22"/>
                <w:szCs w:val="22"/>
              </w:rPr>
            </w:pPr>
            <w:r w:rsidRPr="00D22E9F">
              <w:rPr>
                <w:sz w:val="22"/>
                <w:szCs w:val="22"/>
              </w:rPr>
              <w:t>2020</w:t>
            </w:r>
          </w:p>
        </w:tc>
      </w:tr>
      <w:tr w:rsidR="00D22E9F" w:rsidRPr="00D22E9F" w:rsidTr="00D22E9F">
        <w:trPr>
          <w:trHeight w:val="1969"/>
          <w:jc w:val="center"/>
        </w:trPr>
        <w:tc>
          <w:tcPr>
            <w:tcW w:w="507" w:type="dxa"/>
          </w:tcPr>
          <w:p w:rsidR="00D22E9F" w:rsidRPr="00D22E9F" w:rsidRDefault="00D22E9F" w:rsidP="00D22E9F">
            <w:pPr>
              <w:jc w:val="both"/>
              <w:rPr>
                <w:sz w:val="22"/>
                <w:szCs w:val="22"/>
              </w:rPr>
            </w:pPr>
            <w:r w:rsidRPr="00D22E9F">
              <w:rPr>
                <w:sz w:val="22"/>
                <w:szCs w:val="22"/>
              </w:rPr>
              <w:t>1</w:t>
            </w:r>
          </w:p>
        </w:tc>
        <w:tc>
          <w:tcPr>
            <w:tcW w:w="3544" w:type="dxa"/>
          </w:tcPr>
          <w:p w:rsidR="00D22E9F" w:rsidRPr="00D22E9F" w:rsidRDefault="00D22E9F" w:rsidP="00D22E9F">
            <w:pPr>
              <w:rPr>
                <w:sz w:val="22"/>
                <w:szCs w:val="22"/>
              </w:rPr>
            </w:pPr>
            <w:r w:rsidRPr="00D22E9F">
              <w:rPr>
                <w:sz w:val="22"/>
                <w:szCs w:val="22"/>
              </w:rPr>
              <w:t xml:space="preserve">Уровни плотности загрязнения почвы </w:t>
            </w:r>
            <w:r w:rsidRPr="00D22E9F">
              <w:rPr>
                <w:sz w:val="22"/>
                <w:szCs w:val="22"/>
                <w:lang w:val="en-US"/>
              </w:rPr>
              <w:t>Cs</w:t>
            </w:r>
            <w:r w:rsidRPr="00D22E9F">
              <w:rPr>
                <w:sz w:val="22"/>
                <w:szCs w:val="22"/>
              </w:rPr>
              <w:t xml:space="preserve"> -137 в сравнении с величиной загрязнения вследствие глобального выпадения (2-3 кБк/м</w:t>
            </w:r>
            <w:r w:rsidRPr="00D22E9F">
              <w:rPr>
                <w:sz w:val="22"/>
                <w:szCs w:val="22"/>
                <w:vertAlign w:val="superscript"/>
              </w:rPr>
              <w:t>2</w:t>
            </w:r>
            <w:r w:rsidRPr="00D22E9F">
              <w:rPr>
                <w:sz w:val="22"/>
                <w:szCs w:val="22"/>
              </w:rPr>
              <w:t>):</w:t>
            </w:r>
          </w:p>
          <w:p w:rsidR="00D22E9F" w:rsidRPr="00D22E9F" w:rsidRDefault="00D22E9F" w:rsidP="00D22E9F">
            <w:pPr>
              <w:rPr>
                <w:sz w:val="22"/>
                <w:szCs w:val="22"/>
              </w:rPr>
            </w:pPr>
            <w:r w:rsidRPr="00D22E9F">
              <w:rPr>
                <w:sz w:val="22"/>
                <w:szCs w:val="22"/>
              </w:rPr>
              <w:t>- средние</w:t>
            </w:r>
          </w:p>
          <w:p w:rsidR="00D22E9F" w:rsidRPr="00D22E9F" w:rsidRDefault="00D22E9F" w:rsidP="00D22E9F">
            <w:pPr>
              <w:rPr>
                <w:sz w:val="22"/>
                <w:szCs w:val="22"/>
              </w:rPr>
            </w:pPr>
            <w:r w:rsidRPr="00D22E9F">
              <w:rPr>
                <w:sz w:val="22"/>
                <w:szCs w:val="22"/>
              </w:rPr>
              <w:t>- максимальные</w:t>
            </w:r>
          </w:p>
        </w:tc>
        <w:tc>
          <w:tcPr>
            <w:tcW w:w="1483"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p>
          <w:p w:rsidR="00D22E9F" w:rsidRPr="00D22E9F" w:rsidRDefault="00D22E9F" w:rsidP="00D22E9F">
            <w:pPr>
              <w:jc w:val="center"/>
              <w:rPr>
                <w:sz w:val="22"/>
                <w:szCs w:val="22"/>
              </w:rPr>
            </w:pPr>
          </w:p>
          <w:p w:rsidR="00D22E9F" w:rsidRPr="00D22E9F" w:rsidRDefault="00D22E9F" w:rsidP="00D22E9F">
            <w:pPr>
              <w:jc w:val="center"/>
              <w:rPr>
                <w:sz w:val="22"/>
                <w:szCs w:val="22"/>
              </w:rPr>
            </w:pPr>
          </w:p>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0,300</w:t>
            </w:r>
          </w:p>
          <w:p w:rsidR="00D22E9F" w:rsidRPr="00D22E9F" w:rsidRDefault="00D22E9F" w:rsidP="00D22E9F">
            <w:pPr>
              <w:jc w:val="center"/>
              <w:rPr>
                <w:sz w:val="22"/>
                <w:szCs w:val="22"/>
              </w:rPr>
            </w:pPr>
            <w:r w:rsidRPr="00D22E9F">
              <w:rPr>
                <w:sz w:val="22"/>
                <w:szCs w:val="22"/>
              </w:rPr>
              <w:t>0,338</w:t>
            </w:r>
          </w:p>
        </w:tc>
        <w:tc>
          <w:tcPr>
            <w:tcW w:w="1475" w:type="dxa"/>
          </w:tcPr>
          <w:p w:rsidR="00D22E9F" w:rsidRPr="00D22E9F" w:rsidRDefault="00D22E9F" w:rsidP="00D22E9F">
            <w:pPr>
              <w:jc w:val="center"/>
              <w:rPr>
                <w:sz w:val="22"/>
                <w:szCs w:val="22"/>
                <w:lang w:val="en-US"/>
              </w:rPr>
            </w:pPr>
          </w:p>
          <w:p w:rsidR="00D22E9F" w:rsidRPr="00D22E9F" w:rsidRDefault="00D22E9F" w:rsidP="00D22E9F">
            <w:pPr>
              <w:jc w:val="center"/>
              <w:rPr>
                <w:sz w:val="22"/>
                <w:szCs w:val="22"/>
                <w:lang w:val="en-US"/>
              </w:rPr>
            </w:pPr>
          </w:p>
          <w:p w:rsidR="00D22E9F" w:rsidRPr="00D22E9F" w:rsidRDefault="00D22E9F" w:rsidP="00D22E9F">
            <w:pPr>
              <w:jc w:val="center"/>
              <w:rPr>
                <w:sz w:val="22"/>
                <w:szCs w:val="22"/>
                <w:lang w:val="en-US"/>
              </w:rPr>
            </w:pPr>
          </w:p>
          <w:p w:rsidR="00D22E9F" w:rsidRPr="00D22E9F" w:rsidRDefault="00D22E9F" w:rsidP="00D22E9F">
            <w:pPr>
              <w:jc w:val="center"/>
              <w:rPr>
                <w:sz w:val="22"/>
                <w:szCs w:val="22"/>
                <w:lang w:val="en-US"/>
              </w:rPr>
            </w:pPr>
          </w:p>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0,311</w:t>
            </w:r>
          </w:p>
          <w:p w:rsidR="00D22E9F" w:rsidRPr="00D22E9F" w:rsidRDefault="00D22E9F" w:rsidP="00D22E9F">
            <w:pPr>
              <w:jc w:val="center"/>
              <w:rPr>
                <w:sz w:val="22"/>
                <w:szCs w:val="22"/>
              </w:rPr>
            </w:pPr>
            <w:r w:rsidRPr="00D22E9F">
              <w:rPr>
                <w:sz w:val="22"/>
                <w:szCs w:val="22"/>
              </w:rPr>
              <w:t>0,351</w:t>
            </w:r>
          </w:p>
        </w:tc>
        <w:tc>
          <w:tcPr>
            <w:tcW w:w="1459" w:type="dxa"/>
          </w:tcPr>
          <w:p w:rsidR="00D22E9F" w:rsidRPr="00D22E9F" w:rsidRDefault="00D22E9F" w:rsidP="00D22E9F">
            <w:pPr>
              <w:jc w:val="center"/>
              <w:rPr>
                <w:sz w:val="22"/>
                <w:szCs w:val="22"/>
                <w:lang w:val="en-US"/>
              </w:rPr>
            </w:pPr>
          </w:p>
          <w:p w:rsidR="00D22E9F" w:rsidRPr="00D22E9F" w:rsidRDefault="00D22E9F" w:rsidP="00D22E9F">
            <w:pPr>
              <w:jc w:val="center"/>
              <w:rPr>
                <w:sz w:val="22"/>
                <w:szCs w:val="22"/>
                <w:lang w:val="en-US"/>
              </w:rPr>
            </w:pPr>
          </w:p>
          <w:p w:rsidR="00D22E9F" w:rsidRPr="00D22E9F" w:rsidRDefault="00D22E9F" w:rsidP="00D22E9F">
            <w:pPr>
              <w:jc w:val="center"/>
              <w:rPr>
                <w:sz w:val="22"/>
                <w:szCs w:val="22"/>
                <w:lang w:val="en-US"/>
              </w:rPr>
            </w:pPr>
          </w:p>
          <w:p w:rsidR="00D22E9F" w:rsidRPr="00D22E9F" w:rsidRDefault="00D22E9F" w:rsidP="00D22E9F">
            <w:pPr>
              <w:jc w:val="center"/>
              <w:rPr>
                <w:sz w:val="22"/>
                <w:szCs w:val="22"/>
                <w:lang w:val="en-US"/>
              </w:rPr>
            </w:pPr>
          </w:p>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0,299</w:t>
            </w:r>
          </w:p>
          <w:p w:rsidR="00D22E9F" w:rsidRPr="00D22E9F" w:rsidRDefault="00D22E9F" w:rsidP="00D22E9F">
            <w:pPr>
              <w:jc w:val="center"/>
              <w:rPr>
                <w:sz w:val="22"/>
                <w:szCs w:val="22"/>
                <w:lang w:val="en-US"/>
              </w:rPr>
            </w:pPr>
            <w:r w:rsidRPr="00D22E9F">
              <w:rPr>
                <w:sz w:val="22"/>
                <w:szCs w:val="22"/>
              </w:rPr>
              <w:t>0,344</w:t>
            </w:r>
          </w:p>
        </w:tc>
      </w:tr>
      <w:tr w:rsidR="00D22E9F" w:rsidRPr="00D22E9F" w:rsidTr="00D22E9F">
        <w:trPr>
          <w:trHeight w:val="1968"/>
          <w:jc w:val="center"/>
        </w:trPr>
        <w:tc>
          <w:tcPr>
            <w:tcW w:w="507" w:type="dxa"/>
          </w:tcPr>
          <w:p w:rsidR="00D22E9F" w:rsidRPr="00D22E9F" w:rsidRDefault="00D22E9F" w:rsidP="00D22E9F">
            <w:pPr>
              <w:jc w:val="both"/>
              <w:rPr>
                <w:sz w:val="22"/>
                <w:szCs w:val="22"/>
              </w:rPr>
            </w:pPr>
            <w:r w:rsidRPr="00D22E9F">
              <w:rPr>
                <w:sz w:val="22"/>
                <w:szCs w:val="22"/>
              </w:rPr>
              <w:lastRenderedPageBreak/>
              <w:t>2</w:t>
            </w:r>
          </w:p>
        </w:tc>
        <w:tc>
          <w:tcPr>
            <w:tcW w:w="3544" w:type="dxa"/>
          </w:tcPr>
          <w:p w:rsidR="00D22E9F" w:rsidRPr="00D22E9F" w:rsidRDefault="00D22E9F" w:rsidP="00D22E9F">
            <w:pPr>
              <w:rPr>
                <w:sz w:val="22"/>
                <w:szCs w:val="22"/>
              </w:rPr>
            </w:pPr>
            <w:r w:rsidRPr="00D22E9F">
              <w:rPr>
                <w:sz w:val="22"/>
                <w:szCs w:val="22"/>
              </w:rPr>
              <w:t xml:space="preserve">Уровни плотности загрязнения почвы </w:t>
            </w:r>
            <w:r w:rsidRPr="00D22E9F">
              <w:rPr>
                <w:sz w:val="22"/>
                <w:szCs w:val="22"/>
                <w:lang w:val="en-US"/>
              </w:rPr>
              <w:t>Sr</w:t>
            </w:r>
            <w:r w:rsidRPr="00D22E9F">
              <w:rPr>
                <w:sz w:val="22"/>
                <w:szCs w:val="22"/>
              </w:rPr>
              <w:t xml:space="preserve"> -90 в сравнении с величиной загрязнения вследствие глобальных выпадений (1-2 кБк/м</w:t>
            </w:r>
            <w:r w:rsidRPr="00D22E9F">
              <w:rPr>
                <w:sz w:val="22"/>
                <w:szCs w:val="22"/>
                <w:vertAlign w:val="superscript"/>
              </w:rPr>
              <w:t>2</w:t>
            </w:r>
            <w:r w:rsidRPr="00D22E9F">
              <w:rPr>
                <w:sz w:val="22"/>
                <w:szCs w:val="22"/>
              </w:rPr>
              <w:t>):</w:t>
            </w:r>
          </w:p>
          <w:p w:rsidR="00D22E9F" w:rsidRPr="00D22E9F" w:rsidRDefault="00D22E9F" w:rsidP="00D22E9F">
            <w:pPr>
              <w:rPr>
                <w:sz w:val="22"/>
                <w:szCs w:val="22"/>
              </w:rPr>
            </w:pPr>
            <w:r w:rsidRPr="00D22E9F">
              <w:rPr>
                <w:sz w:val="22"/>
                <w:szCs w:val="22"/>
              </w:rPr>
              <w:t>- средние</w:t>
            </w:r>
          </w:p>
          <w:p w:rsidR="00D22E9F" w:rsidRPr="00D22E9F" w:rsidRDefault="00D22E9F" w:rsidP="00D22E9F">
            <w:pPr>
              <w:rPr>
                <w:sz w:val="22"/>
                <w:szCs w:val="22"/>
              </w:rPr>
            </w:pPr>
            <w:r w:rsidRPr="00D22E9F">
              <w:rPr>
                <w:sz w:val="22"/>
                <w:szCs w:val="22"/>
              </w:rPr>
              <w:t>- максимальные</w:t>
            </w:r>
          </w:p>
        </w:tc>
        <w:tc>
          <w:tcPr>
            <w:tcW w:w="1483"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w:t>
            </w:r>
          </w:p>
        </w:tc>
        <w:tc>
          <w:tcPr>
            <w:tcW w:w="1475"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w:t>
            </w:r>
          </w:p>
        </w:tc>
        <w:tc>
          <w:tcPr>
            <w:tcW w:w="1459"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w:t>
            </w:r>
          </w:p>
        </w:tc>
      </w:tr>
      <w:tr w:rsidR="00D22E9F" w:rsidRPr="00D22E9F" w:rsidTr="00D22E9F">
        <w:trPr>
          <w:trHeight w:val="1924"/>
          <w:jc w:val="center"/>
        </w:trPr>
        <w:tc>
          <w:tcPr>
            <w:tcW w:w="507" w:type="dxa"/>
          </w:tcPr>
          <w:p w:rsidR="00D22E9F" w:rsidRPr="00D22E9F" w:rsidRDefault="00D22E9F" w:rsidP="00D22E9F">
            <w:pPr>
              <w:jc w:val="both"/>
              <w:rPr>
                <w:sz w:val="22"/>
                <w:szCs w:val="22"/>
              </w:rPr>
            </w:pPr>
            <w:r w:rsidRPr="00D22E9F">
              <w:rPr>
                <w:sz w:val="22"/>
                <w:szCs w:val="22"/>
              </w:rPr>
              <w:t>3</w:t>
            </w:r>
          </w:p>
        </w:tc>
        <w:tc>
          <w:tcPr>
            <w:tcW w:w="3544" w:type="dxa"/>
          </w:tcPr>
          <w:p w:rsidR="00D22E9F" w:rsidRPr="00D22E9F" w:rsidRDefault="00D22E9F" w:rsidP="00D22E9F">
            <w:pPr>
              <w:rPr>
                <w:sz w:val="22"/>
                <w:szCs w:val="22"/>
              </w:rPr>
            </w:pPr>
            <w:r w:rsidRPr="00D22E9F">
              <w:rPr>
                <w:sz w:val="22"/>
                <w:szCs w:val="22"/>
              </w:rPr>
              <w:t xml:space="preserve">Наличие на территории республики зон техногенного радиоактивного загрязнения вследствие крупных радиационных аварий, численность проживающего на них населения </w:t>
            </w:r>
          </w:p>
        </w:tc>
        <w:tc>
          <w:tcPr>
            <w:tcW w:w="1483"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w:t>
            </w:r>
          </w:p>
        </w:tc>
        <w:tc>
          <w:tcPr>
            <w:tcW w:w="1475"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w:t>
            </w:r>
          </w:p>
        </w:tc>
        <w:tc>
          <w:tcPr>
            <w:tcW w:w="1459"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w:t>
            </w:r>
          </w:p>
        </w:tc>
      </w:tr>
    </w:tbl>
    <w:p w:rsidR="00D22E9F" w:rsidRPr="00D22E9F" w:rsidRDefault="00D22E9F" w:rsidP="00D22E9F">
      <w:pPr>
        <w:ind w:firstLine="708"/>
        <w:jc w:val="both"/>
        <w:rPr>
          <w:sz w:val="24"/>
          <w:szCs w:val="24"/>
        </w:rPr>
      </w:pPr>
    </w:p>
    <w:p w:rsidR="00D22E9F" w:rsidRPr="00D22E9F" w:rsidRDefault="00D22E9F" w:rsidP="00D22E9F">
      <w:pPr>
        <w:ind w:firstLine="708"/>
        <w:jc w:val="both"/>
        <w:rPr>
          <w:color w:val="FF0000"/>
          <w:sz w:val="24"/>
          <w:szCs w:val="24"/>
        </w:rPr>
      </w:pPr>
      <w:r w:rsidRPr="00D22E9F">
        <w:rPr>
          <w:sz w:val="24"/>
          <w:szCs w:val="24"/>
        </w:rPr>
        <w:t>Удельная активность естественных радионуклидов в почве не превышают значений характерных</w:t>
      </w:r>
      <w:r w:rsidRPr="00D22E9F">
        <w:rPr>
          <w:sz w:val="24"/>
          <w:szCs w:val="24"/>
        </w:rPr>
        <w:tab/>
        <w:t>для республики. Загрязнения искусственными радионуклидами не выявлено.</w:t>
      </w:r>
      <w:r w:rsidRPr="00D22E9F">
        <w:rPr>
          <w:sz w:val="24"/>
          <w:szCs w:val="24"/>
        </w:rPr>
        <w:tab/>
        <w:t>На территории республики отсутствуют аномальные зоны и зоны загрязнения вследствие радиационных аварий</w:t>
      </w:r>
      <w:r w:rsidRPr="00D22E9F">
        <w:rPr>
          <w:color w:val="FF0000"/>
          <w:sz w:val="24"/>
          <w:szCs w:val="24"/>
        </w:rPr>
        <w:t>.</w:t>
      </w:r>
    </w:p>
    <w:p w:rsidR="00D22E9F" w:rsidRPr="00D22E9F" w:rsidRDefault="00D22E9F" w:rsidP="00D22E9F">
      <w:pPr>
        <w:jc w:val="center"/>
        <w:rPr>
          <w:b/>
          <w:sz w:val="24"/>
          <w:szCs w:val="24"/>
        </w:rPr>
      </w:pPr>
    </w:p>
    <w:p w:rsidR="00D22E9F" w:rsidRPr="00D22E9F" w:rsidRDefault="00D22E9F" w:rsidP="00D22E9F">
      <w:pPr>
        <w:jc w:val="center"/>
        <w:rPr>
          <w:b/>
          <w:sz w:val="24"/>
          <w:szCs w:val="24"/>
        </w:rPr>
      </w:pPr>
      <w:r w:rsidRPr="00D22E9F">
        <w:rPr>
          <w:b/>
          <w:sz w:val="24"/>
          <w:szCs w:val="24"/>
        </w:rPr>
        <w:t>Атмосферный воздух в динамике за 3 года</w:t>
      </w:r>
    </w:p>
    <w:p w:rsidR="00D22E9F" w:rsidRPr="007F6023" w:rsidRDefault="007F6023" w:rsidP="00D22E9F">
      <w:pPr>
        <w:ind w:left="7080" w:firstLine="708"/>
        <w:rPr>
          <w:sz w:val="22"/>
          <w:szCs w:val="22"/>
        </w:rPr>
      </w:pPr>
      <w:r>
        <w:rPr>
          <w:sz w:val="22"/>
          <w:szCs w:val="22"/>
        </w:rPr>
        <w:t xml:space="preserve">     таблица</w:t>
      </w:r>
      <w:r w:rsidRPr="007F6023">
        <w:rPr>
          <w:sz w:val="22"/>
          <w:szCs w:val="22"/>
        </w:rPr>
        <w:t xml:space="preserve"> № 27</w:t>
      </w: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4397"/>
        <w:gridCol w:w="1604"/>
        <w:gridCol w:w="1604"/>
        <w:gridCol w:w="1604"/>
      </w:tblGrid>
      <w:tr w:rsidR="00D22E9F" w:rsidRPr="00D22E9F" w:rsidTr="00D22E9F">
        <w:tc>
          <w:tcPr>
            <w:tcW w:w="523" w:type="dxa"/>
          </w:tcPr>
          <w:p w:rsidR="00D22E9F" w:rsidRPr="00D22E9F" w:rsidRDefault="00D22E9F" w:rsidP="00D22E9F">
            <w:pPr>
              <w:jc w:val="both"/>
              <w:rPr>
                <w:sz w:val="22"/>
                <w:szCs w:val="22"/>
              </w:rPr>
            </w:pPr>
            <w:r w:rsidRPr="00D22E9F">
              <w:rPr>
                <w:sz w:val="22"/>
                <w:szCs w:val="22"/>
              </w:rPr>
              <w:t>№</w:t>
            </w:r>
          </w:p>
        </w:tc>
        <w:tc>
          <w:tcPr>
            <w:tcW w:w="4397" w:type="dxa"/>
          </w:tcPr>
          <w:p w:rsidR="00D22E9F" w:rsidRPr="00D22E9F" w:rsidRDefault="00D22E9F" w:rsidP="00D22E9F">
            <w:pPr>
              <w:jc w:val="center"/>
              <w:rPr>
                <w:sz w:val="22"/>
                <w:szCs w:val="22"/>
              </w:rPr>
            </w:pPr>
            <w:r w:rsidRPr="00D22E9F">
              <w:rPr>
                <w:sz w:val="22"/>
                <w:szCs w:val="22"/>
              </w:rPr>
              <w:t>показатели</w:t>
            </w:r>
          </w:p>
        </w:tc>
        <w:tc>
          <w:tcPr>
            <w:tcW w:w="1604" w:type="dxa"/>
          </w:tcPr>
          <w:p w:rsidR="00D22E9F" w:rsidRPr="00D22E9F" w:rsidRDefault="00D22E9F" w:rsidP="00D22E9F">
            <w:pPr>
              <w:jc w:val="center"/>
              <w:rPr>
                <w:sz w:val="22"/>
                <w:szCs w:val="22"/>
              </w:rPr>
            </w:pPr>
            <w:r w:rsidRPr="00D22E9F">
              <w:rPr>
                <w:sz w:val="22"/>
                <w:szCs w:val="22"/>
              </w:rPr>
              <w:t>2018 г.</w:t>
            </w:r>
          </w:p>
        </w:tc>
        <w:tc>
          <w:tcPr>
            <w:tcW w:w="1604" w:type="dxa"/>
          </w:tcPr>
          <w:p w:rsidR="00D22E9F" w:rsidRPr="00D22E9F" w:rsidRDefault="00D22E9F" w:rsidP="00D22E9F">
            <w:pPr>
              <w:jc w:val="center"/>
              <w:rPr>
                <w:sz w:val="22"/>
                <w:szCs w:val="22"/>
              </w:rPr>
            </w:pPr>
            <w:r w:rsidRPr="00D22E9F">
              <w:rPr>
                <w:sz w:val="22"/>
                <w:szCs w:val="22"/>
              </w:rPr>
              <w:t>2019 г.</w:t>
            </w:r>
          </w:p>
        </w:tc>
        <w:tc>
          <w:tcPr>
            <w:tcW w:w="1604" w:type="dxa"/>
          </w:tcPr>
          <w:p w:rsidR="00D22E9F" w:rsidRPr="00D22E9F" w:rsidRDefault="00D22E9F" w:rsidP="00D22E9F">
            <w:pPr>
              <w:jc w:val="center"/>
              <w:rPr>
                <w:sz w:val="22"/>
                <w:szCs w:val="22"/>
              </w:rPr>
            </w:pPr>
            <w:r w:rsidRPr="00D22E9F">
              <w:rPr>
                <w:sz w:val="22"/>
                <w:szCs w:val="22"/>
              </w:rPr>
              <w:t>2020 г.</w:t>
            </w:r>
          </w:p>
        </w:tc>
      </w:tr>
      <w:tr w:rsidR="00D22E9F" w:rsidRPr="00D22E9F" w:rsidTr="00D22E9F">
        <w:tc>
          <w:tcPr>
            <w:tcW w:w="523" w:type="dxa"/>
          </w:tcPr>
          <w:p w:rsidR="00D22E9F" w:rsidRPr="00D22E9F" w:rsidRDefault="00D22E9F" w:rsidP="00D22E9F">
            <w:pPr>
              <w:jc w:val="both"/>
              <w:rPr>
                <w:sz w:val="22"/>
                <w:szCs w:val="22"/>
              </w:rPr>
            </w:pPr>
            <w:r w:rsidRPr="00D22E9F">
              <w:rPr>
                <w:sz w:val="22"/>
                <w:szCs w:val="22"/>
              </w:rPr>
              <w:t>1</w:t>
            </w:r>
          </w:p>
        </w:tc>
        <w:tc>
          <w:tcPr>
            <w:tcW w:w="4397" w:type="dxa"/>
          </w:tcPr>
          <w:p w:rsidR="00D22E9F" w:rsidRPr="00D22E9F" w:rsidRDefault="00D22E9F" w:rsidP="00D22E9F">
            <w:pPr>
              <w:rPr>
                <w:sz w:val="22"/>
                <w:szCs w:val="22"/>
              </w:rPr>
            </w:pPr>
            <w:r w:rsidRPr="00D22E9F">
              <w:rPr>
                <w:sz w:val="22"/>
                <w:szCs w:val="22"/>
              </w:rPr>
              <w:t>Число исследованных проб атмосферного воздуха на содержание радиоактивных веществ по показаниям суммарной бета-активности</w:t>
            </w:r>
          </w:p>
        </w:tc>
        <w:tc>
          <w:tcPr>
            <w:tcW w:w="1604"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36</w:t>
            </w:r>
          </w:p>
        </w:tc>
        <w:tc>
          <w:tcPr>
            <w:tcW w:w="1604"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35</w:t>
            </w:r>
          </w:p>
        </w:tc>
        <w:tc>
          <w:tcPr>
            <w:tcW w:w="1604"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25</w:t>
            </w:r>
          </w:p>
        </w:tc>
      </w:tr>
      <w:tr w:rsidR="00D22E9F" w:rsidRPr="00D22E9F" w:rsidTr="00D22E9F">
        <w:tc>
          <w:tcPr>
            <w:tcW w:w="523" w:type="dxa"/>
          </w:tcPr>
          <w:p w:rsidR="00D22E9F" w:rsidRPr="00D22E9F" w:rsidRDefault="00D22E9F" w:rsidP="00D22E9F">
            <w:pPr>
              <w:jc w:val="both"/>
              <w:rPr>
                <w:sz w:val="22"/>
                <w:szCs w:val="22"/>
              </w:rPr>
            </w:pPr>
            <w:r w:rsidRPr="00D22E9F">
              <w:rPr>
                <w:sz w:val="22"/>
                <w:szCs w:val="22"/>
              </w:rPr>
              <w:t>2</w:t>
            </w:r>
          </w:p>
        </w:tc>
        <w:tc>
          <w:tcPr>
            <w:tcW w:w="4397" w:type="dxa"/>
          </w:tcPr>
          <w:p w:rsidR="00D22E9F" w:rsidRPr="00D22E9F" w:rsidRDefault="00D22E9F" w:rsidP="00D22E9F">
            <w:pPr>
              <w:rPr>
                <w:sz w:val="22"/>
                <w:szCs w:val="22"/>
              </w:rPr>
            </w:pPr>
            <w:r w:rsidRPr="00D22E9F">
              <w:rPr>
                <w:sz w:val="22"/>
                <w:szCs w:val="22"/>
              </w:rPr>
              <w:t>Доля проб атмосферного воздух, превышающих допустимые среднегодовые объемные активности радионуклидов для населения, %</w:t>
            </w:r>
          </w:p>
        </w:tc>
        <w:tc>
          <w:tcPr>
            <w:tcW w:w="1604"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0</w:t>
            </w:r>
          </w:p>
        </w:tc>
        <w:tc>
          <w:tcPr>
            <w:tcW w:w="1604"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0</w:t>
            </w:r>
          </w:p>
        </w:tc>
        <w:tc>
          <w:tcPr>
            <w:tcW w:w="1604"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0</w:t>
            </w:r>
          </w:p>
        </w:tc>
      </w:tr>
    </w:tbl>
    <w:p w:rsidR="00D22E9F" w:rsidRPr="00D22E9F" w:rsidRDefault="00D22E9F" w:rsidP="00D22E9F">
      <w:pPr>
        <w:ind w:firstLine="708"/>
        <w:jc w:val="both"/>
        <w:rPr>
          <w:sz w:val="24"/>
          <w:szCs w:val="24"/>
        </w:rPr>
      </w:pPr>
      <w:r w:rsidRPr="00D22E9F">
        <w:rPr>
          <w:sz w:val="24"/>
          <w:szCs w:val="24"/>
        </w:rPr>
        <w:t>В пробах атмосферного воздуха не выявлены превышения допустимых среднегодовых объемных активностей радионуклидов для населения.</w:t>
      </w:r>
    </w:p>
    <w:p w:rsidR="00D22E9F" w:rsidRPr="00D22E9F" w:rsidRDefault="00D22E9F" w:rsidP="00D22E9F">
      <w:pPr>
        <w:ind w:firstLine="708"/>
        <w:jc w:val="center"/>
        <w:rPr>
          <w:b/>
          <w:sz w:val="24"/>
          <w:szCs w:val="24"/>
        </w:rPr>
      </w:pPr>
    </w:p>
    <w:p w:rsidR="00D22E9F" w:rsidRPr="00D22E9F" w:rsidRDefault="00D22E9F" w:rsidP="00D22E9F">
      <w:pPr>
        <w:ind w:firstLine="708"/>
        <w:jc w:val="center"/>
        <w:rPr>
          <w:b/>
          <w:sz w:val="24"/>
          <w:szCs w:val="24"/>
        </w:rPr>
      </w:pPr>
      <w:r w:rsidRPr="00D22E9F">
        <w:rPr>
          <w:b/>
          <w:sz w:val="24"/>
          <w:szCs w:val="24"/>
        </w:rPr>
        <w:t>Состояние питьевого водоснабжения в динамике за три года</w:t>
      </w:r>
    </w:p>
    <w:p w:rsidR="00D22E9F" w:rsidRPr="00D22E9F" w:rsidRDefault="007F6023" w:rsidP="00D22E9F">
      <w:pPr>
        <w:ind w:left="6372" w:firstLine="708"/>
        <w:jc w:val="center"/>
        <w:rPr>
          <w:sz w:val="22"/>
          <w:szCs w:val="22"/>
        </w:rPr>
      </w:pPr>
      <w:r>
        <w:rPr>
          <w:sz w:val="22"/>
          <w:szCs w:val="22"/>
        </w:rPr>
        <w:t xml:space="preserve">    Таблица №28</w:t>
      </w: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5062"/>
        <w:gridCol w:w="1339"/>
        <w:gridCol w:w="1339"/>
        <w:gridCol w:w="1339"/>
      </w:tblGrid>
      <w:tr w:rsidR="00D22E9F" w:rsidRPr="00D22E9F" w:rsidTr="00D22E9F">
        <w:tc>
          <w:tcPr>
            <w:tcW w:w="525" w:type="dxa"/>
          </w:tcPr>
          <w:p w:rsidR="00D22E9F" w:rsidRPr="00D22E9F" w:rsidRDefault="00D22E9F" w:rsidP="00D22E9F">
            <w:pPr>
              <w:jc w:val="both"/>
              <w:rPr>
                <w:sz w:val="22"/>
                <w:szCs w:val="22"/>
              </w:rPr>
            </w:pPr>
            <w:r w:rsidRPr="00D22E9F">
              <w:rPr>
                <w:sz w:val="22"/>
                <w:szCs w:val="22"/>
              </w:rPr>
              <w:t>№</w:t>
            </w:r>
          </w:p>
        </w:tc>
        <w:tc>
          <w:tcPr>
            <w:tcW w:w="5062" w:type="dxa"/>
          </w:tcPr>
          <w:p w:rsidR="00D22E9F" w:rsidRPr="00D22E9F" w:rsidRDefault="00D22E9F" w:rsidP="00D22E9F">
            <w:pPr>
              <w:jc w:val="center"/>
              <w:rPr>
                <w:sz w:val="22"/>
                <w:szCs w:val="22"/>
              </w:rPr>
            </w:pPr>
            <w:r w:rsidRPr="00D22E9F">
              <w:rPr>
                <w:sz w:val="22"/>
                <w:szCs w:val="22"/>
              </w:rPr>
              <w:t>Показатели</w:t>
            </w:r>
          </w:p>
        </w:tc>
        <w:tc>
          <w:tcPr>
            <w:tcW w:w="1339" w:type="dxa"/>
          </w:tcPr>
          <w:p w:rsidR="00D22E9F" w:rsidRPr="00D22E9F" w:rsidRDefault="00D22E9F" w:rsidP="00D22E9F">
            <w:pPr>
              <w:jc w:val="center"/>
              <w:rPr>
                <w:sz w:val="22"/>
                <w:szCs w:val="22"/>
              </w:rPr>
            </w:pPr>
            <w:r w:rsidRPr="00D22E9F">
              <w:rPr>
                <w:sz w:val="22"/>
                <w:szCs w:val="22"/>
              </w:rPr>
              <w:t>2018 г.</w:t>
            </w:r>
          </w:p>
        </w:tc>
        <w:tc>
          <w:tcPr>
            <w:tcW w:w="1339" w:type="dxa"/>
          </w:tcPr>
          <w:p w:rsidR="00D22E9F" w:rsidRPr="00D22E9F" w:rsidRDefault="00D22E9F" w:rsidP="00D22E9F">
            <w:pPr>
              <w:jc w:val="center"/>
              <w:rPr>
                <w:sz w:val="22"/>
                <w:szCs w:val="22"/>
              </w:rPr>
            </w:pPr>
            <w:r w:rsidRPr="00D22E9F">
              <w:rPr>
                <w:sz w:val="22"/>
                <w:szCs w:val="22"/>
              </w:rPr>
              <w:t>2019 г.</w:t>
            </w:r>
          </w:p>
        </w:tc>
        <w:tc>
          <w:tcPr>
            <w:tcW w:w="1339" w:type="dxa"/>
          </w:tcPr>
          <w:p w:rsidR="00D22E9F" w:rsidRPr="00D22E9F" w:rsidRDefault="00D22E9F" w:rsidP="00D22E9F">
            <w:pPr>
              <w:jc w:val="center"/>
              <w:rPr>
                <w:sz w:val="22"/>
                <w:szCs w:val="22"/>
              </w:rPr>
            </w:pPr>
          </w:p>
        </w:tc>
      </w:tr>
      <w:tr w:rsidR="00D22E9F" w:rsidRPr="00D22E9F" w:rsidTr="00D22E9F">
        <w:tc>
          <w:tcPr>
            <w:tcW w:w="525" w:type="dxa"/>
          </w:tcPr>
          <w:p w:rsidR="00D22E9F" w:rsidRPr="00D22E9F" w:rsidRDefault="00D22E9F" w:rsidP="00D22E9F">
            <w:pPr>
              <w:jc w:val="both"/>
              <w:rPr>
                <w:sz w:val="22"/>
                <w:szCs w:val="22"/>
              </w:rPr>
            </w:pPr>
            <w:r w:rsidRPr="00D22E9F">
              <w:rPr>
                <w:sz w:val="22"/>
                <w:szCs w:val="22"/>
              </w:rPr>
              <w:t>1</w:t>
            </w:r>
          </w:p>
        </w:tc>
        <w:tc>
          <w:tcPr>
            <w:tcW w:w="5062" w:type="dxa"/>
          </w:tcPr>
          <w:p w:rsidR="00D22E9F" w:rsidRPr="00D22E9F" w:rsidRDefault="00D22E9F" w:rsidP="00D22E9F">
            <w:pPr>
              <w:rPr>
                <w:sz w:val="22"/>
                <w:szCs w:val="22"/>
              </w:rPr>
            </w:pPr>
            <w:r w:rsidRPr="00D22E9F">
              <w:rPr>
                <w:sz w:val="22"/>
                <w:szCs w:val="22"/>
              </w:rPr>
              <w:t xml:space="preserve">Число источников централизованного водоснабжения </w:t>
            </w:r>
          </w:p>
        </w:tc>
        <w:tc>
          <w:tcPr>
            <w:tcW w:w="1339" w:type="dxa"/>
          </w:tcPr>
          <w:p w:rsidR="00D22E9F" w:rsidRPr="00D22E9F" w:rsidRDefault="00D22E9F" w:rsidP="00D22E9F">
            <w:pPr>
              <w:jc w:val="center"/>
              <w:rPr>
                <w:sz w:val="22"/>
                <w:szCs w:val="22"/>
              </w:rPr>
            </w:pPr>
            <w:r w:rsidRPr="00D22E9F">
              <w:rPr>
                <w:sz w:val="22"/>
                <w:szCs w:val="22"/>
              </w:rPr>
              <w:t>535</w:t>
            </w:r>
          </w:p>
        </w:tc>
        <w:tc>
          <w:tcPr>
            <w:tcW w:w="1339" w:type="dxa"/>
          </w:tcPr>
          <w:p w:rsidR="00D22E9F" w:rsidRPr="00D22E9F" w:rsidRDefault="00D22E9F" w:rsidP="00D22E9F">
            <w:pPr>
              <w:jc w:val="center"/>
              <w:rPr>
                <w:sz w:val="22"/>
                <w:szCs w:val="22"/>
              </w:rPr>
            </w:pPr>
            <w:r w:rsidRPr="00D22E9F">
              <w:rPr>
                <w:sz w:val="22"/>
                <w:szCs w:val="22"/>
              </w:rPr>
              <w:t>573</w:t>
            </w:r>
          </w:p>
        </w:tc>
        <w:tc>
          <w:tcPr>
            <w:tcW w:w="1339" w:type="dxa"/>
            <w:shd w:val="clear" w:color="auto" w:fill="auto"/>
          </w:tcPr>
          <w:p w:rsidR="00D22E9F" w:rsidRPr="00D22E9F" w:rsidRDefault="00D22E9F" w:rsidP="00D22E9F">
            <w:pPr>
              <w:jc w:val="center"/>
              <w:rPr>
                <w:sz w:val="22"/>
                <w:szCs w:val="22"/>
              </w:rPr>
            </w:pPr>
            <w:r w:rsidRPr="00D22E9F">
              <w:rPr>
                <w:sz w:val="22"/>
                <w:szCs w:val="22"/>
              </w:rPr>
              <w:t>573</w:t>
            </w:r>
          </w:p>
        </w:tc>
      </w:tr>
      <w:tr w:rsidR="00D22E9F" w:rsidRPr="00D22E9F" w:rsidTr="00D22E9F">
        <w:tc>
          <w:tcPr>
            <w:tcW w:w="525" w:type="dxa"/>
          </w:tcPr>
          <w:p w:rsidR="00D22E9F" w:rsidRPr="00D22E9F" w:rsidRDefault="00D22E9F" w:rsidP="00D22E9F">
            <w:pPr>
              <w:jc w:val="both"/>
              <w:rPr>
                <w:sz w:val="22"/>
                <w:szCs w:val="22"/>
              </w:rPr>
            </w:pPr>
            <w:r w:rsidRPr="00D22E9F">
              <w:rPr>
                <w:sz w:val="22"/>
                <w:szCs w:val="22"/>
              </w:rPr>
              <w:t>2</w:t>
            </w:r>
          </w:p>
        </w:tc>
        <w:tc>
          <w:tcPr>
            <w:tcW w:w="5062" w:type="dxa"/>
          </w:tcPr>
          <w:p w:rsidR="00D22E9F" w:rsidRPr="00D22E9F" w:rsidRDefault="00D22E9F" w:rsidP="00D22E9F">
            <w:pPr>
              <w:rPr>
                <w:sz w:val="22"/>
                <w:szCs w:val="22"/>
              </w:rPr>
            </w:pPr>
            <w:r w:rsidRPr="00D22E9F">
              <w:rPr>
                <w:sz w:val="22"/>
                <w:szCs w:val="22"/>
              </w:rPr>
              <w:t>Доля источников централизованного водоснабжения, исследованных по показателям суммарной α – и β – активности, %</w:t>
            </w:r>
          </w:p>
        </w:tc>
        <w:tc>
          <w:tcPr>
            <w:tcW w:w="1339"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0</w:t>
            </w:r>
          </w:p>
        </w:tc>
        <w:tc>
          <w:tcPr>
            <w:tcW w:w="1339"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57</w:t>
            </w:r>
          </w:p>
        </w:tc>
        <w:tc>
          <w:tcPr>
            <w:tcW w:w="1339"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57</w:t>
            </w:r>
          </w:p>
        </w:tc>
      </w:tr>
      <w:tr w:rsidR="00D22E9F" w:rsidRPr="00D22E9F" w:rsidTr="00D22E9F">
        <w:tc>
          <w:tcPr>
            <w:tcW w:w="525" w:type="dxa"/>
          </w:tcPr>
          <w:p w:rsidR="00D22E9F" w:rsidRPr="00D22E9F" w:rsidRDefault="00D22E9F" w:rsidP="00D22E9F">
            <w:pPr>
              <w:jc w:val="both"/>
              <w:rPr>
                <w:sz w:val="22"/>
                <w:szCs w:val="22"/>
              </w:rPr>
            </w:pPr>
            <w:r w:rsidRPr="00D22E9F">
              <w:rPr>
                <w:sz w:val="22"/>
                <w:szCs w:val="22"/>
              </w:rPr>
              <w:t>3</w:t>
            </w:r>
          </w:p>
        </w:tc>
        <w:tc>
          <w:tcPr>
            <w:tcW w:w="5062" w:type="dxa"/>
          </w:tcPr>
          <w:p w:rsidR="00D22E9F" w:rsidRPr="00D22E9F" w:rsidRDefault="00D22E9F" w:rsidP="00D22E9F">
            <w:pPr>
              <w:rPr>
                <w:sz w:val="22"/>
                <w:szCs w:val="22"/>
              </w:rPr>
            </w:pPr>
            <w:r w:rsidRPr="00D22E9F">
              <w:rPr>
                <w:sz w:val="22"/>
                <w:szCs w:val="22"/>
              </w:rPr>
              <w:t>Доля проб воды источников централизованного водоснабжения, превышающих контрольные уровни по суммарной α – и β – активности, %</w:t>
            </w:r>
          </w:p>
        </w:tc>
        <w:tc>
          <w:tcPr>
            <w:tcW w:w="1339" w:type="dxa"/>
          </w:tcPr>
          <w:p w:rsidR="00D22E9F" w:rsidRPr="00D22E9F" w:rsidRDefault="00D22E9F" w:rsidP="00D22E9F">
            <w:pPr>
              <w:jc w:val="center"/>
              <w:rPr>
                <w:sz w:val="22"/>
                <w:szCs w:val="22"/>
              </w:rPr>
            </w:pPr>
            <w:r w:rsidRPr="00D22E9F">
              <w:rPr>
                <w:sz w:val="22"/>
                <w:szCs w:val="22"/>
              </w:rPr>
              <w:t>0</w:t>
            </w:r>
          </w:p>
        </w:tc>
        <w:tc>
          <w:tcPr>
            <w:tcW w:w="1339" w:type="dxa"/>
          </w:tcPr>
          <w:p w:rsidR="00D22E9F" w:rsidRPr="00D22E9F" w:rsidRDefault="00D22E9F" w:rsidP="00D22E9F">
            <w:pPr>
              <w:jc w:val="center"/>
              <w:rPr>
                <w:sz w:val="22"/>
                <w:szCs w:val="22"/>
              </w:rPr>
            </w:pPr>
            <w:r w:rsidRPr="00D22E9F">
              <w:rPr>
                <w:sz w:val="22"/>
                <w:szCs w:val="22"/>
              </w:rPr>
              <w:t>0</w:t>
            </w:r>
          </w:p>
        </w:tc>
        <w:tc>
          <w:tcPr>
            <w:tcW w:w="1339" w:type="dxa"/>
          </w:tcPr>
          <w:p w:rsidR="00D22E9F" w:rsidRPr="00D22E9F" w:rsidRDefault="00D22E9F" w:rsidP="00D22E9F">
            <w:pPr>
              <w:jc w:val="center"/>
              <w:rPr>
                <w:sz w:val="22"/>
                <w:szCs w:val="22"/>
              </w:rPr>
            </w:pPr>
            <w:r w:rsidRPr="00D22E9F">
              <w:rPr>
                <w:sz w:val="22"/>
                <w:szCs w:val="22"/>
              </w:rPr>
              <w:t>0</w:t>
            </w:r>
          </w:p>
        </w:tc>
      </w:tr>
      <w:tr w:rsidR="00D22E9F" w:rsidRPr="00D22E9F" w:rsidTr="00D22E9F">
        <w:tc>
          <w:tcPr>
            <w:tcW w:w="525" w:type="dxa"/>
          </w:tcPr>
          <w:p w:rsidR="00D22E9F" w:rsidRPr="00D22E9F" w:rsidRDefault="00D22E9F" w:rsidP="00D22E9F">
            <w:pPr>
              <w:jc w:val="both"/>
              <w:rPr>
                <w:sz w:val="22"/>
                <w:szCs w:val="22"/>
              </w:rPr>
            </w:pPr>
            <w:r w:rsidRPr="00D22E9F">
              <w:rPr>
                <w:sz w:val="22"/>
                <w:szCs w:val="22"/>
              </w:rPr>
              <w:t>4</w:t>
            </w:r>
          </w:p>
        </w:tc>
        <w:tc>
          <w:tcPr>
            <w:tcW w:w="5062" w:type="dxa"/>
          </w:tcPr>
          <w:p w:rsidR="00D22E9F" w:rsidRPr="00D22E9F" w:rsidRDefault="00D22E9F" w:rsidP="00D22E9F">
            <w:pPr>
              <w:rPr>
                <w:sz w:val="22"/>
                <w:szCs w:val="22"/>
              </w:rPr>
            </w:pPr>
            <w:r w:rsidRPr="00D22E9F">
              <w:rPr>
                <w:sz w:val="22"/>
                <w:szCs w:val="22"/>
              </w:rPr>
              <w:t>Доля проб воды с содержанием природных радионуклидов, для которых выполняется условие ∑ (А</w:t>
            </w:r>
            <w:r w:rsidRPr="00D22E9F">
              <w:rPr>
                <w:sz w:val="22"/>
                <w:szCs w:val="22"/>
                <w:vertAlign w:val="subscript"/>
                <w:lang w:val="en-US"/>
              </w:rPr>
              <w:t>i</w:t>
            </w:r>
            <w:r w:rsidRPr="00D22E9F">
              <w:rPr>
                <w:sz w:val="22"/>
                <w:szCs w:val="22"/>
              </w:rPr>
              <w:t>/УВ</w:t>
            </w:r>
            <w:r w:rsidRPr="00D22E9F">
              <w:rPr>
                <w:sz w:val="22"/>
                <w:szCs w:val="22"/>
                <w:vertAlign w:val="subscript"/>
                <w:lang w:val="en-US"/>
              </w:rPr>
              <w:t>i</w:t>
            </w:r>
            <w:r w:rsidRPr="00D22E9F">
              <w:rPr>
                <w:sz w:val="22"/>
                <w:szCs w:val="22"/>
              </w:rPr>
              <w:t>)&gt;10 и (или) техногенных радионуклидов выше УВ, %</w:t>
            </w:r>
          </w:p>
        </w:tc>
        <w:tc>
          <w:tcPr>
            <w:tcW w:w="1339" w:type="dxa"/>
          </w:tcPr>
          <w:p w:rsidR="00D22E9F" w:rsidRPr="00D22E9F" w:rsidRDefault="00D22E9F" w:rsidP="00D22E9F">
            <w:pPr>
              <w:jc w:val="center"/>
              <w:rPr>
                <w:sz w:val="22"/>
                <w:szCs w:val="22"/>
              </w:rPr>
            </w:pPr>
            <w:r w:rsidRPr="00D22E9F">
              <w:rPr>
                <w:sz w:val="22"/>
                <w:szCs w:val="22"/>
              </w:rPr>
              <w:t>-</w:t>
            </w:r>
          </w:p>
        </w:tc>
        <w:tc>
          <w:tcPr>
            <w:tcW w:w="1339" w:type="dxa"/>
          </w:tcPr>
          <w:p w:rsidR="00D22E9F" w:rsidRPr="00D22E9F" w:rsidRDefault="00D22E9F" w:rsidP="00D22E9F">
            <w:pPr>
              <w:jc w:val="center"/>
              <w:rPr>
                <w:sz w:val="22"/>
                <w:szCs w:val="22"/>
              </w:rPr>
            </w:pPr>
            <w:r w:rsidRPr="00D22E9F">
              <w:rPr>
                <w:sz w:val="22"/>
                <w:szCs w:val="22"/>
              </w:rPr>
              <w:t>-</w:t>
            </w:r>
          </w:p>
        </w:tc>
        <w:tc>
          <w:tcPr>
            <w:tcW w:w="1339" w:type="dxa"/>
          </w:tcPr>
          <w:p w:rsidR="00D22E9F" w:rsidRPr="00D22E9F" w:rsidRDefault="00D22E9F" w:rsidP="00D22E9F">
            <w:pPr>
              <w:jc w:val="center"/>
              <w:rPr>
                <w:sz w:val="22"/>
                <w:szCs w:val="22"/>
              </w:rPr>
            </w:pPr>
            <w:r w:rsidRPr="00D22E9F">
              <w:rPr>
                <w:sz w:val="22"/>
                <w:szCs w:val="22"/>
              </w:rPr>
              <w:t>-</w:t>
            </w:r>
          </w:p>
        </w:tc>
      </w:tr>
      <w:tr w:rsidR="00D22E9F" w:rsidRPr="00D22E9F" w:rsidTr="00D22E9F">
        <w:tc>
          <w:tcPr>
            <w:tcW w:w="525" w:type="dxa"/>
          </w:tcPr>
          <w:p w:rsidR="00D22E9F" w:rsidRPr="00D22E9F" w:rsidRDefault="00D22E9F" w:rsidP="00D22E9F">
            <w:pPr>
              <w:jc w:val="both"/>
              <w:rPr>
                <w:sz w:val="22"/>
                <w:szCs w:val="22"/>
              </w:rPr>
            </w:pPr>
            <w:r w:rsidRPr="00D22E9F">
              <w:rPr>
                <w:sz w:val="22"/>
                <w:szCs w:val="22"/>
              </w:rPr>
              <w:t>5</w:t>
            </w:r>
          </w:p>
        </w:tc>
        <w:tc>
          <w:tcPr>
            <w:tcW w:w="5062" w:type="dxa"/>
          </w:tcPr>
          <w:p w:rsidR="00D22E9F" w:rsidRPr="00D22E9F" w:rsidRDefault="00D22E9F" w:rsidP="00D22E9F">
            <w:pPr>
              <w:rPr>
                <w:sz w:val="22"/>
                <w:szCs w:val="22"/>
              </w:rPr>
            </w:pPr>
            <w:r w:rsidRPr="00D22E9F">
              <w:rPr>
                <w:sz w:val="22"/>
                <w:szCs w:val="22"/>
              </w:rPr>
              <w:t>Число источников нецентрализованного водоснабжения</w:t>
            </w:r>
          </w:p>
        </w:tc>
        <w:tc>
          <w:tcPr>
            <w:tcW w:w="1339" w:type="dxa"/>
          </w:tcPr>
          <w:p w:rsidR="00D22E9F" w:rsidRPr="00D22E9F" w:rsidRDefault="00D22E9F" w:rsidP="00D22E9F">
            <w:pPr>
              <w:jc w:val="center"/>
              <w:rPr>
                <w:sz w:val="22"/>
                <w:szCs w:val="22"/>
              </w:rPr>
            </w:pPr>
            <w:r w:rsidRPr="00D22E9F">
              <w:rPr>
                <w:sz w:val="22"/>
                <w:szCs w:val="22"/>
              </w:rPr>
              <w:t>595</w:t>
            </w:r>
          </w:p>
        </w:tc>
        <w:tc>
          <w:tcPr>
            <w:tcW w:w="1339" w:type="dxa"/>
          </w:tcPr>
          <w:p w:rsidR="00D22E9F" w:rsidRPr="00D22E9F" w:rsidRDefault="00D22E9F" w:rsidP="00D22E9F">
            <w:pPr>
              <w:jc w:val="center"/>
              <w:rPr>
                <w:sz w:val="22"/>
                <w:szCs w:val="22"/>
              </w:rPr>
            </w:pPr>
            <w:r w:rsidRPr="00D22E9F">
              <w:rPr>
                <w:sz w:val="22"/>
                <w:szCs w:val="22"/>
              </w:rPr>
              <w:t>595</w:t>
            </w:r>
          </w:p>
        </w:tc>
        <w:tc>
          <w:tcPr>
            <w:tcW w:w="1339" w:type="dxa"/>
            <w:shd w:val="clear" w:color="auto" w:fill="auto"/>
          </w:tcPr>
          <w:p w:rsidR="00D22E9F" w:rsidRPr="00D22E9F" w:rsidRDefault="00D22E9F" w:rsidP="00D22E9F">
            <w:pPr>
              <w:jc w:val="center"/>
              <w:rPr>
                <w:sz w:val="22"/>
                <w:szCs w:val="22"/>
              </w:rPr>
            </w:pPr>
            <w:r w:rsidRPr="00D22E9F">
              <w:rPr>
                <w:sz w:val="22"/>
                <w:szCs w:val="22"/>
              </w:rPr>
              <w:t>595</w:t>
            </w:r>
          </w:p>
        </w:tc>
      </w:tr>
      <w:tr w:rsidR="00D22E9F" w:rsidRPr="00D22E9F" w:rsidTr="00D22E9F">
        <w:tc>
          <w:tcPr>
            <w:tcW w:w="525" w:type="dxa"/>
          </w:tcPr>
          <w:p w:rsidR="00D22E9F" w:rsidRPr="00D22E9F" w:rsidRDefault="00D22E9F" w:rsidP="00D22E9F">
            <w:pPr>
              <w:jc w:val="both"/>
              <w:rPr>
                <w:sz w:val="22"/>
                <w:szCs w:val="22"/>
              </w:rPr>
            </w:pPr>
            <w:r w:rsidRPr="00D22E9F">
              <w:rPr>
                <w:sz w:val="22"/>
                <w:szCs w:val="22"/>
              </w:rPr>
              <w:t>6</w:t>
            </w:r>
          </w:p>
        </w:tc>
        <w:tc>
          <w:tcPr>
            <w:tcW w:w="5062" w:type="dxa"/>
          </w:tcPr>
          <w:p w:rsidR="00D22E9F" w:rsidRPr="00D22E9F" w:rsidRDefault="00D22E9F" w:rsidP="00D22E9F">
            <w:pPr>
              <w:rPr>
                <w:sz w:val="22"/>
                <w:szCs w:val="22"/>
              </w:rPr>
            </w:pPr>
            <w:r w:rsidRPr="00D22E9F">
              <w:rPr>
                <w:sz w:val="22"/>
                <w:szCs w:val="22"/>
              </w:rPr>
              <w:t>доля источников нецентрализованного водоснабжения, исследованных по показателям суммарной α – и β – активности, %</w:t>
            </w:r>
          </w:p>
        </w:tc>
        <w:tc>
          <w:tcPr>
            <w:tcW w:w="1339" w:type="dxa"/>
          </w:tcPr>
          <w:p w:rsidR="00D22E9F" w:rsidRPr="00D22E9F" w:rsidRDefault="00D22E9F" w:rsidP="00D22E9F">
            <w:pPr>
              <w:jc w:val="center"/>
              <w:rPr>
                <w:sz w:val="22"/>
                <w:szCs w:val="22"/>
              </w:rPr>
            </w:pPr>
            <w:r w:rsidRPr="00D22E9F">
              <w:rPr>
                <w:sz w:val="22"/>
                <w:szCs w:val="22"/>
              </w:rPr>
              <w:t>-</w:t>
            </w:r>
          </w:p>
        </w:tc>
        <w:tc>
          <w:tcPr>
            <w:tcW w:w="1339" w:type="dxa"/>
          </w:tcPr>
          <w:p w:rsidR="00D22E9F" w:rsidRPr="00D22E9F" w:rsidRDefault="00D22E9F" w:rsidP="00D22E9F">
            <w:pPr>
              <w:jc w:val="center"/>
              <w:rPr>
                <w:sz w:val="22"/>
                <w:szCs w:val="22"/>
              </w:rPr>
            </w:pPr>
            <w:r w:rsidRPr="00D22E9F">
              <w:rPr>
                <w:sz w:val="22"/>
                <w:szCs w:val="22"/>
              </w:rPr>
              <w:t>0</w:t>
            </w:r>
          </w:p>
        </w:tc>
        <w:tc>
          <w:tcPr>
            <w:tcW w:w="1339" w:type="dxa"/>
          </w:tcPr>
          <w:p w:rsidR="00D22E9F" w:rsidRPr="00D22E9F" w:rsidRDefault="00D22E9F" w:rsidP="00D22E9F">
            <w:pPr>
              <w:jc w:val="center"/>
              <w:rPr>
                <w:sz w:val="22"/>
                <w:szCs w:val="22"/>
              </w:rPr>
            </w:pPr>
            <w:r w:rsidRPr="00D22E9F">
              <w:rPr>
                <w:sz w:val="22"/>
                <w:szCs w:val="22"/>
              </w:rPr>
              <w:t>30</w:t>
            </w:r>
          </w:p>
        </w:tc>
      </w:tr>
      <w:tr w:rsidR="00D22E9F" w:rsidRPr="00D22E9F" w:rsidTr="00D22E9F">
        <w:tc>
          <w:tcPr>
            <w:tcW w:w="525" w:type="dxa"/>
          </w:tcPr>
          <w:p w:rsidR="00D22E9F" w:rsidRPr="00D22E9F" w:rsidRDefault="00D22E9F" w:rsidP="00D22E9F">
            <w:pPr>
              <w:jc w:val="both"/>
              <w:rPr>
                <w:sz w:val="22"/>
                <w:szCs w:val="22"/>
              </w:rPr>
            </w:pPr>
            <w:r w:rsidRPr="00D22E9F">
              <w:rPr>
                <w:sz w:val="22"/>
                <w:szCs w:val="22"/>
              </w:rPr>
              <w:t>7</w:t>
            </w:r>
          </w:p>
        </w:tc>
        <w:tc>
          <w:tcPr>
            <w:tcW w:w="5062" w:type="dxa"/>
          </w:tcPr>
          <w:p w:rsidR="00D22E9F" w:rsidRPr="00D22E9F" w:rsidRDefault="00D22E9F" w:rsidP="00D22E9F">
            <w:pPr>
              <w:rPr>
                <w:sz w:val="22"/>
                <w:szCs w:val="22"/>
              </w:rPr>
            </w:pPr>
            <w:r w:rsidRPr="00D22E9F">
              <w:rPr>
                <w:sz w:val="22"/>
                <w:szCs w:val="22"/>
              </w:rPr>
              <w:t>Доля проб воды источников нецентрализованного водоснабжения, превышающих контрольные уровни по суммарной α – и β – активности, %</w:t>
            </w:r>
          </w:p>
        </w:tc>
        <w:tc>
          <w:tcPr>
            <w:tcW w:w="1339" w:type="dxa"/>
          </w:tcPr>
          <w:p w:rsidR="00D22E9F" w:rsidRPr="00D22E9F" w:rsidRDefault="00D22E9F" w:rsidP="00D22E9F">
            <w:pPr>
              <w:jc w:val="center"/>
              <w:rPr>
                <w:sz w:val="22"/>
                <w:szCs w:val="22"/>
              </w:rPr>
            </w:pPr>
            <w:r w:rsidRPr="00D22E9F">
              <w:rPr>
                <w:sz w:val="22"/>
                <w:szCs w:val="22"/>
              </w:rPr>
              <w:t>-</w:t>
            </w:r>
          </w:p>
        </w:tc>
        <w:tc>
          <w:tcPr>
            <w:tcW w:w="1339" w:type="dxa"/>
          </w:tcPr>
          <w:p w:rsidR="00D22E9F" w:rsidRPr="00D22E9F" w:rsidRDefault="00D22E9F" w:rsidP="00D22E9F">
            <w:pPr>
              <w:jc w:val="center"/>
              <w:rPr>
                <w:sz w:val="22"/>
                <w:szCs w:val="22"/>
              </w:rPr>
            </w:pPr>
            <w:r w:rsidRPr="00D22E9F">
              <w:rPr>
                <w:sz w:val="22"/>
                <w:szCs w:val="22"/>
              </w:rPr>
              <w:t>-</w:t>
            </w:r>
          </w:p>
        </w:tc>
        <w:tc>
          <w:tcPr>
            <w:tcW w:w="1339" w:type="dxa"/>
          </w:tcPr>
          <w:p w:rsidR="00D22E9F" w:rsidRPr="00D22E9F" w:rsidRDefault="00D22E9F" w:rsidP="00D22E9F">
            <w:pPr>
              <w:jc w:val="center"/>
              <w:rPr>
                <w:sz w:val="22"/>
                <w:szCs w:val="22"/>
              </w:rPr>
            </w:pPr>
            <w:r w:rsidRPr="00D22E9F">
              <w:rPr>
                <w:sz w:val="22"/>
                <w:szCs w:val="22"/>
              </w:rPr>
              <w:t>-</w:t>
            </w:r>
          </w:p>
        </w:tc>
      </w:tr>
    </w:tbl>
    <w:p w:rsidR="00D22E9F" w:rsidRPr="00D22E9F" w:rsidRDefault="00D22E9F" w:rsidP="00D22E9F">
      <w:pPr>
        <w:ind w:firstLine="708"/>
        <w:jc w:val="both"/>
        <w:rPr>
          <w:sz w:val="24"/>
          <w:szCs w:val="24"/>
        </w:rPr>
      </w:pPr>
    </w:p>
    <w:p w:rsidR="00D22E9F" w:rsidRPr="00D22E9F" w:rsidRDefault="00D22E9F" w:rsidP="00D22E9F">
      <w:pPr>
        <w:ind w:firstLine="708"/>
        <w:jc w:val="both"/>
        <w:rPr>
          <w:sz w:val="24"/>
          <w:szCs w:val="24"/>
        </w:rPr>
      </w:pPr>
      <w:r w:rsidRPr="00D22E9F">
        <w:rPr>
          <w:sz w:val="24"/>
          <w:szCs w:val="24"/>
        </w:rPr>
        <w:t>Как видно из приведённых данных превышений допустимых уровней суммарной альфа - и бета - активности не зарегистрировано.</w:t>
      </w:r>
    </w:p>
    <w:p w:rsidR="00D22E9F" w:rsidRPr="00D22E9F" w:rsidRDefault="00D22E9F" w:rsidP="00D22E9F">
      <w:pPr>
        <w:jc w:val="both"/>
        <w:rPr>
          <w:color w:val="FF0000"/>
          <w:sz w:val="24"/>
          <w:szCs w:val="24"/>
        </w:rPr>
      </w:pPr>
    </w:p>
    <w:p w:rsidR="00D22E9F" w:rsidRPr="00D22E9F" w:rsidRDefault="00D22E9F" w:rsidP="00D22E9F">
      <w:pPr>
        <w:ind w:firstLine="708"/>
        <w:jc w:val="center"/>
        <w:rPr>
          <w:b/>
          <w:sz w:val="24"/>
          <w:szCs w:val="24"/>
        </w:rPr>
      </w:pPr>
      <w:r w:rsidRPr="00D22E9F">
        <w:rPr>
          <w:b/>
          <w:sz w:val="24"/>
          <w:szCs w:val="24"/>
        </w:rPr>
        <w:t xml:space="preserve">Пищевые продукты в динамике за три года </w:t>
      </w:r>
    </w:p>
    <w:tbl>
      <w:tblPr>
        <w:tblpPr w:leftFromText="180" w:rightFromText="180" w:vertAnchor="text" w:horzAnchor="margin" w:tblpXSpec="center" w:tblpY="152"/>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4619"/>
        <w:gridCol w:w="1396"/>
        <w:gridCol w:w="1396"/>
        <w:gridCol w:w="1396"/>
      </w:tblGrid>
      <w:tr w:rsidR="00DC129C" w:rsidRPr="00D22E9F" w:rsidTr="00DC129C">
        <w:trPr>
          <w:trHeight w:val="265"/>
        </w:trPr>
        <w:tc>
          <w:tcPr>
            <w:tcW w:w="479" w:type="dxa"/>
          </w:tcPr>
          <w:p w:rsidR="00DC129C" w:rsidRPr="00D22E9F" w:rsidRDefault="00DC129C" w:rsidP="00DC129C">
            <w:pPr>
              <w:jc w:val="both"/>
              <w:rPr>
                <w:sz w:val="22"/>
                <w:szCs w:val="22"/>
              </w:rPr>
            </w:pPr>
            <w:r w:rsidRPr="00D22E9F">
              <w:rPr>
                <w:sz w:val="22"/>
                <w:szCs w:val="22"/>
              </w:rPr>
              <w:t>№</w:t>
            </w:r>
          </w:p>
        </w:tc>
        <w:tc>
          <w:tcPr>
            <w:tcW w:w="4619" w:type="dxa"/>
          </w:tcPr>
          <w:p w:rsidR="00DC129C" w:rsidRPr="00D22E9F" w:rsidRDefault="00DC129C" w:rsidP="00DC129C">
            <w:pPr>
              <w:jc w:val="center"/>
              <w:rPr>
                <w:sz w:val="22"/>
                <w:szCs w:val="22"/>
              </w:rPr>
            </w:pPr>
            <w:r w:rsidRPr="00D22E9F">
              <w:rPr>
                <w:sz w:val="22"/>
                <w:szCs w:val="22"/>
              </w:rPr>
              <w:t>Показатели</w:t>
            </w:r>
          </w:p>
        </w:tc>
        <w:tc>
          <w:tcPr>
            <w:tcW w:w="1396" w:type="dxa"/>
          </w:tcPr>
          <w:p w:rsidR="00DC129C" w:rsidRPr="00D22E9F" w:rsidRDefault="00DC129C" w:rsidP="00DC129C">
            <w:pPr>
              <w:jc w:val="center"/>
              <w:rPr>
                <w:sz w:val="22"/>
                <w:szCs w:val="22"/>
              </w:rPr>
            </w:pPr>
            <w:r w:rsidRPr="00D22E9F">
              <w:rPr>
                <w:sz w:val="22"/>
                <w:szCs w:val="22"/>
              </w:rPr>
              <w:t>2018 г.</w:t>
            </w:r>
          </w:p>
        </w:tc>
        <w:tc>
          <w:tcPr>
            <w:tcW w:w="1396" w:type="dxa"/>
          </w:tcPr>
          <w:p w:rsidR="00DC129C" w:rsidRPr="00D22E9F" w:rsidRDefault="00DC129C" w:rsidP="00DC129C">
            <w:pPr>
              <w:jc w:val="center"/>
              <w:rPr>
                <w:sz w:val="22"/>
                <w:szCs w:val="22"/>
              </w:rPr>
            </w:pPr>
            <w:r w:rsidRPr="00D22E9F">
              <w:rPr>
                <w:sz w:val="22"/>
                <w:szCs w:val="22"/>
              </w:rPr>
              <w:t>2019 г.</w:t>
            </w:r>
          </w:p>
        </w:tc>
        <w:tc>
          <w:tcPr>
            <w:tcW w:w="1396" w:type="dxa"/>
          </w:tcPr>
          <w:p w:rsidR="00DC129C" w:rsidRPr="00D22E9F" w:rsidRDefault="00DC129C" w:rsidP="00DC129C">
            <w:pPr>
              <w:jc w:val="center"/>
              <w:rPr>
                <w:sz w:val="22"/>
                <w:szCs w:val="22"/>
              </w:rPr>
            </w:pPr>
            <w:r w:rsidRPr="00D22E9F">
              <w:rPr>
                <w:sz w:val="22"/>
                <w:szCs w:val="22"/>
              </w:rPr>
              <w:t>2020</w:t>
            </w:r>
          </w:p>
        </w:tc>
      </w:tr>
      <w:tr w:rsidR="00DC129C" w:rsidRPr="00D22E9F" w:rsidTr="00DC129C">
        <w:trPr>
          <w:trHeight w:val="1024"/>
        </w:trPr>
        <w:tc>
          <w:tcPr>
            <w:tcW w:w="479" w:type="dxa"/>
            <w:vMerge w:val="restart"/>
          </w:tcPr>
          <w:p w:rsidR="00DC129C" w:rsidRPr="00D22E9F" w:rsidRDefault="00DC129C" w:rsidP="00DC129C">
            <w:pPr>
              <w:jc w:val="both"/>
              <w:rPr>
                <w:sz w:val="22"/>
                <w:szCs w:val="22"/>
              </w:rPr>
            </w:pPr>
          </w:p>
          <w:p w:rsidR="00DC129C" w:rsidRPr="00D22E9F" w:rsidRDefault="00DC129C" w:rsidP="00DC129C">
            <w:pPr>
              <w:jc w:val="both"/>
              <w:rPr>
                <w:sz w:val="22"/>
                <w:szCs w:val="22"/>
              </w:rPr>
            </w:pPr>
            <w:r w:rsidRPr="00D22E9F">
              <w:rPr>
                <w:sz w:val="22"/>
                <w:szCs w:val="22"/>
              </w:rPr>
              <w:t>1</w:t>
            </w:r>
          </w:p>
        </w:tc>
        <w:tc>
          <w:tcPr>
            <w:tcW w:w="4619" w:type="dxa"/>
          </w:tcPr>
          <w:p w:rsidR="00DC129C" w:rsidRPr="00D22E9F" w:rsidRDefault="00DC129C" w:rsidP="00DC129C">
            <w:pPr>
              <w:jc w:val="both"/>
              <w:rPr>
                <w:sz w:val="22"/>
                <w:szCs w:val="22"/>
              </w:rPr>
            </w:pPr>
            <w:r w:rsidRPr="00D22E9F">
              <w:rPr>
                <w:sz w:val="22"/>
                <w:szCs w:val="22"/>
              </w:rPr>
              <w:t>Число исследованных проб пищевых продуктов на содержание радиоактивных веществ:</w:t>
            </w:r>
          </w:p>
          <w:p w:rsidR="00DC129C" w:rsidRPr="00D22E9F" w:rsidRDefault="00DC129C" w:rsidP="00DC129C">
            <w:pPr>
              <w:jc w:val="both"/>
              <w:rPr>
                <w:sz w:val="22"/>
                <w:szCs w:val="22"/>
              </w:rPr>
            </w:pPr>
            <w:r w:rsidRPr="00D22E9F">
              <w:rPr>
                <w:sz w:val="22"/>
                <w:szCs w:val="22"/>
              </w:rPr>
              <w:t>- всего</w:t>
            </w:r>
          </w:p>
        </w:tc>
        <w:tc>
          <w:tcPr>
            <w:tcW w:w="1396" w:type="dxa"/>
          </w:tcPr>
          <w:p w:rsidR="00DC129C" w:rsidRPr="00D22E9F" w:rsidRDefault="00DC129C" w:rsidP="00DC129C">
            <w:pPr>
              <w:jc w:val="center"/>
              <w:rPr>
                <w:sz w:val="22"/>
                <w:szCs w:val="22"/>
              </w:rPr>
            </w:pPr>
          </w:p>
          <w:p w:rsidR="00DC129C" w:rsidRPr="00D22E9F" w:rsidRDefault="00DC129C" w:rsidP="00DC129C">
            <w:pPr>
              <w:jc w:val="center"/>
              <w:rPr>
                <w:sz w:val="22"/>
                <w:szCs w:val="22"/>
              </w:rPr>
            </w:pPr>
          </w:p>
          <w:p w:rsidR="00DC129C" w:rsidRPr="00D22E9F" w:rsidRDefault="00DC129C" w:rsidP="00DC129C">
            <w:pPr>
              <w:jc w:val="center"/>
              <w:rPr>
                <w:sz w:val="22"/>
                <w:szCs w:val="22"/>
              </w:rPr>
            </w:pPr>
            <w:r w:rsidRPr="00D22E9F">
              <w:rPr>
                <w:sz w:val="22"/>
                <w:szCs w:val="22"/>
              </w:rPr>
              <w:t>288</w:t>
            </w:r>
          </w:p>
        </w:tc>
        <w:tc>
          <w:tcPr>
            <w:tcW w:w="1396" w:type="dxa"/>
          </w:tcPr>
          <w:p w:rsidR="00DC129C" w:rsidRPr="00D22E9F" w:rsidRDefault="00DC129C" w:rsidP="00DC129C">
            <w:pPr>
              <w:jc w:val="center"/>
              <w:rPr>
                <w:sz w:val="22"/>
                <w:szCs w:val="22"/>
                <w:lang w:val="en-US"/>
              </w:rPr>
            </w:pPr>
          </w:p>
          <w:p w:rsidR="00DC129C" w:rsidRPr="00D22E9F" w:rsidRDefault="00DC129C" w:rsidP="00DC129C">
            <w:pPr>
              <w:jc w:val="center"/>
              <w:rPr>
                <w:sz w:val="22"/>
                <w:szCs w:val="22"/>
                <w:lang w:val="en-US"/>
              </w:rPr>
            </w:pPr>
          </w:p>
          <w:p w:rsidR="00DC129C" w:rsidRPr="00D22E9F" w:rsidRDefault="00DC129C" w:rsidP="00DC129C">
            <w:pPr>
              <w:jc w:val="center"/>
              <w:rPr>
                <w:sz w:val="22"/>
                <w:szCs w:val="22"/>
              </w:rPr>
            </w:pPr>
            <w:r w:rsidRPr="00D22E9F">
              <w:rPr>
                <w:sz w:val="22"/>
                <w:szCs w:val="22"/>
              </w:rPr>
              <w:t>221</w:t>
            </w:r>
          </w:p>
        </w:tc>
        <w:tc>
          <w:tcPr>
            <w:tcW w:w="1396" w:type="dxa"/>
          </w:tcPr>
          <w:p w:rsidR="00DC129C" w:rsidRPr="00D22E9F" w:rsidRDefault="00DC129C" w:rsidP="00DC129C">
            <w:pPr>
              <w:jc w:val="center"/>
              <w:rPr>
                <w:sz w:val="22"/>
                <w:szCs w:val="22"/>
              </w:rPr>
            </w:pPr>
          </w:p>
          <w:p w:rsidR="00DC129C" w:rsidRPr="00D22E9F" w:rsidRDefault="00DC129C" w:rsidP="00DC129C">
            <w:pPr>
              <w:jc w:val="center"/>
              <w:rPr>
                <w:sz w:val="22"/>
                <w:szCs w:val="22"/>
              </w:rPr>
            </w:pPr>
          </w:p>
          <w:p w:rsidR="00DC129C" w:rsidRPr="00D22E9F" w:rsidRDefault="00DC129C" w:rsidP="00DC129C">
            <w:pPr>
              <w:jc w:val="center"/>
              <w:rPr>
                <w:sz w:val="22"/>
                <w:szCs w:val="22"/>
              </w:rPr>
            </w:pPr>
            <w:r w:rsidRPr="00D22E9F">
              <w:rPr>
                <w:sz w:val="22"/>
                <w:szCs w:val="22"/>
              </w:rPr>
              <w:t>17</w:t>
            </w:r>
          </w:p>
        </w:tc>
      </w:tr>
      <w:tr w:rsidR="00DC129C" w:rsidRPr="00D22E9F" w:rsidTr="00DC129C">
        <w:trPr>
          <w:trHeight w:val="230"/>
        </w:trPr>
        <w:tc>
          <w:tcPr>
            <w:tcW w:w="479" w:type="dxa"/>
            <w:vMerge/>
          </w:tcPr>
          <w:p w:rsidR="00DC129C" w:rsidRPr="00D22E9F" w:rsidRDefault="00DC129C" w:rsidP="00DC129C">
            <w:pPr>
              <w:jc w:val="both"/>
              <w:rPr>
                <w:sz w:val="22"/>
                <w:szCs w:val="22"/>
              </w:rPr>
            </w:pPr>
          </w:p>
        </w:tc>
        <w:tc>
          <w:tcPr>
            <w:tcW w:w="4619" w:type="dxa"/>
          </w:tcPr>
          <w:p w:rsidR="00DC129C" w:rsidRPr="00D22E9F" w:rsidRDefault="00DC129C" w:rsidP="00DC129C">
            <w:pPr>
              <w:jc w:val="both"/>
              <w:rPr>
                <w:sz w:val="22"/>
                <w:szCs w:val="22"/>
              </w:rPr>
            </w:pPr>
            <w:r w:rsidRPr="00D22E9F">
              <w:rPr>
                <w:sz w:val="22"/>
                <w:szCs w:val="22"/>
              </w:rPr>
              <w:t>- мясо и мясные продукты</w:t>
            </w:r>
          </w:p>
        </w:tc>
        <w:tc>
          <w:tcPr>
            <w:tcW w:w="1396" w:type="dxa"/>
          </w:tcPr>
          <w:p w:rsidR="00DC129C" w:rsidRPr="00D22E9F" w:rsidRDefault="00DC129C" w:rsidP="00DC129C">
            <w:pPr>
              <w:jc w:val="center"/>
              <w:rPr>
                <w:sz w:val="22"/>
                <w:szCs w:val="22"/>
              </w:rPr>
            </w:pPr>
            <w:r w:rsidRPr="00D22E9F">
              <w:rPr>
                <w:sz w:val="22"/>
                <w:szCs w:val="22"/>
              </w:rPr>
              <w:t>44</w:t>
            </w:r>
          </w:p>
        </w:tc>
        <w:tc>
          <w:tcPr>
            <w:tcW w:w="1396" w:type="dxa"/>
          </w:tcPr>
          <w:p w:rsidR="00DC129C" w:rsidRPr="00D22E9F" w:rsidRDefault="00DC129C" w:rsidP="00DC129C">
            <w:pPr>
              <w:jc w:val="center"/>
              <w:rPr>
                <w:sz w:val="22"/>
                <w:szCs w:val="22"/>
              </w:rPr>
            </w:pPr>
            <w:r w:rsidRPr="00D22E9F">
              <w:rPr>
                <w:sz w:val="22"/>
                <w:szCs w:val="22"/>
              </w:rPr>
              <w:t>10</w:t>
            </w:r>
          </w:p>
        </w:tc>
        <w:tc>
          <w:tcPr>
            <w:tcW w:w="1396" w:type="dxa"/>
          </w:tcPr>
          <w:p w:rsidR="00DC129C" w:rsidRPr="00D22E9F" w:rsidRDefault="00DC129C" w:rsidP="00DC129C">
            <w:pPr>
              <w:jc w:val="center"/>
              <w:rPr>
                <w:sz w:val="22"/>
                <w:szCs w:val="22"/>
              </w:rPr>
            </w:pPr>
            <w:r w:rsidRPr="00D22E9F">
              <w:rPr>
                <w:sz w:val="22"/>
                <w:szCs w:val="22"/>
              </w:rPr>
              <w:t>4</w:t>
            </w:r>
          </w:p>
        </w:tc>
      </w:tr>
      <w:tr w:rsidR="00DC129C" w:rsidRPr="00D22E9F" w:rsidTr="00DC129C">
        <w:trPr>
          <w:trHeight w:val="230"/>
        </w:trPr>
        <w:tc>
          <w:tcPr>
            <w:tcW w:w="479" w:type="dxa"/>
            <w:vMerge/>
          </w:tcPr>
          <w:p w:rsidR="00DC129C" w:rsidRPr="00D22E9F" w:rsidRDefault="00DC129C" w:rsidP="00DC129C">
            <w:pPr>
              <w:jc w:val="both"/>
              <w:rPr>
                <w:sz w:val="22"/>
                <w:szCs w:val="22"/>
              </w:rPr>
            </w:pPr>
          </w:p>
        </w:tc>
        <w:tc>
          <w:tcPr>
            <w:tcW w:w="4619" w:type="dxa"/>
          </w:tcPr>
          <w:p w:rsidR="00DC129C" w:rsidRPr="00D22E9F" w:rsidRDefault="00DC129C" w:rsidP="00DC129C">
            <w:pPr>
              <w:jc w:val="both"/>
              <w:rPr>
                <w:sz w:val="22"/>
                <w:szCs w:val="22"/>
              </w:rPr>
            </w:pPr>
            <w:r w:rsidRPr="00D22E9F">
              <w:rPr>
                <w:sz w:val="22"/>
                <w:szCs w:val="22"/>
              </w:rPr>
              <w:t>- птица, яйца и продукты их переработки</w:t>
            </w:r>
          </w:p>
        </w:tc>
        <w:tc>
          <w:tcPr>
            <w:tcW w:w="1396" w:type="dxa"/>
          </w:tcPr>
          <w:p w:rsidR="00DC129C" w:rsidRPr="00D22E9F" w:rsidRDefault="00DC129C" w:rsidP="00DC129C">
            <w:pPr>
              <w:jc w:val="center"/>
              <w:rPr>
                <w:sz w:val="22"/>
                <w:szCs w:val="22"/>
              </w:rPr>
            </w:pPr>
            <w:r w:rsidRPr="00D22E9F">
              <w:rPr>
                <w:sz w:val="22"/>
                <w:szCs w:val="22"/>
              </w:rPr>
              <w:t>3</w:t>
            </w:r>
          </w:p>
        </w:tc>
        <w:tc>
          <w:tcPr>
            <w:tcW w:w="1396" w:type="dxa"/>
          </w:tcPr>
          <w:p w:rsidR="00DC129C" w:rsidRPr="00D22E9F" w:rsidRDefault="00DC129C" w:rsidP="00DC129C">
            <w:pPr>
              <w:jc w:val="center"/>
              <w:rPr>
                <w:sz w:val="22"/>
                <w:szCs w:val="22"/>
              </w:rPr>
            </w:pPr>
            <w:r w:rsidRPr="00D22E9F">
              <w:rPr>
                <w:sz w:val="22"/>
                <w:szCs w:val="22"/>
              </w:rPr>
              <w:t>2</w:t>
            </w:r>
          </w:p>
        </w:tc>
        <w:tc>
          <w:tcPr>
            <w:tcW w:w="1396" w:type="dxa"/>
          </w:tcPr>
          <w:p w:rsidR="00DC129C" w:rsidRPr="00D22E9F" w:rsidRDefault="00DC129C" w:rsidP="00DC129C">
            <w:pPr>
              <w:jc w:val="center"/>
              <w:rPr>
                <w:sz w:val="22"/>
                <w:szCs w:val="22"/>
              </w:rPr>
            </w:pPr>
          </w:p>
        </w:tc>
      </w:tr>
      <w:tr w:rsidR="00DC129C" w:rsidRPr="00D22E9F" w:rsidTr="00DC129C">
        <w:trPr>
          <w:trHeight w:val="230"/>
        </w:trPr>
        <w:tc>
          <w:tcPr>
            <w:tcW w:w="479" w:type="dxa"/>
            <w:vMerge/>
          </w:tcPr>
          <w:p w:rsidR="00DC129C" w:rsidRPr="00D22E9F" w:rsidRDefault="00DC129C" w:rsidP="00DC129C">
            <w:pPr>
              <w:jc w:val="both"/>
              <w:rPr>
                <w:sz w:val="22"/>
                <w:szCs w:val="22"/>
              </w:rPr>
            </w:pPr>
          </w:p>
        </w:tc>
        <w:tc>
          <w:tcPr>
            <w:tcW w:w="4619" w:type="dxa"/>
          </w:tcPr>
          <w:p w:rsidR="00DC129C" w:rsidRPr="00D22E9F" w:rsidRDefault="00DC129C" w:rsidP="00DC129C">
            <w:pPr>
              <w:jc w:val="both"/>
              <w:rPr>
                <w:sz w:val="22"/>
                <w:szCs w:val="22"/>
              </w:rPr>
            </w:pPr>
            <w:r w:rsidRPr="00D22E9F">
              <w:rPr>
                <w:sz w:val="22"/>
                <w:szCs w:val="22"/>
              </w:rPr>
              <w:t>- молоко и молокопродукты</w:t>
            </w:r>
          </w:p>
        </w:tc>
        <w:tc>
          <w:tcPr>
            <w:tcW w:w="1396" w:type="dxa"/>
          </w:tcPr>
          <w:p w:rsidR="00DC129C" w:rsidRPr="00D22E9F" w:rsidRDefault="00DC129C" w:rsidP="00DC129C">
            <w:pPr>
              <w:jc w:val="center"/>
              <w:rPr>
                <w:sz w:val="22"/>
                <w:szCs w:val="22"/>
              </w:rPr>
            </w:pPr>
            <w:r w:rsidRPr="00D22E9F">
              <w:rPr>
                <w:sz w:val="22"/>
                <w:szCs w:val="22"/>
              </w:rPr>
              <w:t>172</w:t>
            </w:r>
          </w:p>
        </w:tc>
        <w:tc>
          <w:tcPr>
            <w:tcW w:w="1396" w:type="dxa"/>
          </w:tcPr>
          <w:p w:rsidR="00DC129C" w:rsidRPr="00D22E9F" w:rsidRDefault="00DC129C" w:rsidP="00DC129C">
            <w:pPr>
              <w:jc w:val="center"/>
              <w:rPr>
                <w:sz w:val="22"/>
                <w:szCs w:val="22"/>
              </w:rPr>
            </w:pPr>
            <w:r w:rsidRPr="00D22E9F">
              <w:rPr>
                <w:sz w:val="22"/>
                <w:szCs w:val="22"/>
              </w:rPr>
              <w:t>137</w:t>
            </w:r>
          </w:p>
        </w:tc>
        <w:tc>
          <w:tcPr>
            <w:tcW w:w="1396" w:type="dxa"/>
          </w:tcPr>
          <w:p w:rsidR="00DC129C" w:rsidRPr="00D22E9F" w:rsidRDefault="00DC129C" w:rsidP="00DC129C">
            <w:pPr>
              <w:jc w:val="center"/>
              <w:rPr>
                <w:sz w:val="22"/>
                <w:szCs w:val="22"/>
              </w:rPr>
            </w:pPr>
            <w:r w:rsidRPr="00D22E9F">
              <w:rPr>
                <w:sz w:val="22"/>
                <w:szCs w:val="22"/>
              </w:rPr>
              <w:t>8</w:t>
            </w:r>
          </w:p>
        </w:tc>
      </w:tr>
      <w:tr w:rsidR="00DC129C" w:rsidRPr="00D22E9F" w:rsidTr="00DC129C">
        <w:trPr>
          <w:trHeight w:val="303"/>
        </w:trPr>
        <w:tc>
          <w:tcPr>
            <w:tcW w:w="479" w:type="dxa"/>
            <w:vMerge/>
          </w:tcPr>
          <w:p w:rsidR="00DC129C" w:rsidRPr="00D22E9F" w:rsidRDefault="00DC129C" w:rsidP="00DC129C">
            <w:pPr>
              <w:jc w:val="both"/>
              <w:rPr>
                <w:sz w:val="22"/>
                <w:szCs w:val="22"/>
              </w:rPr>
            </w:pPr>
          </w:p>
        </w:tc>
        <w:tc>
          <w:tcPr>
            <w:tcW w:w="4619" w:type="dxa"/>
          </w:tcPr>
          <w:p w:rsidR="00DC129C" w:rsidRPr="00D22E9F" w:rsidRDefault="00DC129C" w:rsidP="00DC129C">
            <w:pPr>
              <w:jc w:val="both"/>
              <w:rPr>
                <w:sz w:val="22"/>
                <w:szCs w:val="22"/>
              </w:rPr>
            </w:pPr>
            <w:r w:rsidRPr="00D22E9F">
              <w:rPr>
                <w:sz w:val="22"/>
                <w:szCs w:val="22"/>
              </w:rPr>
              <w:t>- хлебобулочные и кондитерские изделия</w:t>
            </w:r>
          </w:p>
        </w:tc>
        <w:tc>
          <w:tcPr>
            <w:tcW w:w="1396" w:type="dxa"/>
          </w:tcPr>
          <w:p w:rsidR="00DC129C" w:rsidRPr="00D22E9F" w:rsidRDefault="00DC129C" w:rsidP="00DC129C">
            <w:pPr>
              <w:jc w:val="center"/>
              <w:rPr>
                <w:sz w:val="22"/>
                <w:szCs w:val="22"/>
              </w:rPr>
            </w:pPr>
            <w:r w:rsidRPr="00D22E9F">
              <w:rPr>
                <w:sz w:val="22"/>
                <w:szCs w:val="22"/>
              </w:rPr>
              <w:t>1</w:t>
            </w:r>
          </w:p>
        </w:tc>
        <w:tc>
          <w:tcPr>
            <w:tcW w:w="1396" w:type="dxa"/>
          </w:tcPr>
          <w:p w:rsidR="00DC129C" w:rsidRPr="00D22E9F" w:rsidRDefault="00DC129C" w:rsidP="00DC129C">
            <w:pPr>
              <w:jc w:val="center"/>
              <w:rPr>
                <w:sz w:val="22"/>
                <w:szCs w:val="22"/>
              </w:rPr>
            </w:pPr>
            <w:r w:rsidRPr="00D22E9F">
              <w:rPr>
                <w:sz w:val="22"/>
                <w:szCs w:val="22"/>
              </w:rPr>
              <w:t>3</w:t>
            </w:r>
          </w:p>
        </w:tc>
        <w:tc>
          <w:tcPr>
            <w:tcW w:w="1396" w:type="dxa"/>
          </w:tcPr>
          <w:p w:rsidR="00DC129C" w:rsidRPr="00D22E9F" w:rsidRDefault="00DC129C" w:rsidP="00DC129C">
            <w:pPr>
              <w:jc w:val="center"/>
              <w:rPr>
                <w:sz w:val="22"/>
                <w:szCs w:val="22"/>
              </w:rPr>
            </w:pPr>
            <w:r w:rsidRPr="00D22E9F">
              <w:rPr>
                <w:sz w:val="22"/>
                <w:szCs w:val="22"/>
              </w:rPr>
              <w:t>1</w:t>
            </w:r>
          </w:p>
        </w:tc>
      </w:tr>
      <w:tr w:rsidR="00DC129C" w:rsidRPr="00D22E9F" w:rsidTr="00DC129C">
        <w:trPr>
          <w:trHeight w:val="306"/>
        </w:trPr>
        <w:tc>
          <w:tcPr>
            <w:tcW w:w="479" w:type="dxa"/>
            <w:vMerge/>
          </w:tcPr>
          <w:p w:rsidR="00DC129C" w:rsidRPr="00D22E9F" w:rsidRDefault="00DC129C" w:rsidP="00DC129C">
            <w:pPr>
              <w:jc w:val="both"/>
              <w:rPr>
                <w:sz w:val="22"/>
                <w:szCs w:val="22"/>
              </w:rPr>
            </w:pPr>
          </w:p>
        </w:tc>
        <w:tc>
          <w:tcPr>
            <w:tcW w:w="4619" w:type="dxa"/>
          </w:tcPr>
          <w:p w:rsidR="00DC129C" w:rsidRPr="00D22E9F" w:rsidRDefault="00DC129C" w:rsidP="00DC129C">
            <w:pPr>
              <w:jc w:val="both"/>
              <w:rPr>
                <w:sz w:val="22"/>
                <w:szCs w:val="22"/>
              </w:rPr>
            </w:pPr>
            <w:r w:rsidRPr="00D22E9F">
              <w:rPr>
                <w:sz w:val="22"/>
                <w:szCs w:val="22"/>
              </w:rPr>
              <w:t>- овощи, столовая зелень</w:t>
            </w:r>
          </w:p>
        </w:tc>
        <w:tc>
          <w:tcPr>
            <w:tcW w:w="1396" w:type="dxa"/>
          </w:tcPr>
          <w:p w:rsidR="00DC129C" w:rsidRPr="00D22E9F" w:rsidRDefault="00DC129C" w:rsidP="00DC129C">
            <w:pPr>
              <w:jc w:val="center"/>
              <w:rPr>
                <w:sz w:val="22"/>
                <w:szCs w:val="22"/>
              </w:rPr>
            </w:pPr>
            <w:r w:rsidRPr="00D22E9F">
              <w:rPr>
                <w:sz w:val="22"/>
                <w:szCs w:val="22"/>
              </w:rPr>
              <w:t>62</w:t>
            </w:r>
          </w:p>
        </w:tc>
        <w:tc>
          <w:tcPr>
            <w:tcW w:w="1396" w:type="dxa"/>
          </w:tcPr>
          <w:p w:rsidR="00DC129C" w:rsidRPr="00D22E9F" w:rsidRDefault="00DC129C" w:rsidP="00DC129C">
            <w:pPr>
              <w:jc w:val="center"/>
              <w:rPr>
                <w:sz w:val="22"/>
                <w:szCs w:val="22"/>
              </w:rPr>
            </w:pPr>
            <w:r w:rsidRPr="00D22E9F">
              <w:rPr>
                <w:sz w:val="22"/>
                <w:szCs w:val="22"/>
              </w:rPr>
              <w:t>53</w:t>
            </w:r>
          </w:p>
        </w:tc>
        <w:tc>
          <w:tcPr>
            <w:tcW w:w="1396" w:type="dxa"/>
          </w:tcPr>
          <w:p w:rsidR="00DC129C" w:rsidRPr="00D22E9F" w:rsidRDefault="00DC129C" w:rsidP="00DC129C">
            <w:pPr>
              <w:jc w:val="center"/>
              <w:rPr>
                <w:sz w:val="22"/>
                <w:szCs w:val="22"/>
              </w:rPr>
            </w:pPr>
            <w:r w:rsidRPr="00D22E9F">
              <w:rPr>
                <w:sz w:val="22"/>
                <w:szCs w:val="22"/>
              </w:rPr>
              <w:t>4</w:t>
            </w:r>
          </w:p>
        </w:tc>
      </w:tr>
      <w:tr w:rsidR="00DC129C" w:rsidRPr="00D22E9F" w:rsidTr="00DC129C">
        <w:trPr>
          <w:trHeight w:val="245"/>
        </w:trPr>
        <w:tc>
          <w:tcPr>
            <w:tcW w:w="479" w:type="dxa"/>
            <w:vMerge/>
          </w:tcPr>
          <w:p w:rsidR="00DC129C" w:rsidRPr="00D22E9F" w:rsidRDefault="00DC129C" w:rsidP="00DC129C">
            <w:pPr>
              <w:jc w:val="both"/>
              <w:rPr>
                <w:sz w:val="22"/>
                <w:szCs w:val="22"/>
              </w:rPr>
            </w:pPr>
          </w:p>
        </w:tc>
        <w:tc>
          <w:tcPr>
            <w:tcW w:w="4619" w:type="dxa"/>
          </w:tcPr>
          <w:p w:rsidR="00DC129C" w:rsidRPr="00D22E9F" w:rsidRDefault="00DC129C" w:rsidP="00DC129C">
            <w:pPr>
              <w:jc w:val="both"/>
              <w:rPr>
                <w:sz w:val="22"/>
                <w:szCs w:val="22"/>
              </w:rPr>
            </w:pPr>
            <w:r w:rsidRPr="00D22E9F">
              <w:rPr>
                <w:sz w:val="22"/>
                <w:szCs w:val="22"/>
              </w:rPr>
              <w:t>- прочие</w:t>
            </w:r>
          </w:p>
        </w:tc>
        <w:tc>
          <w:tcPr>
            <w:tcW w:w="1396" w:type="dxa"/>
          </w:tcPr>
          <w:p w:rsidR="00DC129C" w:rsidRPr="00D22E9F" w:rsidRDefault="00DC129C" w:rsidP="00DC129C">
            <w:pPr>
              <w:jc w:val="center"/>
              <w:rPr>
                <w:sz w:val="22"/>
                <w:szCs w:val="22"/>
              </w:rPr>
            </w:pPr>
            <w:r w:rsidRPr="00D22E9F">
              <w:rPr>
                <w:sz w:val="22"/>
                <w:szCs w:val="22"/>
              </w:rPr>
              <w:t>-</w:t>
            </w:r>
          </w:p>
        </w:tc>
        <w:tc>
          <w:tcPr>
            <w:tcW w:w="1396" w:type="dxa"/>
          </w:tcPr>
          <w:p w:rsidR="00DC129C" w:rsidRPr="00D22E9F" w:rsidRDefault="00DC129C" w:rsidP="00DC129C">
            <w:pPr>
              <w:jc w:val="center"/>
              <w:rPr>
                <w:sz w:val="22"/>
                <w:szCs w:val="22"/>
              </w:rPr>
            </w:pPr>
            <w:r w:rsidRPr="00D22E9F">
              <w:rPr>
                <w:sz w:val="22"/>
                <w:szCs w:val="22"/>
              </w:rPr>
              <w:t>2</w:t>
            </w:r>
          </w:p>
        </w:tc>
        <w:tc>
          <w:tcPr>
            <w:tcW w:w="1396" w:type="dxa"/>
          </w:tcPr>
          <w:p w:rsidR="00DC129C" w:rsidRPr="00D22E9F" w:rsidRDefault="00DC129C" w:rsidP="00DC129C">
            <w:pPr>
              <w:jc w:val="center"/>
              <w:rPr>
                <w:sz w:val="22"/>
                <w:szCs w:val="22"/>
              </w:rPr>
            </w:pPr>
          </w:p>
        </w:tc>
      </w:tr>
      <w:tr w:rsidR="00DC129C" w:rsidRPr="00D22E9F" w:rsidTr="00DC129C">
        <w:trPr>
          <w:trHeight w:val="303"/>
        </w:trPr>
        <w:tc>
          <w:tcPr>
            <w:tcW w:w="479" w:type="dxa"/>
            <w:vMerge/>
          </w:tcPr>
          <w:p w:rsidR="00DC129C" w:rsidRPr="00D22E9F" w:rsidRDefault="00DC129C" w:rsidP="00DC129C">
            <w:pPr>
              <w:jc w:val="both"/>
              <w:rPr>
                <w:sz w:val="22"/>
                <w:szCs w:val="22"/>
              </w:rPr>
            </w:pPr>
          </w:p>
        </w:tc>
        <w:tc>
          <w:tcPr>
            <w:tcW w:w="4619" w:type="dxa"/>
          </w:tcPr>
          <w:p w:rsidR="00DC129C" w:rsidRPr="00D22E9F" w:rsidRDefault="00DC129C" w:rsidP="00DC129C">
            <w:pPr>
              <w:jc w:val="both"/>
              <w:rPr>
                <w:sz w:val="22"/>
                <w:szCs w:val="22"/>
              </w:rPr>
            </w:pPr>
            <w:r w:rsidRPr="00D22E9F">
              <w:rPr>
                <w:sz w:val="22"/>
                <w:szCs w:val="22"/>
              </w:rPr>
              <w:t>Доля пищевых продуктов, не отвечающих гигиеническим нормативам по содержанию радиоактивных веществ, %</w:t>
            </w:r>
          </w:p>
        </w:tc>
        <w:tc>
          <w:tcPr>
            <w:tcW w:w="1396" w:type="dxa"/>
          </w:tcPr>
          <w:p w:rsidR="00DC129C" w:rsidRPr="00D22E9F" w:rsidRDefault="00DC129C" w:rsidP="00DC129C">
            <w:pPr>
              <w:tabs>
                <w:tab w:val="left" w:pos="1170"/>
              </w:tabs>
              <w:jc w:val="center"/>
              <w:rPr>
                <w:sz w:val="22"/>
                <w:szCs w:val="22"/>
              </w:rPr>
            </w:pPr>
          </w:p>
          <w:p w:rsidR="00DC129C" w:rsidRPr="00D22E9F" w:rsidRDefault="00DC129C" w:rsidP="00DC129C">
            <w:pPr>
              <w:jc w:val="center"/>
              <w:rPr>
                <w:sz w:val="22"/>
                <w:szCs w:val="22"/>
              </w:rPr>
            </w:pPr>
            <w:r w:rsidRPr="00D22E9F">
              <w:rPr>
                <w:sz w:val="22"/>
                <w:szCs w:val="22"/>
              </w:rPr>
              <w:t>0</w:t>
            </w:r>
          </w:p>
        </w:tc>
        <w:tc>
          <w:tcPr>
            <w:tcW w:w="1396" w:type="dxa"/>
          </w:tcPr>
          <w:p w:rsidR="00DC129C" w:rsidRPr="00D22E9F" w:rsidRDefault="00DC129C" w:rsidP="00DC129C">
            <w:pPr>
              <w:tabs>
                <w:tab w:val="left" w:pos="1170"/>
              </w:tabs>
              <w:jc w:val="center"/>
              <w:rPr>
                <w:sz w:val="22"/>
                <w:szCs w:val="22"/>
                <w:lang w:val="en-US"/>
              </w:rPr>
            </w:pPr>
          </w:p>
          <w:p w:rsidR="00DC129C" w:rsidRPr="00D22E9F" w:rsidRDefault="00DC129C" w:rsidP="00DC129C">
            <w:pPr>
              <w:jc w:val="center"/>
              <w:rPr>
                <w:sz w:val="22"/>
                <w:szCs w:val="22"/>
              </w:rPr>
            </w:pPr>
            <w:r w:rsidRPr="00D22E9F">
              <w:rPr>
                <w:sz w:val="22"/>
                <w:szCs w:val="22"/>
              </w:rPr>
              <w:t>0</w:t>
            </w:r>
          </w:p>
        </w:tc>
        <w:tc>
          <w:tcPr>
            <w:tcW w:w="1396" w:type="dxa"/>
          </w:tcPr>
          <w:p w:rsidR="00DC129C" w:rsidRPr="00D22E9F" w:rsidRDefault="00DC129C" w:rsidP="00DC129C">
            <w:pPr>
              <w:tabs>
                <w:tab w:val="left" w:pos="1170"/>
              </w:tabs>
              <w:jc w:val="center"/>
              <w:rPr>
                <w:sz w:val="22"/>
                <w:szCs w:val="22"/>
              </w:rPr>
            </w:pPr>
          </w:p>
          <w:p w:rsidR="00DC129C" w:rsidRPr="00D22E9F" w:rsidRDefault="00DC129C" w:rsidP="00DC129C">
            <w:pPr>
              <w:jc w:val="center"/>
              <w:rPr>
                <w:sz w:val="22"/>
                <w:szCs w:val="22"/>
              </w:rPr>
            </w:pPr>
            <w:r w:rsidRPr="00D22E9F">
              <w:rPr>
                <w:sz w:val="22"/>
                <w:szCs w:val="22"/>
              </w:rPr>
              <w:t>0</w:t>
            </w:r>
          </w:p>
        </w:tc>
      </w:tr>
    </w:tbl>
    <w:p w:rsidR="00D22E9F" w:rsidRPr="00D22E9F" w:rsidRDefault="007F6023" w:rsidP="00D22E9F">
      <w:pPr>
        <w:ind w:left="6372" w:firstLine="708"/>
        <w:jc w:val="center"/>
        <w:rPr>
          <w:sz w:val="22"/>
          <w:szCs w:val="22"/>
        </w:rPr>
      </w:pPr>
      <w:r>
        <w:rPr>
          <w:sz w:val="22"/>
          <w:szCs w:val="22"/>
        </w:rPr>
        <w:t>Таблица №29</w:t>
      </w:r>
    </w:p>
    <w:p w:rsidR="00D22E9F" w:rsidRPr="00D22E9F" w:rsidRDefault="00D22E9F" w:rsidP="00D22E9F">
      <w:pPr>
        <w:ind w:firstLine="708"/>
        <w:jc w:val="both"/>
        <w:rPr>
          <w:color w:val="FF0000"/>
        </w:rPr>
      </w:pPr>
    </w:p>
    <w:p w:rsidR="00D22E9F" w:rsidRPr="00D22E9F" w:rsidRDefault="00D22E9F" w:rsidP="00D22E9F">
      <w:pPr>
        <w:ind w:firstLine="708"/>
        <w:jc w:val="both"/>
        <w:rPr>
          <w:sz w:val="24"/>
          <w:szCs w:val="24"/>
        </w:rPr>
      </w:pPr>
      <w:r w:rsidRPr="00D22E9F">
        <w:rPr>
          <w:sz w:val="24"/>
          <w:szCs w:val="24"/>
        </w:rPr>
        <w:t xml:space="preserve">Как видно из приведённых данных, проб пищевых продуктов, не отвечающих гигиеническим нормативам по содержанию радиоактивных веществ, не выявлено. </w:t>
      </w:r>
    </w:p>
    <w:p w:rsidR="00D22E9F" w:rsidRPr="00D22E9F" w:rsidRDefault="00D22E9F" w:rsidP="00D22E9F">
      <w:pPr>
        <w:ind w:firstLine="708"/>
        <w:jc w:val="both"/>
        <w:rPr>
          <w:sz w:val="24"/>
          <w:szCs w:val="24"/>
        </w:rPr>
      </w:pPr>
      <w:r w:rsidRPr="00D22E9F">
        <w:rPr>
          <w:sz w:val="24"/>
          <w:szCs w:val="24"/>
        </w:rPr>
        <w:t>Параметры радиоактивного загрязнения окружающей среды (почва, воздух, вода питьевая, пищевые продукты) исследуются различными аккредитованными лабораториями радиационного контроля республики. Удельная активность радиоактивных веществ в воде источников питьевого водоснабжения была исследована в 57 пробах питьевой воды, при этом среднее значение альфа-активности в питьевой воде составила 0,020 Бк/кг, максимальное - 0,050 Бк/кг, а бета-активности соответственно 0,044 и 0,058 Бк/кг.</w:t>
      </w:r>
    </w:p>
    <w:p w:rsidR="00D22E9F" w:rsidRPr="00D22E9F" w:rsidRDefault="00D22E9F" w:rsidP="00D22E9F">
      <w:pPr>
        <w:jc w:val="both"/>
        <w:rPr>
          <w:sz w:val="24"/>
          <w:szCs w:val="24"/>
        </w:rPr>
      </w:pPr>
      <w:r w:rsidRPr="00D22E9F">
        <w:rPr>
          <w:sz w:val="24"/>
          <w:szCs w:val="24"/>
        </w:rPr>
        <w:t xml:space="preserve">            Для оценки радиационной безопасности пищевых продуктов для населения в 2020 году проведены исследования 17 проб отечественного и импортного производства: молоко, мясо, овощи.  Удельная активность цезия-137 не превышает допустимых уровней.</w:t>
      </w:r>
    </w:p>
    <w:p w:rsidR="00D22E9F" w:rsidRPr="00D22E9F" w:rsidRDefault="00D22E9F" w:rsidP="00DC129C">
      <w:pPr>
        <w:jc w:val="both"/>
        <w:rPr>
          <w:sz w:val="24"/>
          <w:szCs w:val="24"/>
        </w:rPr>
      </w:pPr>
      <w:r w:rsidRPr="00D22E9F">
        <w:rPr>
          <w:sz w:val="24"/>
          <w:szCs w:val="24"/>
        </w:rPr>
        <w:t xml:space="preserve">            Измерения ЭРОА изотопов радона проводились в помещениях жилых и общественных зданий различного назначения (82 исследований), среднее значение ЭРОА радона составило 9,1 Бк/м3, максимальное – 12,0 Бк/м3. Мощность дозы гамма- излучения в помещениях общественных и жилых зданий и на открытой местности составила 0,10 и 0,07 мкЗв/ч (среднее значение) соответственно.</w:t>
      </w:r>
    </w:p>
    <w:p w:rsidR="00D3676B" w:rsidRDefault="00D3676B" w:rsidP="00D22E9F">
      <w:pPr>
        <w:jc w:val="center"/>
        <w:rPr>
          <w:b/>
          <w:sz w:val="24"/>
          <w:szCs w:val="24"/>
        </w:rPr>
      </w:pPr>
    </w:p>
    <w:p w:rsidR="00D22E9F" w:rsidRPr="00D22E9F" w:rsidRDefault="00D22E9F" w:rsidP="00D22E9F">
      <w:pPr>
        <w:jc w:val="center"/>
        <w:rPr>
          <w:b/>
          <w:sz w:val="24"/>
          <w:szCs w:val="24"/>
        </w:rPr>
      </w:pPr>
      <w:r w:rsidRPr="00D22E9F">
        <w:rPr>
          <w:b/>
          <w:sz w:val="24"/>
          <w:szCs w:val="24"/>
        </w:rPr>
        <w:t xml:space="preserve">Облучение от природных источников ионизирующего излучения в динамике </w:t>
      </w:r>
    </w:p>
    <w:p w:rsidR="00D22E9F" w:rsidRPr="00D22E9F" w:rsidRDefault="00D22E9F" w:rsidP="00D22E9F">
      <w:pPr>
        <w:jc w:val="center"/>
        <w:rPr>
          <w:b/>
          <w:sz w:val="24"/>
          <w:szCs w:val="24"/>
        </w:rPr>
      </w:pPr>
      <w:r w:rsidRPr="00D22E9F">
        <w:rPr>
          <w:b/>
          <w:sz w:val="24"/>
          <w:szCs w:val="24"/>
        </w:rPr>
        <w:t>за 3 года</w:t>
      </w:r>
    </w:p>
    <w:p w:rsidR="00D22E9F" w:rsidRPr="00D22E9F" w:rsidRDefault="00D22E9F" w:rsidP="00D22E9F">
      <w:pPr>
        <w:widowControl/>
        <w:ind w:firstLine="709"/>
        <w:jc w:val="both"/>
        <w:rPr>
          <w:sz w:val="24"/>
          <w:szCs w:val="24"/>
        </w:rPr>
      </w:pPr>
      <w:r w:rsidRPr="00D22E9F">
        <w:rPr>
          <w:sz w:val="24"/>
          <w:szCs w:val="24"/>
        </w:rPr>
        <w:t xml:space="preserve">Наибольший вклад в дозу облучения населения (79,85%) вносят природные источники ионизирующего излучения и, прежде всего, радон и его дочерние короткоживущие продукты, содержащиеся в воздухе жилых и общественных помещений. </w:t>
      </w:r>
    </w:p>
    <w:p w:rsidR="00D22E9F" w:rsidRPr="00D22E9F" w:rsidRDefault="00D22E9F" w:rsidP="00D22E9F">
      <w:pPr>
        <w:ind w:firstLine="708"/>
        <w:jc w:val="both"/>
        <w:rPr>
          <w:sz w:val="24"/>
          <w:szCs w:val="24"/>
        </w:rPr>
      </w:pPr>
      <w:r w:rsidRPr="00D22E9F">
        <w:rPr>
          <w:sz w:val="24"/>
          <w:szCs w:val="24"/>
        </w:rPr>
        <w:t>Продолжена работа по надзору за ограничением облучения населения природными источниками.</w:t>
      </w:r>
    </w:p>
    <w:p w:rsidR="00D22E9F" w:rsidRPr="00D22E9F" w:rsidRDefault="007F6023" w:rsidP="00D22E9F">
      <w:pPr>
        <w:ind w:left="7080" w:firstLine="708"/>
        <w:rPr>
          <w:sz w:val="22"/>
          <w:szCs w:val="22"/>
        </w:rPr>
      </w:pPr>
      <w:r>
        <w:rPr>
          <w:sz w:val="22"/>
          <w:szCs w:val="22"/>
        </w:rPr>
        <w:t xml:space="preserve">      Таблица №30</w:t>
      </w:r>
    </w:p>
    <w:tbl>
      <w:tblPr>
        <w:tblW w:w="927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2658"/>
        <w:gridCol w:w="1024"/>
        <w:gridCol w:w="1024"/>
        <w:gridCol w:w="1024"/>
        <w:gridCol w:w="1024"/>
        <w:gridCol w:w="1024"/>
        <w:gridCol w:w="1024"/>
      </w:tblGrid>
      <w:tr w:rsidR="00D22E9F" w:rsidRPr="00D22E9F" w:rsidTr="00D22E9F">
        <w:tc>
          <w:tcPr>
            <w:tcW w:w="477" w:type="dxa"/>
            <w:vMerge w:val="restart"/>
          </w:tcPr>
          <w:p w:rsidR="00D22E9F" w:rsidRPr="00D22E9F" w:rsidRDefault="00D22E9F" w:rsidP="00D22E9F">
            <w:pPr>
              <w:jc w:val="both"/>
              <w:rPr>
                <w:sz w:val="22"/>
                <w:szCs w:val="22"/>
              </w:rPr>
            </w:pPr>
            <w:r w:rsidRPr="00D22E9F">
              <w:rPr>
                <w:sz w:val="22"/>
                <w:szCs w:val="22"/>
              </w:rPr>
              <w:t>№</w:t>
            </w:r>
          </w:p>
          <w:p w:rsidR="00D22E9F" w:rsidRPr="00D22E9F" w:rsidRDefault="00D22E9F" w:rsidP="00D22E9F">
            <w:pPr>
              <w:jc w:val="both"/>
              <w:rPr>
                <w:sz w:val="22"/>
                <w:szCs w:val="22"/>
              </w:rPr>
            </w:pPr>
          </w:p>
        </w:tc>
        <w:tc>
          <w:tcPr>
            <w:tcW w:w="2658" w:type="dxa"/>
            <w:vMerge w:val="restart"/>
          </w:tcPr>
          <w:p w:rsidR="00D22E9F" w:rsidRPr="00D22E9F" w:rsidRDefault="00D22E9F" w:rsidP="00D22E9F">
            <w:pPr>
              <w:jc w:val="center"/>
              <w:rPr>
                <w:sz w:val="22"/>
                <w:szCs w:val="22"/>
              </w:rPr>
            </w:pPr>
            <w:r w:rsidRPr="00D22E9F">
              <w:rPr>
                <w:sz w:val="22"/>
                <w:szCs w:val="22"/>
              </w:rPr>
              <w:t>Показатели</w:t>
            </w:r>
          </w:p>
        </w:tc>
        <w:tc>
          <w:tcPr>
            <w:tcW w:w="2048" w:type="dxa"/>
            <w:gridSpan w:val="2"/>
          </w:tcPr>
          <w:p w:rsidR="00D22E9F" w:rsidRPr="00D22E9F" w:rsidRDefault="00D22E9F" w:rsidP="00D22E9F">
            <w:pPr>
              <w:jc w:val="center"/>
              <w:rPr>
                <w:sz w:val="22"/>
                <w:szCs w:val="22"/>
              </w:rPr>
            </w:pPr>
            <w:r w:rsidRPr="00D22E9F">
              <w:rPr>
                <w:sz w:val="22"/>
                <w:szCs w:val="22"/>
              </w:rPr>
              <w:t>2018г.</w:t>
            </w:r>
          </w:p>
        </w:tc>
        <w:tc>
          <w:tcPr>
            <w:tcW w:w="2048" w:type="dxa"/>
            <w:gridSpan w:val="2"/>
          </w:tcPr>
          <w:p w:rsidR="00D22E9F" w:rsidRPr="00D22E9F" w:rsidRDefault="00D22E9F" w:rsidP="00D22E9F">
            <w:pPr>
              <w:jc w:val="center"/>
              <w:rPr>
                <w:sz w:val="22"/>
                <w:szCs w:val="22"/>
              </w:rPr>
            </w:pPr>
            <w:r w:rsidRPr="00D22E9F">
              <w:rPr>
                <w:sz w:val="22"/>
                <w:szCs w:val="22"/>
              </w:rPr>
              <w:t>2019 г.</w:t>
            </w:r>
          </w:p>
        </w:tc>
        <w:tc>
          <w:tcPr>
            <w:tcW w:w="2048" w:type="dxa"/>
            <w:gridSpan w:val="2"/>
          </w:tcPr>
          <w:p w:rsidR="00D22E9F" w:rsidRPr="00D22E9F" w:rsidRDefault="00D22E9F" w:rsidP="00D22E9F">
            <w:pPr>
              <w:jc w:val="center"/>
              <w:rPr>
                <w:sz w:val="22"/>
                <w:szCs w:val="22"/>
              </w:rPr>
            </w:pPr>
            <w:r w:rsidRPr="00D22E9F">
              <w:rPr>
                <w:sz w:val="22"/>
                <w:szCs w:val="22"/>
              </w:rPr>
              <w:t>2020 г.</w:t>
            </w:r>
          </w:p>
        </w:tc>
      </w:tr>
      <w:tr w:rsidR="00D22E9F" w:rsidRPr="00D22E9F" w:rsidTr="00D22E9F">
        <w:tc>
          <w:tcPr>
            <w:tcW w:w="477" w:type="dxa"/>
            <w:vMerge/>
          </w:tcPr>
          <w:p w:rsidR="00D22E9F" w:rsidRPr="00D22E9F" w:rsidRDefault="00D22E9F" w:rsidP="00D22E9F">
            <w:pPr>
              <w:jc w:val="both"/>
              <w:rPr>
                <w:sz w:val="22"/>
                <w:szCs w:val="22"/>
              </w:rPr>
            </w:pPr>
          </w:p>
        </w:tc>
        <w:tc>
          <w:tcPr>
            <w:tcW w:w="2658" w:type="dxa"/>
            <w:vMerge/>
          </w:tcPr>
          <w:p w:rsidR="00D22E9F" w:rsidRPr="00D22E9F" w:rsidRDefault="00D22E9F" w:rsidP="00D22E9F">
            <w:pPr>
              <w:jc w:val="both"/>
              <w:rPr>
                <w:sz w:val="22"/>
                <w:szCs w:val="22"/>
              </w:rPr>
            </w:pPr>
          </w:p>
        </w:tc>
        <w:tc>
          <w:tcPr>
            <w:tcW w:w="1024" w:type="dxa"/>
          </w:tcPr>
          <w:p w:rsidR="00D22E9F" w:rsidRPr="00D22E9F" w:rsidRDefault="00D22E9F" w:rsidP="00D22E9F">
            <w:pPr>
              <w:jc w:val="center"/>
              <w:rPr>
                <w:sz w:val="22"/>
                <w:szCs w:val="22"/>
              </w:rPr>
            </w:pPr>
            <w:r w:rsidRPr="00D22E9F">
              <w:rPr>
                <w:sz w:val="22"/>
                <w:szCs w:val="22"/>
              </w:rPr>
              <w:t>ЧР</w:t>
            </w:r>
          </w:p>
        </w:tc>
        <w:tc>
          <w:tcPr>
            <w:tcW w:w="1024" w:type="dxa"/>
          </w:tcPr>
          <w:p w:rsidR="00D22E9F" w:rsidRPr="00D22E9F" w:rsidRDefault="00D22E9F" w:rsidP="00D22E9F">
            <w:pPr>
              <w:jc w:val="center"/>
              <w:rPr>
                <w:sz w:val="22"/>
                <w:szCs w:val="22"/>
              </w:rPr>
            </w:pPr>
            <w:r w:rsidRPr="00D22E9F">
              <w:rPr>
                <w:sz w:val="22"/>
                <w:szCs w:val="22"/>
              </w:rPr>
              <w:t>РФ</w:t>
            </w:r>
          </w:p>
        </w:tc>
        <w:tc>
          <w:tcPr>
            <w:tcW w:w="1024" w:type="dxa"/>
          </w:tcPr>
          <w:p w:rsidR="00D22E9F" w:rsidRPr="00D22E9F" w:rsidRDefault="00D22E9F" w:rsidP="00D22E9F">
            <w:pPr>
              <w:jc w:val="center"/>
              <w:rPr>
                <w:sz w:val="22"/>
                <w:szCs w:val="22"/>
              </w:rPr>
            </w:pPr>
            <w:r w:rsidRPr="00D22E9F">
              <w:rPr>
                <w:sz w:val="22"/>
                <w:szCs w:val="22"/>
              </w:rPr>
              <w:t>ЧР</w:t>
            </w:r>
          </w:p>
        </w:tc>
        <w:tc>
          <w:tcPr>
            <w:tcW w:w="1024" w:type="dxa"/>
          </w:tcPr>
          <w:p w:rsidR="00D22E9F" w:rsidRPr="00D22E9F" w:rsidRDefault="00D22E9F" w:rsidP="00D22E9F">
            <w:pPr>
              <w:jc w:val="center"/>
              <w:rPr>
                <w:sz w:val="22"/>
                <w:szCs w:val="22"/>
              </w:rPr>
            </w:pPr>
            <w:r w:rsidRPr="00D22E9F">
              <w:rPr>
                <w:sz w:val="22"/>
                <w:szCs w:val="22"/>
              </w:rPr>
              <w:t>РФ</w:t>
            </w:r>
          </w:p>
        </w:tc>
        <w:tc>
          <w:tcPr>
            <w:tcW w:w="1024" w:type="dxa"/>
          </w:tcPr>
          <w:p w:rsidR="00D22E9F" w:rsidRPr="00D22E9F" w:rsidRDefault="00D22E9F" w:rsidP="00D22E9F">
            <w:pPr>
              <w:jc w:val="center"/>
              <w:rPr>
                <w:sz w:val="22"/>
                <w:szCs w:val="22"/>
              </w:rPr>
            </w:pPr>
            <w:r w:rsidRPr="00D22E9F">
              <w:rPr>
                <w:sz w:val="22"/>
                <w:szCs w:val="22"/>
              </w:rPr>
              <w:t>ЧР</w:t>
            </w:r>
          </w:p>
        </w:tc>
        <w:tc>
          <w:tcPr>
            <w:tcW w:w="1024" w:type="dxa"/>
          </w:tcPr>
          <w:p w:rsidR="00D22E9F" w:rsidRPr="00D22E9F" w:rsidRDefault="00D22E9F" w:rsidP="00D22E9F">
            <w:pPr>
              <w:jc w:val="center"/>
              <w:rPr>
                <w:sz w:val="22"/>
                <w:szCs w:val="22"/>
              </w:rPr>
            </w:pPr>
            <w:r w:rsidRPr="00D22E9F">
              <w:rPr>
                <w:sz w:val="22"/>
                <w:szCs w:val="22"/>
              </w:rPr>
              <w:t>РФ</w:t>
            </w:r>
          </w:p>
        </w:tc>
      </w:tr>
      <w:tr w:rsidR="00D22E9F" w:rsidRPr="00D22E9F" w:rsidTr="00D22E9F">
        <w:tc>
          <w:tcPr>
            <w:tcW w:w="477" w:type="dxa"/>
          </w:tcPr>
          <w:p w:rsidR="00D22E9F" w:rsidRPr="00D22E9F" w:rsidRDefault="00D22E9F" w:rsidP="00D22E9F">
            <w:pPr>
              <w:jc w:val="both"/>
              <w:rPr>
                <w:sz w:val="22"/>
                <w:szCs w:val="22"/>
              </w:rPr>
            </w:pPr>
            <w:r w:rsidRPr="00D22E9F">
              <w:rPr>
                <w:sz w:val="22"/>
                <w:szCs w:val="22"/>
              </w:rPr>
              <w:t>1</w:t>
            </w:r>
          </w:p>
        </w:tc>
        <w:tc>
          <w:tcPr>
            <w:tcW w:w="2658" w:type="dxa"/>
          </w:tcPr>
          <w:p w:rsidR="00D22E9F" w:rsidRPr="00D22E9F" w:rsidRDefault="00D22E9F" w:rsidP="00D22E9F">
            <w:pPr>
              <w:rPr>
                <w:sz w:val="22"/>
                <w:szCs w:val="22"/>
              </w:rPr>
            </w:pPr>
            <w:r w:rsidRPr="00D22E9F">
              <w:rPr>
                <w:sz w:val="22"/>
                <w:szCs w:val="22"/>
              </w:rPr>
              <w:t>Вклад в облучение населения от природных источников, %</w:t>
            </w:r>
          </w:p>
        </w:tc>
        <w:tc>
          <w:tcPr>
            <w:tcW w:w="1024"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81,54</w:t>
            </w:r>
          </w:p>
        </w:tc>
        <w:tc>
          <w:tcPr>
            <w:tcW w:w="1024"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p>
        </w:tc>
        <w:tc>
          <w:tcPr>
            <w:tcW w:w="1024"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79,85</w:t>
            </w:r>
          </w:p>
        </w:tc>
        <w:tc>
          <w:tcPr>
            <w:tcW w:w="1024" w:type="dxa"/>
          </w:tcPr>
          <w:p w:rsidR="00D22E9F" w:rsidRPr="00D22E9F" w:rsidRDefault="00D22E9F" w:rsidP="00D22E9F">
            <w:pPr>
              <w:jc w:val="center"/>
              <w:rPr>
                <w:sz w:val="22"/>
                <w:szCs w:val="22"/>
              </w:rPr>
            </w:pPr>
          </w:p>
        </w:tc>
        <w:tc>
          <w:tcPr>
            <w:tcW w:w="1024"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93,14</w:t>
            </w:r>
          </w:p>
        </w:tc>
        <w:tc>
          <w:tcPr>
            <w:tcW w:w="1024" w:type="dxa"/>
          </w:tcPr>
          <w:p w:rsidR="00D22E9F" w:rsidRPr="00D22E9F" w:rsidRDefault="00D22E9F" w:rsidP="00D22E9F">
            <w:pPr>
              <w:jc w:val="center"/>
              <w:rPr>
                <w:sz w:val="22"/>
                <w:szCs w:val="22"/>
              </w:rPr>
            </w:pPr>
          </w:p>
        </w:tc>
      </w:tr>
      <w:tr w:rsidR="00D22E9F" w:rsidRPr="00D22E9F" w:rsidTr="00D22E9F">
        <w:tc>
          <w:tcPr>
            <w:tcW w:w="477" w:type="dxa"/>
          </w:tcPr>
          <w:p w:rsidR="00D22E9F" w:rsidRPr="00D22E9F" w:rsidRDefault="00D22E9F" w:rsidP="00D22E9F">
            <w:pPr>
              <w:jc w:val="both"/>
              <w:rPr>
                <w:sz w:val="22"/>
                <w:szCs w:val="22"/>
              </w:rPr>
            </w:pPr>
            <w:r w:rsidRPr="00D22E9F">
              <w:rPr>
                <w:sz w:val="22"/>
                <w:szCs w:val="22"/>
              </w:rPr>
              <w:t>2</w:t>
            </w:r>
          </w:p>
        </w:tc>
        <w:tc>
          <w:tcPr>
            <w:tcW w:w="2658" w:type="dxa"/>
          </w:tcPr>
          <w:p w:rsidR="00D22E9F" w:rsidRPr="00D22E9F" w:rsidRDefault="00D22E9F" w:rsidP="00D22E9F">
            <w:pPr>
              <w:jc w:val="both"/>
              <w:rPr>
                <w:sz w:val="22"/>
                <w:szCs w:val="22"/>
              </w:rPr>
            </w:pPr>
            <w:r w:rsidRPr="00D22E9F">
              <w:rPr>
                <w:sz w:val="22"/>
                <w:szCs w:val="22"/>
              </w:rPr>
              <w:t>Средняя годовая эффективная доза природного облучения человека (мЗв/год)</w:t>
            </w:r>
          </w:p>
        </w:tc>
        <w:tc>
          <w:tcPr>
            <w:tcW w:w="1024"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0,69</w:t>
            </w:r>
          </w:p>
        </w:tc>
        <w:tc>
          <w:tcPr>
            <w:tcW w:w="1024"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p>
        </w:tc>
        <w:tc>
          <w:tcPr>
            <w:tcW w:w="1024"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0,69</w:t>
            </w:r>
          </w:p>
        </w:tc>
        <w:tc>
          <w:tcPr>
            <w:tcW w:w="1024" w:type="dxa"/>
          </w:tcPr>
          <w:p w:rsidR="00D22E9F" w:rsidRPr="00D22E9F" w:rsidRDefault="00D22E9F" w:rsidP="00D22E9F">
            <w:pPr>
              <w:jc w:val="center"/>
              <w:rPr>
                <w:sz w:val="22"/>
                <w:szCs w:val="22"/>
              </w:rPr>
            </w:pPr>
          </w:p>
        </w:tc>
        <w:tc>
          <w:tcPr>
            <w:tcW w:w="1024" w:type="dxa"/>
            <w:shd w:val="clear" w:color="auto" w:fill="auto"/>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2,14</w:t>
            </w:r>
          </w:p>
        </w:tc>
        <w:tc>
          <w:tcPr>
            <w:tcW w:w="1024" w:type="dxa"/>
          </w:tcPr>
          <w:p w:rsidR="00D22E9F" w:rsidRPr="00D22E9F" w:rsidRDefault="00D22E9F" w:rsidP="00D22E9F">
            <w:pPr>
              <w:jc w:val="center"/>
              <w:rPr>
                <w:sz w:val="22"/>
                <w:szCs w:val="22"/>
              </w:rPr>
            </w:pPr>
          </w:p>
        </w:tc>
      </w:tr>
      <w:tr w:rsidR="00D22E9F" w:rsidRPr="00D22E9F" w:rsidTr="00D22E9F">
        <w:tc>
          <w:tcPr>
            <w:tcW w:w="477" w:type="dxa"/>
          </w:tcPr>
          <w:p w:rsidR="00D22E9F" w:rsidRPr="00D22E9F" w:rsidRDefault="00D22E9F" w:rsidP="00D22E9F">
            <w:pPr>
              <w:jc w:val="both"/>
              <w:rPr>
                <w:sz w:val="22"/>
                <w:szCs w:val="22"/>
              </w:rPr>
            </w:pPr>
            <w:r w:rsidRPr="00D22E9F">
              <w:rPr>
                <w:sz w:val="22"/>
                <w:szCs w:val="22"/>
              </w:rPr>
              <w:t>3</w:t>
            </w:r>
          </w:p>
        </w:tc>
        <w:tc>
          <w:tcPr>
            <w:tcW w:w="2658" w:type="dxa"/>
          </w:tcPr>
          <w:p w:rsidR="00D22E9F" w:rsidRPr="00D22E9F" w:rsidRDefault="00D22E9F" w:rsidP="00D22E9F">
            <w:pPr>
              <w:rPr>
                <w:sz w:val="22"/>
                <w:szCs w:val="22"/>
              </w:rPr>
            </w:pPr>
            <w:r w:rsidRPr="00D22E9F">
              <w:rPr>
                <w:sz w:val="22"/>
                <w:szCs w:val="22"/>
              </w:rPr>
              <w:t xml:space="preserve">Наличие групп населения с эффективной дозой за </w:t>
            </w:r>
            <w:r w:rsidRPr="00D22E9F">
              <w:rPr>
                <w:sz w:val="22"/>
                <w:szCs w:val="22"/>
              </w:rPr>
              <w:lastRenderedPageBreak/>
              <w:t xml:space="preserve">счёт природных источников выше 5 мЗв/год </w:t>
            </w:r>
          </w:p>
        </w:tc>
        <w:tc>
          <w:tcPr>
            <w:tcW w:w="1024"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lastRenderedPageBreak/>
              <w:t>-</w:t>
            </w:r>
          </w:p>
        </w:tc>
        <w:tc>
          <w:tcPr>
            <w:tcW w:w="1024" w:type="dxa"/>
          </w:tcPr>
          <w:p w:rsidR="00D22E9F" w:rsidRPr="00D22E9F" w:rsidRDefault="00D22E9F" w:rsidP="00D22E9F">
            <w:pPr>
              <w:jc w:val="center"/>
              <w:rPr>
                <w:sz w:val="22"/>
                <w:szCs w:val="22"/>
              </w:rPr>
            </w:pPr>
          </w:p>
        </w:tc>
        <w:tc>
          <w:tcPr>
            <w:tcW w:w="1024"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lastRenderedPageBreak/>
              <w:t>-</w:t>
            </w:r>
          </w:p>
        </w:tc>
        <w:tc>
          <w:tcPr>
            <w:tcW w:w="1024" w:type="dxa"/>
          </w:tcPr>
          <w:p w:rsidR="00D22E9F" w:rsidRPr="00D22E9F" w:rsidRDefault="00D22E9F" w:rsidP="00D22E9F">
            <w:pPr>
              <w:jc w:val="center"/>
              <w:rPr>
                <w:sz w:val="22"/>
                <w:szCs w:val="22"/>
              </w:rPr>
            </w:pPr>
          </w:p>
        </w:tc>
        <w:tc>
          <w:tcPr>
            <w:tcW w:w="1024"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lastRenderedPageBreak/>
              <w:t>-</w:t>
            </w:r>
          </w:p>
        </w:tc>
        <w:tc>
          <w:tcPr>
            <w:tcW w:w="1024" w:type="dxa"/>
          </w:tcPr>
          <w:p w:rsidR="00D22E9F" w:rsidRPr="00D22E9F" w:rsidRDefault="00D22E9F" w:rsidP="00D22E9F">
            <w:pPr>
              <w:jc w:val="center"/>
              <w:rPr>
                <w:sz w:val="22"/>
                <w:szCs w:val="22"/>
              </w:rPr>
            </w:pPr>
          </w:p>
        </w:tc>
      </w:tr>
    </w:tbl>
    <w:p w:rsidR="00D22E9F" w:rsidRPr="00D22E9F" w:rsidRDefault="00D22E9F" w:rsidP="00D22E9F">
      <w:pPr>
        <w:jc w:val="both"/>
      </w:pPr>
    </w:p>
    <w:p w:rsidR="00D22E9F" w:rsidRPr="00D22E9F" w:rsidRDefault="00D22E9F" w:rsidP="00D22E9F">
      <w:pPr>
        <w:ind w:firstLine="709"/>
        <w:jc w:val="both"/>
        <w:rPr>
          <w:sz w:val="24"/>
          <w:szCs w:val="24"/>
        </w:rPr>
      </w:pPr>
      <w:r w:rsidRPr="00D22E9F">
        <w:rPr>
          <w:sz w:val="24"/>
          <w:szCs w:val="24"/>
        </w:rPr>
        <w:t>Мощность дозы гамма-излучения (гамма-фон) на территории республики находится в пределах 0,10-0,15 мкЗв/ч, что не превышает среднего уровня по РФ – 0,20 мкЗв/ч.</w:t>
      </w:r>
    </w:p>
    <w:p w:rsidR="00D22E9F" w:rsidRPr="00D22E9F" w:rsidRDefault="00D22E9F" w:rsidP="00D22E9F">
      <w:pPr>
        <w:rPr>
          <w:b/>
          <w:sz w:val="24"/>
          <w:szCs w:val="24"/>
        </w:rPr>
      </w:pPr>
    </w:p>
    <w:p w:rsidR="00D22E9F" w:rsidRPr="00D22E9F" w:rsidRDefault="00D22E9F" w:rsidP="00D22E9F">
      <w:pPr>
        <w:ind w:hanging="142"/>
        <w:jc w:val="center"/>
        <w:rPr>
          <w:b/>
          <w:sz w:val="24"/>
          <w:szCs w:val="24"/>
        </w:rPr>
      </w:pPr>
      <w:r w:rsidRPr="00D22E9F">
        <w:rPr>
          <w:b/>
          <w:sz w:val="24"/>
          <w:szCs w:val="24"/>
        </w:rPr>
        <w:t>Облучение населения от природных источников ионизирующего излучения в жилых и общественных зданиях в динамике за три года</w:t>
      </w:r>
    </w:p>
    <w:p w:rsidR="00D22E9F" w:rsidRPr="00D22E9F" w:rsidRDefault="00D22E9F" w:rsidP="00D22E9F">
      <w:pPr>
        <w:ind w:firstLine="709"/>
        <w:jc w:val="center"/>
        <w:rPr>
          <w:b/>
          <w:sz w:val="24"/>
          <w:szCs w:val="24"/>
        </w:rPr>
      </w:pPr>
    </w:p>
    <w:tbl>
      <w:tblPr>
        <w:tblpPr w:leftFromText="180" w:rightFromText="180" w:vertAnchor="text" w:horzAnchor="margin" w:tblpXSpec="center" w:tblpY="174"/>
        <w:tblW w:w="8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4179"/>
        <w:gridCol w:w="1427"/>
        <w:gridCol w:w="1427"/>
        <w:gridCol w:w="1427"/>
      </w:tblGrid>
      <w:tr w:rsidR="00DC129C" w:rsidRPr="00D22E9F" w:rsidTr="00DC129C">
        <w:trPr>
          <w:trHeight w:val="195"/>
        </w:trPr>
        <w:tc>
          <w:tcPr>
            <w:tcW w:w="494" w:type="dxa"/>
          </w:tcPr>
          <w:p w:rsidR="00DC129C" w:rsidRPr="00D22E9F" w:rsidRDefault="00DC129C" w:rsidP="00DC129C">
            <w:pPr>
              <w:jc w:val="both"/>
              <w:rPr>
                <w:sz w:val="22"/>
                <w:szCs w:val="22"/>
              </w:rPr>
            </w:pPr>
            <w:r w:rsidRPr="00D22E9F">
              <w:rPr>
                <w:sz w:val="22"/>
                <w:szCs w:val="22"/>
              </w:rPr>
              <w:t>№</w:t>
            </w:r>
          </w:p>
        </w:tc>
        <w:tc>
          <w:tcPr>
            <w:tcW w:w="4179" w:type="dxa"/>
          </w:tcPr>
          <w:p w:rsidR="00DC129C" w:rsidRPr="00D22E9F" w:rsidRDefault="00DC129C" w:rsidP="00DC129C">
            <w:pPr>
              <w:jc w:val="center"/>
              <w:rPr>
                <w:sz w:val="22"/>
                <w:szCs w:val="22"/>
              </w:rPr>
            </w:pPr>
            <w:r w:rsidRPr="00D22E9F">
              <w:rPr>
                <w:sz w:val="22"/>
                <w:szCs w:val="22"/>
              </w:rPr>
              <w:t>Показатели</w:t>
            </w:r>
          </w:p>
        </w:tc>
        <w:tc>
          <w:tcPr>
            <w:tcW w:w="1427" w:type="dxa"/>
          </w:tcPr>
          <w:p w:rsidR="00DC129C" w:rsidRPr="00D22E9F" w:rsidRDefault="00DC129C" w:rsidP="00DC129C">
            <w:pPr>
              <w:jc w:val="center"/>
              <w:rPr>
                <w:sz w:val="22"/>
                <w:szCs w:val="22"/>
              </w:rPr>
            </w:pPr>
            <w:r w:rsidRPr="00D22E9F">
              <w:rPr>
                <w:sz w:val="22"/>
                <w:szCs w:val="22"/>
              </w:rPr>
              <w:t>2018 г.</w:t>
            </w:r>
          </w:p>
        </w:tc>
        <w:tc>
          <w:tcPr>
            <w:tcW w:w="1427" w:type="dxa"/>
          </w:tcPr>
          <w:p w:rsidR="00DC129C" w:rsidRPr="00D22E9F" w:rsidRDefault="00DC129C" w:rsidP="00DC129C">
            <w:pPr>
              <w:jc w:val="center"/>
              <w:rPr>
                <w:sz w:val="22"/>
                <w:szCs w:val="22"/>
              </w:rPr>
            </w:pPr>
            <w:r w:rsidRPr="00D22E9F">
              <w:rPr>
                <w:sz w:val="22"/>
                <w:szCs w:val="22"/>
              </w:rPr>
              <w:t>2019 г.</w:t>
            </w:r>
          </w:p>
        </w:tc>
        <w:tc>
          <w:tcPr>
            <w:tcW w:w="1427" w:type="dxa"/>
          </w:tcPr>
          <w:p w:rsidR="00DC129C" w:rsidRPr="00D22E9F" w:rsidRDefault="00DC129C" w:rsidP="00DC129C">
            <w:pPr>
              <w:jc w:val="center"/>
              <w:rPr>
                <w:sz w:val="22"/>
                <w:szCs w:val="22"/>
              </w:rPr>
            </w:pPr>
            <w:r w:rsidRPr="00D22E9F">
              <w:rPr>
                <w:sz w:val="22"/>
                <w:szCs w:val="22"/>
              </w:rPr>
              <w:t>2020 г.</w:t>
            </w:r>
          </w:p>
        </w:tc>
      </w:tr>
      <w:tr w:rsidR="00DC129C" w:rsidRPr="00D22E9F" w:rsidTr="00DC129C">
        <w:trPr>
          <w:trHeight w:val="989"/>
        </w:trPr>
        <w:tc>
          <w:tcPr>
            <w:tcW w:w="494" w:type="dxa"/>
          </w:tcPr>
          <w:p w:rsidR="00DC129C" w:rsidRPr="00D22E9F" w:rsidRDefault="00DC129C" w:rsidP="00DC129C">
            <w:pPr>
              <w:jc w:val="both"/>
              <w:rPr>
                <w:sz w:val="22"/>
                <w:szCs w:val="22"/>
              </w:rPr>
            </w:pPr>
            <w:r w:rsidRPr="00D22E9F">
              <w:rPr>
                <w:sz w:val="22"/>
                <w:szCs w:val="22"/>
              </w:rPr>
              <w:t>1</w:t>
            </w:r>
          </w:p>
        </w:tc>
        <w:tc>
          <w:tcPr>
            <w:tcW w:w="4179" w:type="dxa"/>
          </w:tcPr>
          <w:p w:rsidR="00DC129C" w:rsidRPr="00D22E9F" w:rsidRDefault="00DC129C" w:rsidP="00DC129C">
            <w:pPr>
              <w:jc w:val="both"/>
              <w:rPr>
                <w:sz w:val="22"/>
                <w:szCs w:val="22"/>
              </w:rPr>
            </w:pPr>
            <w:r w:rsidRPr="00D22E9F">
              <w:rPr>
                <w:sz w:val="22"/>
                <w:szCs w:val="22"/>
              </w:rPr>
              <w:t xml:space="preserve">Число помещений, эксплуатируемых и строящихся жилых и общественных зданий, исследованных по мощности дозы гамма – излучения (МД) </w:t>
            </w:r>
          </w:p>
        </w:tc>
        <w:tc>
          <w:tcPr>
            <w:tcW w:w="1427" w:type="dxa"/>
          </w:tcPr>
          <w:p w:rsidR="00DC129C" w:rsidRPr="00D22E9F" w:rsidRDefault="00DC129C" w:rsidP="00DC129C">
            <w:pPr>
              <w:jc w:val="center"/>
              <w:rPr>
                <w:sz w:val="22"/>
                <w:szCs w:val="22"/>
              </w:rPr>
            </w:pPr>
          </w:p>
          <w:p w:rsidR="00DC129C" w:rsidRPr="00D22E9F" w:rsidRDefault="00DC129C" w:rsidP="00DC129C">
            <w:pPr>
              <w:jc w:val="center"/>
              <w:rPr>
                <w:sz w:val="22"/>
                <w:szCs w:val="22"/>
              </w:rPr>
            </w:pPr>
          </w:p>
          <w:p w:rsidR="00DC129C" w:rsidRPr="00D22E9F" w:rsidRDefault="00DC129C" w:rsidP="00DC129C">
            <w:pPr>
              <w:jc w:val="center"/>
              <w:rPr>
                <w:sz w:val="22"/>
                <w:szCs w:val="22"/>
              </w:rPr>
            </w:pPr>
            <w:r w:rsidRPr="00D22E9F">
              <w:rPr>
                <w:sz w:val="22"/>
                <w:szCs w:val="22"/>
              </w:rPr>
              <w:t>220</w:t>
            </w:r>
          </w:p>
        </w:tc>
        <w:tc>
          <w:tcPr>
            <w:tcW w:w="1427" w:type="dxa"/>
            <w:vAlign w:val="center"/>
          </w:tcPr>
          <w:p w:rsidR="00DC129C" w:rsidRPr="00D22E9F" w:rsidRDefault="00DC129C" w:rsidP="00DC129C">
            <w:pPr>
              <w:jc w:val="center"/>
              <w:rPr>
                <w:sz w:val="22"/>
                <w:szCs w:val="22"/>
              </w:rPr>
            </w:pPr>
            <w:r w:rsidRPr="00D22E9F">
              <w:rPr>
                <w:sz w:val="22"/>
                <w:szCs w:val="22"/>
              </w:rPr>
              <w:t>210</w:t>
            </w:r>
          </w:p>
        </w:tc>
        <w:tc>
          <w:tcPr>
            <w:tcW w:w="1427" w:type="dxa"/>
            <w:vAlign w:val="center"/>
          </w:tcPr>
          <w:p w:rsidR="00DC129C" w:rsidRPr="00D22E9F" w:rsidRDefault="00DC129C" w:rsidP="00DC129C">
            <w:pPr>
              <w:jc w:val="center"/>
              <w:rPr>
                <w:sz w:val="22"/>
                <w:szCs w:val="22"/>
              </w:rPr>
            </w:pPr>
            <w:r w:rsidRPr="00D22E9F">
              <w:rPr>
                <w:sz w:val="22"/>
                <w:szCs w:val="22"/>
              </w:rPr>
              <w:t>75</w:t>
            </w:r>
          </w:p>
        </w:tc>
      </w:tr>
      <w:tr w:rsidR="00DC129C" w:rsidRPr="00D22E9F" w:rsidTr="00DC129C">
        <w:trPr>
          <w:trHeight w:val="989"/>
        </w:trPr>
        <w:tc>
          <w:tcPr>
            <w:tcW w:w="494" w:type="dxa"/>
          </w:tcPr>
          <w:p w:rsidR="00DC129C" w:rsidRPr="00D22E9F" w:rsidRDefault="00DC129C" w:rsidP="00DC129C">
            <w:pPr>
              <w:jc w:val="both"/>
              <w:rPr>
                <w:sz w:val="22"/>
                <w:szCs w:val="22"/>
              </w:rPr>
            </w:pPr>
            <w:r w:rsidRPr="00D22E9F">
              <w:rPr>
                <w:sz w:val="22"/>
                <w:szCs w:val="22"/>
              </w:rPr>
              <w:t>2</w:t>
            </w:r>
          </w:p>
        </w:tc>
        <w:tc>
          <w:tcPr>
            <w:tcW w:w="4179" w:type="dxa"/>
          </w:tcPr>
          <w:p w:rsidR="00DC129C" w:rsidRPr="00D22E9F" w:rsidRDefault="00DC129C" w:rsidP="00DC129C">
            <w:pPr>
              <w:jc w:val="both"/>
              <w:rPr>
                <w:sz w:val="22"/>
                <w:szCs w:val="22"/>
              </w:rPr>
            </w:pPr>
            <w:r w:rsidRPr="00D22E9F">
              <w:rPr>
                <w:sz w:val="22"/>
                <w:szCs w:val="22"/>
              </w:rPr>
              <w:t>Доля помещений, эксплуатируемых и строящихся жилых и общественных зданий, не отвечающих гигиеническим нормативам по МД, %</w:t>
            </w:r>
          </w:p>
        </w:tc>
        <w:tc>
          <w:tcPr>
            <w:tcW w:w="1427" w:type="dxa"/>
          </w:tcPr>
          <w:p w:rsidR="00DC129C" w:rsidRPr="00D22E9F" w:rsidRDefault="00DC129C" w:rsidP="00DC129C">
            <w:pPr>
              <w:jc w:val="center"/>
              <w:rPr>
                <w:sz w:val="22"/>
                <w:szCs w:val="22"/>
              </w:rPr>
            </w:pPr>
          </w:p>
          <w:p w:rsidR="00DC129C" w:rsidRPr="00D22E9F" w:rsidRDefault="00DC129C" w:rsidP="00DC129C">
            <w:pPr>
              <w:jc w:val="center"/>
              <w:rPr>
                <w:sz w:val="22"/>
                <w:szCs w:val="22"/>
              </w:rPr>
            </w:pPr>
          </w:p>
          <w:p w:rsidR="00DC129C" w:rsidRPr="00D22E9F" w:rsidRDefault="00DC129C" w:rsidP="00DC129C">
            <w:pPr>
              <w:jc w:val="center"/>
              <w:rPr>
                <w:sz w:val="22"/>
                <w:szCs w:val="22"/>
              </w:rPr>
            </w:pPr>
            <w:r w:rsidRPr="00D22E9F">
              <w:rPr>
                <w:sz w:val="22"/>
                <w:szCs w:val="22"/>
              </w:rPr>
              <w:t>-</w:t>
            </w:r>
          </w:p>
        </w:tc>
        <w:tc>
          <w:tcPr>
            <w:tcW w:w="1427" w:type="dxa"/>
            <w:vAlign w:val="center"/>
          </w:tcPr>
          <w:p w:rsidR="00DC129C" w:rsidRPr="00D22E9F" w:rsidRDefault="00DC129C" w:rsidP="00DC129C">
            <w:pPr>
              <w:jc w:val="center"/>
              <w:rPr>
                <w:sz w:val="22"/>
                <w:szCs w:val="22"/>
              </w:rPr>
            </w:pPr>
            <w:r w:rsidRPr="00D22E9F">
              <w:rPr>
                <w:sz w:val="22"/>
                <w:szCs w:val="22"/>
              </w:rPr>
              <w:t>-</w:t>
            </w:r>
          </w:p>
        </w:tc>
        <w:tc>
          <w:tcPr>
            <w:tcW w:w="1427" w:type="dxa"/>
            <w:vAlign w:val="center"/>
          </w:tcPr>
          <w:p w:rsidR="00DC129C" w:rsidRPr="00D22E9F" w:rsidRDefault="00DC129C" w:rsidP="00DC129C">
            <w:pPr>
              <w:jc w:val="center"/>
              <w:rPr>
                <w:sz w:val="22"/>
                <w:szCs w:val="22"/>
              </w:rPr>
            </w:pPr>
            <w:r w:rsidRPr="00D22E9F">
              <w:rPr>
                <w:sz w:val="22"/>
                <w:szCs w:val="22"/>
              </w:rPr>
              <w:t>-</w:t>
            </w:r>
          </w:p>
        </w:tc>
      </w:tr>
      <w:tr w:rsidR="00DC129C" w:rsidRPr="00D22E9F" w:rsidTr="00DC129C">
        <w:trPr>
          <w:trHeight w:val="1002"/>
        </w:trPr>
        <w:tc>
          <w:tcPr>
            <w:tcW w:w="494" w:type="dxa"/>
          </w:tcPr>
          <w:p w:rsidR="00DC129C" w:rsidRPr="00D22E9F" w:rsidRDefault="00DC129C" w:rsidP="00DC129C">
            <w:pPr>
              <w:jc w:val="both"/>
              <w:rPr>
                <w:sz w:val="22"/>
                <w:szCs w:val="22"/>
              </w:rPr>
            </w:pPr>
            <w:r w:rsidRPr="00D22E9F">
              <w:rPr>
                <w:sz w:val="22"/>
                <w:szCs w:val="22"/>
              </w:rPr>
              <w:t>3</w:t>
            </w:r>
          </w:p>
        </w:tc>
        <w:tc>
          <w:tcPr>
            <w:tcW w:w="4179" w:type="dxa"/>
          </w:tcPr>
          <w:p w:rsidR="00DC129C" w:rsidRPr="00D22E9F" w:rsidRDefault="00DC129C" w:rsidP="00DC129C">
            <w:pPr>
              <w:jc w:val="both"/>
              <w:rPr>
                <w:sz w:val="22"/>
                <w:szCs w:val="22"/>
              </w:rPr>
            </w:pPr>
            <w:r w:rsidRPr="00D22E9F">
              <w:rPr>
                <w:sz w:val="22"/>
                <w:szCs w:val="22"/>
              </w:rPr>
              <w:t>Число помещений, эксплуатируемых и строящихся жилых и общественных зданий, исследованных по содержанию радона в воздухе (ЭРОА радона)</w:t>
            </w:r>
          </w:p>
        </w:tc>
        <w:tc>
          <w:tcPr>
            <w:tcW w:w="1427" w:type="dxa"/>
          </w:tcPr>
          <w:p w:rsidR="00DC129C" w:rsidRPr="00D22E9F" w:rsidRDefault="00DC129C" w:rsidP="00DC129C">
            <w:pPr>
              <w:jc w:val="center"/>
              <w:rPr>
                <w:sz w:val="22"/>
                <w:szCs w:val="22"/>
              </w:rPr>
            </w:pPr>
          </w:p>
          <w:p w:rsidR="00DC129C" w:rsidRPr="00D22E9F" w:rsidRDefault="00DC129C" w:rsidP="00DC129C">
            <w:pPr>
              <w:jc w:val="center"/>
              <w:rPr>
                <w:sz w:val="22"/>
                <w:szCs w:val="22"/>
              </w:rPr>
            </w:pPr>
          </w:p>
          <w:p w:rsidR="00DC129C" w:rsidRPr="00D22E9F" w:rsidRDefault="00DC129C" w:rsidP="00DC129C">
            <w:pPr>
              <w:jc w:val="center"/>
              <w:rPr>
                <w:sz w:val="22"/>
                <w:szCs w:val="22"/>
              </w:rPr>
            </w:pPr>
            <w:r w:rsidRPr="00D22E9F">
              <w:rPr>
                <w:sz w:val="22"/>
                <w:szCs w:val="22"/>
              </w:rPr>
              <w:t>150</w:t>
            </w:r>
          </w:p>
        </w:tc>
        <w:tc>
          <w:tcPr>
            <w:tcW w:w="1427" w:type="dxa"/>
            <w:vAlign w:val="center"/>
          </w:tcPr>
          <w:p w:rsidR="00DC129C" w:rsidRPr="00D22E9F" w:rsidRDefault="00DC129C" w:rsidP="00DC129C">
            <w:pPr>
              <w:jc w:val="center"/>
              <w:rPr>
                <w:sz w:val="22"/>
                <w:szCs w:val="22"/>
              </w:rPr>
            </w:pPr>
            <w:r w:rsidRPr="00D22E9F">
              <w:rPr>
                <w:sz w:val="22"/>
                <w:szCs w:val="22"/>
              </w:rPr>
              <w:t>320</w:t>
            </w:r>
          </w:p>
        </w:tc>
        <w:tc>
          <w:tcPr>
            <w:tcW w:w="1427" w:type="dxa"/>
            <w:vAlign w:val="center"/>
          </w:tcPr>
          <w:p w:rsidR="00DC129C" w:rsidRPr="00D22E9F" w:rsidRDefault="00DC129C" w:rsidP="00DC129C">
            <w:pPr>
              <w:jc w:val="center"/>
              <w:rPr>
                <w:sz w:val="22"/>
                <w:szCs w:val="22"/>
              </w:rPr>
            </w:pPr>
            <w:r w:rsidRPr="00D22E9F">
              <w:rPr>
                <w:sz w:val="22"/>
                <w:szCs w:val="22"/>
              </w:rPr>
              <w:t>82</w:t>
            </w:r>
          </w:p>
        </w:tc>
      </w:tr>
      <w:tr w:rsidR="00DC129C" w:rsidRPr="00D22E9F" w:rsidTr="00DC129C">
        <w:trPr>
          <w:trHeight w:val="793"/>
        </w:trPr>
        <w:tc>
          <w:tcPr>
            <w:tcW w:w="494" w:type="dxa"/>
          </w:tcPr>
          <w:p w:rsidR="00DC129C" w:rsidRPr="00D22E9F" w:rsidRDefault="00DC129C" w:rsidP="00DC129C">
            <w:pPr>
              <w:jc w:val="both"/>
              <w:rPr>
                <w:sz w:val="22"/>
                <w:szCs w:val="22"/>
              </w:rPr>
            </w:pPr>
            <w:r w:rsidRPr="00D22E9F">
              <w:rPr>
                <w:sz w:val="22"/>
                <w:szCs w:val="22"/>
              </w:rPr>
              <w:t>4</w:t>
            </w:r>
          </w:p>
        </w:tc>
        <w:tc>
          <w:tcPr>
            <w:tcW w:w="4179" w:type="dxa"/>
          </w:tcPr>
          <w:p w:rsidR="00DC129C" w:rsidRPr="00D22E9F" w:rsidRDefault="00DC129C" w:rsidP="00DC129C">
            <w:pPr>
              <w:jc w:val="both"/>
              <w:rPr>
                <w:sz w:val="22"/>
                <w:szCs w:val="22"/>
              </w:rPr>
            </w:pPr>
            <w:r w:rsidRPr="00D22E9F">
              <w:rPr>
                <w:sz w:val="22"/>
                <w:szCs w:val="22"/>
              </w:rPr>
              <w:t>Доля помещений, эксплуатируемых и строящихся жилых и общественных зданий, не отвечающих гигиеническим нормативам по ЭРОА радона, %</w:t>
            </w:r>
          </w:p>
        </w:tc>
        <w:tc>
          <w:tcPr>
            <w:tcW w:w="1427" w:type="dxa"/>
          </w:tcPr>
          <w:p w:rsidR="00DC129C" w:rsidRPr="00D22E9F" w:rsidRDefault="00DC129C" w:rsidP="00DC129C">
            <w:pPr>
              <w:jc w:val="center"/>
              <w:rPr>
                <w:sz w:val="22"/>
                <w:szCs w:val="22"/>
              </w:rPr>
            </w:pPr>
          </w:p>
          <w:p w:rsidR="00DC129C" w:rsidRPr="00D22E9F" w:rsidRDefault="00DC129C" w:rsidP="00DC129C">
            <w:pPr>
              <w:jc w:val="center"/>
              <w:rPr>
                <w:sz w:val="22"/>
                <w:szCs w:val="22"/>
              </w:rPr>
            </w:pPr>
            <w:r w:rsidRPr="00D22E9F">
              <w:rPr>
                <w:sz w:val="22"/>
                <w:szCs w:val="22"/>
              </w:rPr>
              <w:t>-</w:t>
            </w:r>
          </w:p>
        </w:tc>
        <w:tc>
          <w:tcPr>
            <w:tcW w:w="1427" w:type="dxa"/>
            <w:vAlign w:val="center"/>
          </w:tcPr>
          <w:p w:rsidR="00DC129C" w:rsidRPr="00D22E9F" w:rsidRDefault="00DC129C" w:rsidP="00DC129C">
            <w:pPr>
              <w:jc w:val="center"/>
              <w:rPr>
                <w:sz w:val="22"/>
                <w:szCs w:val="22"/>
              </w:rPr>
            </w:pPr>
            <w:r w:rsidRPr="00D22E9F">
              <w:rPr>
                <w:sz w:val="22"/>
                <w:szCs w:val="22"/>
              </w:rPr>
              <w:t>-</w:t>
            </w:r>
          </w:p>
        </w:tc>
        <w:tc>
          <w:tcPr>
            <w:tcW w:w="1427" w:type="dxa"/>
            <w:vAlign w:val="center"/>
          </w:tcPr>
          <w:p w:rsidR="00DC129C" w:rsidRPr="00D22E9F" w:rsidRDefault="00DC129C" w:rsidP="00DC129C">
            <w:pPr>
              <w:jc w:val="center"/>
              <w:rPr>
                <w:sz w:val="22"/>
                <w:szCs w:val="22"/>
              </w:rPr>
            </w:pPr>
            <w:r w:rsidRPr="00D22E9F">
              <w:rPr>
                <w:sz w:val="22"/>
                <w:szCs w:val="22"/>
              </w:rPr>
              <w:t>-</w:t>
            </w:r>
          </w:p>
        </w:tc>
      </w:tr>
    </w:tbl>
    <w:p w:rsidR="00D22E9F" w:rsidRPr="00D22E9F" w:rsidRDefault="00D22E9F" w:rsidP="00D22E9F">
      <w:pPr>
        <w:ind w:left="6371" w:firstLine="709"/>
        <w:rPr>
          <w:b/>
          <w:sz w:val="24"/>
          <w:szCs w:val="24"/>
        </w:rPr>
      </w:pPr>
      <w:r w:rsidRPr="00D22E9F">
        <w:rPr>
          <w:sz w:val="22"/>
          <w:szCs w:val="22"/>
        </w:rPr>
        <w:t xml:space="preserve">         Таблица № 3</w:t>
      </w:r>
      <w:r w:rsidR="007F6023">
        <w:rPr>
          <w:sz w:val="22"/>
          <w:szCs w:val="22"/>
        </w:rPr>
        <w:t>1</w:t>
      </w:r>
    </w:p>
    <w:p w:rsidR="00D22E9F" w:rsidRPr="00D22E9F" w:rsidRDefault="00D22E9F" w:rsidP="00D22E9F">
      <w:pPr>
        <w:spacing w:after="120"/>
        <w:jc w:val="both"/>
        <w:rPr>
          <w:szCs w:val="22"/>
        </w:rPr>
      </w:pPr>
    </w:p>
    <w:p w:rsidR="00D22E9F" w:rsidRPr="00D22E9F" w:rsidRDefault="00D22E9F" w:rsidP="00D22E9F">
      <w:pPr>
        <w:spacing w:after="120"/>
        <w:ind w:firstLine="851"/>
        <w:jc w:val="both"/>
        <w:rPr>
          <w:sz w:val="24"/>
          <w:szCs w:val="24"/>
        </w:rPr>
      </w:pPr>
      <w:r w:rsidRPr="00D22E9F">
        <w:rPr>
          <w:sz w:val="24"/>
          <w:szCs w:val="24"/>
        </w:rPr>
        <w:t>Превышения гигиенических нормативов мощности дозы гамма-излучения и ЭРОА радона (более 200 Бк/м</w:t>
      </w:r>
      <w:r w:rsidRPr="00D22E9F">
        <w:rPr>
          <w:sz w:val="24"/>
          <w:szCs w:val="24"/>
          <w:vertAlign w:val="superscript"/>
        </w:rPr>
        <w:t>3</w:t>
      </w:r>
      <w:r w:rsidRPr="00D22E9F">
        <w:rPr>
          <w:sz w:val="24"/>
          <w:szCs w:val="24"/>
        </w:rPr>
        <w:t>) в строящихся и эксплуатируемых зданиях не зарегистрированы.</w:t>
      </w:r>
    </w:p>
    <w:p w:rsidR="00D22E9F" w:rsidRPr="00D22E9F" w:rsidRDefault="00D22E9F" w:rsidP="00D22E9F">
      <w:pPr>
        <w:jc w:val="both"/>
        <w:rPr>
          <w:color w:val="FF0000"/>
        </w:rPr>
      </w:pPr>
    </w:p>
    <w:p w:rsidR="00D22E9F" w:rsidRPr="00D22E9F" w:rsidRDefault="00D22E9F" w:rsidP="00D22E9F">
      <w:pPr>
        <w:ind w:firstLine="708"/>
        <w:jc w:val="center"/>
        <w:rPr>
          <w:b/>
          <w:sz w:val="24"/>
          <w:szCs w:val="24"/>
        </w:rPr>
      </w:pPr>
      <w:r w:rsidRPr="00D22E9F">
        <w:rPr>
          <w:b/>
          <w:sz w:val="24"/>
          <w:szCs w:val="24"/>
        </w:rPr>
        <w:t>Медицинское облучение</w:t>
      </w:r>
    </w:p>
    <w:p w:rsidR="00D22E9F" w:rsidRPr="00D22E9F" w:rsidRDefault="007F6023" w:rsidP="00D22E9F">
      <w:pPr>
        <w:ind w:left="6372" w:firstLine="708"/>
        <w:jc w:val="center"/>
        <w:rPr>
          <w:sz w:val="22"/>
          <w:szCs w:val="22"/>
        </w:rPr>
      </w:pPr>
      <w:r>
        <w:rPr>
          <w:sz w:val="22"/>
          <w:szCs w:val="22"/>
        </w:rPr>
        <w:t>Таблица №32</w:t>
      </w:r>
    </w:p>
    <w:tbl>
      <w:tblPr>
        <w:tblW w:w="9439" w:type="dxa"/>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986"/>
        <w:gridCol w:w="999"/>
        <w:gridCol w:w="999"/>
        <w:gridCol w:w="999"/>
        <w:gridCol w:w="999"/>
        <w:gridCol w:w="999"/>
        <w:gridCol w:w="926"/>
      </w:tblGrid>
      <w:tr w:rsidR="00D22E9F" w:rsidRPr="00D22E9F" w:rsidTr="00DC129C">
        <w:trPr>
          <w:trHeight w:val="207"/>
        </w:trPr>
        <w:tc>
          <w:tcPr>
            <w:tcW w:w="532" w:type="dxa"/>
            <w:vMerge w:val="restart"/>
          </w:tcPr>
          <w:p w:rsidR="00D22E9F" w:rsidRPr="00D22E9F" w:rsidRDefault="00D22E9F" w:rsidP="00D22E9F">
            <w:pPr>
              <w:jc w:val="center"/>
              <w:rPr>
                <w:sz w:val="22"/>
                <w:szCs w:val="22"/>
              </w:rPr>
            </w:pPr>
            <w:r w:rsidRPr="00D22E9F">
              <w:rPr>
                <w:sz w:val="22"/>
                <w:szCs w:val="22"/>
              </w:rPr>
              <w:t>№</w:t>
            </w:r>
          </w:p>
        </w:tc>
        <w:tc>
          <w:tcPr>
            <w:tcW w:w="2986" w:type="dxa"/>
            <w:vMerge w:val="restart"/>
          </w:tcPr>
          <w:p w:rsidR="00D22E9F" w:rsidRPr="00D22E9F" w:rsidRDefault="00D22E9F" w:rsidP="00D22E9F">
            <w:pPr>
              <w:jc w:val="center"/>
              <w:rPr>
                <w:sz w:val="22"/>
                <w:szCs w:val="22"/>
              </w:rPr>
            </w:pPr>
            <w:r w:rsidRPr="00D22E9F">
              <w:rPr>
                <w:sz w:val="22"/>
                <w:szCs w:val="22"/>
              </w:rPr>
              <w:t>Показатели</w:t>
            </w:r>
          </w:p>
        </w:tc>
        <w:tc>
          <w:tcPr>
            <w:tcW w:w="1998" w:type="dxa"/>
            <w:gridSpan w:val="2"/>
          </w:tcPr>
          <w:p w:rsidR="00D22E9F" w:rsidRPr="00D22E9F" w:rsidRDefault="00D22E9F" w:rsidP="00D22E9F">
            <w:pPr>
              <w:jc w:val="center"/>
              <w:rPr>
                <w:sz w:val="22"/>
                <w:szCs w:val="22"/>
              </w:rPr>
            </w:pPr>
            <w:r w:rsidRPr="00D22E9F">
              <w:rPr>
                <w:sz w:val="22"/>
                <w:szCs w:val="22"/>
              </w:rPr>
              <w:t>2018 г.</w:t>
            </w:r>
          </w:p>
        </w:tc>
        <w:tc>
          <w:tcPr>
            <w:tcW w:w="1998" w:type="dxa"/>
            <w:gridSpan w:val="2"/>
          </w:tcPr>
          <w:p w:rsidR="00D22E9F" w:rsidRPr="00D22E9F" w:rsidRDefault="00D22E9F" w:rsidP="00D22E9F">
            <w:pPr>
              <w:jc w:val="center"/>
              <w:rPr>
                <w:sz w:val="22"/>
                <w:szCs w:val="22"/>
              </w:rPr>
            </w:pPr>
            <w:r w:rsidRPr="00D22E9F">
              <w:rPr>
                <w:sz w:val="22"/>
                <w:szCs w:val="22"/>
              </w:rPr>
              <w:t>2019 г.</w:t>
            </w:r>
          </w:p>
        </w:tc>
        <w:tc>
          <w:tcPr>
            <w:tcW w:w="1925" w:type="dxa"/>
            <w:gridSpan w:val="2"/>
          </w:tcPr>
          <w:p w:rsidR="00D22E9F" w:rsidRPr="00D22E9F" w:rsidRDefault="00D22E9F" w:rsidP="00D22E9F">
            <w:pPr>
              <w:jc w:val="center"/>
              <w:rPr>
                <w:sz w:val="22"/>
                <w:szCs w:val="22"/>
              </w:rPr>
            </w:pPr>
            <w:r w:rsidRPr="00D22E9F">
              <w:rPr>
                <w:sz w:val="22"/>
                <w:szCs w:val="22"/>
              </w:rPr>
              <w:t>2020 г.</w:t>
            </w:r>
          </w:p>
        </w:tc>
      </w:tr>
      <w:tr w:rsidR="00D22E9F" w:rsidRPr="00D22E9F" w:rsidTr="00DC129C">
        <w:trPr>
          <w:trHeight w:val="221"/>
        </w:trPr>
        <w:tc>
          <w:tcPr>
            <w:tcW w:w="532" w:type="dxa"/>
            <w:vMerge/>
          </w:tcPr>
          <w:p w:rsidR="00D22E9F" w:rsidRPr="00D22E9F" w:rsidRDefault="00D22E9F" w:rsidP="00D22E9F">
            <w:pPr>
              <w:jc w:val="both"/>
              <w:rPr>
                <w:sz w:val="22"/>
                <w:szCs w:val="22"/>
              </w:rPr>
            </w:pPr>
          </w:p>
        </w:tc>
        <w:tc>
          <w:tcPr>
            <w:tcW w:w="2986" w:type="dxa"/>
            <w:vMerge/>
          </w:tcPr>
          <w:p w:rsidR="00D22E9F" w:rsidRPr="00D22E9F" w:rsidRDefault="00D22E9F" w:rsidP="00D22E9F">
            <w:pPr>
              <w:rPr>
                <w:sz w:val="22"/>
                <w:szCs w:val="22"/>
              </w:rPr>
            </w:pPr>
          </w:p>
        </w:tc>
        <w:tc>
          <w:tcPr>
            <w:tcW w:w="999" w:type="dxa"/>
          </w:tcPr>
          <w:p w:rsidR="00D22E9F" w:rsidRPr="00D22E9F" w:rsidRDefault="00D22E9F" w:rsidP="00D22E9F">
            <w:pPr>
              <w:jc w:val="center"/>
              <w:rPr>
                <w:sz w:val="22"/>
                <w:szCs w:val="22"/>
              </w:rPr>
            </w:pPr>
            <w:r w:rsidRPr="00D22E9F">
              <w:rPr>
                <w:sz w:val="22"/>
                <w:szCs w:val="22"/>
              </w:rPr>
              <w:t>ЧР</w:t>
            </w:r>
          </w:p>
        </w:tc>
        <w:tc>
          <w:tcPr>
            <w:tcW w:w="999" w:type="dxa"/>
          </w:tcPr>
          <w:p w:rsidR="00D22E9F" w:rsidRPr="00D22E9F" w:rsidRDefault="00D22E9F" w:rsidP="00D22E9F">
            <w:pPr>
              <w:jc w:val="center"/>
              <w:rPr>
                <w:sz w:val="22"/>
                <w:szCs w:val="22"/>
              </w:rPr>
            </w:pPr>
            <w:r w:rsidRPr="00D22E9F">
              <w:rPr>
                <w:sz w:val="22"/>
                <w:szCs w:val="22"/>
              </w:rPr>
              <w:t>РФ</w:t>
            </w:r>
          </w:p>
        </w:tc>
        <w:tc>
          <w:tcPr>
            <w:tcW w:w="999" w:type="dxa"/>
          </w:tcPr>
          <w:p w:rsidR="00D22E9F" w:rsidRPr="00D22E9F" w:rsidRDefault="00D22E9F" w:rsidP="00D22E9F">
            <w:pPr>
              <w:jc w:val="center"/>
              <w:rPr>
                <w:sz w:val="22"/>
                <w:szCs w:val="22"/>
              </w:rPr>
            </w:pPr>
            <w:r w:rsidRPr="00D22E9F">
              <w:rPr>
                <w:sz w:val="22"/>
                <w:szCs w:val="22"/>
              </w:rPr>
              <w:t>ЧР</w:t>
            </w:r>
          </w:p>
        </w:tc>
        <w:tc>
          <w:tcPr>
            <w:tcW w:w="999" w:type="dxa"/>
          </w:tcPr>
          <w:p w:rsidR="00D22E9F" w:rsidRPr="00D22E9F" w:rsidRDefault="00D22E9F" w:rsidP="00D22E9F">
            <w:pPr>
              <w:jc w:val="center"/>
              <w:rPr>
                <w:sz w:val="22"/>
                <w:szCs w:val="22"/>
              </w:rPr>
            </w:pPr>
            <w:r w:rsidRPr="00D22E9F">
              <w:rPr>
                <w:sz w:val="22"/>
                <w:szCs w:val="22"/>
              </w:rPr>
              <w:t>РФ</w:t>
            </w:r>
          </w:p>
        </w:tc>
        <w:tc>
          <w:tcPr>
            <w:tcW w:w="999" w:type="dxa"/>
          </w:tcPr>
          <w:p w:rsidR="00D22E9F" w:rsidRPr="00D22E9F" w:rsidRDefault="00D22E9F" w:rsidP="00D22E9F">
            <w:pPr>
              <w:jc w:val="center"/>
              <w:rPr>
                <w:sz w:val="22"/>
                <w:szCs w:val="22"/>
              </w:rPr>
            </w:pPr>
            <w:r w:rsidRPr="00D22E9F">
              <w:rPr>
                <w:sz w:val="22"/>
                <w:szCs w:val="22"/>
              </w:rPr>
              <w:t>ЧР</w:t>
            </w:r>
          </w:p>
        </w:tc>
        <w:tc>
          <w:tcPr>
            <w:tcW w:w="926" w:type="dxa"/>
          </w:tcPr>
          <w:p w:rsidR="00D22E9F" w:rsidRPr="00D22E9F" w:rsidRDefault="00D22E9F" w:rsidP="00D22E9F">
            <w:pPr>
              <w:jc w:val="center"/>
              <w:rPr>
                <w:sz w:val="22"/>
                <w:szCs w:val="22"/>
              </w:rPr>
            </w:pPr>
            <w:r w:rsidRPr="00D22E9F">
              <w:rPr>
                <w:sz w:val="22"/>
                <w:szCs w:val="22"/>
              </w:rPr>
              <w:t>РФ</w:t>
            </w:r>
          </w:p>
        </w:tc>
      </w:tr>
      <w:tr w:rsidR="00D22E9F" w:rsidRPr="00D22E9F" w:rsidTr="00DC129C">
        <w:trPr>
          <w:trHeight w:val="636"/>
        </w:trPr>
        <w:tc>
          <w:tcPr>
            <w:tcW w:w="532" w:type="dxa"/>
          </w:tcPr>
          <w:p w:rsidR="00D22E9F" w:rsidRPr="00D22E9F" w:rsidRDefault="00D22E9F" w:rsidP="00D22E9F">
            <w:pPr>
              <w:jc w:val="both"/>
              <w:rPr>
                <w:sz w:val="22"/>
                <w:szCs w:val="22"/>
              </w:rPr>
            </w:pPr>
            <w:r w:rsidRPr="00D22E9F">
              <w:rPr>
                <w:sz w:val="22"/>
                <w:szCs w:val="22"/>
              </w:rPr>
              <w:t>1</w:t>
            </w:r>
          </w:p>
        </w:tc>
        <w:tc>
          <w:tcPr>
            <w:tcW w:w="2986" w:type="dxa"/>
          </w:tcPr>
          <w:p w:rsidR="00D22E9F" w:rsidRPr="00D22E9F" w:rsidRDefault="00D22E9F" w:rsidP="00D22E9F">
            <w:pPr>
              <w:rPr>
                <w:sz w:val="22"/>
                <w:szCs w:val="22"/>
              </w:rPr>
            </w:pPr>
            <w:r w:rsidRPr="00D22E9F">
              <w:rPr>
                <w:sz w:val="22"/>
                <w:szCs w:val="22"/>
              </w:rPr>
              <w:t>Вклад в эффективную годовую дозу за счёт медицинского облучения, %</w:t>
            </w:r>
          </w:p>
        </w:tc>
        <w:tc>
          <w:tcPr>
            <w:tcW w:w="999"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17,86</w:t>
            </w:r>
          </w:p>
          <w:p w:rsidR="00D22E9F" w:rsidRPr="00D22E9F" w:rsidRDefault="00D22E9F" w:rsidP="00D22E9F">
            <w:pPr>
              <w:jc w:val="center"/>
              <w:rPr>
                <w:sz w:val="22"/>
                <w:szCs w:val="22"/>
              </w:rPr>
            </w:pPr>
          </w:p>
        </w:tc>
        <w:tc>
          <w:tcPr>
            <w:tcW w:w="999" w:type="dxa"/>
          </w:tcPr>
          <w:p w:rsidR="00D22E9F" w:rsidRPr="00D22E9F" w:rsidRDefault="00D22E9F" w:rsidP="00D22E9F">
            <w:pPr>
              <w:jc w:val="center"/>
              <w:rPr>
                <w:sz w:val="22"/>
                <w:szCs w:val="22"/>
              </w:rPr>
            </w:pPr>
          </w:p>
        </w:tc>
        <w:tc>
          <w:tcPr>
            <w:tcW w:w="999" w:type="dxa"/>
          </w:tcPr>
          <w:p w:rsidR="00D22E9F" w:rsidRPr="00D22E9F" w:rsidRDefault="00D22E9F" w:rsidP="00D22E9F">
            <w:pPr>
              <w:spacing w:line="360" w:lineRule="auto"/>
              <w:jc w:val="center"/>
              <w:rPr>
                <w:sz w:val="22"/>
                <w:szCs w:val="22"/>
              </w:rPr>
            </w:pPr>
          </w:p>
        </w:tc>
        <w:tc>
          <w:tcPr>
            <w:tcW w:w="999" w:type="dxa"/>
          </w:tcPr>
          <w:p w:rsidR="00D22E9F" w:rsidRPr="00D22E9F" w:rsidRDefault="00D22E9F" w:rsidP="00D22E9F">
            <w:pPr>
              <w:jc w:val="center"/>
              <w:rPr>
                <w:sz w:val="22"/>
                <w:szCs w:val="22"/>
              </w:rPr>
            </w:pPr>
          </w:p>
        </w:tc>
        <w:tc>
          <w:tcPr>
            <w:tcW w:w="999" w:type="dxa"/>
          </w:tcPr>
          <w:p w:rsidR="00D22E9F" w:rsidRPr="00D22E9F" w:rsidRDefault="00D22E9F" w:rsidP="00D22E9F">
            <w:pPr>
              <w:spacing w:line="360" w:lineRule="auto"/>
              <w:jc w:val="center"/>
              <w:rPr>
                <w:sz w:val="22"/>
                <w:szCs w:val="22"/>
              </w:rPr>
            </w:pPr>
          </w:p>
          <w:p w:rsidR="00D22E9F" w:rsidRPr="00D22E9F" w:rsidRDefault="00D22E9F" w:rsidP="00D22E9F">
            <w:pPr>
              <w:spacing w:line="360" w:lineRule="auto"/>
              <w:jc w:val="center"/>
              <w:rPr>
                <w:sz w:val="22"/>
                <w:szCs w:val="22"/>
              </w:rPr>
            </w:pPr>
            <w:r w:rsidRPr="00D22E9F">
              <w:rPr>
                <w:sz w:val="22"/>
                <w:szCs w:val="22"/>
              </w:rPr>
              <w:t>6,63</w:t>
            </w:r>
          </w:p>
        </w:tc>
        <w:tc>
          <w:tcPr>
            <w:tcW w:w="926" w:type="dxa"/>
          </w:tcPr>
          <w:p w:rsidR="00D22E9F" w:rsidRPr="00D22E9F" w:rsidRDefault="00D22E9F" w:rsidP="00D22E9F">
            <w:pPr>
              <w:jc w:val="center"/>
              <w:rPr>
                <w:sz w:val="22"/>
                <w:szCs w:val="22"/>
              </w:rPr>
            </w:pPr>
          </w:p>
        </w:tc>
      </w:tr>
      <w:tr w:rsidR="00D22E9F" w:rsidRPr="00D22E9F" w:rsidTr="00DC129C">
        <w:trPr>
          <w:trHeight w:val="415"/>
        </w:trPr>
        <w:tc>
          <w:tcPr>
            <w:tcW w:w="532" w:type="dxa"/>
          </w:tcPr>
          <w:p w:rsidR="00D22E9F" w:rsidRPr="00D22E9F" w:rsidRDefault="00D22E9F" w:rsidP="00D22E9F">
            <w:pPr>
              <w:jc w:val="both"/>
              <w:rPr>
                <w:sz w:val="22"/>
                <w:szCs w:val="22"/>
              </w:rPr>
            </w:pPr>
            <w:r w:rsidRPr="00D22E9F">
              <w:rPr>
                <w:sz w:val="22"/>
                <w:szCs w:val="22"/>
              </w:rPr>
              <w:t>2</w:t>
            </w:r>
          </w:p>
        </w:tc>
        <w:tc>
          <w:tcPr>
            <w:tcW w:w="2986" w:type="dxa"/>
          </w:tcPr>
          <w:p w:rsidR="00D22E9F" w:rsidRPr="00D22E9F" w:rsidRDefault="00D22E9F" w:rsidP="00D22E9F">
            <w:pPr>
              <w:jc w:val="both"/>
              <w:rPr>
                <w:sz w:val="22"/>
                <w:szCs w:val="22"/>
              </w:rPr>
            </w:pPr>
            <w:r w:rsidRPr="00D22E9F">
              <w:rPr>
                <w:sz w:val="22"/>
                <w:szCs w:val="22"/>
              </w:rPr>
              <w:t>Количество процедур на одного жителя</w:t>
            </w:r>
          </w:p>
        </w:tc>
        <w:tc>
          <w:tcPr>
            <w:tcW w:w="999"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0,658</w:t>
            </w:r>
          </w:p>
        </w:tc>
        <w:tc>
          <w:tcPr>
            <w:tcW w:w="999" w:type="dxa"/>
          </w:tcPr>
          <w:p w:rsidR="00D22E9F" w:rsidRPr="00D22E9F" w:rsidRDefault="00D22E9F" w:rsidP="00D22E9F">
            <w:pPr>
              <w:jc w:val="center"/>
              <w:rPr>
                <w:sz w:val="22"/>
                <w:szCs w:val="22"/>
              </w:rPr>
            </w:pPr>
          </w:p>
        </w:tc>
        <w:tc>
          <w:tcPr>
            <w:tcW w:w="999"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0,740</w:t>
            </w:r>
          </w:p>
        </w:tc>
        <w:tc>
          <w:tcPr>
            <w:tcW w:w="999" w:type="dxa"/>
          </w:tcPr>
          <w:p w:rsidR="00D22E9F" w:rsidRPr="00D22E9F" w:rsidRDefault="00D22E9F" w:rsidP="00D22E9F">
            <w:pPr>
              <w:jc w:val="center"/>
              <w:rPr>
                <w:sz w:val="22"/>
                <w:szCs w:val="22"/>
              </w:rPr>
            </w:pPr>
          </w:p>
        </w:tc>
        <w:tc>
          <w:tcPr>
            <w:tcW w:w="999" w:type="dxa"/>
          </w:tcPr>
          <w:p w:rsidR="00D22E9F" w:rsidRPr="00D22E9F" w:rsidRDefault="00D22E9F" w:rsidP="00D22E9F">
            <w:pPr>
              <w:jc w:val="center"/>
              <w:rPr>
                <w:sz w:val="22"/>
                <w:szCs w:val="22"/>
              </w:rPr>
            </w:pPr>
          </w:p>
        </w:tc>
        <w:tc>
          <w:tcPr>
            <w:tcW w:w="926" w:type="dxa"/>
          </w:tcPr>
          <w:p w:rsidR="00D22E9F" w:rsidRPr="00D22E9F" w:rsidRDefault="00D22E9F" w:rsidP="00D22E9F">
            <w:pPr>
              <w:jc w:val="center"/>
              <w:rPr>
                <w:sz w:val="22"/>
                <w:szCs w:val="22"/>
              </w:rPr>
            </w:pPr>
          </w:p>
        </w:tc>
      </w:tr>
      <w:tr w:rsidR="00D22E9F" w:rsidRPr="00D22E9F" w:rsidTr="00DC129C">
        <w:trPr>
          <w:trHeight w:val="1826"/>
        </w:trPr>
        <w:tc>
          <w:tcPr>
            <w:tcW w:w="532" w:type="dxa"/>
          </w:tcPr>
          <w:p w:rsidR="00D22E9F" w:rsidRPr="00D22E9F" w:rsidRDefault="00D22E9F" w:rsidP="00D22E9F">
            <w:pPr>
              <w:jc w:val="both"/>
              <w:rPr>
                <w:sz w:val="22"/>
                <w:szCs w:val="22"/>
              </w:rPr>
            </w:pPr>
            <w:r w:rsidRPr="00D22E9F">
              <w:rPr>
                <w:sz w:val="22"/>
                <w:szCs w:val="22"/>
              </w:rPr>
              <w:t>3</w:t>
            </w:r>
          </w:p>
        </w:tc>
        <w:tc>
          <w:tcPr>
            <w:tcW w:w="2986" w:type="dxa"/>
          </w:tcPr>
          <w:p w:rsidR="00D22E9F" w:rsidRPr="00D22E9F" w:rsidRDefault="00D22E9F" w:rsidP="00D22E9F">
            <w:pPr>
              <w:jc w:val="both"/>
              <w:rPr>
                <w:sz w:val="22"/>
                <w:szCs w:val="22"/>
              </w:rPr>
            </w:pPr>
            <w:r w:rsidRPr="00D22E9F">
              <w:rPr>
                <w:sz w:val="22"/>
                <w:szCs w:val="22"/>
              </w:rPr>
              <w:t xml:space="preserve"> Средняя эффективная доза за процедуру по видам исследования, мЗв/процед.</w:t>
            </w:r>
          </w:p>
          <w:p w:rsidR="00D22E9F" w:rsidRPr="00D22E9F" w:rsidRDefault="00D22E9F" w:rsidP="00D22E9F">
            <w:pPr>
              <w:jc w:val="both"/>
              <w:rPr>
                <w:sz w:val="22"/>
                <w:szCs w:val="22"/>
              </w:rPr>
            </w:pPr>
            <w:r w:rsidRPr="00D22E9F">
              <w:rPr>
                <w:sz w:val="22"/>
                <w:szCs w:val="22"/>
              </w:rPr>
              <w:t>- флюорография</w:t>
            </w:r>
          </w:p>
          <w:p w:rsidR="00D22E9F" w:rsidRPr="00D22E9F" w:rsidRDefault="00D22E9F" w:rsidP="00D22E9F">
            <w:pPr>
              <w:jc w:val="both"/>
              <w:rPr>
                <w:sz w:val="22"/>
                <w:szCs w:val="22"/>
              </w:rPr>
            </w:pPr>
            <w:r w:rsidRPr="00D22E9F">
              <w:rPr>
                <w:sz w:val="22"/>
                <w:szCs w:val="22"/>
              </w:rPr>
              <w:t>- рентгенография</w:t>
            </w:r>
          </w:p>
          <w:p w:rsidR="00D22E9F" w:rsidRPr="00D22E9F" w:rsidRDefault="00D22E9F" w:rsidP="00D22E9F">
            <w:pPr>
              <w:jc w:val="both"/>
              <w:rPr>
                <w:sz w:val="22"/>
                <w:szCs w:val="22"/>
              </w:rPr>
            </w:pPr>
            <w:r w:rsidRPr="00D22E9F">
              <w:rPr>
                <w:sz w:val="22"/>
                <w:szCs w:val="22"/>
              </w:rPr>
              <w:t>- рентгеноскопия</w:t>
            </w:r>
          </w:p>
          <w:p w:rsidR="00D22E9F" w:rsidRPr="00D22E9F" w:rsidRDefault="00D22E9F" w:rsidP="00D22E9F">
            <w:pPr>
              <w:rPr>
                <w:sz w:val="22"/>
                <w:szCs w:val="22"/>
              </w:rPr>
            </w:pPr>
            <w:r w:rsidRPr="00D22E9F">
              <w:rPr>
                <w:sz w:val="22"/>
                <w:szCs w:val="22"/>
              </w:rPr>
              <w:t>- компьютерная томография</w:t>
            </w:r>
          </w:p>
          <w:p w:rsidR="00D22E9F" w:rsidRPr="00D22E9F" w:rsidRDefault="00D22E9F" w:rsidP="00D22E9F">
            <w:pPr>
              <w:rPr>
                <w:sz w:val="22"/>
                <w:szCs w:val="22"/>
              </w:rPr>
            </w:pPr>
            <w:r w:rsidRPr="00D22E9F">
              <w:rPr>
                <w:sz w:val="22"/>
                <w:szCs w:val="22"/>
              </w:rPr>
              <w:t>- прочие</w:t>
            </w:r>
          </w:p>
        </w:tc>
        <w:tc>
          <w:tcPr>
            <w:tcW w:w="999" w:type="dxa"/>
          </w:tcPr>
          <w:p w:rsidR="00D22E9F" w:rsidRPr="00D22E9F" w:rsidRDefault="00D22E9F" w:rsidP="00D22E9F">
            <w:pPr>
              <w:jc w:val="center"/>
              <w:rPr>
                <w:sz w:val="22"/>
                <w:szCs w:val="22"/>
              </w:rPr>
            </w:pPr>
            <w:r w:rsidRPr="00D22E9F">
              <w:rPr>
                <w:sz w:val="22"/>
                <w:szCs w:val="22"/>
              </w:rPr>
              <w:t>0,23</w:t>
            </w:r>
          </w:p>
          <w:p w:rsidR="00D22E9F" w:rsidRPr="00D22E9F" w:rsidRDefault="00D22E9F" w:rsidP="00D22E9F">
            <w:pPr>
              <w:jc w:val="center"/>
              <w:rPr>
                <w:sz w:val="22"/>
                <w:szCs w:val="22"/>
              </w:rPr>
            </w:pPr>
          </w:p>
          <w:p w:rsidR="00D22E9F" w:rsidRPr="00D22E9F" w:rsidRDefault="00D22E9F" w:rsidP="00D22E9F">
            <w:pPr>
              <w:jc w:val="center"/>
              <w:rPr>
                <w:sz w:val="22"/>
                <w:szCs w:val="22"/>
              </w:rPr>
            </w:pPr>
          </w:p>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0,13</w:t>
            </w:r>
          </w:p>
          <w:p w:rsidR="00D22E9F" w:rsidRPr="00D22E9F" w:rsidRDefault="00D22E9F" w:rsidP="00D22E9F">
            <w:pPr>
              <w:jc w:val="center"/>
              <w:rPr>
                <w:sz w:val="22"/>
                <w:szCs w:val="22"/>
              </w:rPr>
            </w:pPr>
            <w:r w:rsidRPr="00D22E9F">
              <w:rPr>
                <w:sz w:val="22"/>
                <w:szCs w:val="22"/>
              </w:rPr>
              <w:t>0,14</w:t>
            </w:r>
          </w:p>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4,15</w:t>
            </w:r>
          </w:p>
        </w:tc>
        <w:tc>
          <w:tcPr>
            <w:tcW w:w="999" w:type="dxa"/>
          </w:tcPr>
          <w:p w:rsidR="00D22E9F" w:rsidRPr="00D22E9F" w:rsidRDefault="00D22E9F" w:rsidP="00D22E9F">
            <w:pPr>
              <w:jc w:val="center"/>
              <w:rPr>
                <w:sz w:val="22"/>
                <w:szCs w:val="22"/>
              </w:rPr>
            </w:pPr>
          </w:p>
        </w:tc>
        <w:tc>
          <w:tcPr>
            <w:tcW w:w="999" w:type="dxa"/>
          </w:tcPr>
          <w:p w:rsidR="00D22E9F" w:rsidRPr="00D22E9F" w:rsidRDefault="00D22E9F" w:rsidP="00D22E9F">
            <w:pPr>
              <w:jc w:val="center"/>
              <w:rPr>
                <w:sz w:val="22"/>
                <w:szCs w:val="22"/>
              </w:rPr>
            </w:pPr>
            <w:r w:rsidRPr="00D22E9F">
              <w:rPr>
                <w:sz w:val="22"/>
                <w:szCs w:val="22"/>
              </w:rPr>
              <w:t>0,22</w:t>
            </w:r>
          </w:p>
          <w:p w:rsidR="00D22E9F" w:rsidRPr="00D22E9F" w:rsidRDefault="00D22E9F" w:rsidP="00D22E9F">
            <w:pPr>
              <w:jc w:val="center"/>
              <w:rPr>
                <w:sz w:val="22"/>
                <w:szCs w:val="22"/>
              </w:rPr>
            </w:pPr>
          </w:p>
          <w:p w:rsidR="00D22E9F" w:rsidRPr="00D22E9F" w:rsidRDefault="00D22E9F" w:rsidP="00D22E9F">
            <w:pPr>
              <w:jc w:val="center"/>
              <w:rPr>
                <w:sz w:val="22"/>
                <w:szCs w:val="22"/>
              </w:rPr>
            </w:pPr>
          </w:p>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0,12</w:t>
            </w:r>
          </w:p>
          <w:p w:rsidR="00D22E9F" w:rsidRPr="00D22E9F" w:rsidRDefault="00D22E9F" w:rsidP="00D22E9F">
            <w:pPr>
              <w:jc w:val="center"/>
              <w:rPr>
                <w:sz w:val="22"/>
                <w:szCs w:val="22"/>
              </w:rPr>
            </w:pPr>
            <w:r w:rsidRPr="00D22E9F">
              <w:rPr>
                <w:sz w:val="22"/>
                <w:szCs w:val="22"/>
              </w:rPr>
              <w:t>0,14</w:t>
            </w:r>
          </w:p>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4,42</w:t>
            </w:r>
          </w:p>
        </w:tc>
        <w:tc>
          <w:tcPr>
            <w:tcW w:w="999" w:type="dxa"/>
          </w:tcPr>
          <w:p w:rsidR="00D22E9F" w:rsidRPr="00D22E9F" w:rsidRDefault="00D22E9F" w:rsidP="00D22E9F">
            <w:pPr>
              <w:jc w:val="center"/>
              <w:rPr>
                <w:sz w:val="22"/>
                <w:szCs w:val="22"/>
              </w:rPr>
            </w:pPr>
          </w:p>
        </w:tc>
        <w:tc>
          <w:tcPr>
            <w:tcW w:w="999" w:type="dxa"/>
          </w:tcPr>
          <w:p w:rsidR="00D22E9F" w:rsidRPr="00D22E9F" w:rsidRDefault="00D22E9F" w:rsidP="00D22E9F">
            <w:pPr>
              <w:jc w:val="center"/>
              <w:rPr>
                <w:sz w:val="22"/>
                <w:szCs w:val="22"/>
              </w:rPr>
            </w:pPr>
            <w:r w:rsidRPr="00D22E9F">
              <w:rPr>
                <w:sz w:val="22"/>
                <w:szCs w:val="22"/>
              </w:rPr>
              <w:t>0,30</w:t>
            </w:r>
          </w:p>
          <w:p w:rsidR="00D22E9F" w:rsidRPr="00D22E9F" w:rsidRDefault="00D22E9F" w:rsidP="00D22E9F">
            <w:pPr>
              <w:jc w:val="center"/>
              <w:rPr>
                <w:sz w:val="22"/>
                <w:szCs w:val="22"/>
              </w:rPr>
            </w:pPr>
          </w:p>
          <w:p w:rsidR="00D22E9F" w:rsidRPr="00D22E9F" w:rsidRDefault="00D22E9F" w:rsidP="00D22E9F">
            <w:pPr>
              <w:jc w:val="center"/>
              <w:rPr>
                <w:sz w:val="22"/>
                <w:szCs w:val="22"/>
              </w:rPr>
            </w:pPr>
          </w:p>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0,10</w:t>
            </w:r>
          </w:p>
          <w:p w:rsidR="00D22E9F" w:rsidRPr="00D22E9F" w:rsidRDefault="00D22E9F" w:rsidP="00D22E9F">
            <w:pPr>
              <w:jc w:val="center"/>
              <w:rPr>
                <w:sz w:val="22"/>
                <w:szCs w:val="22"/>
              </w:rPr>
            </w:pPr>
            <w:r w:rsidRPr="00D22E9F">
              <w:rPr>
                <w:sz w:val="22"/>
                <w:szCs w:val="22"/>
              </w:rPr>
              <w:t>0,14</w:t>
            </w:r>
          </w:p>
          <w:p w:rsidR="00D22E9F" w:rsidRPr="00D22E9F" w:rsidRDefault="00D22E9F" w:rsidP="00D22E9F">
            <w:pPr>
              <w:jc w:val="center"/>
              <w:rPr>
                <w:sz w:val="22"/>
                <w:szCs w:val="22"/>
              </w:rPr>
            </w:pPr>
            <w:r w:rsidRPr="00D22E9F">
              <w:rPr>
                <w:sz w:val="22"/>
                <w:szCs w:val="22"/>
              </w:rPr>
              <w:t>-</w:t>
            </w:r>
          </w:p>
          <w:p w:rsidR="00D22E9F" w:rsidRPr="00D22E9F" w:rsidRDefault="00D22E9F" w:rsidP="00D22E9F">
            <w:pPr>
              <w:jc w:val="center"/>
              <w:rPr>
                <w:sz w:val="22"/>
                <w:szCs w:val="22"/>
              </w:rPr>
            </w:pPr>
            <w:r w:rsidRPr="00D22E9F">
              <w:rPr>
                <w:sz w:val="22"/>
                <w:szCs w:val="22"/>
              </w:rPr>
              <w:t>4,62</w:t>
            </w:r>
          </w:p>
          <w:p w:rsidR="00D22E9F" w:rsidRPr="00D22E9F" w:rsidRDefault="00D22E9F" w:rsidP="00D22E9F">
            <w:pPr>
              <w:jc w:val="center"/>
              <w:rPr>
                <w:sz w:val="22"/>
                <w:szCs w:val="22"/>
              </w:rPr>
            </w:pPr>
          </w:p>
        </w:tc>
        <w:tc>
          <w:tcPr>
            <w:tcW w:w="926" w:type="dxa"/>
          </w:tcPr>
          <w:p w:rsidR="00D22E9F" w:rsidRPr="00D22E9F" w:rsidRDefault="00D22E9F" w:rsidP="00D22E9F">
            <w:pPr>
              <w:jc w:val="center"/>
              <w:rPr>
                <w:sz w:val="22"/>
                <w:szCs w:val="22"/>
              </w:rPr>
            </w:pPr>
          </w:p>
        </w:tc>
      </w:tr>
    </w:tbl>
    <w:p w:rsidR="00D22E9F" w:rsidRPr="00D22E9F" w:rsidRDefault="00D22E9F" w:rsidP="00D22E9F">
      <w:pPr>
        <w:ind w:firstLine="708"/>
        <w:jc w:val="both"/>
        <w:rPr>
          <w:bCs/>
          <w:color w:val="FF0000"/>
        </w:rPr>
      </w:pPr>
    </w:p>
    <w:p w:rsidR="00D22E9F" w:rsidRPr="00D22E9F" w:rsidRDefault="00D22E9F" w:rsidP="00D22E9F">
      <w:pPr>
        <w:jc w:val="both"/>
        <w:rPr>
          <w:sz w:val="24"/>
          <w:szCs w:val="24"/>
        </w:rPr>
      </w:pPr>
      <w:r w:rsidRPr="00D22E9F">
        <w:rPr>
          <w:sz w:val="24"/>
          <w:szCs w:val="24"/>
        </w:rPr>
        <w:t xml:space="preserve">           Численность персонала группы "А", работающего с источниками ионизирующего излучения в организациях республики, составила 326 человек. Средняя индивидуальная и коллективная доза облучения всего персонала составила -  0.57 мЗв/год и 0.223 чел.-Зв/год. Доля персонала, получившего дозу облучения в диапазоне 0-1 мЗв/год составила 75%, 1-2 мЗв/год – 6,8%, 2-5 мЗв/год – 0,25%.</w:t>
      </w:r>
    </w:p>
    <w:p w:rsidR="00D22E9F" w:rsidRPr="00D22E9F" w:rsidRDefault="00D22E9F" w:rsidP="00D22E9F">
      <w:pPr>
        <w:ind w:firstLine="708"/>
        <w:jc w:val="both"/>
        <w:rPr>
          <w:sz w:val="24"/>
          <w:szCs w:val="24"/>
        </w:rPr>
      </w:pPr>
      <w:r w:rsidRPr="00D22E9F">
        <w:rPr>
          <w:sz w:val="24"/>
          <w:szCs w:val="24"/>
        </w:rPr>
        <w:t xml:space="preserve">Структура облучения населения при проведении медицинских рентгенологических процедур </w:t>
      </w:r>
      <w:r w:rsidRPr="00D22E9F">
        <w:rPr>
          <w:sz w:val="24"/>
          <w:szCs w:val="24"/>
        </w:rPr>
        <w:lastRenderedPageBreak/>
        <w:t xml:space="preserve">представлена лечебными организациями республики в формах №3-ДОЗ "Сведения о дозах облучения пациентов при проведении рентгенологических </w:t>
      </w:r>
      <w:r w:rsidR="0037599C">
        <w:rPr>
          <w:sz w:val="24"/>
          <w:szCs w:val="24"/>
        </w:rPr>
        <w:t>медицинских исследований за 2020</w:t>
      </w:r>
      <w:r w:rsidRPr="00D22E9F">
        <w:rPr>
          <w:sz w:val="24"/>
          <w:szCs w:val="24"/>
        </w:rPr>
        <w:t xml:space="preserve"> год". В лечебных учреж</w:t>
      </w:r>
      <w:r w:rsidR="0037599C">
        <w:rPr>
          <w:sz w:val="24"/>
          <w:szCs w:val="24"/>
        </w:rPr>
        <w:t>дениях различного профиля в 2020</w:t>
      </w:r>
      <w:r w:rsidRPr="00D22E9F">
        <w:rPr>
          <w:sz w:val="24"/>
          <w:szCs w:val="24"/>
        </w:rPr>
        <w:t xml:space="preserve"> году было проведено 1116716 процедур, средняя индивидуальная доза за процедуру составила 0,22 мЗв, к</w:t>
      </w:r>
      <w:r>
        <w:rPr>
          <w:sz w:val="24"/>
          <w:szCs w:val="24"/>
        </w:rPr>
        <w:t>оллективная - 246,18 чел-Зв/год.</w:t>
      </w:r>
    </w:p>
    <w:p w:rsidR="00D22E9F" w:rsidRPr="00D22E9F" w:rsidRDefault="00D22E9F" w:rsidP="00D22E9F">
      <w:pPr>
        <w:jc w:val="both"/>
        <w:rPr>
          <w:sz w:val="24"/>
          <w:szCs w:val="24"/>
        </w:rPr>
      </w:pPr>
      <w:r w:rsidRPr="00D22E9F">
        <w:rPr>
          <w:sz w:val="24"/>
          <w:szCs w:val="24"/>
        </w:rPr>
        <w:t xml:space="preserve">             В структуре коллективных доз облучения населения Чеченской Республики ведущее место занимают природные источники (79,85%), на втором месте - медицинские источники (19,5%), техногенно измененного радиационного фона – 0,6%.</w:t>
      </w:r>
    </w:p>
    <w:p w:rsidR="00D22E9F" w:rsidRPr="00D22E9F" w:rsidRDefault="00D22E9F" w:rsidP="00D22E9F">
      <w:pPr>
        <w:jc w:val="both"/>
        <w:rPr>
          <w:sz w:val="24"/>
          <w:szCs w:val="24"/>
        </w:rPr>
      </w:pPr>
    </w:p>
    <w:p w:rsidR="00D22E9F" w:rsidRPr="00D22E9F" w:rsidRDefault="00D22E9F" w:rsidP="00DC129C">
      <w:pPr>
        <w:ind w:left="2832" w:firstLine="708"/>
        <w:rPr>
          <w:b/>
          <w:sz w:val="24"/>
          <w:szCs w:val="24"/>
        </w:rPr>
      </w:pPr>
      <w:r w:rsidRPr="00D22E9F">
        <w:rPr>
          <w:b/>
          <w:sz w:val="24"/>
          <w:szCs w:val="24"/>
        </w:rPr>
        <w:t xml:space="preserve">Техногенные источники </w:t>
      </w:r>
    </w:p>
    <w:p w:rsidR="00D22E9F" w:rsidRPr="00D22E9F" w:rsidRDefault="007F6023" w:rsidP="00D22E9F">
      <w:pPr>
        <w:ind w:left="6372" w:firstLine="708"/>
        <w:jc w:val="center"/>
        <w:rPr>
          <w:sz w:val="22"/>
          <w:szCs w:val="22"/>
        </w:rPr>
      </w:pPr>
      <w:r>
        <w:rPr>
          <w:sz w:val="22"/>
          <w:szCs w:val="22"/>
        </w:rPr>
        <w:t>Таблица №33</w:t>
      </w:r>
    </w:p>
    <w:tbl>
      <w:tblPr>
        <w:tblW w:w="9528"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755"/>
        <w:gridCol w:w="1760"/>
        <w:gridCol w:w="1760"/>
        <w:gridCol w:w="1760"/>
      </w:tblGrid>
      <w:tr w:rsidR="00D22E9F" w:rsidRPr="00D22E9F" w:rsidTr="00DC129C">
        <w:trPr>
          <w:trHeight w:val="228"/>
        </w:trPr>
        <w:tc>
          <w:tcPr>
            <w:tcW w:w="493" w:type="dxa"/>
          </w:tcPr>
          <w:p w:rsidR="00D22E9F" w:rsidRPr="00D22E9F" w:rsidRDefault="00D22E9F" w:rsidP="00D22E9F">
            <w:pPr>
              <w:jc w:val="both"/>
              <w:rPr>
                <w:sz w:val="22"/>
                <w:szCs w:val="22"/>
              </w:rPr>
            </w:pPr>
            <w:r w:rsidRPr="00D22E9F">
              <w:rPr>
                <w:sz w:val="22"/>
                <w:szCs w:val="22"/>
              </w:rPr>
              <w:t>№</w:t>
            </w:r>
          </w:p>
        </w:tc>
        <w:tc>
          <w:tcPr>
            <w:tcW w:w="3755" w:type="dxa"/>
          </w:tcPr>
          <w:p w:rsidR="00D22E9F" w:rsidRPr="00D22E9F" w:rsidRDefault="00D22E9F" w:rsidP="00D22E9F">
            <w:pPr>
              <w:jc w:val="center"/>
              <w:rPr>
                <w:sz w:val="22"/>
                <w:szCs w:val="22"/>
              </w:rPr>
            </w:pPr>
            <w:r w:rsidRPr="00D22E9F">
              <w:rPr>
                <w:sz w:val="22"/>
                <w:szCs w:val="22"/>
              </w:rPr>
              <w:t>Показатели</w:t>
            </w:r>
          </w:p>
        </w:tc>
        <w:tc>
          <w:tcPr>
            <w:tcW w:w="1760" w:type="dxa"/>
          </w:tcPr>
          <w:p w:rsidR="00D22E9F" w:rsidRPr="00D22E9F" w:rsidRDefault="00D22E9F" w:rsidP="00D22E9F">
            <w:pPr>
              <w:jc w:val="center"/>
              <w:rPr>
                <w:sz w:val="22"/>
                <w:szCs w:val="22"/>
              </w:rPr>
            </w:pPr>
            <w:r w:rsidRPr="00D22E9F">
              <w:rPr>
                <w:sz w:val="22"/>
                <w:szCs w:val="22"/>
              </w:rPr>
              <w:t>2018 г.</w:t>
            </w:r>
          </w:p>
        </w:tc>
        <w:tc>
          <w:tcPr>
            <w:tcW w:w="1760" w:type="dxa"/>
          </w:tcPr>
          <w:p w:rsidR="00D22E9F" w:rsidRPr="00D22E9F" w:rsidRDefault="00D22E9F" w:rsidP="00D22E9F">
            <w:pPr>
              <w:jc w:val="center"/>
              <w:rPr>
                <w:sz w:val="22"/>
                <w:szCs w:val="22"/>
              </w:rPr>
            </w:pPr>
            <w:r w:rsidRPr="00D22E9F">
              <w:rPr>
                <w:sz w:val="22"/>
                <w:szCs w:val="22"/>
              </w:rPr>
              <w:t>2019 г.</w:t>
            </w:r>
          </w:p>
        </w:tc>
        <w:tc>
          <w:tcPr>
            <w:tcW w:w="1760" w:type="dxa"/>
          </w:tcPr>
          <w:p w:rsidR="00D22E9F" w:rsidRPr="00D22E9F" w:rsidRDefault="00D22E9F" w:rsidP="00D22E9F">
            <w:pPr>
              <w:jc w:val="center"/>
              <w:rPr>
                <w:sz w:val="22"/>
                <w:szCs w:val="22"/>
              </w:rPr>
            </w:pPr>
            <w:r w:rsidRPr="00D22E9F">
              <w:rPr>
                <w:sz w:val="22"/>
                <w:szCs w:val="22"/>
              </w:rPr>
              <w:t>2020 г.</w:t>
            </w:r>
          </w:p>
        </w:tc>
      </w:tr>
      <w:tr w:rsidR="00D22E9F" w:rsidRPr="00D22E9F" w:rsidTr="00DC129C">
        <w:trPr>
          <w:trHeight w:val="504"/>
        </w:trPr>
        <w:tc>
          <w:tcPr>
            <w:tcW w:w="493" w:type="dxa"/>
          </w:tcPr>
          <w:p w:rsidR="00D22E9F" w:rsidRPr="00D22E9F" w:rsidRDefault="00D22E9F" w:rsidP="00D22E9F">
            <w:pPr>
              <w:jc w:val="both"/>
              <w:rPr>
                <w:sz w:val="22"/>
                <w:szCs w:val="22"/>
              </w:rPr>
            </w:pPr>
            <w:r w:rsidRPr="00D22E9F">
              <w:rPr>
                <w:sz w:val="22"/>
                <w:szCs w:val="22"/>
              </w:rPr>
              <w:t>1</w:t>
            </w:r>
          </w:p>
        </w:tc>
        <w:tc>
          <w:tcPr>
            <w:tcW w:w="3755" w:type="dxa"/>
          </w:tcPr>
          <w:p w:rsidR="00D22E9F" w:rsidRPr="00D22E9F" w:rsidRDefault="00D22E9F" w:rsidP="00D22E9F">
            <w:pPr>
              <w:rPr>
                <w:sz w:val="22"/>
                <w:szCs w:val="22"/>
              </w:rPr>
            </w:pPr>
            <w:r w:rsidRPr="00D22E9F">
              <w:rPr>
                <w:sz w:val="22"/>
                <w:szCs w:val="22"/>
              </w:rPr>
              <w:t xml:space="preserve">Число организаций, работающих с ИИИ, поднадзорных Роспотребнадзору </w:t>
            </w:r>
          </w:p>
        </w:tc>
        <w:tc>
          <w:tcPr>
            <w:tcW w:w="1760"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75</w:t>
            </w:r>
          </w:p>
        </w:tc>
        <w:tc>
          <w:tcPr>
            <w:tcW w:w="1760"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75</w:t>
            </w:r>
          </w:p>
        </w:tc>
        <w:tc>
          <w:tcPr>
            <w:tcW w:w="1760"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75</w:t>
            </w:r>
          </w:p>
        </w:tc>
      </w:tr>
      <w:tr w:rsidR="00D22E9F" w:rsidRPr="00D22E9F" w:rsidTr="00DC129C">
        <w:trPr>
          <w:trHeight w:val="525"/>
        </w:trPr>
        <w:tc>
          <w:tcPr>
            <w:tcW w:w="493" w:type="dxa"/>
          </w:tcPr>
          <w:p w:rsidR="00D22E9F" w:rsidRPr="00D22E9F" w:rsidRDefault="00D22E9F" w:rsidP="00D22E9F">
            <w:pPr>
              <w:jc w:val="both"/>
              <w:rPr>
                <w:sz w:val="22"/>
                <w:szCs w:val="22"/>
              </w:rPr>
            </w:pPr>
            <w:r w:rsidRPr="00D22E9F">
              <w:rPr>
                <w:sz w:val="22"/>
                <w:szCs w:val="22"/>
              </w:rPr>
              <w:t>2</w:t>
            </w:r>
          </w:p>
        </w:tc>
        <w:tc>
          <w:tcPr>
            <w:tcW w:w="3755" w:type="dxa"/>
          </w:tcPr>
          <w:p w:rsidR="00D22E9F" w:rsidRPr="00D22E9F" w:rsidRDefault="00D22E9F" w:rsidP="00D22E9F">
            <w:pPr>
              <w:rPr>
                <w:sz w:val="22"/>
                <w:szCs w:val="22"/>
              </w:rPr>
            </w:pPr>
            <w:r w:rsidRPr="00D22E9F">
              <w:rPr>
                <w:sz w:val="22"/>
                <w:szCs w:val="22"/>
              </w:rPr>
              <w:t>Число организаций   1 и 2 категории потенциальной радиационной опасности</w:t>
            </w:r>
          </w:p>
        </w:tc>
        <w:tc>
          <w:tcPr>
            <w:tcW w:w="1760"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w:t>
            </w:r>
          </w:p>
        </w:tc>
        <w:tc>
          <w:tcPr>
            <w:tcW w:w="1760"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w:t>
            </w:r>
          </w:p>
        </w:tc>
        <w:tc>
          <w:tcPr>
            <w:tcW w:w="1760"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w:t>
            </w:r>
          </w:p>
        </w:tc>
      </w:tr>
      <w:tr w:rsidR="00D22E9F" w:rsidRPr="00D22E9F" w:rsidTr="00DC129C">
        <w:trPr>
          <w:trHeight w:val="725"/>
        </w:trPr>
        <w:tc>
          <w:tcPr>
            <w:tcW w:w="493" w:type="dxa"/>
          </w:tcPr>
          <w:p w:rsidR="00D22E9F" w:rsidRPr="00D22E9F" w:rsidRDefault="00D22E9F" w:rsidP="00D22E9F">
            <w:pPr>
              <w:jc w:val="both"/>
              <w:rPr>
                <w:sz w:val="22"/>
                <w:szCs w:val="22"/>
              </w:rPr>
            </w:pPr>
            <w:r w:rsidRPr="00D22E9F">
              <w:rPr>
                <w:sz w:val="22"/>
                <w:szCs w:val="22"/>
              </w:rPr>
              <w:t>3</w:t>
            </w:r>
          </w:p>
        </w:tc>
        <w:tc>
          <w:tcPr>
            <w:tcW w:w="3755" w:type="dxa"/>
          </w:tcPr>
          <w:p w:rsidR="00D22E9F" w:rsidRPr="00D22E9F" w:rsidRDefault="00D22E9F" w:rsidP="00D22E9F">
            <w:pPr>
              <w:rPr>
                <w:sz w:val="22"/>
                <w:szCs w:val="22"/>
              </w:rPr>
            </w:pPr>
            <w:r w:rsidRPr="00D22E9F">
              <w:rPr>
                <w:sz w:val="22"/>
                <w:szCs w:val="22"/>
              </w:rPr>
              <w:t>Доля объектов надзора, на которых выявлено нарушение санитарно-эпидемиологических правил и норм, %</w:t>
            </w:r>
          </w:p>
        </w:tc>
        <w:tc>
          <w:tcPr>
            <w:tcW w:w="1760"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w:t>
            </w:r>
          </w:p>
        </w:tc>
        <w:tc>
          <w:tcPr>
            <w:tcW w:w="1760" w:type="dxa"/>
          </w:tcPr>
          <w:p w:rsidR="00D22E9F" w:rsidRPr="00D22E9F" w:rsidRDefault="00D22E9F" w:rsidP="00D22E9F">
            <w:pPr>
              <w:jc w:val="center"/>
              <w:rPr>
                <w:sz w:val="22"/>
                <w:szCs w:val="22"/>
                <w:highlight w:val="yellow"/>
              </w:rPr>
            </w:pPr>
          </w:p>
          <w:p w:rsidR="00D22E9F" w:rsidRPr="00D22E9F" w:rsidRDefault="00D22E9F" w:rsidP="00D22E9F">
            <w:pPr>
              <w:jc w:val="center"/>
              <w:rPr>
                <w:sz w:val="22"/>
                <w:szCs w:val="22"/>
                <w:highlight w:val="yellow"/>
              </w:rPr>
            </w:pPr>
            <w:r w:rsidRPr="00D22E9F">
              <w:rPr>
                <w:sz w:val="22"/>
                <w:szCs w:val="22"/>
              </w:rPr>
              <w:t>46,6</w:t>
            </w:r>
          </w:p>
        </w:tc>
        <w:tc>
          <w:tcPr>
            <w:tcW w:w="1760" w:type="dxa"/>
          </w:tcPr>
          <w:p w:rsidR="00D22E9F" w:rsidRPr="00D22E9F" w:rsidRDefault="00D22E9F" w:rsidP="00D22E9F">
            <w:pPr>
              <w:jc w:val="center"/>
              <w:rPr>
                <w:sz w:val="22"/>
                <w:szCs w:val="22"/>
                <w:highlight w:val="yellow"/>
              </w:rPr>
            </w:pPr>
          </w:p>
          <w:p w:rsidR="00D22E9F" w:rsidRPr="00D22E9F" w:rsidRDefault="00D22E9F" w:rsidP="00D22E9F">
            <w:pPr>
              <w:jc w:val="center"/>
              <w:rPr>
                <w:sz w:val="22"/>
                <w:szCs w:val="22"/>
                <w:highlight w:val="yellow"/>
              </w:rPr>
            </w:pPr>
            <w:r w:rsidRPr="00D22E9F">
              <w:rPr>
                <w:sz w:val="22"/>
                <w:szCs w:val="22"/>
              </w:rPr>
              <w:t>62,5</w:t>
            </w:r>
          </w:p>
        </w:tc>
      </w:tr>
      <w:tr w:rsidR="00D22E9F" w:rsidRPr="00D22E9F" w:rsidTr="00DC129C">
        <w:trPr>
          <w:trHeight w:val="698"/>
        </w:trPr>
        <w:tc>
          <w:tcPr>
            <w:tcW w:w="493" w:type="dxa"/>
          </w:tcPr>
          <w:p w:rsidR="00D22E9F" w:rsidRPr="00D22E9F" w:rsidRDefault="00D22E9F" w:rsidP="00D22E9F">
            <w:pPr>
              <w:jc w:val="both"/>
              <w:rPr>
                <w:sz w:val="22"/>
                <w:szCs w:val="22"/>
              </w:rPr>
            </w:pPr>
            <w:r w:rsidRPr="00D22E9F">
              <w:rPr>
                <w:sz w:val="22"/>
                <w:szCs w:val="22"/>
              </w:rPr>
              <w:t>4</w:t>
            </w:r>
          </w:p>
        </w:tc>
        <w:tc>
          <w:tcPr>
            <w:tcW w:w="3755" w:type="dxa"/>
          </w:tcPr>
          <w:p w:rsidR="00D22E9F" w:rsidRPr="00D22E9F" w:rsidRDefault="00D22E9F" w:rsidP="00D22E9F">
            <w:pPr>
              <w:rPr>
                <w:sz w:val="22"/>
                <w:szCs w:val="22"/>
              </w:rPr>
            </w:pPr>
            <w:r w:rsidRPr="00D22E9F">
              <w:rPr>
                <w:sz w:val="22"/>
                <w:szCs w:val="22"/>
              </w:rPr>
              <w:t>Доля рабочих мест, не соответствующих санитарным нормам по ионизирующим излучениям, %</w:t>
            </w:r>
          </w:p>
        </w:tc>
        <w:tc>
          <w:tcPr>
            <w:tcW w:w="1760"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w:t>
            </w:r>
          </w:p>
        </w:tc>
        <w:tc>
          <w:tcPr>
            <w:tcW w:w="1760"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w:t>
            </w:r>
          </w:p>
        </w:tc>
        <w:tc>
          <w:tcPr>
            <w:tcW w:w="1760" w:type="dxa"/>
          </w:tcPr>
          <w:p w:rsidR="00D22E9F" w:rsidRPr="00D22E9F" w:rsidRDefault="00D22E9F" w:rsidP="00D22E9F">
            <w:pPr>
              <w:jc w:val="center"/>
              <w:rPr>
                <w:sz w:val="22"/>
                <w:szCs w:val="22"/>
              </w:rPr>
            </w:pPr>
          </w:p>
          <w:p w:rsidR="00D22E9F" w:rsidRPr="00D22E9F" w:rsidRDefault="00D22E9F" w:rsidP="00D22E9F">
            <w:pPr>
              <w:jc w:val="center"/>
              <w:rPr>
                <w:sz w:val="22"/>
                <w:szCs w:val="22"/>
              </w:rPr>
            </w:pPr>
            <w:r w:rsidRPr="00D22E9F">
              <w:rPr>
                <w:sz w:val="22"/>
                <w:szCs w:val="22"/>
              </w:rPr>
              <w:t>-</w:t>
            </w:r>
          </w:p>
        </w:tc>
      </w:tr>
    </w:tbl>
    <w:p w:rsidR="00D22E9F" w:rsidRPr="00D22E9F" w:rsidRDefault="00D22E9F" w:rsidP="00D22E9F">
      <w:pPr>
        <w:shd w:val="clear" w:color="auto" w:fill="FFFFFF"/>
        <w:ind w:left="25" w:firstLine="669"/>
        <w:jc w:val="both"/>
        <w:rPr>
          <w:color w:val="FF0000"/>
        </w:rPr>
      </w:pPr>
    </w:p>
    <w:p w:rsidR="00D22E9F" w:rsidRPr="00D22E9F" w:rsidRDefault="00D22E9F" w:rsidP="00D22E9F">
      <w:pPr>
        <w:shd w:val="clear" w:color="auto" w:fill="FFFFFF"/>
        <w:ind w:left="25" w:firstLine="669"/>
        <w:jc w:val="both"/>
        <w:rPr>
          <w:sz w:val="24"/>
          <w:szCs w:val="24"/>
        </w:rPr>
      </w:pPr>
      <w:r w:rsidRPr="00D22E9F">
        <w:rPr>
          <w:sz w:val="24"/>
          <w:szCs w:val="24"/>
        </w:rPr>
        <w:t xml:space="preserve">В 2019 г. проведено 61 мероприятие по надзору за объектами, использующими ИИИ, в т.ч. 35 плановых и 26 внеплановых. В результате выявлено 27 нарушений требований законодательства, возбуждено 13 дел об административных правонарушениях, вынесено 13 постановлений об административном наказании - штрафе по ст. 6.3 (8 шт.) и 6.4 (5 шт.). </w:t>
      </w:r>
    </w:p>
    <w:p w:rsidR="00D22E9F" w:rsidRPr="00D22E9F" w:rsidRDefault="00D22E9F" w:rsidP="00D22E9F">
      <w:pPr>
        <w:shd w:val="clear" w:color="auto" w:fill="FFFFFF"/>
        <w:ind w:left="25" w:firstLine="669"/>
        <w:jc w:val="both"/>
        <w:rPr>
          <w:sz w:val="24"/>
          <w:szCs w:val="24"/>
        </w:rPr>
      </w:pPr>
      <w:r w:rsidRPr="00D22E9F">
        <w:rPr>
          <w:sz w:val="24"/>
          <w:szCs w:val="24"/>
        </w:rPr>
        <w:t>Руководителям учреждений и организаций выданы предписания об устранении выявленных нарушений.</w:t>
      </w:r>
    </w:p>
    <w:p w:rsidR="00D22E9F" w:rsidRPr="00D22E9F" w:rsidRDefault="00D22E9F" w:rsidP="00D22E9F">
      <w:pPr>
        <w:rPr>
          <w:b/>
          <w:sz w:val="24"/>
          <w:szCs w:val="24"/>
        </w:rPr>
      </w:pPr>
    </w:p>
    <w:p w:rsidR="00D22E9F" w:rsidRPr="00D22E9F" w:rsidRDefault="00D22E9F" w:rsidP="00D22E9F">
      <w:pPr>
        <w:jc w:val="center"/>
        <w:rPr>
          <w:b/>
          <w:sz w:val="24"/>
          <w:szCs w:val="24"/>
        </w:rPr>
      </w:pPr>
      <w:r w:rsidRPr="00D22E9F">
        <w:rPr>
          <w:b/>
          <w:sz w:val="24"/>
          <w:szCs w:val="24"/>
        </w:rPr>
        <w:t>Оценка учёта и контроля доз облучения персонала в организациях</w:t>
      </w:r>
    </w:p>
    <w:p w:rsidR="00D22E9F" w:rsidRPr="00D22E9F" w:rsidRDefault="007F6023" w:rsidP="00D22E9F">
      <w:pPr>
        <w:ind w:firstLine="708"/>
        <w:jc w:val="right"/>
      </w:pPr>
      <w:r>
        <w:t xml:space="preserve">   </w:t>
      </w:r>
    </w:p>
    <w:p w:rsidR="00D22E9F" w:rsidRPr="00D22E9F" w:rsidRDefault="00D22E9F" w:rsidP="00D22E9F">
      <w:pPr>
        <w:ind w:firstLine="708"/>
        <w:jc w:val="center"/>
        <w:rPr>
          <w:sz w:val="22"/>
          <w:szCs w:val="22"/>
        </w:rPr>
      </w:pPr>
      <w:r w:rsidRPr="00D22E9F">
        <w:rPr>
          <w:sz w:val="22"/>
          <w:szCs w:val="22"/>
        </w:rPr>
        <w:tab/>
      </w:r>
      <w:r w:rsidR="007F6023">
        <w:rPr>
          <w:sz w:val="22"/>
          <w:szCs w:val="22"/>
        </w:rPr>
        <w:t xml:space="preserve">                                                                                          </w:t>
      </w:r>
      <w:r w:rsidR="003E639E">
        <w:rPr>
          <w:sz w:val="22"/>
          <w:szCs w:val="22"/>
        </w:rPr>
        <w:t xml:space="preserve">                  </w:t>
      </w:r>
      <w:r w:rsidR="007F6023">
        <w:rPr>
          <w:sz w:val="22"/>
          <w:szCs w:val="22"/>
        </w:rPr>
        <w:t xml:space="preserve"> </w:t>
      </w:r>
      <w:r w:rsidR="003E639E">
        <w:rPr>
          <w:sz w:val="22"/>
          <w:szCs w:val="22"/>
        </w:rPr>
        <w:t>Таблица №34</w:t>
      </w:r>
    </w:p>
    <w:tbl>
      <w:tblPr>
        <w:tblW w:w="9021" w:type="dxa"/>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4732"/>
        <w:gridCol w:w="1075"/>
        <w:gridCol w:w="1353"/>
        <w:gridCol w:w="1353"/>
      </w:tblGrid>
      <w:tr w:rsidR="007F6023" w:rsidRPr="0037599C" w:rsidTr="003E639E">
        <w:tc>
          <w:tcPr>
            <w:tcW w:w="508" w:type="dxa"/>
          </w:tcPr>
          <w:p w:rsidR="007F6023" w:rsidRPr="0037599C" w:rsidRDefault="007F6023" w:rsidP="00D22E9F">
            <w:pPr>
              <w:jc w:val="center"/>
              <w:rPr>
                <w:sz w:val="22"/>
                <w:szCs w:val="22"/>
              </w:rPr>
            </w:pPr>
            <w:r w:rsidRPr="0037599C">
              <w:rPr>
                <w:sz w:val="22"/>
                <w:szCs w:val="22"/>
              </w:rPr>
              <w:t>№</w:t>
            </w:r>
          </w:p>
        </w:tc>
        <w:tc>
          <w:tcPr>
            <w:tcW w:w="4732" w:type="dxa"/>
          </w:tcPr>
          <w:p w:rsidR="007F6023" w:rsidRPr="0037599C" w:rsidRDefault="007F6023" w:rsidP="00D22E9F">
            <w:pPr>
              <w:jc w:val="center"/>
              <w:rPr>
                <w:sz w:val="22"/>
                <w:szCs w:val="22"/>
              </w:rPr>
            </w:pPr>
            <w:r w:rsidRPr="0037599C">
              <w:rPr>
                <w:sz w:val="22"/>
                <w:szCs w:val="22"/>
              </w:rPr>
              <w:t>показатели</w:t>
            </w:r>
          </w:p>
        </w:tc>
        <w:tc>
          <w:tcPr>
            <w:tcW w:w="1075" w:type="dxa"/>
          </w:tcPr>
          <w:p w:rsidR="007F6023" w:rsidRPr="0037599C" w:rsidRDefault="007F6023" w:rsidP="00D22E9F">
            <w:pPr>
              <w:jc w:val="center"/>
              <w:rPr>
                <w:sz w:val="22"/>
                <w:szCs w:val="22"/>
              </w:rPr>
            </w:pPr>
            <w:r w:rsidRPr="0037599C">
              <w:rPr>
                <w:sz w:val="22"/>
                <w:szCs w:val="22"/>
              </w:rPr>
              <w:t>2018 г.</w:t>
            </w:r>
          </w:p>
        </w:tc>
        <w:tc>
          <w:tcPr>
            <w:tcW w:w="1353" w:type="dxa"/>
          </w:tcPr>
          <w:p w:rsidR="007F6023" w:rsidRPr="0037599C" w:rsidRDefault="007F6023" w:rsidP="00D22E9F">
            <w:pPr>
              <w:jc w:val="center"/>
              <w:rPr>
                <w:sz w:val="22"/>
                <w:szCs w:val="22"/>
              </w:rPr>
            </w:pPr>
            <w:r w:rsidRPr="0037599C">
              <w:rPr>
                <w:sz w:val="22"/>
                <w:szCs w:val="22"/>
              </w:rPr>
              <w:t>2019 г.</w:t>
            </w:r>
          </w:p>
        </w:tc>
        <w:tc>
          <w:tcPr>
            <w:tcW w:w="1353" w:type="dxa"/>
          </w:tcPr>
          <w:p w:rsidR="007F6023" w:rsidRPr="0037599C" w:rsidRDefault="007F6023" w:rsidP="00D22E9F">
            <w:pPr>
              <w:jc w:val="center"/>
              <w:rPr>
                <w:sz w:val="22"/>
                <w:szCs w:val="22"/>
              </w:rPr>
            </w:pPr>
            <w:r w:rsidRPr="0037599C">
              <w:rPr>
                <w:sz w:val="22"/>
                <w:szCs w:val="22"/>
              </w:rPr>
              <w:t>2020 г.</w:t>
            </w:r>
          </w:p>
        </w:tc>
      </w:tr>
      <w:tr w:rsidR="007F6023" w:rsidRPr="0037599C" w:rsidTr="003E639E">
        <w:tc>
          <w:tcPr>
            <w:tcW w:w="508" w:type="dxa"/>
          </w:tcPr>
          <w:p w:rsidR="007F6023" w:rsidRPr="0037599C" w:rsidRDefault="007F6023" w:rsidP="00D22E9F">
            <w:pPr>
              <w:jc w:val="center"/>
              <w:rPr>
                <w:sz w:val="22"/>
                <w:szCs w:val="22"/>
              </w:rPr>
            </w:pPr>
            <w:r w:rsidRPr="0037599C">
              <w:rPr>
                <w:sz w:val="22"/>
                <w:szCs w:val="22"/>
              </w:rPr>
              <w:t>1</w:t>
            </w:r>
          </w:p>
        </w:tc>
        <w:tc>
          <w:tcPr>
            <w:tcW w:w="4732" w:type="dxa"/>
          </w:tcPr>
          <w:p w:rsidR="007F6023" w:rsidRPr="0037599C" w:rsidRDefault="007F6023" w:rsidP="00D22E9F">
            <w:pPr>
              <w:rPr>
                <w:sz w:val="22"/>
                <w:szCs w:val="22"/>
              </w:rPr>
            </w:pPr>
            <w:r w:rsidRPr="0037599C">
              <w:rPr>
                <w:sz w:val="22"/>
                <w:szCs w:val="22"/>
              </w:rPr>
              <w:t xml:space="preserve">Численность персонала работающих с ИИИ в организациях </w:t>
            </w:r>
          </w:p>
        </w:tc>
        <w:tc>
          <w:tcPr>
            <w:tcW w:w="1075" w:type="dxa"/>
          </w:tcPr>
          <w:p w:rsidR="007F6023" w:rsidRPr="0037599C" w:rsidRDefault="007F6023" w:rsidP="00D22E9F">
            <w:pPr>
              <w:jc w:val="center"/>
              <w:rPr>
                <w:sz w:val="22"/>
                <w:szCs w:val="22"/>
              </w:rPr>
            </w:pPr>
          </w:p>
          <w:p w:rsidR="007F6023" w:rsidRPr="0037599C" w:rsidRDefault="007F6023" w:rsidP="00D22E9F">
            <w:pPr>
              <w:jc w:val="center"/>
              <w:rPr>
                <w:sz w:val="22"/>
                <w:szCs w:val="22"/>
              </w:rPr>
            </w:pPr>
            <w:r w:rsidRPr="0037599C">
              <w:rPr>
                <w:sz w:val="22"/>
                <w:szCs w:val="22"/>
              </w:rPr>
              <w:t>392</w:t>
            </w:r>
          </w:p>
        </w:tc>
        <w:tc>
          <w:tcPr>
            <w:tcW w:w="1353" w:type="dxa"/>
          </w:tcPr>
          <w:p w:rsidR="007F6023" w:rsidRPr="0037599C" w:rsidRDefault="007F6023" w:rsidP="00D22E9F">
            <w:pPr>
              <w:jc w:val="center"/>
              <w:rPr>
                <w:sz w:val="22"/>
                <w:szCs w:val="22"/>
              </w:rPr>
            </w:pPr>
          </w:p>
          <w:p w:rsidR="007F6023" w:rsidRPr="0037599C" w:rsidRDefault="007F6023" w:rsidP="00D22E9F">
            <w:pPr>
              <w:jc w:val="center"/>
              <w:rPr>
                <w:sz w:val="22"/>
                <w:szCs w:val="22"/>
              </w:rPr>
            </w:pPr>
            <w:r w:rsidRPr="0037599C">
              <w:rPr>
                <w:sz w:val="22"/>
                <w:szCs w:val="22"/>
              </w:rPr>
              <w:t>392</w:t>
            </w:r>
          </w:p>
        </w:tc>
        <w:tc>
          <w:tcPr>
            <w:tcW w:w="1353" w:type="dxa"/>
          </w:tcPr>
          <w:p w:rsidR="007F6023" w:rsidRPr="0037599C" w:rsidRDefault="007F6023" w:rsidP="00D22E9F">
            <w:pPr>
              <w:jc w:val="center"/>
              <w:rPr>
                <w:sz w:val="22"/>
                <w:szCs w:val="22"/>
              </w:rPr>
            </w:pPr>
          </w:p>
          <w:p w:rsidR="007F6023" w:rsidRPr="0037599C" w:rsidRDefault="007F6023" w:rsidP="00D22E9F">
            <w:pPr>
              <w:jc w:val="center"/>
              <w:rPr>
                <w:sz w:val="22"/>
                <w:szCs w:val="22"/>
              </w:rPr>
            </w:pPr>
            <w:r w:rsidRPr="0037599C">
              <w:rPr>
                <w:sz w:val="22"/>
                <w:szCs w:val="22"/>
              </w:rPr>
              <w:t>337</w:t>
            </w:r>
          </w:p>
        </w:tc>
      </w:tr>
      <w:tr w:rsidR="007F6023" w:rsidRPr="0037599C" w:rsidTr="003E639E">
        <w:trPr>
          <w:trHeight w:val="407"/>
        </w:trPr>
        <w:tc>
          <w:tcPr>
            <w:tcW w:w="508" w:type="dxa"/>
          </w:tcPr>
          <w:p w:rsidR="007F6023" w:rsidRPr="0037599C" w:rsidRDefault="007F6023" w:rsidP="00D22E9F">
            <w:pPr>
              <w:jc w:val="center"/>
              <w:rPr>
                <w:sz w:val="22"/>
                <w:szCs w:val="22"/>
              </w:rPr>
            </w:pPr>
            <w:r w:rsidRPr="0037599C">
              <w:rPr>
                <w:sz w:val="22"/>
                <w:szCs w:val="22"/>
              </w:rPr>
              <w:t>2</w:t>
            </w:r>
          </w:p>
        </w:tc>
        <w:tc>
          <w:tcPr>
            <w:tcW w:w="4732" w:type="dxa"/>
          </w:tcPr>
          <w:p w:rsidR="007F6023" w:rsidRPr="0037599C" w:rsidRDefault="007F6023" w:rsidP="00D22E9F">
            <w:pPr>
              <w:rPr>
                <w:sz w:val="22"/>
                <w:szCs w:val="22"/>
              </w:rPr>
            </w:pPr>
            <w:r w:rsidRPr="0037599C">
              <w:rPr>
                <w:sz w:val="22"/>
                <w:szCs w:val="22"/>
              </w:rPr>
              <w:t xml:space="preserve">Охват индивидуальным дозиметрическим контролем (ИДК) персонала группы А, % </w:t>
            </w:r>
          </w:p>
        </w:tc>
        <w:tc>
          <w:tcPr>
            <w:tcW w:w="1075" w:type="dxa"/>
          </w:tcPr>
          <w:p w:rsidR="007F6023" w:rsidRPr="0037599C" w:rsidRDefault="007F6023" w:rsidP="00D22E9F">
            <w:pPr>
              <w:jc w:val="center"/>
              <w:rPr>
                <w:sz w:val="22"/>
                <w:szCs w:val="22"/>
              </w:rPr>
            </w:pPr>
          </w:p>
          <w:p w:rsidR="007F6023" w:rsidRPr="0037599C" w:rsidRDefault="007F6023" w:rsidP="00D22E9F">
            <w:pPr>
              <w:jc w:val="center"/>
              <w:rPr>
                <w:sz w:val="22"/>
                <w:szCs w:val="22"/>
              </w:rPr>
            </w:pPr>
            <w:r w:rsidRPr="0037599C">
              <w:rPr>
                <w:sz w:val="22"/>
                <w:szCs w:val="22"/>
              </w:rPr>
              <w:t>100</w:t>
            </w:r>
          </w:p>
        </w:tc>
        <w:tc>
          <w:tcPr>
            <w:tcW w:w="1353" w:type="dxa"/>
          </w:tcPr>
          <w:p w:rsidR="007F6023" w:rsidRPr="0037599C" w:rsidRDefault="007F6023" w:rsidP="00D22E9F">
            <w:pPr>
              <w:jc w:val="center"/>
              <w:rPr>
                <w:sz w:val="22"/>
                <w:szCs w:val="22"/>
              </w:rPr>
            </w:pPr>
          </w:p>
          <w:p w:rsidR="007F6023" w:rsidRPr="0037599C" w:rsidRDefault="007F6023" w:rsidP="00D22E9F">
            <w:pPr>
              <w:jc w:val="center"/>
              <w:rPr>
                <w:sz w:val="22"/>
                <w:szCs w:val="22"/>
              </w:rPr>
            </w:pPr>
            <w:r w:rsidRPr="0037599C">
              <w:rPr>
                <w:sz w:val="22"/>
                <w:szCs w:val="22"/>
              </w:rPr>
              <w:t>100</w:t>
            </w:r>
          </w:p>
        </w:tc>
        <w:tc>
          <w:tcPr>
            <w:tcW w:w="1353" w:type="dxa"/>
          </w:tcPr>
          <w:p w:rsidR="007F6023" w:rsidRPr="0037599C" w:rsidRDefault="007F6023" w:rsidP="00D22E9F">
            <w:pPr>
              <w:jc w:val="center"/>
              <w:rPr>
                <w:sz w:val="22"/>
                <w:szCs w:val="22"/>
              </w:rPr>
            </w:pPr>
          </w:p>
          <w:p w:rsidR="007F6023" w:rsidRPr="0037599C" w:rsidRDefault="007F6023" w:rsidP="00D22E9F">
            <w:pPr>
              <w:jc w:val="center"/>
              <w:rPr>
                <w:sz w:val="22"/>
                <w:szCs w:val="22"/>
              </w:rPr>
            </w:pPr>
            <w:r w:rsidRPr="0037599C">
              <w:rPr>
                <w:sz w:val="22"/>
                <w:szCs w:val="22"/>
              </w:rPr>
              <w:t>100</w:t>
            </w:r>
          </w:p>
        </w:tc>
      </w:tr>
      <w:tr w:rsidR="007F6023" w:rsidRPr="0037599C" w:rsidTr="003E639E">
        <w:tc>
          <w:tcPr>
            <w:tcW w:w="508" w:type="dxa"/>
          </w:tcPr>
          <w:p w:rsidR="007F6023" w:rsidRPr="0037599C" w:rsidRDefault="007F6023" w:rsidP="00D22E9F">
            <w:pPr>
              <w:jc w:val="center"/>
              <w:rPr>
                <w:sz w:val="22"/>
                <w:szCs w:val="22"/>
              </w:rPr>
            </w:pPr>
            <w:r w:rsidRPr="0037599C">
              <w:rPr>
                <w:sz w:val="22"/>
                <w:szCs w:val="22"/>
              </w:rPr>
              <w:t>3</w:t>
            </w:r>
          </w:p>
        </w:tc>
        <w:tc>
          <w:tcPr>
            <w:tcW w:w="4732" w:type="dxa"/>
          </w:tcPr>
          <w:p w:rsidR="007F6023" w:rsidRPr="0037599C" w:rsidRDefault="007F6023" w:rsidP="00D22E9F">
            <w:pPr>
              <w:rPr>
                <w:sz w:val="22"/>
                <w:szCs w:val="22"/>
              </w:rPr>
            </w:pPr>
            <w:r w:rsidRPr="0037599C">
              <w:rPr>
                <w:sz w:val="22"/>
                <w:szCs w:val="22"/>
              </w:rPr>
              <w:t>Число превышений годовой эффективной дозы персонала</w:t>
            </w:r>
          </w:p>
        </w:tc>
        <w:tc>
          <w:tcPr>
            <w:tcW w:w="1075" w:type="dxa"/>
          </w:tcPr>
          <w:p w:rsidR="007F6023" w:rsidRPr="0037599C" w:rsidRDefault="007F6023" w:rsidP="00D22E9F">
            <w:pPr>
              <w:jc w:val="center"/>
              <w:rPr>
                <w:sz w:val="22"/>
                <w:szCs w:val="22"/>
              </w:rPr>
            </w:pPr>
          </w:p>
        </w:tc>
        <w:tc>
          <w:tcPr>
            <w:tcW w:w="1353" w:type="dxa"/>
          </w:tcPr>
          <w:p w:rsidR="007F6023" w:rsidRPr="0037599C" w:rsidRDefault="007F6023" w:rsidP="00D22E9F">
            <w:pPr>
              <w:jc w:val="center"/>
              <w:rPr>
                <w:sz w:val="22"/>
                <w:szCs w:val="22"/>
              </w:rPr>
            </w:pPr>
            <w:r w:rsidRPr="0037599C">
              <w:rPr>
                <w:sz w:val="22"/>
                <w:szCs w:val="22"/>
              </w:rPr>
              <w:t>-</w:t>
            </w:r>
          </w:p>
        </w:tc>
        <w:tc>
          <w:tcPr>
            <w:tcW w:w="1353" w:type="dxa"/>
          </w:tcPr>
          <w:p w:rsidR="007F6023" w:rsidRPr="0037599C" w:rsidRDefault="007F6023" w:rsidP="00D22E9F">
            <w:pPr>
              <w:jc w:val="center"/>
              <w:rPr>
                <w:sz w:val="22"/>
                <w:szCs w:val="22"/>
              </w:rPr>
            </w:pPr>
            <w:r w:rsidRPr="0037599C">
              <w:rPr>
                <w:sz w:val="22"/>
                <w:szCs w:val="22"/>
              </w:rPr>
              <w:t>-</w:t>
            </w:r>
          </w:p>
        </w:tc>
      </w:tr>
      <w:tr w:rsidR="007F6023" w:rsidRPr="0037599C" w:rsidTr="003E639E">
        <w:tc>
          <w:tcPr>
            <w:tcW w:w="508" w:type="dxa"/>
          </w:tcPr>
          <w:p w:rsidR="007F6023" w:rsidRPr="0037599C" w:rsidRDefault="007F6023" w:rsidP="00D22E9F">
            <w:pPr>
              <w:jc w:val="center"/>
              <w:rPr>
                <w:sz w:val="22"/>
                <w:szCs w:val="22"/>
              </w:rPr>
            </w:pPr>
          </w:p>
        </w:tc>
        <w:tc>
          <w:tcPr>
            <w:tcW w:w="4732" w:type="dxa"/>
          </w:tcPr>
          <w:p w:rsidR="007F6023" w:rsidRPr="0037599C" w:rsidRDefault="007F6023" w:rsidP="00D22E9F">
            <w:pPr>
              <w:rPr>
                <w:sz w:val="22"/>
                <w:szCs w:val="22"/>
              </w:rPr>
            </w:pPr>
            <w:r w:rsidRPr="0037599C">
              <w:rPr>
                <w:sz w:val="22"/>
                <w:szCs w:val="22"/>
              </w:rPr>
              <w:t xml:space="preserve"> Число превышений годовой эффективной дозы персонала группы Б</w:t>
            </w:r>
          </w:p>
        </w:tc>
        <w:tc>
          <w:tcPr>
            <w:tcW w:w="1075" w:type="dxa"/>
          </w:tcPr>
          <w:p w:rsidR="007F6023" w:rsidRPr="0037599C" w:rsidRDefault="007F6023" w:rsidP="00D22E9F">
            <w:pPr>
              <w:jc w:val="center"/>
              <w:rPr>
                <w:sz w:val="22"/>
                <w:szCs w:val="22"/>
              </w:rPr>
            </w:pPr>
          </w:p>
        </w:tc>
        <w:tc>
          <w:tcPr>
            <w:tcW w:w="1353" w:type="dxa"/>
          </w:tcPr>
          <w:p w:rsidR="007F6023" w:rsidRPr="0037599C" w:rsidRDefault="007F6023" w:rsidP="00D22E9F">
            <w:pPr>
              <w:jc w:val="center"/>
              <w:rPr>
                <w:sz w:val="22"/>
                <w:szCs w:val="22"/>
              </w:rPr>
            </w:pPr>
            <w:r w:rsidRPr="0037599C">
              <w:rPr>
                <w:sz w:val="22"/>
                <w:szCs w:val="22"/>
              </w:rPr>
              <w:t>-</w:t>
            </w:r>
          </w:p>
        </w:tc>
        <w:tc>
          <w:tcPr>
            <w:tcW w:w="1353" w:type="dxa"/>
          </w:tcPr>
          <w:p w:rsidR="007F6023" w:rsidRPr="0037599C" w:rsidRDefault="007F6023" w:rsidP="00D22E9F">
            <w:pPr>
              <w:jc w:val="center"/>
              <w:rPr>
                <w:sz w:val="22"/>
                <w:szCs w:val="22"/>
              </w:rPr>
            </w:pPr>
            <w:r w:rsidRPr="0037599C">
              <w:rPr>
                <w:sz w:val="22"/>
                <w:szCs w:val="22"/>
              </w:rPr>
              <w:t>-</w:t>
            </w:r>
          </w:p>
        </w:tc>
      </w:tr>
    </w:tbl>
    <w:p w:rsidR="00D22E9F" w:rsidRPr="00D22E9F" w:rsidRDefault="00D22E9F" w:rsidP="00D22E9F">
      <w:pPr>
        <w:ind w:firstLine="708"/>
        <w:jc w:val="both"/>
        <w:rPr>
          <w:sz w:val="24"/>
          <w:szCs w:val="24"/>
        </w:rPr>
      </w:pPr>
    </w:p>
    <w:p w:rsidR="00D22E9F" w:rsidRPr="00D22E9F" w:rsidRDefault="00D22E9F" w:rsidP="00D22E9F">
      <w:pPr>
        <w:ind w:firstLine="708"/>
        <w:jc w:val="both"/>
        <w:rPr>
          <w:sz w:val="24"/>
          <w:szCs w:val="24"/>
        </w:rPr>
      </w:pPr>
      <w:r w:rsidRPr="00D22E9F">
        <w:rPr>
          <w:sz w:val="24"/>
          <w:szCs w:val="24"/>
        </w:rPr>
        <w:t>По статистическим данным годовые дозы облучения для персонала не превышают 20 мЗв/год, что соответствует гигиеническим нормативам.</w:t>
      </w:r>
    </w:p>
    <w:p w:rsidR="00D22E9F" w:rsidRPr="00D22E9F" w:rsidRDefault="00D22E9F" w:rsidP="00D22E9F">
      <w:pPr>
        <w:rPr>
          <w:b/>
        </w:rPr>
      </w:pPr>
    </w:p>
    <w:p w:rsidR="00D22E9F" w:rsidRPr="00D22E9F" w:rsidRDefault="00D22E9F" w:rsidP="00D22E9F">
      <w:pPr>
        <w:rPr>
          <w:b/>
          <w:sz w:val="24"/>
          <w:szCs w:val="24"/>
        </w:rPr>
      </w:pPr>
      <w:r w:rsidRPr="00D22E9F">
        <w:rPr>
          <w:b/>
          <w:sz w:val="24"/>
          <w:szCs w:val="24"/>
        </w:rPr>
        <w:t>Радиационные инциденты и аварии.</w:t>
      </w:r>
    </w:p>
    <w:p w:rsidR="00D22E9F" w:rsidRPr="00D22E9F" w:rsidRDefault="00D22E9F" w:rsidP="00D22E9F">
      <w:pPr>
        <w:ind w:firstLine="708"/>
        <w:jc w:val="center"/>
        <w:rPr>
          <w:sz w:val="24"/>
          <w:szCs w:val="24"/>
        </w:rPr>
      </w:pPr>
    </w:p>
    <w:p w:rsidR="00D22E9F" w:rsidRPr="00D22E9F" w:rsidRDefault="00D22E9F" w:rsidP="00D22E9F">
      <w:pPr>
        <w:ind w:firstLine="708"/>
        <w:jc w:val="both"/>
        <w:rPr>
          <w:sz w:val="24"/>
          <w:szCs w:val="24"/>
        </w:rPr>
      </w:pPr>
      <w:r w:rsidRPr="00D22E9F">
        <w:rPr>
          <w:sz w:val="24"/>
          <w:szCs w:val="24"/>
        </w:rPr>
        <w:t xml:space="preserve">В 2018-2019-2020 годах на территории Чеченской Республики не было выявлено нестандартных ситуаций с превышением основных показателей радиационной безопасности </w:t>
      </w:r>
    </w:p>
    <w:p w:rsidR="00D22E9F" w:rsidRPr="00DC129C" w:rsidRDefault="00D22E9F" w:rsidP="00DC129C">
      <w:pPr>
        <w:jc w:val="both"/>
        <w:rPr>
          <w:b/>
          <w:sz w:val="24"/>
          <w:szCs w:val="24"/>
        </w:rPr>
      </w:pPr>
      <w:r w:rsidRPr="00D22E9F">
        <w:rPr>
          <w:b/>
          <w:sz w:val="24"/>
          <w:szCs w:val="24"/>
        </w:rPr>
        <w:t xml:space="preserve">Заключение. </w:t>
      </w:r>
    </w:p>
    <w:p w:rsidR="00D22E9F" w:rsidRPr="00D22E9F" w:rsidRDefault="00D22E9F" w:rsidP="00D22E9F">
      <w:pPr>
        <w:widowControl/>
        <w:autoSpaceDE w:val="0"/>
        <w:autoSpaceDN w:val="0"/>
        <w:jc w:val="both"/>
        <w:rPr>
          <w:rFonts w:cs="Courier New"/>
          <w:sz w:val="24"/>
          <w:szCs w:val="24"/>
        </w:rPr>
      </w:pPr>
      <w:r w:rsidRPr="00D22E9F">
        <w:rPr>
          <w:rFonts w:cs="Courier New"/>
          <w:sz w:val="24"/>
          <w:szCs w:val="24"/>
        </w:rPr>
        <w:t xml:space="preserve">         Радиационная обстановка на территории удовлетворительная.</w:t>
      </w:r>
    </w:p>
    <w:p w:rsidR="00D22E9F" w:rsidRPr="00D22E9F" w:rsidRDefault="00D22E9F" w:rsidP="00D22E9F">
      <w:pPr>
        <w:widowControl/>
        <w:autoSpaceDE w:val="0"/>
        <w:autoSpaceDN w:val="0"/>
        <w:jc w:val="both"/>
        <w:rPr>
          <w:rFonts w:cs="Courier New"/>
          <w:sz w:val="24"/>
          <w:szCs w:val="24"/>
        </w:rPr>
      </w:pPr>
      <w:r w:rsidRPr="00D22E9F">
        <w:rPr>
          <w:rFonts w:cs="Courier New"/>
          <w:sz w:val="24"/>
          <w:szCs w:val="24"/>
        </w:rPr>
        <w:t xml:space="preserve">         Превышение основных дозовых пределов в отчётном году на территории Чеченской Республики не отмечено.</w:t>
      </w:r>
    </w:p>
    <w:p w:rsidR="00D22E9F" w:rsidRPr="00D22E9F" w:rsidRDefault="00D22E9F" w:rsidP="00D22E9F">
      <w:pPr>
        <w:widowControl/>
        <w:autoSpaceDE w:val="0"/>
        <w:autoSpaceDN w:val="0"/>
        <w:jc w:val="both"/>
        <w:rPr>
          <w:rFonts w:cs="Courier New"/>
          <w:sz w:val="24"/>
          <w:szCs w:val="24"/>
        </w:rPr>
      </w:pPr>
    </w:p>
    <w:p w:rsidR="00D22E9F" w:rsidRPr="00D22E9F" w:rsidRDefault="00D22E9F" w:rsidP="00D22E9F">
      <w:pPr>
        <w:widowControl/>
        <w:autoSpaceDE w:val="0"/>
        <w:autoSpaceDN w:val="0"/>
        <w:jc w:val="both"/>
        <w:rPr>
          <w:rFonts w:cs="Courier New"/>
          <w:sz w:val="24"/>
          <w:szCs w:val="24"/>
        </w:rPr>
      </w:pPr>
      <w:r w:rsidRPr="00D22E9F">
        <w:rPr>
          <w:rFonts w:cs="Courier New"/>
          <w:sz w:val="24"/>
          <w:szCs w:val="24"/>
        </w:rPr>
        <w:t xml:space="preserve"> Радиационные риски в отчетном 2020 году составляют:</w:t>
      </w:r>
    </w:p>
    <w:p w:rsidR="00D22E9F" w:rsidRPr="00D22E9F" w:rsidRDefault="00D22E9F" w:rsidP="00D22E9F">
      <w:pPr>
        <w:widowControl/>
        <w:autoSpaceDE w:val="0"/>
        <w:autoSpaceDN w:val="0"/>
        <w:jc w:val="both"/>
        <w:rPr>
          <w:rFonts w:cs="Courier New"/>
          <w:sz w:val="24"/>
          <w:szCs w:val="24"/>
        </w:rPr>
      </w:pPr>
      <w:r w:rsidRPr="00D22E9F">
        <w:rPr>
          <w:rFonts w:cs="Courier New"/>
          <w:sz w:val="24"/>
          <w:szCs w:val="24"/>
        </w:rPr>
        <w:t xml:space="preserve">  -- индивидуальный риск для персонала            0.0000002 случаев в год;</w:t>
      </w:r>
    </w:p>
    <w:p w:rsidR="00D22E9F" w:rsidRPr="00D22E9F" w:rsidRDefault="00D22E9F" w:rsidP="00D22E9F">
      <w:pPr>
        <w:widowControl/>
        <w:autoSpaceDE w:val="0"/>
        <w:autoSpaceDN w:val="0"/>
        <w:jc w:val="both"/>
        <w:rPr>
          <w:rFonts w:cs="Courier New"/>
          <w:sz w:val="24"/>
          <w:szCs w:val="24"/>
        </w:rPr>
      </w:pPr>
      <w:r w:rsidRPr="00D22E9F">
        <w:rPr>
          <w:rFonts w:cs="Courier New"/>
          <w:sz w:val="24"/>
          <w:szCs w:val="24"/>
        </w:rPr>
        <w:t xml:space="preserve">  -- коллективный   риск для персонала               0.00015 случаев в год;</w:t>
      </w:r>
    </w:p>
    <w:p w:rsidR="00D22E9F" w:rsidRPr="00D22E9F" w:rsidRDefault="00D22E9F" w:rsidP="00D22E9F">
      <w:pPr>
        <w:widowControl/>
        <w:autoSpaceDE w:val="0"/>
        <w:autoSpaceDN w:val="0"/>
        <w:jc w:val="both"/>
        <w:rPr>
          <w:rFonts w:cs="Courier New"/>
          <w:sz w:val="24"/>
          <w:szCs w:val="24"/>
        </w:rPr>
      </w:pPr>
      <w:r w:rsidRPr="00D22E9F">
        <w:rPr>
          <w:rFonts w:cs="Courier New"/>
          <w:sz w:val="24"/>
          <w:szCs w:val="24"/>
        </w:rPr>
        <w:t xml:space="preserve"> Коллективный риск для населения:</w:t>
      </w:r>
    </w:p>
    <w:p w:rsidR="00D22E9F" w:rsidRPr="00D22E9F" w:rsidRDefault="00D22E9F" w:rsidP="00D22E9F">
      <w:pPr>
        <w:widowControl/>
        <w:autoSpaceDE w:val="0"/>
        <w:autoSpaceDN w:val="0"/>
        <w:jc w:val="both"/>
        <w:rPr>
          <w:rFonts w:cs="Courier New"/>
          <w:sz w:val="24"/>
          <w:szCs w:val="24"/>
        </w:rPr>
      </w:pPr>
      <w:r w:rsidRPr="00D22E9F">
        <w:rPr>
          <w:rFonts w:cs="Courier New"/>
          <w:sz w:val="24"/>
          <w:szCs w:val="24"/>
        </w:rPr>
        <w:t xml:space="preserve">  -- за счет деятельности предприятий                 0.00003 случаев в год;</w:t>
      </w:r>
    </w:p>
    <w:p w:rsidR="00D22E9F" w:rsidRPr="00D22E9F" w:rsidRDefault="00D22E9F" w:rsidP="00D22E9F">
      <w:pPr>
        <w:widowControl/>
        <w:autoSpaceDE w:val="0"/>
        <w:autoSpaceDN w:val="0"/>
        <w:jc w:val="both"/>
        <w:rPr>
          <w:rFonts w:cs="Courier New"/>
          <w:sz w:val="24"/>
          <w:szCs w:val="24"/>
        </w:rPr>
      </w:pPr>
      <w:r w:rsidRPr="00D22E9F">
        <w:rPr>
          <w:rFonts w:cs="Courier New"/>
          <w:sz w:val="24"/>
          <w:szCs w:val="24"/>
        </w:rPr>
        <w:t xml:space="preserve">  -- за счет радиоактивного загрязнения              0.315 случаев в год;</w:t>
      </w:r>
    </w:p>
    <w:p w:rsidR="00D22E9F" w:rsidRPr="00D22E9F" w:rsidRDefault="00D22E9F" w:rsidP="00D22E9F">
      <w:pPr>
        <w:widowControl/>
        <w:autoSpaceDE w:val="0"/>
        <w:autoSpaceDN w:val="0"/>
        <w:jc w:val="both"/>
        <w:rPr>
          <w:rFonts w:cs="Courier New"/>
          <w:sz w:val="24"/>
          <w:szCs w:val="24"/>
        </w:rPr>
      </w:pPr>
      <w:r w:rsidRPr="00D22E9F">
        <w:rPr>
          <w:rFonts w:cs="Courier New"/>
          <w:sz w:val="24"/>
          <w:szCs w:val="24"/>
        </w:rPr>
        <w:t xml:space="preserve">  -- за счет природных источников                       111.8 случаев в год;</w:t>
      </w:r>
    </w:p>
    <w:p w:rsidR="00D22E9F" w:rsidRPr="00D22E9F" w:rsidRDefault="00D22E9F" w:rsidP="00D22E9F">
      <w:pPr>
        <w:widowControl/>
        <w:autoSpaceDE w:val="0"/>
        <w:autoSpaceDN w:val="0"/>
        <w:jc w:val="both"/>
        <w:rPr>
          <w:rFonts w:cs="Courier New"/>
          <w:sz w:val="24"/>
          <w:szCs w:val="24"/>
        </w:rPr>
      </w:pPr>
      <w:r w:rsidRPr="00D22E9F">
        <w:rPr>
          <w:rFonts w:cs="Courier New"/>
          <w:sz w:val="24"/>
          <w:szCs w:val="24"/>
        </w:rPr>
        <w:t xml:space="preserve">  -- за счет медицинских исследований                51.35 случаев в год;</w:t>
      </w:r>
    </w:p>
    <w:p w:rsidR="00D22E9F" w:rsidRPr="00D22E9F" w:rsidRDefault="00D22E9F" w:rsidP="00D22E9F">
      <w:pPr>
        <w:widowControl/>
        <w:autoSpaceDE w:val="0"/>
        <w:autoSpaceDN w:val="0"/>
        <w:jc w:val="both"/>
        <w:rPr>
          <w:rFonts w:cs="Courier New"/>
          <w:sz w:val="24"/>
          <w:szCs w:val="24"/>
        </w:rPr>
      </w:pPr>
      <w:r w:rsidRPr="00D22E9F">
        <w:rPr>
          <w:rFonts w:cs="Courier New"/>
          <w:sz w:val="24"/>
          <w:szCs w:val="24"/>
        </w:rPr>
        <w:t xml:space="preserve"> </w:t>
      </w:r>
    </w:p>
    <w:p w:rsidR="00D22E9F" w:rsidRPr="00D22E9F" w:rsidRDefault="00D22E9F" w:rsidP="00D22E9F">
      <w:pPr>
        <w:widowControl/>
        <w:autoSpaceDE w:val="0"/>
        <w:autoSpaceDN w:val="0"/>
        <w:jc w:val="both"/>
        <w:rPr>
          <w:rFonts w:cs="Courier New"/>
          <w:sz w:val="24"/>
          <w:szCs w:val="24"/>
        </w:rPr>
      </w:pPr>
      <w:r w:rsidRPr="00D22E9F">
        <w:rPr>
          <w:rFonts w:cs="Courier New"/>
          <w:sz w:val="24"/>
          <w:szCs w:val="24"/>
        </w:rPr>
        <w:t xml:space="preserve">            По представленным результатам лабораторных исследований и анализу радиационно-гигиенических паспортов предприятий, работающих с источниками ионизирующего излучения, статистических отчетных форм №1-ДОЗ, №3-ДОЗ, №4-ДОЗ установлено, что радиационная обстановка в 2020 году на территории республики существенно не изменилась и остается в целом удовлетворительной.</w:t>
      </w:r>
    </w:p>
    <w:p w:rsidR="00D22E9F" w:rsidRPr="00D22E9F" w:rsidRDefault="00D22E9F" w:rsidP="00D22E9F">
      <w:pPr>
        <w:widowControl/>
        <w:autoSpaceDE w:val="0"/>
        <w:autoSpaceDN w:val="0"/>
        <w:jc w:val="both"/>
        <w:rPr>
          <w:rFonts w:cs="Courier New"/>
          <w:sz w:val="24"/>
          <w:szCs w:val="24"/>
        </w:rPr>
      </w:pPr>
      <w:r w:rsidRPr="00D22E9F">
        <w:rPr>
          <w:rFonts w:cs="Courier New"/>
          <w:sz w:val="24"/>
          <w:szCs w:val="24"/>
        </w:rPr>
        <w:t xml:space="preserve">            На территории Чеченской Республики находится 75 объектов, использующих в своей деятельности различные источники ионизирующего излучения.  В лечебно-профилактических организациях г. Грозного и Чеченской Республики эксплуатируется 105 рентгеновских диагностических аппаратов, 1 ускоритель электронов для лечебных целей. </w:t>
      </w:r>
    </w:p>
    <w:p w:rsidR="00D22E9F" w:rsidRPr="00D22E9F" w:rsidRDefault="00D22E9F" w:rsidP="00D22E9F">
      <w:pPr>
        <w:widowControl/>
        <w:autoSpaceDE w:val="0"/>
        <w:autoSpaceDN w:val="0"/>
        <w:jc w:val="both"/>
        <w:rPr>
          <w:rFonts w:cs="Courier New"/>
          <w:sz w:val="24"/>
          <w:szCs w:val="24"/>
        </w:rPr>
      </w:pPr>
      <w:r w:rsidRPr="00D22E9F">
        <w:rPr>
          <w:rFonts w:cs="Courier New"/>
          <w:sz w:val="24"/>
          <w:szCs w:val="24"/>
        </w:rPr>
        <w:t xml:space="preserve">           На промышленных предприятиях различного профиля республики эксплуатируются 6 рентгеновских дефектоскопических стационарных, переносных установок, в таможенных органах - 16 рентгеновских установок досмотра багажа и человека.</w:t>
      </w:r>
    </w:p>
    <w:p w:rsidR="00D22E9F" w:rsidRPr="00D22E9F" w:rsidRDefault="00D22E9F" w:rsidP="00D22E9F">
      <w:pPr>
        <w:widowControl/>
        <w:autoSpaceDE w:val="0"/>
        <w:autoSpaceDN w:val="0"/>
        <w:jc w:val="both"/>
        <w:rPr>
          <w:rFonts w:cs="Courier New"/>
          <w:sz w:val="24"/>
          <w:szCs w:val="24"/>
        </w:rPr>
      </w:pPr>
      <w:r w:rsidRPr="00D22E9F">
        <w:rPr>
          <w:rFonts w:cs="Courier New"/>
          <w:sz w:val="24"/>
          <w:szCs w:val="24"/>
        </w:rPr>
        <w:t xml:space="preserve">           Численность персонала группы "А", работающего с источниками ионизирующего излучения в организациях республики, составила 300 человек. Средняя индивидуальная и коллективная доза облучения персонала составила 0.752 мЗв/год и 0.22561чел.-Зв/год.</w:t>
      </w:r>
    </w:p>
    <w:p w:rsidR="00D22E9F" w:rsidRPr="00D22E9F" w:rsidRDefault="00D22E9F" w:rsidP="00D22E9F">
      <w:pPr>
        <w:widowControl/>
        <w:autoSpaceDE w:val="0"/>
        <w:autoSpaceDN w:val="0"/>
        <w:jc w:val="both"/>
        <w:rPr>
          <w:rFonts w:cs="Courier New"/>
          <w:sz w:val="24"/>
          <w:szCs w:val="24"/>
        </w:rPr>
      </w:pPr>
      <w:r w:rsidRPr="00D22E9F">
        <w:rPr>
          <w:rFonts w:cs="Courier New"/>
          <w:sz w:val="24"/>
          <w:szCs w:val="24"/>
        </w:rPr>
        <w:t xml:space="preserve">           Численность персонала группы "B", работающего с источниками ионизирующего излучения в организациях республики, составила 37 человек. Средняя индивидуальная и коллективная доза облучения персонала составила 0.49 мЗв/год и 0.01811чел.-Зв/год</w:t>
      </w:r>
    </w:p>
    <w:p w:rsidR="00D22E9F" w:rsidRPr="00D22E9F" w:rsidRDefault="00D22E9F" w:rsidP="00D22E9F">
      <w:pPr>
        <w:widowControl/>
        <w:autoSpaceDE w:val="0"/>
        <w:autoSpaceDN w:val="0"/>
        <w:jc w:val="both"/>
        <w:rPr>
          <w:rFonts w:cs="Courier New"/>
          <w:sz w:val="24"/>
          <w:szCs w:val="24"/>
        </w:rPr>
      </w:pPr>
      <w:r w:rsidRPr="00D22E9F">
        <w:rPr>
          <w:rFonts w:cs="Courier New"/>
          <w:sz w:val="24"/>
          <w:szCs w:val="24"/>
        </w:rPr>
        <w:t xml:space="preserve">           Доля персонала, получившего дозу облучения в диапазоне 0-1 мЗв/год составила 89%, 1-2 мЗв/год -  8%, 2-5 мЗв/год - 2,7%, 5-12,5м3в/год - 0,3%.</w:t>
      </w:r>
    </w:p>
    <w:p w:rsidR="00D22E9F" w:rsidRPr="00D22E9F" w:rsidRDefault="00D22E9F" w:rsidP="00D22E9F">
      <w:pPr>
        <w:widowControl/>
        <w:autoSpaceDE w:val="0"/>
        <w:autoSpaceDN w:val="0"/>
        <w:jc w:val="both"/>
        <w:rPr>
          <w:rFonts w:cs="Courier New"/>
          <w:sz w:val="24"/>
          <w:szCs w:val="24"/>
        </w:rPr>
      </w:pPr>
      <w:r w:rsidRPr="00D22E9F">
        <w:rPr>
          <w:rFonts w:cs="Courier New"/>
          <w:sz w:val="24"/>
          <w:szCs w:val="24"/>
        </w:rPr>
        <w:t xml:space="preserve">            Параметры радиоактивного загрязнения окружающей среды (почва, воздух, вода питьевая, пищевые продукты) исследуются различными аккредитованными лабораториями радиационного контроля республики. Удельная активность радиоактивных веществ в воде источников питьевого водоснабжения была исследована в 57 пробах питьевой воды, при этом среднее значение альфа-активности в питьевой воде составила 0,020 Бк/кг, максимальное - 0,050 Бк/л, а бета-активности соответственно 0,044 и 0,058 Бк/л.</w:t>
      </w:r>
    </w:p>
    <w:p w:rsidR="00D22E9F" w:rsidRPr="00D22E9F" w:rsidRDefault="00D22E9F" w:rsidP="00D22E9F">
      <w:pPr>
        <w:widowControl/>
        <w:autoSpaceDE w:val="0"/>
        <w:autoSpaceDN w:val="0"/>
        <w:jc w:val="both"/>
        <w:rPr>
          <w:rFonts w:cs="Courier New"/>
          <w:sz w:val="24"/>
          <w:szCs w:val="24"/>
        </w:rPr>
      </w:pPr>
      <w:r w:rsidRPr="00D22E9F">
        <w:rPr>
          <w:rFonts w:cs="Courier New"/>
          <w:sz w:val="24"/>
          <w:szCs w:val="24"/>
        </w:rPr>
        <w:t xml:space="preserve">            Для оценки радиационной безопасности пищевых продуктов для населения в 2020 году проведены исследования 24 проб отечественного и импортного производства: молоко, мясо, овощи.  Удельная активность цезия-137 не превышает допустимых уровней.</w:t>
      </w:r>
    </w:p>
    <w:p w:rsidR="00D22E9F" w:rsidRPr="00D22E9F" w:rsidRDefault="00D22E9F" w:rsidP="00D22E9F">
      <w:pPr>
        <w:widowControl/>
        <w:autoSpaceDE w:val="0"/>
        <w:autoSpaceDN w:val="0"/>
        <w:jc w:val="both"/>
        <w:rPr>
          <w:rFonts w:cs="Courier New"/>
          <w:sz w:val="24"/>
          <w:szCs w:val="24"/>
        </w:rPr>
      </w:pPr>
      <w:r w:rsidRPr="00D22E9F">
        <w:rPr>
          <w:rFonts w:cs="Courier New"/>
          <w:sz w:val="24"/>
          <w:szCs w:val="24"/>
        </w:rPr>
        <w:t xml:space="preserve">            Измерения ЭРОА изотопов радона проводились в помещениях жилых и общественных зданий различного назначения (41 исследование), среднее значение ЭРОА радона составило 9,1 Бк/м3, максимальное – 12,0 Бк/м3. Мощность дозы гамма- излучения в помещениях общественных и жилых зданий и на открытой местности составила 0,08 и 0,07 мкЗв/ч (среднее значение) соответственно.</w:t>
      </w:r>
    </w:p>
    <w:p w:rsidR="00D22E9F" w:rsidRPr="00D22E9F" w:rsidRDefault="00D22E9F" w:rsidP="00D22E9F">
      <w:pPr>
        <w:widowControl/>
        <w:autoSpaceDE w:val="0"/>
        <w:autoSpaceDN w:val="0"/>
        <w:jc w:val="both"/>
        <w:rPr>
          <w:rFonts w:cs="Courier New"/>
          <w:sz w:val="24"/>
          <w:szCs w:val="24"/>
        </w:rPr>
      </w:pPr>
      <w:r w:rsidRPr="00D22E9F">
        <w:rPr>
          <w:rFonts w:cs="Courier New"/>
          <w:sz w:val="24"/>
          <w:szCs w:val="24"/>
        </w:rPr>
        <w:t xml:space="preserve">            Структура облучения населения при проведении медицинских рентгенологических процедур представлена лечебными организациями республики в формах №3-ДОЗ "Сведения о дозах облучения пациентов при проведении рентгенологических медицинских исследований за 2020 год". В лечебных учреждениях различного профиля в 2020 году было проведено 748590 процедур, средняя индивидуальная доза за процедуру составила - 0,305 мЗв, коллективная - 228,161 чел-Зв/год.</w:t>
      </w:r>
    </w:p>
    <w:p w:rsidR="00D22E9F" w:rsidRPr="00D22E9F" w:rsidRDefault="00D22E9F" w:rsidP="00D22E9F">
      <w:pPr>
        <w:widowControl/>
        <w:autoSpaceDE w:val="0"/>
        <w:autoSpaceDN w:val="0"/>
        <w:jc w:val="both"/>
        <w:rPr>
          <w:rFonts w:cs="Courier New"/>
          <w:sz w:val="24"/>
          <w:szCs w:val="24"/>
        </w:rPr>
      </w:pPr>
      <w:r w:rsidRPr="00D22E9F">
        <w:rPr>
          <w:rFonts w:cs="Courier New"/>
          <w:sz w:val="24"/>
          <w:szCs w:val="24"/>
        </w:rPr>
        <w:t xml:space="preserve">             Ведущим фактором облучения населения остаются природные источники (вклад 93 %) в коллективную дозу облучения населения) и медицинские рентгенологические исследования (вклад 6.6 %).  Наибольший вклад в коллективную дозу населения от медицинского облучения в 2020 году внесли рентгенографические исследования - 67 %, флюорографические - 29% и компьютерная томография - 4%. </w:t>
      </w:r>
    </w:p>
    <w:p w:rsidR="00D22E9F" w:rsidRPr="00D22E9F" w:rsidRDefault="00D22E9F" w:rsidP="00D22E9F">
      <w:pPr>
        <w:widowControl/>
        <w:autoSpaceDE w:val="0"/>
        <w:autoSpaceDN w:val="0"/>
        <w:jc w:val="both"/>
        <w:rPr>
          <w:rFonts w:cs="Courier New"/>
          <w:sz w:val="24"/>
          <w:szCs w:val="24"/>
        </w:rPr>
      </w:pPr>
      <w:r w:rsidRPr="00D22E9F">
        <w:rPr>
          <w:rFonts w:cs="Courier New"/>
          <w:sz w:val="24"/>
          <w:szCs w:val="24"/>
        </w:rPr>
        <w:lastRenderedPageBreak/>
        <w:t xml:space="preserve">            В отношении лиц, эксплуатирующих источники ионизирующего излучения, в 2020 году специалистами Управления Роспотребнадзора и территориальными отделами проведено 7 плановых обследований и 1 внеплановое.</w:t>
      </w:r>
    </w:p>
    <w:p w:rsidR="00D22E9F" w:rsidRPr="00D22E9F" w:rsidRDefault="00D22E9F" w:rsidP="00D22E9F">
      <w:pPr>
        <w:widowControl/>
        <w:autoSpaceDE w:val="0"/>
        <w:autoSpaceDN w:val="0"/>
        <w:jc w:val="both"/>
        <w:rPr>
          <w:rFonts w:cs="Courier New"/>
          <w:sz w:val="24"/>
          <w:szCs w:val="24"/>
        </w:rPr>
      </w:pPr>
      <w:r w:rsidRPr="00D22E9F">
        <w:rPr>
          <w:rFonts w:cs="Courier New"/>
          <w:sz w:val="24"/>
          <w:szCs w:val="24"/>
        </w:rPr>
        <w:t xml:space="preserve">            По выявленным нарушениям выдано 5 предписаний.  По результатам проверок, за выявленные нарушения санитарного законодательства, составлено 11 проколов об административных нарушениях.</w:t>
      </w:r>
    </w:p>
    <w:p w:rsidR="00D22E9F" w:rsidRPr="00D22E9F" w:rsidRDefault="00D22E9F" w:rsidP="00D22E9F">
      <w:pPr>
        <w:widowControl/>
        <w:autoSpaceDE w:val="0"/>
        <w:autoSpaceDN w:val="0"/>
        <w:jc w:val="both"/>
        <w:rPr>
          <w:rFonts w:cs="Courier New"/>
          <w:sz w:val="24"/>
          <w:szCs w:val="24"/>
        </w:rPr>
      </w:pPr>
      <w:r w:rsidRPr="00D22E9F">
        <w:rPr>
          <w:rFonts w:cs="Courier New"/>
          <w:sz w:val="24"/>
          <w:szCs w:val="24"/>
        </w:rPr>
        <w:t xml:space="preserve">            Комплексные проверки соблюдения радиационной безопасности осуществляются с другими отделами Управления, а также к мероприятиям по контролю, на основании утвержденного плана проведения плановых проверок, привлекаются   специалисты ФБУЗ "ЦГиЭ" в Чеченской Республике.</w:t>
      </w:r>
    </w:p>
    <w:p w:rsidR="00287C1F" w:rsidRDefault="00287C1F" w:rsidP="00CE11A0">
      <w:pPr>
        <w:jc w:val="both"/>
        <w:rPr>
          <w:b/>
          <w:sz w:val="24"/>
          <w:szCs w:val="24"/>
        </w:rPr>
      </w:pPr>
    </w:p>
    <w:p w:rsidR="0041127B" w:rsidRDefault="0041127B" w:rsidP="00CE11A0">
      <w:pPr>
        <w:jc w:val="both"/>
        <w:rPr>
          <w:b/>
          <w:sz w:val="24"/>
          <w:szCs w:val="24"/>
        </w:rPr>
      </w:pPr>
      <w:r w:rsidRPr="00515326">
        <w:rPr>
          <w:b/>
          <w:sz w:val="24"/>
          <w:szCs w:val="24"/>
        </w:rPr>
        <w:t>1.1</w:t>
      </w:r>
      <w:r w:rsidR="00CE11A0" w:rsidRPr="00515326">
        <w:rPr>
          <w:b/>
          <w:sz w:val="24"/>
          <w:szCs w:val="24"/>
        </w:rPr>
        <w:t>.9.</w:t>
      </w:r>
      <w:r w:rsidRPr="00515326">
        <w:rPr>
          <w:b/>
          <w:sz w:val="24"/>
          <w:szCs w:val="24"/>
        </w:rPr>
        <w:t>Санитарно-эпидемиологическая характеристика детских и подростковых учреждений.</w:t>
      </w:r>
    </w:p>
    <w:p w:rsidR="00696C1A" w:rsidRDefault="00696C1A" w:rsidP="000F3E88">
      <w:pPr>
        <w:jc w:val="both"/>
        <w:rPr>
          <w:sz w:val="24"/>
          <w:szCs w:val="24"/>
        </w:rPr>
      </w:pPr>
    </w:p>
    <w:p w:rsidR="00A10735" w:rsidRPr="00A10735" w:rsidRDefault="00A10735" w:rsidP="00A10735">
      <w:pPr>
        <w:rPr>
          <w:b/>
          <w:sz w:val="24"/>
          <w:szCs w:val="24"/>
        </w:rPr>
      </w:pPr>
      <w:r w:rsidRPr="00C36BA7">
        <w:rPr>
          <w:b/>
          <w:sz w:val="24"/>
          <w:szCs w:val="24"/>
        </w:rPr>
        <w:t>Мониторинг условий обучения и воспитания детей и подростков.</w:t>
      </w:r>
    </w:p>
    <w:p w:rsidR="00A10735" w:rsidRPr="00A10735" w:rsidRDefault="00A10735" w:rsidP="00A10735">
      <w:pPr>
        <w:ind w:left="-284" w:firstLine="567"/>
        <w:rPr>
          <w:b/>
          <w:sz w:val="24"/>
          <w:szCs w:val="24"/>
        </w:rPr>
      </w:pPr>
    </w:p>
    <w:p w:rsidR="00A766A0" w:rsidRPr="000B1AC7" w:rsidRDefault="00A766A0" w:rsidP="00A766A0">
      <w:pPr>
        <w:ind w:firstLine="708"/>
        <w:jc w:val="both"/>
        <w:rPr>
          <w:sz w:val="24"/>
          <w:szCs w:val="24"/>
        </w:rPr>
      </w:pPr>
      <w:r w:rsidRPr="000B1AC7">
        <w:rPr>
          <w:sz w:val="24"/>
          <w:szCs w:val="24"/>
        </w:rPr>
        <w:t xml:space="preserve">В Чеченской Республике в 2021 году число детских и подростковых учреждений за счет прекращения деятельности частных детских садов сократилось. На государственном санитарном надзоре Управления Роспотребнадзора по ЧР находится 1277 детских организаций (в 2020 году – 1281). </w:t>
      </w:r>
    </w:p>
    <w:p w:rsidR="00C72B7A" w:rsidRPr="000B1AC7" w:rsidRDefault="00A766A0" w:rsidP="006B7FD9">
      <w:pPr>
        <w:spacing w:line="259" w:lineRule="auto"/>
        <w:ind w:firstLine="709"/>
        <w:jc w:val="both"/>
        <w:rPr>
          <w:sz w:val="24"/>
          <w:szCs w:val="24"/>
        </w:rPr>
      </w:pPr>
      <w:r w:rsidRPr="000B1AC7">
        <w:rPr>
          <w:sz w:val="24"/>
          <w:szCs w:val="24"/>
        </w:rPr>
        <w:t>В республике по различным программам ведется строительство образовательных объектов. Так, в 2021 году в рамках национальных проектов «Образование», «Жилье и городская среда», «Демография» построено и введено в эксплуатацию 17 общеобразовательных организаций и 10 дошкольных образовательных организаций.</w:t>
      </w:r>
      <w:r w:rsidRPr="000B1AC7">
        <w:rPr>
          <w:sz w:val="24"/>
          <w:szCs w:val="24"/>
          <w:highlight w:val="yellow"/>
        </w:rPr>
        <w:t xml:space="preserve"> </w:t>
      </w:r>
    </w:p>
    <w:p w:rsidR="00A766A0" w:rsidRPr="000B1AC7" w:rsidRDefault="00A766A0" w:rsidP="00A766A0">
      <w:pPr>
        <w:jc w:val="center"/>
        <w:rPr>
          <w:b/>
          <w:bCs/>
          <w:w w:val="99"/>
          <w:sz w:val="24"/>
          <w:szCs w:val="24"/>
        </w:rPr>
      </w:pPr>
      <w:r w:rsidRPr="000B1AC7">
        <w:rPr>
          <w:b/>
          <w:bCs/>
          <w:sz w:val="24"/>
          <w:szCs w:val="24"/>
        </w:rPr>
        <w:t>Количество и типы детских и подростковых учреждений</w:t>
      </w:r>
      <w:r w:rsidRPr="000B1AC7">
        <w:rPr>
          <w:b/>
          <w:bCs/>
          <w:w w:val="99"/>
          <w:sz w:val="24"/>
          <w:szCs w:val="24"/>
        </w:rPr>
        <w:t xml:space="preserve"> Чеченской Республики</w:t>
      </w:r>
    </w:p>
    <w:p w:rsidR="00A766A0" w:rsidRPr="000B1AC7" w:rsidRDefault="00A766A0" w:rsidP="00A766A0">
      <w:pPr>
        <w:ind w:left="7080" w:firstLine="708"/>
        <w:jc w:val="center"/>
        <w:rPr>
          <w:bCs/>
          <w:w w:val="99"/>
          <w:sz w:val="24"/>
          <w:szCs w:val="24"/>
        </w:rPr>
      </w:pPr>
    </w:p>
    <w:p w:rsidR="00A766A0" w:rsidRPr="003E639E" w:rsidRDefault="003E639E" w:rsidP="00A766A0">
      <w:pPr>
        <w:ind w:left="7080" w:firstLine="708"/>
        <w:jc w:val="center"/>
        <w:rPr>
          <w:bCs/>
          <w:w w:val="99"/>
          <w:sz w:val="22"/>
          <w:szCs w:val="22"/>
        </w:rPr>
      </w:pPr>
      <w:r>
        <w:rPr>
          <w:bCs/>
          <w:w w:val="99"/>
          <w:sz w:val="22"/>
          <w:szCs w:val="22"/>
        </w:rPr>
        <w:t xml:space="preserve">            </w:t>
      </w:r>
      <w:r w:rsidRPr="003E639E">
        <w:rPr>
          <w:bCs/>
          <w:w w:val="99"/>
          <w:sz w:val="22"/>
          <w:szCs w:val="22"/>
        </w:rPr>
        <w:t>Таблица№35</w:t>
      </w:r>
    </w:p>
    <w:tbl>
      <w:tblPr>
        <w:tblStyle w:val="a3"/>
        <w:tblW w:w="10065" w:type="dxa"/>
        <w:tblInd w:w="-5" w:type="dxa"/>
        <w:tblLayout w:type="fixed"/>
        <w:tblLook w:val="04A0" w:firstRow="1" w:lastRow="0" w:firstColumn="1" w:lastColumn="0" w:noHBand="0" w:noVBand="1"/>
      </w:tblPr>
      <w:tblGrid>
        <w:gridCol w:w="5671"/>
        <w:gridCol w:w="1276"/>
        <w:gridCol w:w="1134"/>
        <w:gridCol w:w="1134"/>
        <w:gridCol w:w="850"/>
      </w:tblGrid>
      <w:tr w:rsidR="00A766A0" w:rsidRPr="00DE4CA8" w:rsidTr="00C72B7A">
        <w:tc>
          <w:tcPr>
            <w:tcW w:w="5671" w:type="dxa"/>
          </w:tcPr>
          <w:p w:rsidR="00A766A0" w:rsidRPr="00DE4CA8" w:rsidRDefault="00A766A0" w:rsidP="00A766A0">
            <w:pPr>
              <w:rPr>
                <w:b/>
                <w:bCs/>
                <w:w w:val="99"/>
                <w:sz w:val="22"/>
                <w:szCs w:val="22"/>
              </w:rPr>
            </w:pPr>
            <w:r w:rsidRPr="00DE4CA8">
              <w:rPr>
                <w:sz w:val="22"/>
                <w:szCs w:val="22"/>
              </w:rPr>
              <w:t>Типы учреждений</w:t>
            </w:r>
          </w:p>
        </w:tc>
        <w:tc>
          <w:tcPr>
            <w:tcW w:w="4394" w:type="dxa"/>
            <w:gridSpan w:val="4"/>
          </w:tcPr>
          <w:p w:rsidR="00A766A0" w:rsidRPr="00DE4CA8" w:rsidRDefault="00A766A0" w:rsidP="00A766A0">
            <w:pPr>
              <w:jc w:val="center"/>
              <w:rPr>
                <w:b/>
                <w:bCs/>
                <w:w w:val="99"/>
                <w:sz w:val="22"/>
                <w:szCs w:val="22"/>
              </w:rPr>
            </w:pPr>
            <w:r w:rsidRPr="00DE4CA8">
              <w:rPr>
                <w:w w:val="99"/>
                <w:sz w:val="22"/>
                <w:szCs w:val="22"/>
              </w:rPr>
              <w:t>Количество объектов</w:t>
            </w:r>
            <w:r w:rsidRPr="00DE4CA8">
              <w:rPr>
                <w:sz w:val="22"/>
                <w:szCs w:val="22"/>
              </w:rPr>
              <w:t xml:space="preserve"> надзора</w:t>
            </w:r>
          </w:p>
        </w:tc>
      </w:tr>
      <w:tr w:rsidR="00A766A0" w:rsidRPr="00DE4CA8" w:rsidTr="00C72B7A">
        <w:tc>
          <w:tcPr>
            <w:tcW w:w="5671" w:type="dxa"/>
          </w:tcPr>
          <w:p w:rsidR="00A766A0" w:rsidRPr="00DE4CA8" w:rsidRDefault="00A766A0" w:rsidP="00A766A0">
            <w:pPr>
              <w:rPr>
                <w:b/>
                <w:bCs/>
                <w:w w:val="99"/>
                <w:sz w:val="22"/>
                <w:szCs w:val="22"/>
              </w:rPr>
            </w:pPr>
          </w:p>
        </w:tc>
        <w:tc>
          <w:tcPr>
            <w:tcW w:w="1276" w:type="dxa"/>
          </w:tcPr>
          <w:p w:rsidR="00A766A0" w:rsidRPr="00DE4CA8" w:rsidRDefault="00A766A0" w:rsidP="00A766A0">
            <w:pPr>
              <w:jc w:val="center"/>
              <w:rPr>
                <w:b/>
                <w:bCs/>
                <w:w w:val="99"/>
                <w:sz w:val="22"/>
                <w:szCs w:val="22"/>
              </w:rPr>
            </w:pPr>
            <w:r w:rsidRPr="00DE4CA8">
              <w:rPr>
                <w:w w:val="99"/>
                <w:sz w:val="22"/>
                <w:szCs w:val="22"/>
              </w:rPr>
              <w:t>2019 г</w:t>
            </w:r>
          </w:p>
        </w:tc>
        <w:tc>
          <w:tcPr>
            <w:tcW w:w="1134" w:type="dxa"/>
          </w:tcPr>
          <w:p w:rsidR="00A766A0" w:rsidRPr="00DE4CA8" w:rsidRDefault="00A766A0" w:rsidP="00A766A0">
            <w:pPr>
              <w:jc w:val="center"/>
              <w:rPr>
                <w:bCs/>
                <w:w w:val="99"/>
                <w:sz w:val="22"/>
                <w:szCs w:val="22"/>
              </w:rPr>
            </w:pPr>
            <w:r w:rsidRPr="00DE4CA8">
              <w:rPr>
                <w:bCs/>
                <w:w w:val="99"/>
                <w:sz w:val="22"/>
                <w:szCs w:val="22"/>
              </w:rPr>
              <w:t>2020 г</w:t>
            </w:r>
          </w:p>
        </w:tc>
        <w:tc>
          <w:tcPr>
            <w:tcW w:w="1134" w:type="dxa"/>
          </w:tcPr>
          <w:p w:rsidR="00A766A0" w:rsidRPr="00DE4CA8" w:rsidRDefault="00A766A0" w:rsidP="00A766A0">
            <w:pPr>
              <w:jc w:val="center"/>
              <w:rPr>
                <w:bCs/>
                <w:w w:val="99"/>
                <w:sz w:val="22"/>
                <w:szCs w:val="22"/>
              </w:rPr>
            </w:pPr>
            <w:r w:rsidRPr="00DE4CA8">
              <w:rPr>
                <w:bCs/>
                <w:w w:val="99"/>
                <w:sz w:val="22"/>
                <w:szCs w:val="22"/>
              </w:rPr>
              <w:t>2021г</w:t>
            </w:r>
          </w:p>
        </w:tc>
        <w:tc>
          <w:tcPr>
            <w:tcW w:w="850" w:type="dxa"/>
          </w:tcPr>
          <w:p w:rsidR="00A766A0" w:rsidRPr="00DE4CA8" w:rsidRDefault="00A766A0" w:rsidP="00A766A0">
            <w:pPr>
              <w:jc w:val="center"/>
              <w:rPr>
                <w:b/>
                <w:bCs/>
                <w:w w:val="99"/>
                <w:sz w:val="22"/>
                <w:szCs w:val="22"/>
              </w:rPr>
            </w:pPr>
            <w:r w:rsidRPr="00DE4CA8">
              <w:rPr>
                <w:b/>
                <w:bCs/>
                <w:w w:val="99"/>
                <w:sz w:val="22"/>
                <w:szCs w:val="22"/>
              </w:rPr>
              <w:t>+/-</w:t>
            </w:r>
          </w:p>
        </w:tc>
      </w:tr>
      <w:tr w:rsidR="00C72B7A" w:rsidRPr="00DE4CA8" w:rsidTr="00C72B7A">
        <w:tc>
          <w:tcPr>
            <w:tcW w:w="5671" w:type="dxa"/>
          </w:tcPr>
          <w:p w:rsidR="00C72B7A" w:rsidRPr="00DE4CA8" w:rsidRDefault="00C72B7A" w:rsidP="00A766A0">
            <w:pPr>
              <w:rPr>
                <w:b/>
                <w:bCs/>
                <w:w w:val="99"/>
                <w:sz w:val="22"/>
                <w:szCs w:val="22"/>
              </w:rPr>
            </w:pPr>
          </w:p>
        </w:tc>
        <w:tc>
          <w:tcPr>
            <w:tcW w:w="1276" w:type="dxa"/>
          </w:tcPr>
          <w:p w:rsidR="00C72B7A" w:rsidRPr="00DE4CA8" w:rsidRDefault="00C72B7A" w:rsidP="00A766A0">
            <w:pPr>
              <w:jc w:val="center"/>
              <w:rPr>
                <w:w w:val="99"/>
                <w:sz w:val="22"/>
                <w:szCs w:val="22"/>
              </w:rPr>
            </w:pPr>
          </w:p>
        </w:tc>
        <w:tc>
          <w:tcPr>
            <w:tcW w:w="1134" w:type="dxa"/>
          </w:tcPr>
          <w:p w:rsidR="00C72B7A" w:rsidRPr="00DE4CA8" w:rsidRDefault="00C72B7A" w:rsidP="00A766A0">
            <w:pPr>
              <w:jc w:val="center"/>
              <w:rPr>
                <w:bCs/>
                <w:w w:val="99"/>
                <w:sz w:val="22"/>
                <w:szCs w:val="22"/>
              </w:rPr>
            </w:pPr>
          </w:p>
        </w:tc>
        <w:tc>
          <w:tcPr>
            <w:tcW w:w="1134" w:type="dxa"/>
          </w:tcPr>
          <w:p w:rsidR="00C72B7A" w:rsidRPr="00DE4CA8" w:rsidRDefault="00C72B7A" w:rsidP="00A766A0">
            <w:pPr>
              <w:jc w:val="center"/>
              <w:rPr>
                <w:bCs/>
                <w:w w:val="99"/>
                <w:sz w:val="22"/>
                <w:szCs w:val="22"/>
              </w:rPr>
            </w:pPr>
          </w:p>
        </w:tc>
        <w:tc>
          <w:tcPr>
            <w:tcW w:w="850" w:type="dxa"/>
          </w:tcPr>
          <w:p w:rsidR="00C72B7A" w:rsidRPr="00DE4CA8" w:rsidRDefault="00C72B7A" w:rsidP="00A766A0">
            <w:pPr>
              <w:jc w:val="center"/>
              <w:rPr>
                <w:b/>
                <w:bCs/>
                <w:w w:val="99"/>
                <w:sz w:val="22"/>
                <w:szCs w:val="22"/>
              </w:rPr>
            </w:pPr>
          </w:p>
        </w:tc>
      </w:tr>
      <w:tr w:rsidR="00A766A0" w:rsidRPr="00DE4CA8" w:rsidTr="00C72B7A">
        <w:tc>
          <w:tcPr>
            <w:tcW w:w="5671" w:type="dxa"/>
          </w:tcPr>
          <w:p w:rsidR="00A766A0" w:rsidRPr="00DE4CA8" w:rsidRDefault="00A766A0" w:rsidP="00A766A0">
            <w:pPr>
              <w:rPr>
                <w:bCs/>
                <w:w w:val="99"/>
                <w:sz w:val="22"/>
                <w:szCs w:val="22"/>
              </w:rPr>
            </w:pPr>
            <w:r w:rsidRPr="00DE4CA8">
              <w:rPr>
                <w:bCs/>
                <w:w w:val="99"/>
                <w:sz w:val="22"/>
                <w:szCs w:val="22"/>
              </w:rPr>
              <w:t>Детские и подростковые учреждения –</w:t>
            </w:r>
            <w:r w:rsidRPr="00DE4CA8">
              <w:rPr>
                <w:sz w:val="22"/>
                <w:szCs w:val="22"/>
              </w:rPr>
              <w:t xml:space="preserve"> всего</w:t>
            </w:r>
          </w:p>
        </w:tc>
        <w:tc>
          <w:tcPr>
            <w:tcW w:w="1276" w:type="dxa"/>
          </w:tcPr>
          <w:p w:rsidR="00A766A0" w:rsidRPr="00DE4CA8" w:rsidRDefault="00A766A0" w:rsidP="00A766A0">
            <w:pPr>
              <w:jc w:val="center"/>
              <w:rPr>
                <w:bCs/>
                <w:w w:val="99"/>
                <w:sz w:val="22"/>
                <w:szCs w:val="22"/>
              </w:rPr>
            </w:pPr>
            <w:r w:rsidRPr="00DE4CA8">
              <w:rPr>
                <w:bCs/>
                <w:w w:val="99"/>
                <w:sz w:val="22"/>
                <w:szCs w:val="22"/>
              </w:rPr>
              <w:t>1253</w:t>
            </w:r>
          </w:p>
        </w:tc>
        <w:tc>
          <w:tcPr>
            <w:tcW w:w="1134" w:type="dxa"/>
          </w:tcPr>
          <w:p w:rsidR="00A766A0" w:rsidRPr="00DE4CA8" w:rsidRDefault="00A766A0" w:rsidP="00A766A0">
            <w:pPr>
              <w:jc w:val="center"/>
              <w:rPr>
                <w:bCs/>
                <w:w w:val="99"/>
                <w:sz w:val="22"/>
                <w:szCs w:val="22"/>
              </w:rPr>
            </w:pPr>
            <w:r w:rsidRPr="00DE4CA8">
              <w:rPr>
                <w:bCs/>
                <w:w w:val="99"/>
                <w:sz w:val="22"/>
                <w:szCs w:val="22"/>
              </w:rPr>
              <w:t>1281</w:t>
            </w:r>
          </w:p>
        </w:tc>
        <w:tc>
          <w:tcPr>
            <w:tcW w:w="1134" w:type="dxa"/>
          </w:tcPr>
          <w:p w:rsidR="00A766A0" w:rsidRPr="00DE4CA8" w:rsidRDefault="00A766A0" w:rsidP="00A766A0">
            <w:pPr>
              <w:jc w:val="center"/>
              <w:rPr>
                <w:bCs/>
                <w:w w:val="99"/>
                <w:sz w:val="22"/>
                <w:szCs w:val="22"/>
              </w:rPr>
            </w:pPr>
            <w:r w:rsidRPr="00DE4CA8">
              <w:rPr>
                <w:bCs/>
                <w:w w:val="99"/>
                <w:sz w:val="22"/>
                <w:szCs w:val="22"/>
              </w:rPr>
              <w:t>1277</w:t>
            </w:r>
          </w:p>
        </w:tc>
        <w:tc>
          <w:tcPr>
            <w:tcW w:w="850" w:type="dxa"/>
          </w:tcPr>
          <w:p w:rsidR="00A766A0" w:rsidRPr="00DE4CA8" w:rsidRDefault="00A766A0" w:rsidP="00A766A0">
            <w:pPr>
              <w:jc w:val="center"/>
              <w:rPr>
                <w:bCs/>
                <w:w w:val="99"/>
                <w:sz w:val="22"/>
                <w:szCs w:val="22"/>
              </w:rPr>
            </w:pPr>
            <w:r w:rsidRPr="00DE4CA8">
              <w:rPr>
                <w:bCs/>
                <w:w w:val="99"/>
                <w:sz w:val="22"/>
                <w:szCs w:val="22"/>
              </w:rPr>
              <w:t>-4</w:t>
            </w:r>
          </w:p>
        </w:tc>
      </w:tr>
      <w:tr w:rsidR="00A766A0" w:rsidRPr="00DE4CA8" w:rsidTr="00C72B7A">
        <w:trPr>
          <w:trHeight w:val="220"/>
        </w:trPr>
        <w:tc>
          <w:tcPr>
            <w:tcW w:w="10065" w:type="dxa"/>
            <w:gridSpan w:val="5"/>
          </w:tcPr>
          <w:p w:rsidR="00A766A0" w:rsidRPr="00DE4CA8" w:rsidRDefault="00A766A0" w:rsidP="00A766A0">
            <w:pPr>
              <w:jc w:val="center"/>
              <w:rPr>
                <w:b/>
                <w:bCs/>
                <w:w w:val="99"/>
                <w:sz w:val="22"/>
                <w:szCs w:val="22"/>
              </w:rPr>
            </w:pPr>
            <w:r w:rsidRPr="00DE4CA8">
              <w:rPr>
                <w:w w:val="99"/>
                <w:sz w:val="22"/>
                <w:szCs w:val="22"/>
              </w:rPr>
              <w:t xml:space="preserve">           В том числе:</w:t>
            </w:r>
          </w:p>
        </w:tc>
      </w:tr>
      <w:tr w:rsidR="00A766A0" w:rsidRPr="00DE4CA8" w:rsidTr="00C72B7A">
        <w:trPr>
          <w:trHeight w:val="288"/>
        </w:trPr>
        <w:tc>
          <w:tcPr>
            <w:tcW w:w="5671" w:type="dxa"/>
          </w:tcPr>
          <w:p w:rsidR="00A766A0" w:rsidRPr="00DE4CA8" w:rsidRDefault="00A766A0" w:rsidP="00A766A0">
            <w:pPr>
              <w:rPr>
                <w:w w:val="99"/>
                <w:sz w:val="22"/>
                <w:szCs w:val="22"/>
              </w:rPr>
            </w:pPr>
            <w:r w:rsidRPr="00DE4CA8">
              <w:rPr>
                <w:sz w:val="22"/>
                <w:szCs w:val="22"/>
              </w:rPr>
              <w:t>дошкольные образовательные организации</w:t>
            </w:r>
          </w:p>
        </w:tc>
        <w:tc>
          <w:tcPr>
            <w:tcW w:w="1276" w:type="dxa"/>
          </w:tcPr>
          <w:p w:rsidR="00A766A0" w:rsidRPr="00DE4CA8" w:rsidRDefault="00A766A0" w:rsidP="00A766A0">
            <w:pPr>
              <w:jc w:val="center"/>
              <w:rPr>
                <w:w w:val="99"/>
                <w:sz w:val="22"/>
                <w:szCs w:val="22"/>
              </w:rPr>
            </w:pPr>
            <w:r w:rsidRPr="00DE4CA8">
              <w:rPr>
                <w:w w:val="99"/>
                <w:sz w:val="22"/>
                <w:szCs w:val="22"/>
              </w:rPr>
              <w:t>464</w:t>
            </w:r>
          </w:p>
        </w:tc>
        <w:tc>
          <w:tcPr>
            <w:tcW w:w="1134" w:type="dxa"/>
          </w:tcPr>
          <w:p w:rsidR="00A766A0" w:rsidRPr="00DE4CA8" w:rsidRDefault="00A766A0" w:rsidP="00A766A0">
            <w:pPr>
              <w:jc w:val="center"/>
              <w:rPr>
                <w:w w:val="99"/>
                <w:sz w:val="22"/>
                <w:szCs w:val="22"/>
              </w:rPr>
            </w:pPr>
            <w:r w:rsidRPr="00DE4CA8">
              <w:rPr>
                <w:w w:val="99"/>
                <w:sz w:val="22"/>
                <w:szCs w:val="22"/>
              </w:rPr>
              <w:t>485</w:t>
            </w:r>
          </w:p>
        </w:tc>
        <w:tc>
          <w:tcPr>
            <w:tcW w:w="1134" w:type="dxa"/>
          </w:tcPr>
          <w:p w:rsidR="00A766A0" w:rsidRPr="00DE4CA8" w:rsidRDefault="00A766A0" w:rsidP="00A766A0">
            <w:pPr>
              <w:jc w:val="center"/>
              <w:rPr>
                <w:w w:val="99"/>
                <w:sz w:val="22"/>
                <w:szCs w:val="22"/>
              </w:rPr>
            </w:pPr>
            <w:r w:rsidRPr="00DE4CA8">
              <w:rPr>
                <w:w w:val="99"/>
                <w:sz w:val="22"/>
                <w:szCs w:val="22"/>
              </w:rPr>
              <w:t>479</w:t>
            </w:r>
          </w:p>
        </w:tc>
        <w:tc>
          <w:tcPr>
            <w:tcW w:w="850" w:type="dxa"/>
          </w:tcPr>
          <w:p w:rsidR="00A766A0" w:rsidRPr="00DE4CA8" w:rsidRDefault="00A766A0" w:rsidP="00A766A0">
            <w:pPr>
              <w:jc w:val="center"/>
              <w:rPr>
                <w:w w:val="99"/>
                <w:sz w:val="22"/>
                <w:szCs w:val="22"/>
              </w:rPr>
            </w:pPr>
            <w:r w:rsidRPr="00DE4CA8">
              <w:rPr>
                <w:w w:val="99"/>
                <w:sz w:val="22"/>
                <w:szCs w:val="22"/>
              </w:rPr>
              <w:t>-6</w:t>
            </w:r>
          </w:p>
        </w:tc>
      </w:tr>
      <w:tr w:rsidR="00A766A0" w:rsidRPr="00DE4CA8" w:rsidTr="00C72B7A">
        <w:trPr>
          <w:trHeight w:val="307"/>
        </w:trPr>
        <w:tc>
          <w:tcPr>
            <w:tcW w:w="5671" w:type="dxa"/>
          </w:tcPr>
          <w:p w:rsidR="00A766A0" w:rsidRPr="00DE4CA8" w:rsidRDefault="00A766A0" w:rsidP="00A766A0">
            <w:pPr>
              <w:rPr>
                <w:w w:val="99"/>
                <w:sz w:val="22"/>
                <w:szCs w:val="22"/>
              </w:rPr>
            </w:pPr>
            <w:r w:rsidRPr="00DE4CA8">
              <w:rPr>
                <w:sz w:val="22"/>
                <w:szCs w:val="22"/>
              </w:rPr>
              <w:t>общеобразовательные организации</w:t>
            </w:r>
          </w:p>
        </w:tc>
        <w:tc>
          <w:tcPr>
            <w:tcW w:w="1276" w:type="dxa"/>
          </w:tcPr>
          <w:p w:rsidR="00A766A0" w:rsidRPr="00DE4CA8" w:rsidRDefault="00A766A0" w:rsidP="00A766A0">
            <w:pPr>
              <w:jc w:val="center"/>
              <w:rPr>
                <w:w w:val="99"/>
                <w:sz w:val="22"/>
                <w:szCs w:val="22"/>
              </w:rPr>
            </w:pPr>
            <w:r w:rsidRPr="00DE4CA8">
              <w:rPr>
                <w:w w:val="99"/>
                <w:sz w:val="22"/>
                <w:szCs w:val="22"/>
              </w:rPr>
              <w:t>532</w:t>
            </w:r>
          </w:p>
        </w:tc>
        <w:tc>
          <w:tcPr>
            <w:tcW w:w="1134" w:type="dxa"/>
          </w:tcPr>
          <w:p w:rsidR="00A766A0" w:rsidRPr="00DE4CA8" w:rsidRDefault="00A766A0" w:rsidP="00A766A0">
            <w:pPr>
              <w:jc w:val="center"/>
              <w:rPr>
                <w:w w:val="99"/>
                <w:sz w:val="22"/>
                <w:szCs w:val="22"/>
              </w:rPr>
            </w:pPr>
            <w:r w:rsidRPr="00DE4CA8">
              <w:rPr>
                <w:w w:val="99"/>
                <w:sz w:val="22"/>
                <w:szCs w:val="22"/>
              </w:rPr>
              <w:t>542</w:t>
            </w:r>
          </w:p>
        </w:tc>
        <w:tc>
          <w:tcPr>
            <w:tcW w:w="1134" w:type="dxa"/>
          </w:tcPr>
          <w:p w:rsidR="00A766A0" w:rsidRPr="00DE4CA8" w:rsidRDefault="00A766A0" w:rsidP="00A766A0">
            <w:pPr>
              <w:jc w:val="center"/>
              <w:rPr>
                <w:w w:val="99"/>
                <w:sz w:val="22"/>
                <w:szCs w:val="22"/>
              </w:rPr>
            </w:pPr>
            <w:r w:rsidRPr="00DE4CA8">
              <w:rPr>
                <w:w w:val="99"/>
                <w:sz w:val="22"/>
                <w:szCs w:val="22"/>
              </w:rPr>
              <w:t>548</w:t>
            </w:r>
          </w:p>
        </w:tc>
        <w:tc>
          <w:tcPr>
            <w:tcW w:w="850" w:type="dxa"/>
          </w:tcPr>
          <w:p w:rsidR="00A766A0" w:rsidRPr="00DE4CA8" w:rsidRDefault="00A766A0" w:rsidP="00A766A0">
            <w:pPr>
              <w:jc w:val="center"/>
              <w:rPr>
                <w:w w:val="99"/>
                <w:sz w:val="22"/>
                <w:szCs w:val="22"/>
              </w:rPr>
            </w:pPr>
            <w:r w:rsidRPr="00DE4CA8">
              <w:rPr>
                <w:w w:val="99"/>
                <w:sz w:val="22"/>
                <w:szCs w:val="22"/>
              </w:rPr>
              <w:t>+6</w:t>
            </w:r>
          </w:p>
        </w:tc>
      </w:tr>
      <w:tr w:rsidR="00A766A0" w:rsidRPr="00DE4CA8" w:rsidTr="00C72B7A">
        <w:trPr>
          <w:trHeight w:val="288"/>
        </w:trPr>
        <w:tc>
          <w:tcPr>
            <w:tcW w:w="5671" w:type="dxa"/>
          </w:tcPr>
          <w:p w:rsidR="00A766A0" w:rsidRPr="00DE4CA8" w:rsidRDefault="00A766A0" w:rsidP="00A766A0">
            <w:pPr>
              <w:rPr>
                <w:w w:val="99"/>
                <w:sz w:val="22"/>
                <w:szCs w:val="22"/>
              </w:rPr>
            </w:pPr>
            <w:r w:rsidRPr="00DE4CA8">
              <w:rPr>
                <w:w w:val="99"/>
                <w:sz w:val="22"/>
                <w:szCs w:val="22"/>
              </w:rPr>
              <w:t xml:space="preserve">из них школы-интернаты, специальные </w:t>
            </w:r>
            <w:r w:rsidRPr="00DE4CA8">
              <w:rPr>
                <w:sz w:val="22"/>
                <w:szCs w:val="22"/>
              </w:rPr>
              <w:t xml:space="preserve">(коррекционные) общеобразовательные организации </w:t>
            </w:r>
          </w:p>
        </w:tc>
        <w:tc>
          <w:tcPr>
            <w:tcW w:w="1276" w:type="dxa"/>
          </w:tcPr>
          <w:p w:rsidR="00A766A0" w:rsidRPr="00DE4CA8" w:rsidRDefault="00A766A0" w:rsidP="00A766A0">
            <w:pPr>
              <w:jc w:val="center"/>
              <w:rPr>
                <w:w w:val="99"/>
                <w:sz w:val="22"/>
                <w:szCs w:val="22"/>
              </w:rPr>
            </w:pPr>
            <w:r w:rsidRPr="00DE4CA8">
              <w:rPr>
                <w:w w:val="99"/>
                <w:sz w:val="22"/>
                <w:szCs w:val="22"/>
              </w:rPr>
              <w:t>4</w:t>
            </w:r>
          </w:p>
        </w:tc>
        <w:tc>
          <w:tcPr>
            <w:tcW w:w="1134" w:type="dxa"/>
          </w:tcPr>
          <w:p w:rsidR="00A766A0" w:rsidRPr="00DE4CA8" w:rsidRDefault="00A766A0" w:rsidP="00A766A0">
            <w:pPr>
              <w:jc w:val="center"/>
              <w:rPr>
                <w:w w:val="99"/>
                <w:sz w:val="22"/>
                <w:szCs w:val="22"/>
              </w:rPr>
            </w:pPr>
            <w:r w:rsidRPr="00DE4CA8">
              <w:rPr>
                <w:w w:val="99"/>
                <w:sz w:val="22"/>
                <w:szCs w:val="22"/>
              </w:rPr>
              <w:t>4</w:t>
            </w:r>
          </w:p>
        </w:tc>
        <w:tc>
          <w:tcPr>
            <w:tcW w:w="1134" w:type="dxa"/>
          </w:tcPr>
          <w:p w:rsidR="00A766A0" w:rsidRPr="00DE4CA8" w:rsidRDefault="00A766A0" w:rsidP="00A766A0">
            <w:pPr>
              <w:jc w:val="center"/>
              <w:rPr>
                <w:w w:val="99"/>
                <w:sz w:val="22"/>
                <w:szCs w:val="22"/>
              </w:rPr>
            </w:pPr>
            <w:r w:rsidRPr="00DE4CA8">
              <w:rPr>
                <w:w w:val="99"/>
                <w:sz w:val="22"/>
                <w:szCs w:val="22"/>
              </w:rPr>
              <w:t>5</w:t>
            </w:r>
          </w:p>
        </w:tc>
        <w:tc>
          <w:tcPr>
            <w:tcW w:w="850" w:type="dxa"/>
          </w:tcPr>
          <w:p w:rsidR="00A766A0" w:rsidRPr="00DE4CA8" w:rsidRDefault="00A766A0" w:rsidP="00A766A0">
            <w:pPr>
              <w:jc w:val="center"/>
              <w:rPr>
                <w:w w:val="99"/>
                <w:sz w:val="22"/>
                <w:szCs w:val="22"/>
              </w:rPr>
            </w:pPr>
            <w:r w:rsidRPr="00DE4CA8">
              <w:rPr>
                <w:w w:val="99"/>
                <w:sz w:val="22"/>
                <w:szCs w:val="22"/>
              </w:rPr>
              <w:t>+1</w:t>
            </w:r>
          </w:p>
        </w:tc>
      </w:tr>
      <w:tr w:rsidR="00A766A0" w:rsidRPr="00DE4CA8" w:rsidTr="00C72B7A">
        <w:trPr>
          <w:trHeight w:val="230"/>
        </w:trPr>
        <w:tc>
          <w:tcPr>
            <w:tcW w:w="5671" w:type="dxa"/>
          </w:tcPr>
          <w:p w:rsidR="00A766A0" w:rsidRPr="00DE4CA8" w:rsidRDefault="00A766A0" w:rsidP="00A766A0">
            <w:pPr>
              <w:rPr>
                <w:w w:val="99"/>
                <w:sz w:val="22"/>
                <w:szCs w:val="22"/>
              </w:rPr>
            </w:pPr>
            <w:r w:rsidRPr="00DE4CA8">
              <w:rPr>
                <w:sz w:val="22"/>
                <w:szCs w:val="22"/>
              </w:rPr>
              <w:t xml:space="preserve">организации дополнительного образования </w:t>
            </w:r>
          </w:p>
        </w:tc>
        <w:tc>
          <w:tcPr>
            <w:tcW w:w="1276" w:type="dxa"/>
          </w:tcPr>
          <w:p w:rsidR="00A766A0" w:rsidRPr="00DE4CA8" w:rsidRDefault="00A766A0" w:rsidP="00A766A0">
            <w:pPr>
              <w:jc w:val="center"/>
              <w:rPr>
                <w:w w:val="99"/>
                <w:sz w:val="22"/>
                <w:szCs w:val="22"/>
              </w:rPr>
            </w:pPr>
            <w:r w:rsidRPr="00DE4CA8">
              <w:rPr>
                <w:w w:val="99"/>
                <w:sz w:val="22"/>
                <w:szCs w:val="22"/>
              </w:rPr>
              <w:t>162</w:t>
            </w:r>
          </w:p>
        </w:tc>
        <w:tc>
          <w:tcPr>
            <w:tcW w:w="1134" w:type="dxa"/>
          </w:tcPr>
          <w:p w:rsidR="00A766A0" w:rsidRPr="00DE4CA8" w:rsidRDefault="00A766A0" w:rsidP="00A766A0">
            <w:pPr>
              <w:jc w:val="center"/>
              <w:rPr>
                <w:w w:val="99"/>
                <w:sz w:val="22"/>
                <w:szCs w:val="22"/>
              </w:rPr>
            </w:pPr>
            <w:r w:rsidRPr="00DE4CA8">
              <w:rPr>
                <w:w w:val="99"/>
                <w:sz w:val="22"/>
                <w:szCs w:val="22"/>
              </w:rPr>
              <w:t>162</w:t>
            </w:r>
          </w:p>
        </w:tc>
        <w:tc>
          <w:tcPr>
            <w:tcW w:w="1134" w:type="dxa"/>
          </w:tcPr>
          <w:p w:rsidR="00A766A0" w:rsidRPr="00DE4CA8" w:rsidRDefault="00A766A0" w:rsidP="00A766A0">
            <w:pPr>
              <w:jc w:val="center"/>
              <w:rPr>
                <w:w w:val="99"/>
                <w:sz w:val="22"/>
                <w:szCs w:val="22"/>
              </w:rPr>
            </w:pPr>
            <w:r w:rsidRPr="00DE4CA8">
              <w:rPr>
                <w:w w:val="99"/>
                <w:sz w:val="22"/>
                <w:szCs w:val="22"/>
              </w:rPr>
              <w:t>162</w:t>
            </w:r>
          </w:p>
        </w:tc>
        <w:tc>
          <w:tcPr>
            <w:tcW w:w="850" w:type="dxa"/>
          </w:tcPr>
          <w:p w:rsidR="00A766A0" w:rsidRPr="00DE4CA8" w:rsidRDefault="00A766A0" w:rsidP="00A766A0">
            <w:pPr>
              <w:jc w:val="center"/>
              <w:rPr>
                <w:w w:val="99"/>
                <w:sz w:val="22"/>
                <w:szCs w:val="22"/>
              </w:rPr>
            </w:pPr>
            <w:r w:rsidRPr="00DE4CA8">
              <w:rPr>
                <w:w w:val="99"/>
                <w:sz w:val="22"/>
                <w:szCs w:val="22"/>
              </w:rPr>
              <w:t>-</w:t>
            </w:r>
          </w:p>
        </w:tc>
      </w:tr>
      <w:tr w:rsidR="00A766A0" w:rsidRPr="00DE4CA8" w:rsidTr="00C72B7A">
        <w:trPr>
          <w:trHeight w:val="249"/>
        </w:trPr>
        <w:tc>
          <w:tcPr>
            <w:tcW w:w="5671" w:type="dxa"/>
          </w:tcPr>
          <w:p w:rsidR="00A766A0" w:rsidRPr="00DE4CA8" w:rsidRDefault="00A766A0" w:rsidP="00A766A0">
            <w:pPr>
              <w:rPr>
                <w:w w:val="99"/>
                <w:sz w:val="22"/>
                <w:szCs w:val="22"/>
              </w:rPr>
            </w:pPr>
            <w:r w:rsidRPr="00DE4CA8">
              <w:rPr>
                <w:sz w:val="22"/>
                <w:szCs w:val="22"/>
              </w:rPr>
              <w:t>профессиональные образовательные организации</w:t>
            </w:r>
          </w:p>
        </w:tc>
        <w:tc>
          <w:tcPr>
            <w:tcW w:w="1276" w:type="dxa"/>
          </w:tcPr>
          <w:p w:rsidR="00A766A0" w:rsidRPr="00DE4CA8" w:rsidRDefault="00A766A0" w:rsidP="00A766A0">
            <w:pPr>
              <w:jc w:val="center"/>
              <w:rPr>
                <w:w w:val="99"/>
                <w:sz w:val="22"/>
                <w:szCs w:val="22"/>
              </w:rPr>
            </w:pPr>
            <w:r w:rsidRPr="00DE4CA8">
              <w:rPr>
                <w:w w:val="99"/>
                <w:sz w:val="22"/>
                <w:szCs w:val="22"/>
              </w:rPr>
              <w:t>36</w:t>
            </w:r>
          </w:p>
        </w:tc>
        <w:tc>
          <w:tcPr>
            <w:tcW w:w="1134" w:type="dxa"/>
          </w:tcPr>
          <w:p w:rsidR="00A766A0" w:rsidRPr="00DE4CA8" w:rsidRDefault="00A766A0" w:rsidP="00A766A0">
            <w:pPr>
              <w:jc w:val="center"/>
              <w:rPr>
                <w:w w:val="99"/>
                <w:sz w:val="22"/>
                <w:szCs w:val="22"/>
              </w:rPr>
            </w:pPr>
            <w:r w:rsidRPr="00DE4CA8">
              <w:rPr>
                <w:w w:val="99"/>
                <w:sz w:val="22"/>
                <w:szCs w:val="22"/>
              </w:rPr>
              <w:t>40</w:t>
            </w:r>
          </w:p>
        </w:tc>
        <w:tc>
          <w:tcPr>
            <w:tcW w:w="1134" w:type="dxa"/>
          </w:tcPr>
          <w:p w:rsidR="00A766A0" w:rsidRPr="00DE4CA8" w:rsidRDefault="00A766A0" w:rsidP="00A766A0">
            <w:pPr>
              <w:jc w:val="center"/>
              <w:rPr>
                <w:w w:val="99"/>
                <w:sz w:val="22"/>
                <w:szCs w:val="22"/>
              </w:rPr>
            </w:pPr>
            <w:r w:rsidRPr="00DE4CA8">
              <w:rPr>
                <w:w w:val="99"/>
                <w:sz w:val="22"/>
                <w:szCs w:val="22"/>
              </w:rPr>
              <w:t>37</w:t>
            </w:r>
          </w:p>
        </w:tc>
        <w:tc>
          <w:tcPr>
            <w:tcW w:w="850" w:type="dxa"/>
          </w:tcPr>
          <w:p w:rsidR="00A766A0" w:rsidRPr="00DE4CA8" w:rsidRDefault="00A766A0" w:rsidP="00A766A0">
            <w:pPr>
              <w:jc w:val="center"/>
              <w:rPr>
                <w:w w:val="99"/>
                <w:sz w:val="22"/>
                <w:szCs w:val="22"/>
              </w:rPr>
            </w:pPr>
            <w:r w:rsidRPr="00DE4CA8">
              <w:rPr>
                <w:w w:val="99"/>
                <w:sz w:val="22"/>
                <w:szCs w:val="22"/>
              </w:rPr>
              <w:t>-3</w:t>
            </w:r>
          </w:p>
        </w:tc>
      </w:tr>
      <w:tr w:rsidR="00A766A0" w:rsidRPr="00DE4CA8" w:rsidTr="00C72B7A">
        <w:trPr>
          <w:trHeight w:val="202"/>
        </w:trPr>
        <w:tc>
          <w:tcPr>
            <w:tcW w:w="5671" w:type="dxa"/>
          </w:tcPr>
          <w:p w:rsidR="00A766A0" w:rsidRPr="00DE4CA8" w:rsidRDefault="00A766A0" w:rsidP="00A766A0">
            <w:pPr>
              <w:rPr>
                <w:w w:val="99"/>
                <w:sz w:val="22"/>
                <w:szCs w:val="22"/>
              </w:rPr>
            </w:pPr>
            <w:r w:rsidRPr="00DE4CA8">
              <w:rPr>
                <w:sz w:val="22"/>
                <w:szCs w:val="22"/>
              </w:rPr>
              <w:t>организации для детей-сирот и детей, оставшихся без попечения родителей</w:t>
            </w:r>
          </w:p>
        </w:tc>
        <w:tc>
          <w:tcPr>
            <w:tcW w:w="1276" w:type="dxa"/>
          </w:tcPr>
          <w:p w:rsidR="00A766A0" w:rsidRPr="00DE4CA8" w:rsidRDefault="00A766A0" w:rsidP="00A766A0">
            <w:pPr>
              <w:jc w:val="center"/>
              <w:rPr>
                <w:w w:val="99"/>
                <w:sz w:val="22"/>
                <w:szCs w:val="22"/>
              </w:rPr>
            </w:pPr>
            <w:r w:rsidRPr="00DE4CA8">
              <w:rPr>
                <w:w w:val="99"/>
                <w:sz w:val="22"/>
                <w:szCs w:val="22"/>
              </w:rPr>
              <w:t>21</w:t>
            </w:r>
          </w:p>
        </w:tc>
        <w:tc>
          <w:tcPr>
            <w:tcW w:w="1134" w:type="dxa"/>
          </w:tcPr>
          <w:p w:rsidR="00A766A0" w:rsidRPr="00DE4CA8" w:rsidRDefault="00A766A0" w:rsidP="00A766A0">
            <w:pPr>
              <w:jc w:val="center"/>
              <w:rPr>
                <w:w w:val="99"/>
                <w:sz w:val="22"/>
                <w:szCs w:val="22"/>
              </w:rPr>
            </w:pPr>
            <w:r w:rsidRPr="00DE4CA8">
              <w:rPr>
                <w:w w:val="99"/>
                <w:sz w:val="22"/>
                <w:szCs w:val="22"/>
              </w:rPr>
              <w:t>18</w:t>
            </w:r>
          </w:p>
        </w:tc>
        <w:tc>
          <w:tcPr>
            <w:tcW w:w="1134" w:type="dxa"/>
          </w:tcPr>
          <w:p w:rsidR="00A766A0" w:rsidRPr="00DE4CA8" w:rsidRDefault="00A766A0" w:rsidP="00A766A0">
            <w:pPr>
              <w:jc w:val="center"/>
              <w:rPr>
                <w:w w:val="99"/>
                <w:sz w:val="22"/>
                <w:szCs w:val="22"/>
              </w:rPr>
            </w:pPr>
            <w:r w:rsidRPr="00DE4CA8">
              <w:rPr>
                <w:w w:val="99"/>
                <w:sz w:val="22"/>
                <w:szCs w:val="22"/>
              </w:rPr>
              <w:t>18</w:t>
            </w:r>
          </w:p>
        </w:tc>
        <w:tc>
          <w:tcPr>
            <w:tcW w:w="850" w:type="dxa"/>
          </w:tcPr>
          <w:p w:rsidR="00A766A0" w:rsidRPr="00DE4CA8" w:rsidRDefault="00A766A0" w:rsidP="00A766A0">
            <w:pPr>
              <w:jc w:val="center"/>
              <w:rPr>
                <w:w w:val="99"/>
                <w:sz w:val="22"/>
                <w:szCs w:val="22"/>
              </w:rPr>
            </w:pPr>
            <w:r w:rsidRPr="00DE4CA8">
              <w:rPr>
                <w:w w:val="99"/>
                <w:sz w:val="22"/>
                <w:szCs w:val="22"/>
              </w:rPr>
              <w:t>-</w:t>
            </w:r>
          </w:p>
        </w:tc>
      </w:tr>
      <w:tr w:rsidR="00A766A0" w:rsidRPr="00DE4CA8" w:rsidTr="00C72B7A">
        <w:trPr>
          <w:trHeight w:val="345"/>
        </w:trPr>
        <w:tc>
          <w:tcPr>
            <w:tcW w:w="5671" w:type="dxa"/>
          </w:tcPr>
          <w:p w:rsidR="00A766A0" w:rsidRPr="00DE4CA8" w:rsidRDefault="00A766A0" w:rsidP="00A766A0">
            <w:pPr>
              <w:rPr>
                <w:w w:val="99"/>
                <w:sz w:val="22"/>
                <w:szCs w:val="22"/>
              </w:rPr>
            </w:pPr>
            <w:r w:rsidRPr="00DE4CA8">
              <w:rPr>
                <w:sz w:val="22"/>
                <w:szCs w:val="22"/>
              </w:rPr>
              <w:t>детские санатории</w:t>
            </w:r>
          </w:p>
        </w:tc>
        <w:tc>
          <w:tcPr>
            <w:tcW w:w="1276" w:type="dxa"/>
          </w:tcPr>
          <w:p w:rsidR="00A766A0" w:rsidRPr="00DE4CA8" w:rsidRDefault="00A766A0" w:rsidP="00A766A0">
            <w:pPr>
              <w:jc w:val="center"/>
              <w:rPr>
                <w:w w:val="99"/>
                <w:sz w:val="22"/>
                <w:szCs w:val="22"/>
              </w:rPr>
            </w:pPr>
            <w:r w:rsidRPr="00DE4CA8">
              <w:rPr>
                <w:w w:val="99"/>
                <w:sz w:val="22"/>
                <w:szCs w:val="22"/>
              </w:rPr>
              <w:t>1</w:t>
            </w:r>
          </w:p>
        </w:tc>
        <w:tc>
          <w:tcPr>
            <w:tcW w:w="1134" w:type="dxa"/>
          </w:tcPr>
          <w:p w:rsidR="00A766A0" w:rsidRPr="00DE4CA8" w:rsidRDefault="00A766A0" w:rsidP="00A766A0">
            <w:pPr>
              <w:jc w:val="center"/>
              <w:rPr>
                <w:w w:val="99"/>
                <w:sz w:val="22"/>
                <w:szCs w:val="22"/>
              </w:rPr>
            </w:pPr>
            <w:r w:rsidRPr="00DE4CA8">
              <w:rPr>
                <w:w w:val="99"/>
                <w:sz w:val="22"/>
                <w:szCs w:val="22"/>
              </w:rPr>
              <w:t>1</w:t>
            </w:r>
          </w:p>
        </w:tc>
        <w:tc>
          <w:tcPr>
            <w:tcW w:w="1134" w:type="dxa"/>
          </w:tcPr>
          <w:p w:rsidR="00A766A0" w:rsidRPr="00DE4CA8" w:rsidRDefault="00A766A0" w:rsidP="00A766A0">
            <w:pPr>
              <w:jc w:val="center"/>
              <w:rPr>
                <w:w w:val="99"/>
                <w:sz w:val="22"/>
                <w:szCs w:val="22"/>
              </w:rPr>
            </w:pPr>
            <w:r w:rsidRPr="00DE4CA8">
              <w:rPr>
                <w:w w:val="99"/>
                <w:sz w:val="22"/>
                <w:szCs w:val="22"/>
              </w:rPr>
              <w:t>1</w:t>
            </w:r>
          </w:p>
        </w:tc>
        <w:tc>
          <w:tcPr>
            <w:tcW w:w="850" w:type="dxa"/>
          </w:tcPr>
          <w:p w:rsidR="00A766A0" w:rsidRPr="00DE4CA8" w:rsidRDefault="00A766A0" w:rsidP="00A766A0">
            <w:pPr>
              <w:jc w:val="center"/>
              <w:rPr>
                <w:w w:val="99"/>
                <w:sz w:val="22"/>
                <w:szCs w:val="22"/>
              </w:rPr>
            </w:pPr>
            <w:r w:rsidRPr="00DE4CA8">
              <w:rPr>
                <w:w w:val="99"/>
                <w:sz w:val="22"/>
                <w:szCs w:val="22"/>
              </w:rPr>
              <w:t>-</w:t>
            </w:r>
          </w:p>
        </w:tc>
      </w:tr>
      <w:tr w:rsidR="00A766A0" w:rsidRPr="00DE4CA8" w:rsidTr="00C72B7A">
        <w:trPr>
          <w:trHeight w:val="268"/>
        </w:trPr>
        <w:tc>
          <w:tcPr>
            <w:tcW w:w="5671" w:type="dxa"/>
          </w:tcPr>
          <w:p w:rsidR="00A766A0" w:rsidRPr="00DE4CA8" w:rsidRDefault="00A766A0" w:rsidP="00A766A0">
            <w:pPr>
              <w:rPr>
                <w:sz w:val="22"/>
                <w:szCs w:val="22"/>
              </w:rPr>
            </w:pPr>
            <w:r w:rsidRPr="00DE4CA8">
              <w:rPr>
                <w:sz w:val="22"/>
                <w:szCs w:val="22"/>
              </w:rPr>
              <w:t>организации отдыха детей и их оздоровления</w:t>
            </w:r>
          </w:p>
        </w:tc>
        <w:tc>
          <w:tcPr>
            <w:tcW w:w="1276" w:type="dxa"/>
          </w:tcPr>
          <w:p w:rsidR="00A766A0" w:rsidRPr="00DE4CA8" w:rsidRDefault="00A766A0" w:rsidP="00A766A0">
            <w:pPr>
              <w:jc w:val="center"/>
              <w:rPr>
                <w:w w:val="99"/>
                <w:sz w:val="22"/>
                <w:szCs w:val="22"/>
              </w:rPr>
            </w:pPr>
            <w:r w:rsidRPr="00DE4CA8">
              <w:rPr>
                <w:w w:val="99"/>
                <w:sz w:val="22"/>
                <w:szCs w:val="22"/>
              </w:rPr>
              <w:t>5</w:t>
            </w:r>
          </w:p>
        </w:tc>
        <w:tc>
          <w:tcPr>
            <w:tcW w:w="1134" w:type="dxa"/>
          </w:tcPr>
          <w:p w:rsidR="00A766A0" w:rsidRPr="00DE4CA8" w:rsidRDefault="00A766A0" w:rsidP="00A766A0">
            <w:pPr>
              <w:jc w:val="center"/>
              <w:rPr>
                <w:w w:val="99"/>
                <w:sz w:val="22"/>
                <w:szCs w:val="22"/>
              </w:rPr>
            </w:pPr>
            <w:r w:rsidRPr="00DE4CA8">
              <w:rPr>
                <w:w w:val="99"/>
                <w:sz w:val="22"/>
                <w:szCs w:val="22"/>
              </w:rPr>
              <w:t>5</w:t>
            </w:r>
          </w:p>
        </w:tc>
        <w:tc>
          <w:tcPr>
            <w:tcW w:w="1134" w:type="dxa"/>
          </w:tcPr>
          <w:p w:rsidR="00A766A0" w:rsidRPr="00DE4CA8" w:rsidRDefault="00A766A0" w:rsidP="00A766A0">
            <w:pPr>
              <w:jc w:val="center"/>
              <w:rPr>
                <w:w w:val="99"/>
                <w:sz w:val="22"/>
                <w:szCs w:val="22"/>
              </w:rPr>
            </w:pPr>
            <w:r w:rsidRPr="00DE4CA8">
              <w:rPr>
                <w:w w:val="99"/>
                <w:sz w:val="22"/>
                <w:szCs w:val="22"/>
              </w:rPr>
              <w:t>4</w:t>
            </w:r>
          </w:p>
        </w:tc>
        <w:tc>
          <w:tcPr>
            <w:tcW w:w="850" w:type="dxa"/>
          </w:tcPr>
          <w:p w:rsidR="00A766A0" w:rsidRPr="00DE4CA8" w:rsidRDefault="00A766A0" w:rsidP="00A766A0">
            <w:pPr>
              <w:jc w:val="center"/>
              <w:rPr>
                <w:w w:val="99"/>
                <w:sz w:val="22"/>
                <w:szCs w:val="22"/>
              </w:rPr>
            </w:pPr>
            <w:r w:rsidRPr="00DE4CA8">
              <w:rPr>
                <w:w w:val="99"/>
                <w:sz w:val="22"/>
                <w:szCs w:val="22"/>
              </w:rPr>
              <w:t>-1</w:t>
            </w:r>
          </w:p>
        </w:tc>
      </w:tr>
      <w:tr w:rsidR="00A766A0" w:rsidRPr="00DE4CA8" w:rsidTr="00C72B7A">
        <w:trPr>
          <w:trHeight w:val="259"/>
        </w:trPr>
        <w:tc>
          <w:tcPr>
            <w:tcW w:w="5671" w:type="dxa"/>
          </w:tcPr>
          <w:p w:rsidR="00A766A0" w:rsidRPr="00DE4CA8" w:rsidRDefault="00A766A0" w:rsidP="00A766A0">
            <w:pPr>
              <w:rPr>
                <w:sz w:val="22"/>
                <w:szCs w:val="22"/>
              </w:rPr>
            </w:pPr>
            <w:r w:rsidRPr="00DE4CA8">
              <w:rPr>
                <w:sz w:val="22"/>
                <w:szCs w:val="22"/>
              </w:rPr>
              <w:t>прочие типы организаций для детей и подростков</w:t>
            </w:r>
          </w:p>
        </w:tc>
        <w:tc>
          <w:tcPr>
            <w:tcW w:w="1276" w:type="dxa"/>
          </w:tcPr>
          <w:p w:rsidR="00A766A0" w:rsidRPr="00DE4CA8" w:rsidRDefault="00A766A0" w:rsidP="00A766A0">
            <w:pPr>
              <w:jc w:val="center"/>
              <w:rPr>
                <w:w w:val="99"/>
                <w:sz w:val="22"/>
                <w:szCs w:val="22"/>
              </w:rPr>
            </w:pPr>
            <w:r w:rsidRPr="00DE4CA8">
              <w:rPr>
                <w:w w:val="99"/>
                <w:sz w:val="22"/>
                <w:szCs w:val="22"/>
              </w:rPr>
              <w:t>28</w:t>
            </w:r>
          </w:p>
        </w:tc>
        <w:tc>
          <w:tcPr>
            <w:tcW w:w="1134" w:type="dxa"/>
          </w:tcPr>
          <w:p w:rsidR="00A766A0" w:rsidRPr="00DE4CA8" w:rsidRDefault="00A766A0" w:rsidP="00A766A0">
            <w:pPr>
              <w:jc w:val="center"/>
              <w:rPr>
                <w:w w:val="99"/>
                <w:sz w:val="22"/>
                <w:szCs w:val="22"/>
              </w:rPr>
            </w:pPr>
            <w:r w:rsidRPr="00DE4CA8">
              <w:rPr>
                <w:w w:val="99"/>
                <w:sz w:val="22"/>
                <w:szCs w:val="22"/>
              </w:rPr>
              <w:t>28</w:t>
            </w:r>
          </w:p>
        </w:tc>
        <w:tc>
          <w:tcPr>
            <w:tcW w:w="1134" w:type="dxa"/>
          </w:tcPr>
          <w:p w:rsidR="00A766A0" w:rsidRPr="00DE4CA8" w:rsidRDefault="00A766A0" w:rsidP="00A766A0">
            <w:pPr>
              <w:jc w:val="center"/>
              <w:rPr>
                <w:w w:val="99"/>
                <w:sz w:val="22"/>
                <w:szCs w:val="22"/>
              </w:rPr>
            </w:pPr>
            <w:r w:rsidRPr="00DE4CA8">
              <w:rPr>
                <w:w w:val="99"/>
                <w:sz w:val="22"/>
                <w:szCs w:val="22"/>
              </w:rPr>
              <w:t>28</w:t>
            </w:r>
          </w:p>
        </w:tc>
        <w:tc>
          <w:tcPr>
            <w:tcW w:w="850" w:type="dxa"/>
          </w:tcPr>
          <w:p w:rsidR="00A766A0" w:rsidRPr="00DE4CA8" w:rsidRDefault="00A766A0" w:rsidP="00A766A0">
            <w:pPr>
              <w:jc w:val="center"/>
              <w:rPr>
                <w:w w:val="99"/>
                <w:sz w:val="22"/>
                <w:szCs w:val="22"/>
              </w:rPr>
            </w:pPr>
            <w:r w:rsidRPr="00DE4CA8">
              <w:rPr>
                <w:w w:val="99"/>
                <w:sz w:val="22"/>
                <w:szCs w:val="22"/>
              </w:rPr>
              <w:t>-</w:t>
            </w:r>
          </w:p>
        </w:tc>
      </w:tr>
    </w:tbl>
    <w:p w:rsidR="00A766A0" w:rsidRPr="000B1AC7" w:rsidRDefault="00A766A0" w:rsidP="00A766A0">
      <w:pPr>
        <w:jc w:val="both"/>
        <w:rPr>
          <w:sz w:val="24"/>
          <w:szCs w:val="24"/>
        </w:rPr>
      </w:pPr>
    </w:p>
    <w:p w:rsidR="00A766A0" w:rsidRPr="000B1AC7" w:rsidRDefault="00C72B7A" w:rsidP="00A766A0">
      <w:pPr>
        <w:ind w:left="-567" w:firstLine="540"/>
        <w:jc w:val="both"/>
        <w:rPr>
          <w:sz w:val="24"/>
          <w:szCs w:val="24"/>
        </w:rPr>
      </w:pPr>
      <w:r>
        <w:rPr>
          <w:sz w:val="24"/>
          <w:szCs w:val="24"/>
        </w:rPr>
        <w:lastRenderedPageBreak/>
        <w:t xml:space="preserve">              </w:t>
      </w:r>
      <w:r w:rsidR="00A766A0" w:rsidRPr="000B1AC7">
        <w:rPr>
          <w:noProof/>
          <w:sz w:val="24"/>
          <w:szCs w:val="24"/>
        </w:rPr>
        <w:drawing>
          <wp:inline distT="0" distB="0" distL="0" distR="0" wp14:anchorId="54D70F27" wp14:editId="596D412E">
            <wp:extent cx="5216218" cy="2387923"/>
            <wp:effectExtent l="0" t="0" r="0" b="0"/>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766A0" w:rsidRPr="000B1AC7" w:rsidRDefault="00C72B7A" w:rsidP="00A766A0">
      <w:pPr>
        <w:shd w:val="clear" w:color="auto" w:fill="FFFFFF"/>
        <w:ind w:left="-567" w:firstLine="1275"/>
        <w:jc w:val="both"/>
        <w:rPr>
          <w:sz w:val="24"/>
          <w:szCs w:val="24"/>
        </w:rPr>
      </w:pPr>
      <w:r>
        <w:rPr>
          <w:b/>
          <w:sz w:val="24"/>
          <w:szCs w:val="24"/>
        </w:rPr>
        <w:t xml:space="preserve">              </w:t>
      </w:r>
      <w:r w:rsidR="00A766A0" w:rsidRPr="000B1AC7">
        <w:rPr>
          <w:b/>
          <w:sz w:val="24"/>
          <w:szCs w:val="24"/>
        </w:rPr>
        <w:t>Рис.№15</w:t>
      </w:r>
      <w:r w:rsidR="00A766A0" w:rsidRPr="000B1AC7">
        <w:rPr>
          <w:sz w:val="24"/>
          <w:szCs w:val="24"/>
        </w:rPr>
        <w:t>. Количество и типы детских подростковых учреждений 2019-2021гг.</w:t>
      </w:r>
    </w:p>
    <w:p w:rsidR="00A766A0" w:rsidRPr="000B1AC7" w:rsidRDefault="00A766A0" w:rsidP="00A766A0">
      <w:pPr>
        <w:shd w:val="clear" w:color="auto" w:fill="FFFFFF"/>
        <w:ind w:left="-567" w:firstLine="1275"/>
        <w:jc w:val="both"/>
        <w:rPr>
          <w:sz w:val="24"/>
          <w:szCs w:val="24"/>
        </w:rPr>
      </w:pPr>
    </w:p>
    <w:p w:rsidR="00A766A0" w:rsidRPr="000B1AC7" w:rsidRDefault="00A766A0" w:rsidP="00A766A0">
      <w:pPr>
        <w:ind w:firstLine="708"/>
        <w:jc w:val="both"/>
        <w:rPr>
          <w:sz w:val="24"/>
          <w:szCs w:val="24"/>
        </w:rPr>
      </w:pPr>
      <w:r w:rsidRPr="000B1AC7">
        <w:rPr>
          <w:sz w:val="24"/>
          <w:szCs w:val="24"/>
        </w:rPr>
        <w:t>В Чеченской Республике функционируют 479 (в 2020г - 485) детских дошкольных организаций 475 субъектов по юридическим лицам), с общим количеством 79858 детей (31,2%). Число дошкольных организаций сократилось за счет прекращения деятельности 6 частных детских садов.</w:t>
      </w:r>
    </w:p>
    <w:p w:rsidR="00A766A0" w:rsidRPr="000B1AC7" w:rsidRDefault="00A766A0" w:rsidP="00A766A0">
      <w:pPr>
        <w:ind w:firstLine="708"/>
        <w:jc w:val="both"/>
        <w:rPr>
          <w:sz w:val="24"/>
          <w:szCs w:val="24"/>
        </w:rPr>
      </w:pPr>
      <w:r w:rsidRPr="000B1AC7">
        <w:rPr>
          <w:sz w:val="24"/>
          <w:szCs w:val="24"/>
        </w:rPr>
        <w:t xml:space="preserve">Количество детей, нуждающихся в устройстве в дошкольные организации, составляет 5059 (2%) в том числе дети возраста от 0 до 3 лет -2924 </w:t>
      </w:r>
      <w:r w:rsidR="00C72B7A" w:rsidRPr="000B1AC7">
        <w:rPr>
          <w:sz w:val="24"/>
          <w:szCs w:val="24"/>
        </w:rPr>
        <w:t>чел.</w:t>
      </w:r>
      <w:r w:rsidRPr="000B1AC7">
        <w:rPr>
          <w:sz w:val="24"/>
          <w:szCs w:val="24"/>
        </w:rPr>
        <w:t xml:space="preserve"> (1%), от 3 до 7 лет -2135 </w:t>
      </w:r>
      <w:r w:rsidR="00C72B7A" w:rsidRPr="000B1AC7">
        <w:rPr>
          <w:sz w:val="24"/>
          <w:szCs w:val="24"/>
        </w:rPr>
        <w:t>чел.</w:t>
      </w:r>
      <w:r>
        <w:rPr>
          <w:sz w:val="24"/>
          <w:szCs w:val="24"/>
        </w:rPr>
        <w:t xml:space="preserve"> </w:t>
      </w:r>
      <w:r w:rsidRPr="000B1AC7">
        <w:rPr>
          <w:sz w:val="24"/>
          <w:szCs w:val="24"/>
        </w:rPr>
        <w:t>(1%).</w:t>
      </w:r>
    </w:p>
    <w:p w:rsidR="00A766A0" w:rsidRPr="000B1AC7" w:rsidRDefault="00A766A0" w:rsidP="00A766A0">
      <w:pPr>
        <w:ind w:firstLine="708"/>
        <w:jc w:val="both"/>
        <w:rPr>
          <w:sz w:val="24"/>
          <w:szCs w:val="24"/>
        </w:rPr>
      </w:pPr>
      <w:r w:rsidRPr="000B1AC7">
        <w:rPr>
          <w:sz w:val="24"/>
          <w:szCs w:val="24"/>
        </w:rPr>
        <w:t>Основной проблемой дошкольного образования является переполненные группы детских садов.</w:t>
      </w:r>
    </w:p>
    <w:p w:rsidR="00A766A0" w:rsidRPr="000B1AC7" w:rsidRDefault="00A766A0" w:rsidP="00A766A0">
      <w:pPr>
        <w:ind w:firstLine="708"/>
        <w:jc w:val="both"/>
        <w:rPr>
          <w:sz w:val="24"/>
          <w:szCs w:val="24"/>
        </w:rPr>
      </w:pPr>
      <w:r w:rsidRPr="000B1AC7">
        <w:rPr>
          <w:sz w:val="24"/>
          <w:szCs w:val="24"/>
        </w:rPr>
        <w:t>Число дошкольных организаций, в которых группы переуплотнены составляет 115 (24%). Переуплотненность отмечается в группах для детей от 3 до 7 лет.</w:t>
      </w:r>
    </w:p>
    <w:p w:rsidR="00A766A0" w:rsidRPr="000B1AC7" w:rsidRDefault="00A766A0" w:rsidP="00A766A0">
      <w:pPr>
        <w:spacing w:line="259" w:lineRule="auto"/>
        <w:ind w:firstLine="709"/>
        <w:jc w:val="both"/>
        <w:rPr>
          <w:rFonts w:eastAsia="Calibri"/>
          <w:sz w:val="24"/>
          <w:szCs w:val="24"/>
        </w:rPr>
      </w:pPr>
      <w:r w:rsidRPr="000B1AC7">
        <w:rPr>
          <w:sz w:val="24"/>
          <w:szCs w:val="24"/>
        </w:rPr>
        <w:t xml:space="preserve">В Чеченской Республике, в целях ликвидации очередности детей в детских дошкольных организациях, в </w:t>
      </w:r>
      <w:r w:rsidRPr="000B1AC7">
        <w:rPr>
          <w:rFonts w:eastAsia="Calibri"/>
          <w:sz w:val="24"/>
          <w:szCs w:val="24"/>
        </w:rPr>
        <w:t xml:space="preserve">рамках регионального проекта «Содействие занятости женщин-создание условий дошкольного образования для детей в возрасте до 3 лет», входящего в нацпроект «Демография» построено 10 </w:t>
      </w:r>
      <w:r w:rsidRPr="000B1AC7">
        <w:rPr>
          <w:sz w:val="24"/>
          <w:szCs w:val="24"/>
        </w:rPr>
        <w:t>детских дошкольных организаций на 1110 мест.</w:t>
      </w:r>
    </w:p>
    <w:p w:rsidR="00A766A0" w:rsidRPr="000B1AC7" w:rsidRDefault="00A766A0" w:rsidP="00A766A0">
      <w:pPr>
        <w:spacing w:line="259" w:lineRule="auto"/>
        <w:ind w:firstLine="709"/>
        <w:jc w:val="both"/>
        <w:rPr>
          <w:rFonts w:eastAsia="Calibri"/>
          <w:sz w:val="24"/>
          <w:szCs w:val="24"/>
        </w:rPr>
      </w:pPr>
      <w:r w:rsidRPr="000B1AC7">
        <w:rPr>
          <w:sz w:val="24"/>
          <w:szCs w:val="24"/>
        </w:rPr>
        <w:t xml:space="preserve">В связи со строительством </w:t>
      </w:r>
      <w:r w:rsidRPr="000B1AC7">
        <w:rPr>
          <w:rFonts w:eastAsia="Calibri"/>
          <w:sz w:val="24"/>
          <w:szCs w:val="24"/>
        </w:rPr>
        <w:t xml:space="preserve">новых детских дошкольных организаций </w:t>
      </w:r>
      <w:r w:rsidRPr="000B1AC7">
        <w:rPr>
          <w:sz w:val="24"/>
          <w:szCs w:val="24"/>
        </w:rPr>
        <w:t xml:space="preserve">сократилось число детей, нуждающихся в </w:t>
      </w:r>
      <w:r w:rsidRPr="000B1AC7">
        <w:rPr>
          <w:rFonts w:eastAsia="Calibri"/>
          <w:sz w:val="24"/>
          <w:szCs w:val="24"/>
        </w:rPr>
        <w:t>устройстве в дошкольные организации, в 2021 году, удельный</w:t>
      </w:r>
      <w:r>
        <w:rPr>
          <w:sz w:val="24"/>
          <w:szCs w:val="24"/>
        </w:rPr>
        <w:t xml:space="preserve"> вес </w:t>
      </w:r>
      <w:r w:rsidRPr="000B1AC7">
        <w:rPr>
          <w:sz w:val="24"/>
          <w:szCs w:val="24"/>
        </w:rPr>
        <w:t xml:space="preserve">их </w:t>
      </w:r>
      <w:r w:rsidRPr="000B1AC7">
        <w:rPr>
          <w:rFonts w:eastAsia="Calibri"/>
          <w:sz w:val="24"/>
          <w:szCs w:val="24"/>
        </w:rPr>
        <w:t>снизился на 1,4% и составил 2% (2020г-3,4%).</w:t>
      </w:r>
    </w:p>
    <w:p w:rsidR="00A766A0" w:rsidRPr="000B1AC7" w:rsidRDefault="00A766A0" w:rsidP="00A766A0">
      <w:pPr>
        <w:ind w:firstLine="709"/>
        <w:jc w:val="both"/>
        <w:rPr>
          <w:sz w:val="24"/>
          <w:szCs w:val="24"/>
        </w:rPr>
      </w:pPr>
      <w:r w:rsidRPr="000B1AC7">
        <w:rPr>
          <w:sz w:val="24"/>
          <w:szCs w:val="24"/>
        </w:rPr>
        <w:t>Специалистами Управления Роспотребнадзора по ЧР проведено всего проверок дошкольных образовательных организаций – 688, в том числе плановых – 373 и 315 внеплановых (по контролю выполнения предписаний).</w:t>
      </w:r>
    </w:p>
    <w:p w:rsidR="00A766A0" w:rsidRPr="000B1AC7" w:rsidRDefault="00A766A0" w:rsidP="00A766A0">
      <w:pPr>
        <w:ind w:firstLine="708"/>
        <w:jc w:val="both"/>
        <w:rPr>
          <w:sz w:val="24"/>
          <w:szCs w:val="24"/>
        </w:rPr>
      </w:pPr>
      <w:r w:rsidRPr="000B1AC7">
        <w:rPr>
          <w:sz w:val="24"/>
          <w:szCs w:val="24"/>
        </w:rPr>
        <w:t>По результатам контрольно-надзорных мероприятий за выявленные нарушения возбуждено -  695 дел об административном правонарушении на общую сумму 1 565 300 тыс. руб., что составляет в среднем 2252 рублей на один штраф.</w:t>
      </w:r>
    </w:p>
    <w:p w:rsidR="00A766A0" w:rsidRPr="000B1AC7" w:rsidRDefault="00A766A0" w:rsidP="00A766A0">
      <w:pPr>
        <w:ind w:firstLine="708"/>
        <w:jc w:val="both"/>
        <w:rPr>
          <w:sz w:val="24"/>
          <w:szCs w:val="24"/>
        </w:rPr>
      </w:pPr>
      <w:r w:rsidRPr="000B1AC7">
        <w:rPr>
          <w:sz w:val="24"/>
          <w:szCs w:val="24"/>
        </w:rPr>
        <w:t xml:space="preserve">В ходе проведения контрольно-надзорных мероприятий наиболее часто выявлялись нарушения: </w:t>
      </w:r>
    </w:p>
    <w:p w:rsidR="00A766A0" w:rsidRPr="000B1AC7" w:rsidRDefault="00A766A0" w:rsidP="00A766A0">
      <w:pPr>
        <w:ind w:firstLine="708"/>
        <w:jc w:val="both"/>
        <w:rPr>
          <w:sz w:val="24"/>
          <w:szCs w:val="24"/>
          <w:highlight w:val="yellow"/>
        </w:rPr>
      </w:pPr>
      <w:r w:rsidRPr="000B1AC7">
        <w:rPr>
          <w:sz w:val="24"/>
          <w:szCs w:val="24"/>
        </w:rPr>
        <w:t>- превышение наполняемости детей по группам;</w:t>
      </w:r>
    </w:p>
    <w:p w:rsidR="00A766A0" w:rsidRPr="000B1AC7" w:rsidRDefault="00A766A0" w:rsidP="00A766A0">
      <w:pPr>
        <w:ind w:firstLine="708"/>
        <w:jc w:val="both"/>
        <w:rPr>
          <w:sz w:val="24"/>
          <w:szCs w:val="24"/>
          <w:highlight w:val="yellow"/>
        </w:rPr>
      </w:pPr>
      <w:r w:rsidRPr="000B1AC7">
        <w:rPr>
          <w:color w:val="4F4F4F"/>
          <w:sz w:val="24"/>
          <w:szCs w:val="24"/>
        </w:rPr>
        <w:t>- не соблюдение санитарно-эпидемиологического режима (режим мытья посуды);</w:t>
      </w:r>
    </w:p>
    <w:p w:rsidR="00A766A0" w:rsidRPr="000B1AC7" w:rsidRDefault="00A766A0" w:rsidP="00A766A0">
      <w:pPr>
        <w:ind w:firstLine="708"/>
        <w:jc w:val="both"/>
        <w:rPr>
          <w:sz w:val="24"/>
          <w:szCs w:val="24"/>
        </w:rPr>
      </w:pPr>
      <w:r w:rsidRPr="000B1AC7">
        <w:rPr>
          <w:sz w:val="24"/>
          <w:szCs w:val="24"/>
        </w:rPr>
        <w:t>- нарушение правил отбора и хранения суточных проб на пищеблоке;</w:t>
      </w:r>
    </w:p>
    <w:p w:rsidR="00A766A0" w:rsidRPr="000B1AC7" w:rsidRDefault="00A766A0" w:rsidP="00A766A0">
      <w:pPr>
        <w:ind w:firstLine="708"/>
        <w:jc w:val="both"/>
        <w:rPr>
          <w:sz w:val="24"/>
          <w:szCs w:val="24"/>
        </w:rPr>
      </w:pPr>
      <w:r w:rsidRPr="000B1AC7">
        <w:rPr>
          <w:sz w:val="24"/>
          <w:szCs w:val="24"/>
        </w:rPr>
        <w:t xml:space="preserve">- процентное несоответствие фактического рациона примерному меню </w:t>
      </w:r>
    </w:p>
    <w:p w:rsidR="00A766A0" w:rsidRPr="000B1AC7" w:rsidRDefault="00A766A0" w:rsidP="00A766A0">
      <w:pPr>
        <w:ind w:firstLine="708"/>
        <w:jc w:val="both"/>
        <w:rPr>
          <w:sz w:val="24"/>
          <w:szCs w:val="24"/>
          <w:highlight w:val="yellow"/>
        </w:rPr>
      </w:pPr>
      <w:r w:rsidRPr="000B1AC7">
        <w:rPr>
          <w:sz w:val="24"/>
          <w:szCs w:val="24"/>
        </w:rPr>
        <w:t>- нарушение правил и условий хранения пищевых продуктов в складских помещениях;</w:t>
      </w:r>
      <w:r w:rsidRPr="000B1AC7">
        <w:rPr>
          <w:sz w:val="24"/>
          <w:szCs w:val="24"/>
        </w:rPr>
        <w:tab/>
      </w:r>
    </w:p>
    <w:p w:rsidR="00A766A0" w:rsidRPr="000B1AC7" w:rsidRDefault="00A766A0" w:rsidP="00A766A0">
      <w:pPr>
        <w:ind w:firstLine="708"/>
        <w:jc w:val="both"/>
        <w:rPr>
          <w:sz w:val="24"/>
          <w:szCs w:val="24"/>
          <w:highlight w:val="yellow"/>
        </w:rPr>
      </w:pPr>
      <w:r w:rsidRPr="000B1AC7">
        <w:rPr>
          <w:sz w:val="24"/>
          <w:szCs w:val="24"/>
        </w:rPr>
        <w:t>- нарушение маркировки посуды;</w:t>
      </w:r>
    </w:p>
    <w:p w:rsidR="00A766A0" w:rsidRPr="000B1AC7" w:rsidRDefault="00A766A0" w:rsidP="00A766A0">
      <w:pPr>
        <w:ind w:firstLine="708"/>
        <w:jc w:val="both"/>
        <w:rPr>
          <w:sz w:val="24"/>
          <w:szCs w:val="24"/>
        </w:rPr>
      </w:pPr>
      <w:r w:rsidRPr="000B1AC7">
        <w:rPr>
          <w:sz w:val="24"/>
          <w:szCs w:val="24"/>
        </w:rPr>
        <w:t xml:space="preserve">- неправильное хранение уборочного инвентаря; </w:t>
      </w:r>
    </w:p>
    <w:p w:rsidR="00A766A0" w:rsidRDefault="00A766A0" w:rsidP="007B66B0">
      <w:pPr>
        <w:ind w:left="142" w:firstLine="566"/>
        <w:jc w:val="both"/>
        <w:rPr>
          <w:sz w:val="24"/>
          <w:szCs w:val="24"/>
        </w:rPr>
      </w:pPr>
      <w:r w:rsidRPr="000B1AC7">
        <w:rPr>
          <w:sz w:val="24"/>
          <w:szCs w:val="24"/>
        </w:rPr>
        <w:t xml:space="preserve">- нарушения в ведении документации на пищеблоке и др. </w:t>
      </w:r>
    </w:p>
    <w:p w:rsidR="00DC129C" w:rsidRPr="000B1AC7" w:rsidRDefault="00DC129C" w:rsidP="007B66B0">
      <w:pPr>
        <w:ind w:left="142" w:firstLine="566"/>
        <w:jc w:val="both"/>
        <w:rPr>
          <w:sz w:val="24"/>
          <w:szCs w:val="24"/>
        </w:rPr>
      </w:pPr>
    </w:p>
    <w:p w:rsidR="00C72B7A" w:rsidRDefault="00A766A0" w:rsidP="0037599C">
      <w:pPr>
        <w:shd w:val="clear" w:color="auto" w:fill="FFFFFF"/>
        <w:jc w:val="center"/>
        <w:rPr>
          <w:b/>
          <w:sz w:val="24"/>
          <w:szCs w:val="24"/>
        </w:rPr>
      </w:pPr>
      <w:r w:rsidRPr="000B1AC7">
        <w:rPr>
          <w:b/>
          <w:sz w:val="24"/>
          <w:szCs w:val="24"/>
        </w:rPr>
        <w:t>Материально-техническая база дошкольных организаций:</w:t>
      </w:r>
    </w:p>
    <w:p w:rsidR="0037599C" w:rsidRPr="0037599C" w:rsidRDefault="0037599C" w:rsidP="0037599C">
      <w:pPr>
        <w:shd w:val="clear" w:color="auto" w:fill="FFFFFF"/>
        <w:jc w:val="center"/>
        <w:rPr>
          <w:b/>
          <w:sz w:val="24"/>
          <w:szCs w:val="24"/>
        </w:rPr>
      </w:pPr>
    </w:p>
    <w:p w:rsidR="00A766A0" w:rsidRPr="000B1AC7" w:rsidRDefault="00A766A0" w:rsidP="00A766A0">
      <w:pPr>
        <w:shd w:val="clear" w:color="auto" w:fill="FFFFFF"/>
        <w:ind w:firstLine="708"/>
        <w:jc w:val="both"/>
        <w:rPr>
          <w:sz w:val="24"/>
          <w:szCs w:val="24"/>
        </w:rPr>
      </w:pPr>
      <w:r w:rsidRPr="000B1AC7">
        <w:rPr>
          <w:sz w:val="24"/>
          <w:szCs w:val="24"/>
        </w:rPr>
        <w:t>Типовые здания имеют 449 (93,7%) ДДО, в том числе в приспособленных зданиях – 9 (1,8%), встроенных пристроенных, в арендованных зданиях размещается – 30 (6,2%) ДДО.</w:t>
      </w:r>
    </w:p>
    <w:p w:rsidR="00A766A0" w:rsidRPr="003E639E" w:rsidRDefault="00A766A0" w:rsidP="007B66B0">
      <w:pPr>
        <w:shd w:val="clear" w:color="auto" w:fill="FFFFFF"/>
        <w:ind w:firstLine="708"/>
        <w:jc w:val="both"/>
        <w:rPr>
          <w:sz w:val="22"/>
          <w:szCs w:val="22"/>
        </w:rPr>
      </w:pPr>
      <w:r w:rsidRPr="000B1AC7">
        <w:rPr>
          <w:sz w:val="24"/>
          <w:szCs w:val="24"/>
        </w:rPr>
        <w:t xml:space="preserve">Все дошкольные организации имеют централизованные системы водоснабжения, </w:t>
      </w:r>
      <w:r w:rsidRPr="000B1AC7">
        <w:rPr>
          <w:sz w:val="24"/>
          <w:szCs w:val="24"/>
        </w:rPr>
        <w:lastRenderedPageBreak/>
        <w:t>централизованными системами канализации обеспечены –391(81,6%) организации, отопления – 374 (78%), в остальных - 105 (22%) организациях автономное отопление.</w:t>
      </w:r>
    </w:p>
    <w:p w:rsidR="00A766A0" w:rsidRPr="003E639E" w:rsidRDefault="007B66B0" w:rsidP="00A766A0">
      <w:pPr>
        <w:shd w:val="clear" w:color="auto" w:fill="FFFFFF"/>
        <w:ind w:left="7221"/>
        <w:jc w:val="both"/>
        <w:rPr>
          <w:sz w:val="22"/>
          <w:szCs w:val="22"/>
        </w:rPr>
      </w:pPr>
      <w:r w:rsidRPr="003E639E">
        <w:rPr>
          <w:sz w:val="22"/>
          <w:szCs w:val="22"/>
        </w:rPr>
        <w:t xml:space="preserve">            </w:t>
      </w:r>
      <w:r w:rsidR="003E639E">
        <w:rPr>
          <w:sz w:val="22"/>
          <w:szCs w:val="22"/>
        </w:rPr>
        <w:t xml:space="preserve">     </w:t>
      </w:r>
      <w:r w:rsidRPr="003E639E">
        <w:rPr>
          <w:sz w:val="22"/>
          <w:szCs w:val="22"/>
        </w:rPr>
        <w:t xml:space="preserve"> </w:t>
      </w:r>
      <w:r w:rsidR="003E639E">
        <w:rPr>
          <w:sz w:val="22"/>
          <w:szCs w:val="22"/>
        </w:rPr>
        <w:t>Таблица №36</w:t>
      </w:r>
    </w:p>
    <w:tbl>
      <w:tblPr>
        <w:tblW w:w="9281"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153"/>
        <w:gridCol w:w="1134"/>
        <w:gridCol w:w="1418"/>
      </w:tblGrid>
      <w:tr w:rsidR="00A766A0" w:rsidRPr="00DE4CA8" w:rsidTr="00C72B7A">
        <w:trPr>
          <w:trHeight w:val="360"/>
        </w:trPr>
        <w:tc>
          <w:tcPr>
            <w:tcW w:w="5576" w:type="dxa"/>
            <w:vMerge w:val="restart"/>
          </w:tcPr>
          <w:p w:rsidR="00A766A0" w:rsidRPr="00DE4CA8" w:rsidRDefault="00A766A0" w:rsidP="00A766A0">
            <w:pPr>
              <w:jc w:val="center"/>
              <w:rPr>
                <w:sz w:val="22"/>
                <w:szCs w:val="22"/>
              </w:rPr>
            </w:pPr>
            <w:r w:rsidRPr="00DE4CA8">
              <w:rPr>
                <w:sz w:val="22"/>
                <w:szCs w:val="22"/>
              </w:rPr>
              <w:t xml:space="preserve">Показатели </w:t>
            </w:r>
          </w:p>
          <w:p w:rsidR="00A766A0" w:rsidRPr="00DE4CA8" w:rsidRDefault="00A766A0" w:rsidP="00A766A0">
            <w:pPr>
              <w:jc w:val="center"/>
              <w:rPr>
                <w:sz w:val="22"/>
                <w:szCs w:val="22"/>
              </w:rPr>
            </w:pPr>
            <w:r w:rsidRPr="00DE4CA8">
              <w:rPr>
                <w:sz w:val="22"/>
                <w:szCs w:val="22"/>
              </w:rPr>
              <w:t>сантехнического состояния</w:t>
            </w:r>
          </w:p>
        </w:tc>
        <w:tc>
          <w:tcPr>
            <w:tcW w:w="3705" w:type="dxa"/>
            <w:gridSpan w:val="3"/>
          </w:tcPr>
          <w:p w:rsidR="00A766A0" w:rsidRPr="00DE4CA8" w:rsidRDefault="00A766A0" w:rsidP="00A766A0">
            <w:pPr>
              <w:rPr>
                <w:sz w:val="22"/>
                <w:szCs w:val="22"/>
              </w:rPr>
            </w:pPr>
            <w:r w:rsidRPr="00DE4CA8">
              <w:rPr>
                <w:sz w:val="22"/>
                <w:szCs w:val="22"/>
              </w:rPr>
              <w:t xml:space="preserve">      Удельный вес (%)</w:t>
            </w:r>
          </w:p>
        </w:tc>
      </w:tr>
      <w:tr w:rsidR="00A766A0" w:rsidRPr="00DE4CA8" w:rsidTr="00C72B7A">
        <w:trPr>
          <w:trHeight w:val="228"/>
        </w:trPr>
        <w:tc>
          <w:tcPr>
            <w:tcW w:w="5576" w:type="dxa"/>
            <w:vMerge/>
          </w:tcPr>
          <w:p w:rsidR="00A766A0" w:rsidRPr="00DE4CA8" w:rsidRDefault="00A766A0" w:rsidP="00A766A0">
            <w:pPr>
              <w:jc w:val="both"/>
              <w:rPr>
                <w:sz w:val="22"/>
                <w:szCs w:val="22"/>
              </w:rPr>
            </w:pPr>
          </w:p>
        </w:tc>
        <w:tc>
          <w:tcPr>
            <w:tcW w:w="1153" w:type="dxa"/>
          </w:tcPr>
          <w:p w:rsidR="00A766A0" w:rsidRPr="00DE4CA8" w:rsidRDefault="00A766A0" w:rsidP="00A766A0">
            <w:pPr>
              <w:jc w:val="center"/>
              <w:rPr>
                <w:sz w:val="22"/>
                <w:szCs w:val="22"/>
              </w:rPr>
            </w:pPr>
            <w:r w:rsidRPr="00DE4CA8">
              <w:rPr>
                <w:sz w:val="22"/>
                <w:szCs w:val="22"/>
              </w:rPr>
              <w:t>2019г</w:t>
            </w:r>
          </w:p>
        </w:tc>
        <w:tc>
          <w:tcPr>
            <w:tcW w:w="1134" w:type="dxa"/>
          </w:tcPr>
          <w:p w:rsidR="00A766A0" w:rsidRPr="00DE4CA8" w:rsidRDefault="00A766A0" w:rsidP="00A766A0">
            <w:pPr>
              <w:jc w:val="center"/>
              <w:rPr>
                <w:sz w:val="22"/>
                <w:szCs w:val="22"/>
              </w:rPr>
            </w:pPr>
            <w:r w:rsidRPr="00DE4CA8">
              <w:rPr>
                <w:sz w:val="22"/>
                <w:szCs w:val="22"/>
              </w:rPr>
              <w:t>2020г</w:t>
            </w:r>
          </w:p>
        </w:tc>
        <w:tc>
          <w:tcPr>
            <w:tcW w:w="1418" w:type="dxa"/>
          </w:tcPr>
          <w:p w:rsidR="00A766A0" w:rsidRPr="00DE4CA8" w:rsidRDefault="00A766A0" w:rsidP="00A766A0">
            <w:pPr>
              <w:jc w:val="center"/>
              <w:rPr>
                <w:sz w:val="22"/>
                <w:szCs w:val="22"/>
              </w:rPr>
            </w:pPr>
            <w:r w:rsidRPr="00DE4CA8">
              <w:rPr>
                <w:sz w:val="22"/>
                <w:szCs w:val="22"/>
              </w:rPr>
              <w:t>2021г</w:t>
            </w:r>
          </w:p>
        </w:tc>
      </w:tr>
      <w:tr w:rsidR="00A766A0" w:rsidRPr="00DE4CA8" w:rsidTr="00C72B7A">
        <w:trPr>
          <w:trHeight w:val="545"/>
        </w:trPr>
        <w:tc>
          <w:tcPr>
            <w:tcW w:w="5576" w:type="dxa"/>
          </w:tcPr>
          <w:p w:rsidR="00A766A0" w:rsidRPr="00DE4CA8" w:rsidRDefault="00A766A0" w:rsidP="00A766A0">
            <w:pPr>
              <w:rPr>
                <w:sz w:val="22"/>
                <w:szCs w:val="22"/>
              </w:rPr>
            </w:pPr>
            <w:r w:rsidRPr="00DE4CA8">
              <w:rPr>
                <w:sz w:val="22"/>
                <w:szCs w:val="22"/>
              </w:rPr>
              <w:t>Требуют проведения капитального ремонта</w:t>
            </w:r>
          </w:p>
        </w:tc>
        <w:tc>
          <w:tcPr>
            <w:tcW w:w="1153" w:type="dxa"/>
          </w:tcPr>
          <w:p w:rsidR="00A766A0" w:rsidRPr="00DE4CA8" w:rsidRDefault="00A766A0" w:rsidP="00A766A0">
            <w:pPr>
              <w:jc w:val="center"/>
              <w:rPr>
                <w:sz w:val="22"/>
                <w:szCs w:val="22"/>
              </w:rPr>
            </w:pPr>
            <w:r w:rsidRPr="00DE4CA8">
              <w:rPr>
                <w:sz w:val="22"/>
                <w:szCs w:val="22"/>
              </w:rPr>
              <w:t>0,64</w:t>
            </w:r>
          </w:p>
        </w:tc>
        <w:tc>
          <w:tcPr>
            <w:tcW w:w="1134" w:type="dxa"/>
          </w:tcPr>
          <w:p w:rsidR="00A766A0" w:rsidRPr="00DE4CA8" w:rsidRDefault="00A766A0" w:rsidP="00A766A0">
            <w:pPr>
              <w:jc w:val="center"/>
              <w:rPr>
                <w:sz w:val="22"/>
                <w:szCs w:val="22"/>
              </w:rPr>
            </w:pPr>
            <w:r w:rsidRPr="00DE4CA8">
              <w:rPr>
                <w:sz w:val="22"/>
                <w:szCs w:val="22"/>
              </w:rPr>
              <w:t>0</w:t>
            </w:r>
          </w:p>
        </w:tc>
        <w:tc>
          <w:tcPr>
            <w:tcW w:w="1418" w:type="dxa"/>
          </w:tcPr>
          <w:p w:rsidR="00A766A0" w:rsidRPr="00DE4CA8" w:rsidRDefault="00A766A0" w:rsidP="00A766A0">
            <w:pPr>
              <w:jc w:val="center"/>
              <w:rPr>
                <w:sz w:val="22"/>
                <w:szCs w:val="22"/>
              </w:rPr>
            </w:pPr>
            <w:r w:rsidRPr="00DE4CA8">
              <w:rPr>
                <w:sz w:val="22"/>
                <w:szCs w:val="22"/>
              </w:rPr>
              <w:t>0</w:t>
            </w:r>
          </w:p>
        </w:tc>
      </w:tr>
      <w:tr w:rsidR="00A766A0" w:rsidRPr="00DE4CA8" w:rsidTr="00C72B7A">
        <w:trPr>
          <w:trHeight w:val="488"/>
        </w:trPr>
        <w:tc>
          <w:tcPr>
            <w:tcW w:w="5576" w:type="dxa"/>
          </w:tcPr>
          <w:p w:rsidR="00A766A0" w:rsidRPr="00DE4CA8" w:rsidRDefault="00A766A0" w:rsidP="00A766A0">
            <w:pPr>
              <w:rPr>
                <w:sz w:val="22"/>
                <w:szCs w:val="22"/>
              </w:rPr>
            </w:pPr>
            <w:r w:rsidRPr="00DE4CA8">
              <w:rPr>
                <w:sz w:val="22"/>
                <w:szCs w:val="22"/>
              </w:rPr>
              <w:t>Не канализовано</w:t>
            </w:r>
          </w:p>
        </w:tc>
        <w:tc>
          <w:tcPr>
            <w:tcW w:w="1153" w:type="dxa"/>
          </w:tcPr>
          <w:p w:rsidR="00A766A0" w:rsidRPr="00DE4CA8" w:rsidRDefault="00A766A0" w:rsidP="00A766A0">
            <w:pPr>
              <w:jc w:val="center"/>
              <w:rPr>
                <w:sz w:val="22"/>
                <w:szCs w:val="22"/>
              </w:rPr>
            </w:pPr>
            <w:r w:rsidRPr="00DE4CA8">
              <w:rPr>
                <w:sz w:val="22"/>
                <w:szCs w:val="22"/>
              </w:rPr>
              <w:t>15,3</w:t>
            </w:r>
          </w:p>
        </w:tc>
        <w:tc>
          <w:tcPr>
            <w:tcW w:w="1134" w:type="dxa"/>
          </w:tcPr>
          <w:p w:rsidR="00A766A0" w:rsidRPr="00DE4CA8" w:rsidRDefault="00A766A0" w:rsidP="00A766A0">
            <w:pPr>
              <w:jc w:val="center"/>
              <w:rPr>
                <w:sz w:val="22"/>
                <w:szCs w:val="22"/>
              </w:rPr>
            </w:pPr>
            <w:r w:rsidRPr="00DE4CA8">
              <w:rPr>
                <w:sz w:val="22"/>
                <w:szCs w:val="22"/>
              </w:rPr>
              <w:t>18,1</w:t>
            </w:r>
          </w:p>
        </w:tc>
        <w:tc>
          <w:tcPr>
            <w:tcW w:w="1418" w:type="dxa"/>
          </w:tcPr>
          <w:p w:rsidR="00A766A0" w:rsidRPr="00DE4CA8" w:rsidRDefault="00A766A0" w:rsidP="00A766A0">
            <w:pPr>
              <w:jc w:val="center"/>
              <w:rPr>
                <w:sz w:val="22"/>
                <w:szCs w:val="22"/>
              </w:rPr>
            </w:pPr>
            <w:r w:rsidRPr="00DE4CA8">
              <w:rPr>
                <w:sz w:val="22"/>
                <w:szCs w:val="22"/>
              </w:rPr>
              <w:t>18</w:t>
            </w:r>
          </w:p>
        </w:tc>
      </w:tr>
      <w:tr w:rsidR="00A766A0" w:rsidRPr="00DE4CA8" w:rsidTr="00C72B7A">
        <w:trPr>
          <w:trHeight w:val="793"/>
        </w:trPr>
        <w:tc>
          <w:tcPr>
            <w:tcW w:w="5576" w:type="dxa"/>
          </w:tcPr>
          <w:p w:rsidR="00A766A0" w:rsidRPr="00DE4CA8" w:rsidRDefault="00A766A0" w:rsidP="00A766A0">
            <w:pPr>
              <w:rPr>
                <w:sz w:val="22"/>
                <w:szCs w:val="22"/>
              </w:rPr>
            </w:pPr>
            <w:r w:rsidRPr="00DE4CA8">
              <w:rPr>
                <w:sz w:val="22"/>
                <w:szCs w:val="22"/>
              </w:rPr>
              <w:t>Отсутствует централизованное водоснабжение</w:t>
            </w:r>
          </w:p>
        </w:tc>
        <w:tc>
          <w:tcPr>
            <w:tcW w:w="1153" w:type="dxa"/>
          </w:tcPr>
          <w:p w:rsidR="00A766A0" w:rsidRPr="00DE4CA8" w:rsidRDefault="00A766A0" w:rsidP="00A766A0">
            <w:pPr>
              <w:jc w:val="center"/>
              <w:rPr>
                <w:sz w:val="22"/>
                <w:szCs w:val="22"/>
              </w:rPr>
            </w:pPr>
            <w:r w:rsidRPr="00DE4CA8">
              <w:rPr>
                <w:sz w:val="22"/>
                <w:szCs w:val="22"/>
              </w:rPr>
              <w:t>0</w:t>
            </w:r>
          </w:p>
        </w:tc>
        <w:tc>
          <w:tcPr>
            <w:tcW w:w="1134" w:type="dxa"/>
          </w:tcPr>
          <w:p w:rsidR="00A766A0" w:rsidRPr="00DE4CA8" w:rsidRDefault="00A766A0" w:rsidP="00A766A0">
            <w:pPr>
              <w:jc w:val="center"/>
              <w:rPr>
                <w:sz w:val="22"/>
                <w:szCs w:val="22"/>
              </w:rPr>
            </w:pPr>
            <w:r w:rsidRPr="00DE4CA8">
              <w:rPr>
                <w:sz w:val="22"/>
                <w:szCs w:val="22"/>
              </w:rPr>
              <w:t>0</w:t>
            </w:r>
          </w:p>
        </w:tc>
        <w:tc>
          <w:tcPr>
            <w:tcW w:w="1418" w:type="dxa"/>
          </w:tcPr>
          <w:p w:rsidR="00A766A0" w:rsidRPr="00DE4CA8" w:rsidRDefault="00A766A0" w:rsidP="00A766A0">
            <w:pPr>
              <w:jc w:val="center"/>
              <w:rPr>
                <w:sz w:val="22"/>
                <w:szCs w:val="22"/>
              </w:rPr>
            </w:pPr>
            <w:r w:rsidRPr="00DE4CA8">
              <w:rPr>
                <w:sz w:val="22"/>
                <w:szCs w:val="22"/>
              </w:rPr>
              <w:t>0</w:t>
            </w:r>
          </w:p>
        </w:tc>
      </w:tr>
      <w:tr w:rsidR="00A766A0" w:rsidRPr="00DE4CA8" w:rsidTr="00C72B7A">
        <w:trPr>
          <w:trHeight w:val="221"/>
        </w:trPr>
        <w:tc>
          <w:tcPr>
            <w:tcW w:w="5576" w:type="dxa"/>
          </w:tcPr>
          <w:p w:rsidR="00A766A0" w:rsidRPr="00DE4CA8" w:rsidRDefault="00A766A0" w:rsidP="00A766A0">
            <w:pPr>
              <w:rPr>
                <w:sz w:val="22"/>
                <w:szCs w:val="22"/>
              </w:rPr>
            </w:pPr>
            <w:r w:rsidRPr="00DE4CA8">
              <w:rPr>
                <w:sz w:val="22"/>
                <w:szCs w:val="22"/>
              </w:rPr>
              <w:t>Отсутствует центральное отопление</w:t>
            </w:r>
          </w:p>
        </w:tc>
        <w:tc>
          <w:tcPr>
            <w:tcW w:w="1153" w:type="dxa"/>
          </w:tcPr>
          <w:p w:rsidR="00A766A0" w:rsidRPr="00DE4CA8" w:rsidRDefault="00A766A0" w:rsidP="00A766A0">
            <w:pPr>
              <w:jc w:val="center"/>
              <w:rPr>
                <w:sz w:val="22"/>
                <w:szCs w:val="22"/>
              </w:rPr>
            </w:pPr>
            <w:r w:rsidRPr="00DE4CA8">
              <w:rPr>
                <w:sz w:val="22"/>
                <w:szCs w:val="22"/>
              </w:rPr>
              <w:t>20,6</w:t>
            </w:r>
          </w:p>
        </w:tc>
        <w:tc>
          <w:tcPr>
            <w:tcW w:w="1134" w:type="dxa"/>
          </w:tcPr>
          <w:p w:rsidR="00A766A0" w:rsidRPr="00DE4CA8" w:rsidRDefault="00A766A0" w:rsidP="00A766A0">
            <w:pPr>
              <w:jc w:val="center"/>
              <w:rPr>
                <w:sz w:val="22"/>
                <w:szCs w:val="22"/>
              </w:rPr>
            </w:pPr>
            <w:r w:rsidRPr="00DE4CA8">
              <w:rPr>
                <w:sz w:val="22"/>
                <w:szCs w:val="22"/>
              </w:rPr>
              <w:t>23,2</w:t>
            </w:r>
          </w:p>
        </w:tc>
        <w:tc>
          <w:tcPr>
            <w:tcW w:w="1418" w:type="dxa"/>
          </w:tcPr>
          <w:p w:rsidR="00A766A0" w:rsidRPr="00DE4CA8" w:rsidRDefault="00A766A0" w:rsidP="00A766A0">
            <w:pPr>
              <w:jc w:val="center"/>
              <w:rPr>
                <w:sz w:val="22"/>
                <w:szCs w:val="22"/>
              </w:rPr>
            </w:pPr>
            <w:r w:rsidRPr="00DE4CA8">
              <w:rPr>
                <w:sz w:val="22"/>
                <w:szCs w:val="22"/>
              </w:rPr>
              <w:t>19,8</w:t>
            </w:r>
          </w:p>
        </w:tc>
      </w:tr>
    </w:tbl>
    <w:p w:rsidR="007B66B0" w:rsidRPr="00DE4CA8" w:rsidRDefault="007B66B0" w:rsidP="007B66B0">
      <w:pPr>
        <w:shd w:val="clear" w:color="auto" w:fill="FFFFFF"/>
        <w:jc w:val="both"/>
        <w:rPr>
          <w:b/>
          <w:sz w:val="22"/>
          <w:szCs w:val="22"/>
        </w:rPr>
      </w:pPr>
    </w:p>
    <w:p w:rsidR="007B66B0" w:rsidRDefault="007B66B0" w:rsidP="00A766A0">
      <w:pPr>
        <w:shd w:val="clear" w:color="auto" w:fill="FFFFFF"/>
        <w:ind w:left="-567"/>
        <w:jc w:val="both"/>
        <w:rPr>
          <w:b/>
          <w:sz w:val="24"/>
          <w:szCs w:val="24"/>
        </w:rPr>
      </w:pPr>
      <w:r>
        <w:rPr>
          <w:noProof/>
          <w:sz w:val="22"/>
          <w:szCs w:val="22"/>
        </w:rPr>
        <w:t xml:space="preserve">                  </w:t>
      </w:r>
      <w:r w:rsidRPr="005E017B">
        <w:rPr>
          <w:noProof/>
          <w:sz w:val="22"/>
          <w:szCs w:val="22"/>
        </w:rPr>
        <w:drawing>
          <wp:inline distT="0" distB="0" distL="0" distR="0" wp14:anchorId="4554B9F8" wp14:editId="5E6F32CA">
            <wp:extent cx="5800725" cy="3533775"/>
            <wp:effectExtent l="0" t="0" r="9525"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B66B0" w:rsidRDefault="00081BBF" w:rsidP="00081BBF">
      <w:pPr>
        <w:shd w:val="clear" w:color="auto" w:fill="FFFFFF"/>
        <w:ind w:left="-567" w:firstLine="567"/>
        <w:jc w:val="both"/>
        <w:rPr>
          <w:b/>
          <w:sz w:val="24"/>
          <w:szCs w:val="24"/>
        </w:rPr>
      </w:pPr>
      <w:r>
        <w:rPr>
          <w:b/>
          <w:sz w:val="24"/>
          <w:szCs w:val="24"/>
        </w:rPr>
        <w:t xml:space="preserve">       </w:t>
      </w:r>
      <w:r w:rsidR="008727A4">
        <w:rPr>
          <w:b/>
          <w:sz w:val="24"/>
          <w:szCs w:val="24"/>
        </w:rPr>
        <w:t>Рис</w:t>
      </w:r>
      <w:r>
        <w:rPr>
          <w:b/>
          <w:sz w:val="24"/>
          <w:szCs w:val="24"/>
        </w:rPr>
        <w:t xml:space="preserve"> №</w:t>
      </w:r>
      <w:r w:rsidR="00C36BA7" w:rsidRPr="00C36BA7">
        <w:rPr>
          <w:b/>
          <w:sz w:val="24"/>
          <w:szCs w:val="24"/>
        </w:rPr>
        <w:t>16</w:t>
      </w:r>
      <w:r>
        <w:rPr>
          <w:b/>
          <w:sz w:val="24"/>
          <w:szCs w:val="24"/>
        </w:rPr>
        <w:t xml:space="preserve">  </w:t>
      </w:r>
      <w:r w:rsidR="008727A4">
        <w:rPr>
          <w:b/>
          <w:sz w:val="24"/>
          <w:szCs w:val="24"/>
        </w:rPr>
        <w:t xml:space="preserve"> </w:t>
      </w:r>
      <w:r w:rsidRPr="00081BBF">
        <w:rPr>
          <w:sz w:val="24"/>
          <w:szCs w:val="24"/>
        </w:rPr>
        <w:t>Материально-техническое состояние детских дошкольных организаций.</w:t>
      </w:r>
    </w:p>
    <w:p w:rsidR="00B47DE2" w:rsidRDefault="00B47DE2" w:rsidP="00081BBF">
      <w:pPr>
        <w:ind w:left="2124" w:firstLine="708"/>
        <w:rPr>
          <w:b/>
          <w:sz w:val="24"/>
          <w:szCs w:val="24"/>
        </w:rPr>
      </w:pPr>
    </w:p>
    <w:p w:rsidR="00A766A0" w:rsidRPr="000B1AC7" w:rsidRDefault="0037599C" w:rsidP="00081BBF">
      <w:pPr>
        <w:ind w:left="2124" w:firstLine="708"/>
        <w:rPr>
          <w:b/>
          <w:sz w:val="24"/>
          <w:szCs w:val="24"/>
        </w:rPr>
      </w:pPr>
      <w:r>
        <w:rPr>
          <w:b/>
          <w:sz w:val="24"/>
          <w:szCs w:val="24"/>
        </w:rPr>
        <w:t xml:space="preserve">  </w:t>
      </w:r>
      <w:r w:rsidR="00A766A0" w:rsidRPr="000B1AC7">
        <w:rPr>
          <w:b/>
          <w:sz w:val="24"/>
          <w:szCs w:val="24"/>
        </w:rPr>
        <w:t>Надзор за условиями обучения.</w:t>
      </w:r>
    </w:p>
    <w:p w:rsidR="00A766A0" w:rsidRPr="000B1AC7" w:rsidRDefault="00A766A0" w:rsidP="00A766A0">
      <w:pPr>
        <w:ind w:firstLine="708"/>
        <w:jc w:val="center"/>
        <w:rPr>
          <w:b/>
          <w:sz w:val="24"/>
          <w:szCs w:val="24"/>
        </w:rPr>
      </w:pPr>
    </w:p>
    <w:p w:rsidR="00A766A0" w:rsidRPr="000B1AC7" w:rsidRDefault="00A766A0" w:rsidP="00A766A0">
      <w:pPr>
        <w:ind w:firstLine="708"/>
        <w:jc w:val="both"/>
        <w:rPr>
          <w:sz w:val="24"/>
          <w:szCs w:val="24"/>
        </w:rPr>
      </w:pPr>
      <w:r w:rsidRPr="000B1AC7">
        <w:rPr>
          <w:sz w:val="24"/>
          <w:szCs w:val="24"/>
        </w:rPr>
        <w:t xml:space="preserve">В 2021 году на надзоре Управления состоят 548 общеобразовательные организации, 496 государственных и муниципальных общеобразовательных организаций (в том числе 5 школы-интерната), 52 негосударственных организаций. Общее число обучающихся в общеобразовательных организациях составляет 303999 человек, из них учащихся 1-4 классов 128250 чел., 5-11 классов - 175749 чел. </w:t>
      </w:r>
    </w:p>
    <w:p w:rsidR="00A766A0" w:rsidRPr="000B1AC7" w:rsidRDefault="00A766A0" w:rsidP="00A766A0">
      <w:pPr>
        <w:ind w:firstLine="708"/>
        <w:jc w:val="both"/>
        <w:rPr>
          <w:sz w:val="24"/>
          <w:szCs w:val="24"/>
        </w:rPr>
      </w:pPr>
      <w:r w:rsidRPr="000B1AC7">
        <w:rPr>
          <w:sz w:val="24"/>
          <w:szCs w:val="24"/>
        </w:rPr>
        <w:t>Несмотря на строительство новых школ, в республике актуальным остается вопрос острой нехватки образовательных организаций, в связи с чем, в школах отмечается переуплотненность, число обучающихся превышает рассчитанной вместимости, увеличивается сменность занятий.</w:t>
      </w:r>
    </w:p>
    <w:p w:rsidR="00A766A0" w:rsidRPr="000B1AC7" w:rsidRDefault="00A766A0" w:rsidP="00A766A0">
      <w:pPr>
        <w:ind w:firstLine="708"/>
        <w:jc w:val="both"/>
        <w:rPr>
          <w:sz w:val="24"/>
          <w:szCs w:val="24"/>
        </w:rPr>
      </w:pPr>
      <w:r w:rsidRPr="000B1AC7">
        <w:rPr>
          <w:sz w:val="24"/>
          <w:szCs w:val="24"/>
        </w:rPr>
        <w:t>Число общеобразовательных организаций, где процесс обучения организован в одну смену составляет - 199, с двухсменным режимом занятий занимаются 324 организации, в три смены – 25 школ, число обучающихся в них – 4074 чел.</w:t>
      </w:r>
    </w:p>
    <w:p w:rsidR="00A766A0" w:rsidRPr="000B1AC7" w:rsidRDefault="00A766A0" w:rsidP="00A766A0">
      <w:pPr>
        <w:ind w:firstLine="708"/>
        <w:jc w:val="both"/>
        <w:rPr>
          <w:sz w:val="24"/>
          <w:szCs w:val="24"/>
        </w:rPr>
      </w:pPr>
      <w:r w:rsidRPr="000B1AC7">
        <w:rPr>
          <w:sz w:val="24"/>
          <w:szCs w:val="24"/>
        </w:rPr>
        <w:t xml:space="preserve">В целях решения вопроса переуплотненности в школах Чеченской Республике по различным программам построены и введены в эксплуатацию </w:t>
      </w:r>
    </w:p>
    <w:p w:rsidR="00A766A0" w:rsidRPr="000B1AC7" w:rsidRDefault="00A766A0" w:rsidP="00A766A0">
      <w:pPr>
        <w:jc w:val="both"/>
        <w:rPr>
          <w:sz w:val="24"/>
          <w:szCs w:val="24"/>
        </w:rPr>
      </w:pPr>
      <w:r w:rsidRPr="000B1AC7">
        <w:rPr>
          <w:sz w:val="24"/>
          <w:szCs w:val="24"/>
        </w:rPr>
        <w:t>17 общеобразовательных организаций и учебных корпусов на 11028 мест:</w:t>
      </w:r>
      <w:r w:rsidRPr="000B1AC7">
        <w:rPr>
          <w:sz w:val="24"/>
          <w:szCs w:val="24"/>
        </w:rPr>
        <w:tab/>
        <w:t xml:space="preserve">      </w:t>
      </w:r>
    </w:p>
    <w:p w:rsidR="00A766A0" w:rsidRPr="000B1AC7" w:rsidRDefault="00A766A0" w:rsidP="00A766A0">
      <w:pPr>
        <w:ind w:firstLine="708"/>
        <w:jc w:val="both"/>
        <w:rPr>
          <w:sz w:val="24"/>
          <w:szCs w:val="24"/>
        </w:rPr>
      </w:pPr>
      <w:r w:rsidRPr="000B1AC7">
        <w:rPr>
          <w:sz w:val="24"/>
          <w:szCs w:val="24"/>
        </w:rPr>
        <w:t>-в рамках реализации проекта «Современная школа» в республике построено 12 общеобразовательных организаций и 3 учебных корпуса на 9912 мест;</w:t>
      </w:r>
    </w:p>
    <w:p w:rsidR="00A766A0" w:rsidRPr="000B1AC7" w:rsidRDefault="00A766A0" w:rsidP="00A766A0">
      <w:pPr>
        <w:ind w:firstLine="708"/>
        <w:jc w:val="both"/>
        <w:rPr>
          <w:sz w:val="24"/>
          <w:szCs w:val="24"/>
        </w:rPr>
      </w:pPr>
      <w:r w:rsidRPr="000B1AC7">
        <w:rPr>
          <w:sz w:val="24"/>
          <w:szCs w:val="24"/>
        </w:rPr>
        <w:t xml:space="preserve"> -в рамках госпрограммы развития СКФО построена «Специализированная (коррекционная) </w:t>
      </w:r>
      <w:r w:rsidRPr="000B1AC7">
        <w:rPr>
          <w:sz w:val="24"/>
          <w:szCs w:val="24"/>
        </w:rPr>
        <w:lastRenderedPageBreak/>
        <w:t>общеобразовательная школа-интернат для детей с нарушением интеллекта в г. Грозном на 198 мест (п. Старая Сунжа, ул. Даудова, 96);</w:t>
      </w:r>
    </w:p>
    <w:p w:rsidR="00A766A0" w:rsidRPr="000B1AC7" w:rsidRDefault="00A766A0" w:rsidP="00A766A0">
      <w:pPr>
        <w:ind w:firstLine="708"/>
        <w:jc w:val="both"/>
        <w:rPr>
          <w:sz w:val="24"/>
          <w:szCs w:val="24"/>
        </w:rPr>
      </w:pPr>
      <w:r w:rsidRPr="000B1AC7">
        <w:rPr>
          <w:sz w:val="24"/>
          <w:szCs w:val="24"/>
        </w:rPr>
        <w:t xml:space="preserve"> -в рамках национального проекта «Жилье и городская среда» в городе Аргун построена общеобразовательная организация на 720 мест.</w:t>
      </w:r>
    </w:p>
    <w:p w:rsidR="00A766A0" w:rsidRPr="000B1AC7" w:rsidRDefault="00A766A0" w:rsidP="00A766A0">
      <w:pPr>
        <w:ind w:firstLine="708"/>
        <w:jc w:val="both"/>
        <w:rPr>
          <w:sz w:val="24"/>
          <w:szCs w:val="24"/>
        </w:rPr>
      </w:pPr>
      <w:r w:rsidRPr="000B1AC7">
        <w:rPr>
          <w:sz w:val="24"/>
          <w:szCs w:val="24"/>
        </w:rPr>
        <w:t>Несмотря на строительство новых школ, в республике актуальным остается вопрос острой нехватки образовательных организаций, в связи с чем, в школах отмечается переуплотненность, число обучающихся превышает рассчитанной вместимости, увеличивается сменность занятий.  В соответствии с требованиями санитарных правил СП 2.4.3648-20 «Санитарно-эпидемиологические требования к организациям воспитания и обучения, отдыха и оздоровления детей и молодежи» обучение в три смены не допускается.</w:t>
      </w:r>
    </w:p>
    <w:p w:rsidR="00A766A0" w:rsidRPr="000B1AC7" w:rsidRDefault="00A766A0" w:rsidP="00A766A0">
      <w:pPr>
        <w:ind w:firstLine="708"/>
        <w:jc w:val="both"/>
        <w:rPr>
          <w:sz w:val="24"/>
          <w:szCs w:val="24"/>
        </w:rPr>
      </w:pPr>
      <w:r w:rsidRPr="000B1AC7">
        <w:rPr>
          <w:sz w:val="24"/>
          <w:szCs w:val="24"/>
        </w:rPr>
        <w:t xml:space="preserve">Вопрос переуплотненности в школах республики находится на контроле Главы и Правительства ЧР.        </w:t>
      </w:r>
    </w:p>
    <w:p w:rsidR="00A766A0" w:rsidRPr="000B1AC7" w:rsidRDefault="00A766A0" w:rsidP="00A766A0">
      <w:pPr>
        <w:ind w:firstLine="708"/>
        <w:jc w:val="both"/>
        <w:rPr>
          <w:rFonts w:ascii="Arial" w:eastAsia="Calibri" w:hAnsi="Arial" w:cs="Arial"/>
          <w:color w:val="666666"/>
          <w:sz w:val="24"/>
          <w:szCs w:val="24"/>
        </w:rPr>
      </w:pPr>
      <w:r w:rsidRPr="000B1AC7">
        <w:rPr>
          <w:sz w:val="24"/>
          <w:szCs w:val="24"/>
        </w:rPr>
        <w:t>Специалистами Управления Роспотребнадзора за отчетный период текущего года проведено контрольно-надзорных мероприятий всего – 858, из них в рамках плановых проверок - 545, внеплановых – 313. По результатам контрольно-надзорных мероприятий за выявленные нарушения возбуждено -  1020 дел об административном правонарушении, на общую сумму 2386 тыс. руб., что составляет в среднем 2340 рублей на один штраф.</w:t>
      </w:r>
      <w:r w:rsidRPr="000B1AC7">
        <w:rPr>
          <w:rFonts w:ascii="Arial" w:eastAsia="Calibri" w:hAnsi="Arial" w:cs="Arial"/>
          <w:color w:val="666666"/>
          <w:sz w:val="24"/>
          <w:szCs w:val="24"/>
        </w:rPr>
        <w:t xml:space="preserve"> </w:t>
      </w:r>
    </w:p>
    <w:p w:rsidR="00A766A0" w:rsidRDefault="00A766A0" w:rsidP="00A766A0">
      <w:pPr>
        <w:ind w:firstLine="708"/>
        <w:jc w:val="both"/>
        <w:rPr>
          <w:rFonts w:eastAsia="Calibri"/>
          <w:color w:val="000000" w:themeColor="text1"/>
          <w:sz w:val="24"/>
          <w:szCs w:val="24"/>
        </w:rPr>
      </w:pPr>
      <w:r w:rsidRPr="000B1AC7">
        <w:rPr>
          <w:rFonts w:eastAsia="Calibri"/>
          <w:color w:val="000000" w:themeColor="text1"/>
          <w:sz w:val="24"/>
          <w:szCs w:val="24"/>
        </w:rPr>
        <w:t>Все плановые проверки проведены с применением лабораторно-инструментальных методов исследований, в том числе пищевых продуктов.</w:t>
      </w:r>
    </w:p>
    <w:p w:rsidR="00081BBF" w:rsidRPr="000B1AC7" w:rsidRDefault="00081BBF" w:rsidP="00A766A0">
      <w:pPr>
        <w:ind w:firstLine="708"/>
        <w:jc w:val="both"/>
        <w:rPr>
          <w:color w:val="000000" w:themeColor="text1"/>
          <w:sz w:val="24"/>
          <w:szCs w:val="24"/>
        </w:rPr>
      </w:pPr>
    </w:p>
    <w:p w:rsidR="00A766A0" w:rsidRDefault="00A766A0" w:rsidP="00A766A0">
      <w:pPr>
        <w:ind w:firstLine="708"/>
        <w:jc w:val="both"/>
        <w:rPr>
          <w:b/>
          <w:sz w:val="24"/>
          <w:szCs w:val="24"/>
        </w:rPr>
      </w:pPr>
      <w:r w:rsidRPr="000B1AC7">
        <w:rPr>
          <w:b/>
          <w:sz w:val="24"/>
          <w:szCs w:val="24"/>
        </w:rPr>
        <w:t>Материально-техническая база общеобразов</w:t>
      </w:r>
      <w:r w:rsidR="00E17273">
        <w:rPr>
          <w:b/>
          <w:sz w:val="24"/>
          <w:szCs w:val="24"/>
        </w:rPr>
        <w:t>ательных организаций республики.</w:t>
      </w:r>
    </w:p>
    <w:p w:rsidR="00081BBF" w:rsidRPr="000B1AC7" w:rsidRDefault="00081BBF" w:rsidP="00A766A0">
      <w:pPr>
        <w:ind w:firstLine="708"/>
        <w:jc w:val="both"/>
        <w:rPr>
          <w:b/>
          <w:sz w:val="24"/>
          <w:szCs w:val="24"/>
        </w:rPr>
      </w:pPr>
    </w:p>
    <w:p w:rsidR="00A766A0" w:rsidRPr="000B1AC7" w:rsidRDefault="00D418AB" w:rsidP="00A766A0">
      <w:pPr>
        <w:ind w:firstLine="708"/>
        <w:jc w:val="both"/>
        <w:rPr>
          <w:sz w:val="24"/>
          <w:szCs w:val="24"/>
        </w:rPr>
      </w:pPr>
      <w:r>
        <w:rPr>
          <w:sz w:val="24"/>
          <w:szCs w:val="24"/>
        </w:rPr>
        <w:t>В</w:t>
      </w:r>
      <w:r w:rsidR="00A766A0" w:rsidRPr="000B1AC7">
        <w:rPr>
          <w:sz w:val="24"/>
          <w:szCs w:val="24"/>
        </w:rPr>
        <w:t xml:space="preserve"> типовых зданиях размещается 480 (87,6%) организаций, в приспособленных - 68 (12,4 %).</w:t>
      </w:r>
    </w:p>
    <w:p w:rsidR="00A766A0" w:rsidRPr="000B1AC7" w:rsidRDefault="00A766A0" w:rsidP="00A766A0">
      <w:pPr>
        <w:ind w:firstLine="708"/>
        <w:jc w:val="both"/>
        <w:rPr>
          <w:sz w:val="24"/>
          <w:szCs w:val="24"/>
        </w:rPr>
      </w:pPr>
      <w:r w:rsidRPr="000B1AC7">
        <w:rPr>
          <w:sz w:val="24"/>
          <w:szCs w:val="24"/>
        </w:rPr>
        <w:t xml:space="preserve">Централизованную систему водоснабжения имеют 475 (86,7%) организаций, в 16 (2,9%) школах - вода привозная, 57 (10,4%) организациях - децентрализованная система водоснабжения. Поставка воды в школы осуществляется специализированным транспортом, в учреждениях установлены емкости для запасов воды. </w:t>
      </w:r>
    </w:p>
    <w:p w:rsidR="00A766A0" w:rsidRPr="000B1AC7" w:rsidRDefault="00A766A0" w:rsidP="00A766A0">
      <w:pPr>
        <w:ind w:firstLine="708"/>
        <w:jc w:val="both"/>
        <w:rPr>
          <w:sz w:val="24"/>
          <w:szCs w:val="24"/>
        </w:rPr>
      </w:pPr>
      <w:r w:rsidRPr="000B1AC7">
        <w:rPr>
          <w:sz w:val="24"/>
          <w:szCs w:val="24"/>
        </w:rPr>
        <w:t xml:space="preserve">Централизованную систему канализацию имеют 485 (88,5%) организаций, в 63 (11,5%) школах имеются выгребы. </w:t>
      </w:r>
    </w:p>
    <w:p w:rsidR="00A766A0" w:rsidRPr="000B1AC7" w:rsidRDefault="00A766A0" w:rsidP="00A766A0">
      <w:pPr>
        <w:ind w:firstLine="708"/>
        <w:jc w:val="both"/>
        <w:rPr>
          <w:sz w:val="24"/>
          <w:szCs w:val="24"/>
        </w:rPr>
      </w:pPr>
      <w:r w:rsidRPr="000B1AC7">
        <w:rPr>
          <w:sz w:val="24"/>
          <w:szCs w:val="24"/>
        </w:rPr>
        <w:t xml:space="preserve">Централизованную систему отопления имеют 544 (100%) организаций, автономные котельные. </w:t>
      </w:r>
    </w:p>
    <w:p w:rsidR="00A766A0" w:rsidRPr="000B1AC7" w:rsidRDefault="00A766A0" w:rsidP="00A766A0">
      <w:pPr>
        <w:ind w:left="-567"/>
        <w:jc w:val="both"/>
        <w:rPr>
          <w:b/>
          <w:sz w:val="24"/>
          <w:szCs w:val="24"/>
        </w:rPr>
      </w:pPr>
      <w:r w:rsidRPr="000B1AC7">
        <w:rPr>
          <w:sz w:val="24"/>
          <w:szCs w:val="24"/>
        </w:rPr>
        <w:t xml:space="preserve">        </w:t>
      </w:r>
      <w:r w:rsidRPr="000B1AC7">
        <w:rPr>
          <w:sz w:val="24"/>
          <w:szCs w:val="24"/>
        </w:rPr>
        <w:tab/>
      </w:r>
      <w:r w:rsidRPr="000B1AC7">
        <w:rPr>
          <w:sz w:val="24"/>
          <w:szCs w:val="24"/>
        </w:rPr>
        <w:tab/>
        <w:t>В 9 (1,6%) школах требуется капитальный ремонт.</w:t>
      </w:r>
    </w:p>
    <w:p w:rsidR="00081BBF" w:rsidRPr="003E639E" w:rsidRDefault="00081BBF" w:rsidP="0037599C">
      <w:pPr>
        <w:jc w:val="both"/>
        <w:rPr>
          <w:sz w:val="22"/>
          <w:szCs w:val="22"/>
        </w:rPr>
      </w:pPr>
    </w:p>
    <w:p w:rsidR="00A766A0" w:rsidRPr="003E639E" w:rsidRDefault="00E17273" w:rsidP="00A766A0">
      <w:pPr>
        <w:ind w:left="6372" w:firstLine="708"/>
        <w:jc w:val="both"/>
        <w:rPr>
          <w:sz w:val="22"/>
          <w:szCs w:val="22"/>
        </w:rPr>
      </w:pPr>
      <w:r w:rsidRPr="003E639E">
        <w:rPr>
          <w:sz w:val="22"/>
          <w:szCs w:val="22"/>
        </w:rPr>
        <w:t xml:space="preserve">               </w:t>
      </w:r>
      <w:r w:rsidR="003E639E">
        <w:rPr>
          <w:sz w:val="22"/>
          <w:szCs w:val="22"/>
        </w:rPr>
        <w:t xml:space="preserve">    </w:t>
      </w:r>
      <w:r w:rsidRPr="003E639E">
        <w:rPr>
          <w:sz w:val="22"/>
          <w:szCs w:val="22"/>
        </w:rPr>
        <w:t xml:space="preserve"> </w:t>
      </w:r>
      <w:r w:rsidR="003E639E">
        <w:rPr>
          <w:sz w:val="22"/>
          <w:szCs w:val="22"/>
        </w:rPr>
        <w:t>Таблица №37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8"/>
        <w:gridCol w:w="1263"/>
        <w:gridCol w:w="1134"/>
        <w:gridCol w:w="1017"/>
      </w:tblGrid>
      <w:tr w:rsidR="00A766A0" w:rsidRPr="00DE4CA8" w:rsidTr="00A766A0">
        <w:trPr>
          <w:trHeight w:val="230"/>
          <w:jc w:val="center"/>
        </w:trPr>
        <w:tc>
          <w:tcPr>
            <w:tcW w:w="5258" w:type="dxa"/>
            <w:vMerge w:val="restart"/>
          </w:tcPr>
          <w:p w:rsidR="00A766A0" w:rsidRPr="00DE4CA8" w:rsidRDefault="00A766A0" w:rsidP="00A766A0">
            <w:pPr>
              <w:jc w:val="center"/>
              <w:rPr>
                <w:sz w:val="22"/>
                <w:szCs w:val="22"/>
              </w:rPr>
            </w:pPr>
            <w:r w:rsidRPr="00DE4CA8">
              <w:rPr>
                <w:sz w:val="22"/>
                <w:szCs w:val="22"/>
              </w:rPr>
              <w:t xml:space="preserve">Показатели </w:t>
            </w:r>
          </w:p>
          <w:p w:rsidR="00A766A0" w:rsidRPr="00DE4CA8" w:rsidRDefault="00A766A0" w:rsidP="00A766A0">
            <w:pPr>
              <w:jc w:val="center"/>
              <w:rPr>
                <w:sz w:val="22"/>
                <w:szCs w:val="22"/>
              </w:rPr>
            </w:pPr>
            <w:r w:rsidRPr="00DE4CA8">
              <w:rPr>
                <w:sz w:val="22"/>
                <w:szCs w:val="22"/>
              </w:rPr>
              <w:t>сантехнического состояния</w:t>
            </w:r>
          </w:p>
        </w:tc>
        <w:tc>
          <w:tcPr>
            <w:tcW w:w="3414" w:type="dxa"/>
            <w:gridSpan w:val="3"/>
          </w:tcPr>
          <w:p w:rsidR="00A766A0" w:rsidRPr="00DE4CA8" w:rsidRDefault="00A766A0" w:rsidP="00A766A0">
            <w:pPr>
              <w:rPr>
                <w:sz w:val="22"/>
                <w:szCs w:val="22"/>
              </w:rPr>
            </w:pPr>
            <w:r w:rsidRPr="00DE4CA8">
              <w:rPr>
                <w:sz w:val="22"/>
                <w:szCs w:val="22"/>
              </w:rPr>
              <w:t xml:space="preserve">      Удельный вес (%)</w:t>
            </w:r>
          </w:p>
        </w:tc>
      </w:tr>
      <w:tr w:rsidR="00A766A0" w:rsidRPr="00DE4CA8" w:rsidTr="00A766A0">
        <w:trPr>
          <w:trHeight w:val="228"/>
          <w:jc w:val="center"/>
        </w:trPr>
        <w:tc>
          <w:tcPr>
            <w:tcW w:w="5258" w:type="dxa"/>
            <w:vMerge/>
          </w:tcPr>
          <w:p w:rsidR="00A766A0" w:rsidRPr="00DE4CA8" w:rsidRDefault="00A766A0" w:rsidP="00A766A0">
            <w:pPr>
              <w:jc w:val="both"/>
              <w:rPr>
                <w:sz w:val="22"/>
                <w:szCs w:val="22"/>
              </w:rPr>
            </w:pPr>
          </w:p>
        </w:tc>
        <w:tc>
          <w:tcPr>
            <w:tcW w:w="1263" w:type="dxa"/>
          </w:tcPr>
          <w:p w:rsidR="00A766A0" w:rsidRPr="00DE4CA8" w:rsidRDefault="00A766A0" w:rsidP="00A766A0">
            <w:pPr>
              <w:jc w:val="center"/>
              <w:rPr>
                <w:sz w:val="22"/>
                <w:szCs w:val="22"/>
              </w:rPr>
            </w:pPr>
            <w:r w:rsidRPr="00DE4CA8">
              <w:rPr>
                <w:sz w:val="22"/>
                <w:szCs w:val="22"/>
              </w:rPr>
              <w:t>2019</w:t>
            </w:r>
          </w:p>
        </w:tc>
        <w:tc>
          <w:tcPr>
            <w:tcW w:w="1134" w:type="dxa"/>
          </w:tcPr>
          <w:p w:rsidR="00A766A0" w:rsidRPr="00DE4CA8" w:rsidRDefault="00A766A0" w:rsidP="00A766A0">
            <w:pPr>
              <w:jc w:val="center"/>
              <w:rPr>
                <w:sz w:val="22"/>
                <w:szCs w:val="22"/>
              </w:rPr>
            </w:pPr>
            <w:r w:rsidRPr="00DE4CA8">
              <w:rPr>
                <w:sz w:val="22"/>
                <w:szCs w:val="22"/>
              </w:rPr>
              <w:t>2020</w:t>
            </w:r>
          </w:p>
        </w:tc>
        <w:tc>
          <w:tcPr>
            <w:tcW w:w="1017" w:type="dxa"/>
          </w:tcPr>
          <w:p w:rsidR="00A766A0" w:rsidRPr="00DE4CA8" w:rsidRDefault="00A766A0" w:rsidP="00A766A0">
            <w:pPr>
              <w:jc w:val="center"/>
              <w:rPr>
                <w:sz w:val="22"/>
                <w:szCs w:val="22"/>
              </w:rPr>
            </w:pPr>
            <w:r w:rsidRPr="00DE4CA8">
              <w:rPr>
                <w:sz w:val="22"/>
                <w:szCs w:val="22"/>
              </w:rPr>
              <w:t>2021</w:t>
            </w:r>
          </w:p>
        </w:tc>
      </w:tr>
      <w:tr w:rsidR="00A766A0" w:rsidRPr="00DE4CA8" w:rsidTr="00A766A0">
        <w:trPr>
          <w:trHeight w:val="543"/>
          <w:jc w:val="center"/>
        </w:trPr>
        <w:tc>
          <w:tcPr>
            <w:tcW w:w="5258" w:type="dxa"/>
          </w:tcPr>
          <w:p w:rsidR="00A766A0" w:rsidRPr="00DE4CA8" w:rsidRDefault="00A766A0" w:rsidP="00A766A0">
            <w:pPr>
              <w:rPr>
                <w:sz w:val="22"/>
                <w:szCs w:val="22"/>
              </w:rPr>
            </w:pPr>
            <w:r w:rsidRPr="00DE4CA8">
              <w:rPr>
                <w:sz w:val="22"/>
                <w:szCs w:val="22"/>
              </w:rPr>
              <w:t>Требуют проведения капитального ремонта</w:t>
            </w:r>
          </w:p>
        </w:tc>
        <w:tc>
          <w:tcPr>
            <w:tcW w:w="1263" w:type="dxa"/>
          </w:tcPr>
          <w:p w:rsidR="00A766A0" w:rsidRPr="00DE4CA8" w:rsidRDefault="00A766A0" w:rsidP="00A766A0">
            <w:pPr>
              <w:jc w:val="center"/>
              <w:rPr>
                <w:sz w:val="22"/>
                <w:szCs w:val="22"/>
              </w:rPr>
            </w:pPr>
            <w:r w:rsidRPr="00DE4CA8">
              <w:rPr>
                <w:sz w:val="22"/>
                <w:szCs w:val="22"/>
              </w:rPr>
              <w:t>3,4</w:t>
            </w:r>
          </w:p>
        </w:tc>
        <w:tc>
          <w:tcPr>
            <w:tcW w:w="1134" w:type="dxa"/>
          </w:tcPr>
          <w:p w:rsidR="00A766A0" w:rsidRPr="00DE4CA8" w:rsidRDefault="00A766A0" w:rsidP="00A766A0">
            <w:pPr>
              <w:jc w:val="center"/>
              <w:rPr>
                <w:sz w:val="22"/>
                <w:szCs w:val="22"/>
              </w:rPr>
            </w:pPr>
            <w:r w:rsidRPr="00DE4CA8">
              <w:rPr>
                <w:sz w:val="22"/>
                <w:szCs w:val="22"/>
              </w:rPr>
              <w:t>2,6</w:t>
            </w:r>
          </w:p>
        </w:tc>
        <w:tc>
          <w:tcPr>
            <w:tcW w:w="1017" w:type="dxa"/>
          </w:tcPr>
          <w:p w:rsidR="00A766A0" w:rsidRPr="00DE4CA8" w:rsidRDefault="00A766A0" w:rsidP="00A766A0">
            <w:pPr>
              <w:jc w:val="center"/>
              <w:rPr>
                <w:sz w:val="22"/>
                <w:szCs w:val="22"/>
              </w:rPr>
            </w:pPr>
            <w:r w:rsidRPr="00DE4CA8">
              <w:rPr>
                <w:sz w:val="22"/>
                <w:szCs w:val="22"/>
              </w:rPr>
              <w:t>1,6</w:t>
            </w:r>
          </w:p>
        </w:tc>
      </w:tr>
      <w:tr w:rsidR="00A766A0" w:rsidRPr="00DE4CA8" w:rsidTr="00A766A0">
        <w:trPr>
          <w:trHeight w:val="311"/>
          <w:jc w:val="center"/>
        </w:trPr>
        <w:tc>
          <w:tcPr>
            <w:tcW w:w="5258" w:type="dxa"/>
          </w:tcPr>
          <w:p w:rsidR="00A766A0" w:rsidRPr="00DE4CA8" w:rsidRDefault="00A766A0" w:rsidP="00A766A0">
            <w:pPr>
              <w:rPr>
                <w:sz w:val="22"/>
                <w:szCs w:val="22"/>
              </w:rPr>
            </w:pPr>
            <w:r w:rsidRPr="00DE4CA8">
              <w:rPr>
                <w:sz w:val="22"/>
                <w:szCs w:val="22"/>
              </w:rPr>
              <w:t>Не канализовано</w:t>
            </w:r>
          </w:p>
        </w:tc>
        <w:tc>
          <w:tcPr>
            <w:tcW w:w="1263" w:type="dxa"/>
          </w:tcPr>
          <w:p w:rsidR="00A766A0" w:rsidRPr="00DE4CA8" w:rsidRDefault="00A766A0" w:rsidP="00A766A0">
            <w:pPr>
              <w:jc w:val="center"/>
              <w:rPr>
                <w:sz w:val="22"/>
                <w:szCs w:val="22"/>
              </w:rPr>
            </w:pPr>
            <w:r w:rsidRPr="00DE4CA8">
              <w:rPr>
                <w:sz w:val="22"/>
                <w:szCs w:val="22"/>
              </w:rPr>
              <w:t>9,3</w:t>
            </w:r>
          </w:p>
        </w:tc>
        <w:tc>
          <w:tcPr>
            <w:tcW w:w="1134" w:type="dxa"/>
          </w:tcPr>
          <w:p w:rsidR="00A766A0" w:rsidRPr="00DE4CA8" w:rsidRDefault="00A766A0" w:rsidP="00A766A0">
            <w:pPr>
              <w:jc w:val="center"/>
              <w:rPr>
                <w:sz w:val="22"/>
                <w:szCs w:val="22"/>
              </w:rPr>
            </w:pPr>
            <w:r w:rsidRPr="00DE4CA8">
              <w:rPr>
                <w:sz w:val="22"/>
                <w:szCs w:val="22"/>
              </w:rPr>
              <w:t>10,5</w:t>
            </w:r>
          </w:p>
        </w:tc>
        <w:tc>
          <w:tcPr>
            <w:tcW w:w="1017" w:type="dxa"/>
          </w:tcPr>
          <w:p w:rsidR="00A766A0" w:rsidRPr="00DE4CA8" w:rsidRDefault="00A766A0" w:rsidP="00A766A0">
            <w:pPr>
              <w:jc w:val="center"/>
              <w:rPr>
                <w:sz w:val="22"/>
                <w:szCs w:val="22"/>
              </w:rPr>
            </w:pPr>
            <w:r w:rsidRPr="00DE4CA8">
              <w:rPr>
                <w:sz w:val="22"/>
                <w:szCs w:val="22"/>
              </w:rPr>
              <w:t>11,5</w:t>
            </w:r>
          </w:p>
        </w:tc>
      </w:tr>
      <w:tr w:rsidR="00A766A0" w:rsidRPr="00DE4CA8" w:rsidTr="00A766A0">
        <w:trPr>
          <w:trHeight w:val="543"/>
          <w:jc w:val="center"/>
        </w:trPr>
        <w:tc>
          <w:tcPr>
            <w:tcW w:w="5258" w:type="dxa"/>
          </w:tcPr>
          <w:p w:rsidR="00A766A0" w:rsidRPr="00DE4CA8" w:rsidRDefault="00A766A0" w:rsidP="00A766A0">
            <w:pPr>
              <w:rPr>
                <w:sz w:val="22"/>
                <w:szCs w:val="22"/>
              </w:rPr>
            </w:pPr>
            <w:r w:rsidRPr="00DE4CA8">
              <w:rPr>
                <w:sz w:val="22"/>
                <w:szCs w:val="22"/>
              </w:rPr>
              <w:t>Отсутствует централизованное водоснабжение</w:t>
            </w:r>
          </w:p>
        </w:tc>
        <w:tc>
          <w:tcPr>
            <w:tcW w:w="1263" w:type="dxa"/>
          </w:tcPr>
          <w:p w:rsidR="00A766A0" w:rsidRPr="00DE4CA8" w:rsidRDefault="00A766A0" w:rsidP="00A766A0">
            <w:pPr>
              <w:jc w:val="center"/>
              <w:rPr>
                <w:sz w:val="22"/>
                <w:szCs w:val="22"/>
              </w:rPr>
            </w:pPr>
            <w:r w:rsidRPr="00DE4CA8">
              <w:rPr>
                <w:sz w:val="22"/>
                <w:szCs w:val="22"/>
              </w:rPr>
              <w:t>3</w:t>
            </w:r>
          </w:p>
        </w:tc>
        <w:tc>
          <w:tcPr>
            <w:tcW w:w="1134" w:type="dxa"/>
          </w:tcPr>
          <w:p w:rsidR="00A766A0" w:rsidRPr="00DE4CA8" w:rsidRDefault="00A766A0" w:rsidP="00A766A0">
            <w:pPr>
              <w:jc w:val="center"/>
              <w:rPr>
                <w:sz w:val="22"/>
                <w:szCs w:val="22"/>
              </w:rPr>
            </w:pPr>
            <w:r w:rsidRPr="00DE4CA8">
              <w:rPr>
                <w:sz w:val="22"/>
                <w:szCs w:val="22"/>
              </w:rPr>
              <w:t>2,9</w:t>
            </w:r>
          </w:p>
        </w:tc>
        <w:tc>
          <w:tcPr>
            <w:tcW w:w="1017" w:type="dxa"/>
          </w:tcPr>
          <w:p w:rsidR="00A766A0" w:rsidRPr="00DE4CA8" w:rsidRDefault="00A766A0" w:rsidP="00A766A0">
            <w:pPr>
              <w:jc w:val="center"/>
              <w:rPr>
                <w:sz w:val="22"/>
                <w:szCs w:val="22"/>
              </w:rPr>
            </w:pPr>
            <w:r w:rsidRPr="00DE4CA8">
              <w:rPr>
                <w:sz w:val="22"/>
                <w:szCs w:val="22"/>
              </w:rPr>
              <w:t>13,3</w:t>
            </w:r>
          </w:p>
        </w:tc>
      </w:tr>
      <w:tr w:rsidR="00A766A0" w:rsidRPr="00DE4CA8" w:rsidTr="00A766A0">
        <w:trPr>
          <w:trHeight w:val="221"/>
          <w:jc w:val="center"/>
        </w:trPr>
        <w:tc>
          <w:tcPr>
            <w:tcW w:w="5258" w:type="dxa"/>
          </w:tcPr>
          <w:p w:rsidR="00A766A0" w:rsidRPr="00DE4CA8" w:rsidRDefault="00A766A0" w:rsidP="00A766A0">
            <w:pPr>
              <w:rPr>
                <w:sz w:val="22"/>
                <w:szCs w:val="22"/>
              </w:rPr>
            </w:pPr>
            <w:r w:rsidRPr="00DE4CA8">
              <w:rPr>
                <w:sz w:val="22"/>
                <w:szCs w:val="22"/>
              </w:rPr>
              <w:t>Отсутствует центральное отопление</w:t>
            </w:r>
          </w:p>
        </w:tc>
        <w:tc>
          <w:tcPr>
            <w:tcW w:w="1263" w:type="dxa"/>
          </w:tcPr>
          <w:p w:rsidR="00A766A0" w:rsidRPr="00DE4CA8" w:rsidRDefault="00A766A0" w:rsidP="00A766A0">
            <w:pPr>
              <w:jc w:val="center"/>
              <w:rPr>
                <w:sz w:val="22"/>
                <w:szCs w:val="22"/>
              </w:rPr>
            </w:pPr>
            <w:r w:rsidRPr="00DE4CA8">
              <w:rPr>
                <w:sz w:val="22"/>
                <w:szCs w:val="22"/>
              </w:rPr>
              <w:t>9</w:t>
            </w:r>
          </w:p>
        </w:tc>
        <w:tc>
          <w:tcPr>
            <w:tcW w:w="1134" w:type="dxa"/>
          </w:tcPr>
          <w:p w:rsidR="00A766A0" w:rsidRPr="00DE4CA8" w:rsidRDefault="00A766A0" w:rsidP="00A766A0">
            <w:pPr>
              <w:jc w:val="center"/>
              <w:rPr>
                <w:sz w:val="22"/>
                <w:szCs w:val="22"/>
              </w:rPr>
            </w:pPr>
            <w:r w:rsidRPr="00DE4CA8">
              <w:rPr>
                <w:sz w:val="22"/>
                <w:szCs w:val="22"/>
              </w:rPr>
              <w:t>9,7</w:t>
            </w:r>
          </w:p>
        </w:tc>
        <w:tc>
          <w:tcPr>
            <w:tcW w:w="1017" w:type="dxa"/>
          </w:tcPr>
          <w:p w:rsidR="00A766A0" w:rsidRPr="00DE4CA8" w:rsidRDefault="00A766A0" w:rsidP="00A766A0">
            <w:pPr>
              <w:jc w:val="center"/>
              <w:rPr>
                <w:sz w:val="22"/>
                <w:szCs w:val="22"/>
              </w:rPr>
            </w:pPr>
            <w:r w:rsidRPr="00DE4CA8">
              <w:rPr>
                <w:sz w:val="22"/>
                <w:szCs w:val="22"/>
              </w:rPr>
              <w:t>0</w:t>
            </w:r>
          </w:p>
        </w:tc>
      </w:tr>
    </w:tbl>
    <w:p w:rsidR="00A766A0" w:rsidRPr="000B1AC7" w:rsidRDefault="00A766A0" w:rsidP="00A766A0">
      <w:pPr>
        <w:jc w:val="both"/>
        <w:rPr>
          <w:sz w:val="24"/>
          <w:szCs w:val="24"/>
        </w:rPr>
      </w:pPr>
    </w:p>
    <w:p w:rsidR="00A766A0" w:rsidRPr="000B1AC7" w:rsidRDefault="00A766A0" w:rsidP="00A766A0">
      <w:pPr>
        <w:jc w:val="both"/>
        <w:rPr>
          <w:sz w:val="24"/>
          <w:szCs w:val="24"/>
        </w:rPr>
      </w:pPr>
    </w:p>
    <w:p w:rsidR="00A766A0" w:rsidRDefault="00081BBF" w:rsidP="00A766A0">
      <w:pPr>
        <w:ind w:left="284"/>
        <w:jc w:val="both"/>
        <w:rPr>
          <w:noProof/>
          <w:sz w:val="24"/>
          <w:szCs w:val="24"/>
        </w:rPr>
      </w:pPr>
      <w:r>
        <w:rPr>
          <w:noProof/>
          <w:sz w:val="24"/>
          <w:szCs w:val="24"/>
        </w:rPr>
        <w:lastRenderedPageBreak/>
        <w:t xml:space="preserve">         </w:t>
      </w:r>
      <w:r w:rsidR="00D418AB">
        <w:rPr>
          <w:noProof/>
          <w:sz w:val="24"/>
          <w:szCs w:val="24"/>
        </w:rPr>
        <w:t xml:space="preserve">   </w:t>
      </w:r>
      <w:r>
        <w:rPr>
          <w:noProof/>
          <w:sz w:val="24"/>
          <w:szCs w:val="24"/>
        </w:rPr>
        <w:t xml:space="preserve"> </w:t>
      </w:r>
      <w:r w:rsidRPr="005E017B">
        <w:rPr>
          <w:noProof/>
          <w:sz w:val="22"/>
          <w:szCs w:val="22"/>
        </w:rPr>
        <w:drawing>
          <wp:inline distT="0" distB="0" distL="0" distR="0" wp14:anchorId="2C781BBD" wp14:editId="16CCF582">
            <wp:extent cx="5486400" cy="344805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81BBF" w:rsidRDefault="00081BBF" w:rsidP="00A766A0">
      <w:pPr>
        <w:ind w:left="284"/>
        <w:jc w:val="both"/>
        <w:rPr>
          <w:noProof/>
          <w:sz w:val="24"/>
          <w:szCs w:val="24"/>
        </w:rPr>
      </w:pPr>
    </w:p>
    <w:p w:rsidR="00081BBF" w:rsidRPr="000B1AC7" w:rsidRDefault="00081BBF" w:rsidP="00D04FB8">
      <w:pPr>
        <w:jc w:val="both"/>
        <w:rPr>
          <w:sz w:val="24"/>
          <w:szCs w:val="24"/>
        </w:rPr>
      </w:pPr>
      <w:r w:rsidRPr="000B1AC7">
        <w:rPr>
          <w:sz w:val="24"/>
          <w:szCs w:val="24"/>
        </w:rPr>
        <w:t xml:space="preserve">              </w:t>
      </w:r>
      <w:r w:rsidRPr="00081BBF">
        <w:rPr>
          <w:b/>
          <w:sz w:val="24"/>
          <w:szCs w:val="24"/>
        </w:rPr>
        <w:t>Рис.№</w:t>
      </w:r>
      <w:r w:rsidR="00DC129C" w:rsidRPr="00C36BA7">
        <w:rPr>
          <w:b/>
          <w:sz w:val="24"/>
          <w:szCs w:val="24"/>
        </w:rPr>
        <w:t>17</w:t>
      </w:r>
      <w:r w:rsidR="00DC129C">
        <w:rPr>
          <w:b/>
          <w:sz w:val="24"/>
          <w:szCs w:val="24"/>
        </w:rPr>
        <w:t>.</w:t>
      </w:r>
      <w:r w:rsidR="00DC129C" w:rsidRPr="00081BBF">
        <w:rPr>
          <w:b/>
          <w:sz w:val="24"/>
          <w:szCs w:val="24"/>
        </w:rPr>
        <w:t xml:space="preserve"> Материально</w:t>
      </w:r>
      <w:r w:rsidRPr="00081BBF">
        <w:rPr>
          <w:sz w:val="24"/>
          <w:szCs w:val="24"/>
        </w:rPr>
        <w:t>-техническая база общеобразовательных организаций.</w:t>
      </w:r>
    </w:p>
    <w:p w:rsidR="00A766A0" w:rsidRPr="000B1AC7" w:rsidRDefault="00A766A0" w:rsidP="00A766A0">
      <w:pPr>
        <w:jc w:val="both"/>
        <w:rPr>
          <w:sz w:val="24"/>
          <w:szCs w:val="24"/>
        </w:rPr>
      </w:pPr>
    </w:p>
    <w:p w:rsidR="00A766A0" w:rsidRPr="000B1AC7" w:rsidRDefault="00A766A0" w:rsidP="00A766A0">
      <w:pPr>
        <w:ind w:left="-87" w:firstLine="795"/>
        <w:jc w:val="both"/>
        <w:rPr>
          <w:sz w:val="24"/>
          <w:szCs w:val="24"/>
        </w:rPr>
      </w:pPr>
      <w:r w:rsidRPr="000B1AC7">
        <w:rPr>
          <w:sz w:val="24"/>
          <w:szCs w:val="24"/>
        </w:rPr>
        <w:t>В 519 (94,7%) организациях имеются медицинские кабинеты, в 29 (5,3%) школах медицинское обслуживание осуществляется территориально прилегающими лечебно-профилактическими учреждениями. Все имеющиеся медицинские кабинеты оснащены медицинским оборудованием. В 512 (93,4%) учреждениях имеются спортивные залы.</w:t>
      </w:r>
      <w:r w:rsidRPr="000B1AC7">
        <w:rPr>
          <w:sz w:val="24"/>
          <w:szCs w:val="24"/>
        </w:rPr>
        <w:tab/>
        <w:t xml:space="preserve"> </w:t>
      </w:r>
    </w:p>
    <w:p w:rsidR="00A766A0" w:rsidRPr="000B1AC7" w:rsidRDefault="00A766A0" w:rsidP="00A766A0">
      <w:pPr>
        <w:pStyle w:val="ae"/>
        <w:shd w:val="clear" w:color="auto" w:fill="FFFFFF"/>
        <w:spacing w:before="0" w:beforeAutospacing="0" w:after="0" w:afterAutospacing="0"/>
        <w:ind w:firstLine="709"/>
        <w:jc w:val="both"/>
        <w:rPr>
          <w:rFonts w:eastAsia="Calibri"/>
          <w:lang w:eastAsia="en-US"/>
        </w:rPr>
      </w:pPr>
      <w:r w:rsidRPr="000B1AC7">
        <w:rPr>
          <w:rFonts w:eastAsia="Calibri"/>
          <w:lang w:eastAsia="en-US"/>
        </w:rPr>
        <w:t>Приоритетным направлением деятельности Управления Роспотребнадзора по ЧР является пресечение нарушений законодательства Российской Федерации в области обеспечения санитарно-эпидемиологического благополучия при организации питания детей и подростков в образовательных организациях.</w:t>
      </w:r>
    </w:p>
    <w:p w:rsidR="00A766A0" w:rsidRPr="000B1AC7" w:rsidRDefault="00A766A0" w:rsidP="00A766A0">
      <w:pPr>
        <w:pStyle w:val="ae"/>
        <w:shd w:val="clear" w:color="auto" w:fill="FFFFFF"/>
        <w:spacing w:before="0" w:beforeAutospacing="0" w:after="0" w:afterAutospacing="0"/>
        <w:ind w:firstLine="709"/>
        <w:jc w:val="both"/>
        <w:rPr>
          <w:rFonts w:eastAsia="Calibri"/>
          <w:lang w:eastAsia="en-US"/>
        </w:rPr>
      </w:pPr>
      <w:r w:rsidRPr="000B1AC7">
        <w:t>Питание детей и подростков в регионе организовано во всех образовательных организациях. В дошкольных организациях и в интернатах круглосуточного пребывания детей 100% воспитанников получают полноценное бесплатное горячее питание.</w:t>
      </w:r>
      <w:r w:rsidRPr="000B1AC7">
        <w:rPr>
          <w:rFonts w:eastAsia="Calibri"/>
        </w:rPr>
        <w:t xml:space="preserve"> </w:t>
      </w:r>
      <w:r w:rsidRPr="000B1AC7">
        <w:t>В детских дошкольных организациях организовано 5-ти разовое питание (завтрак, 2-й завтрак, обед, полдник, ужин), в интернатах круглосуточного пребывания детей организовано шестиразовое питание воспитанников (завтрак, 2-й завтрак, обед, полдник, ужин, 2-ой ужин).</w:t>
      </w:r>
    </w:p>
    <w:p w:rsidR="00A766A0" w:rsidRPr="000B1AC7" w:rsidRDefault="00A766A0" w:rsidP="00A766A0">
      <w:pPr>
        <w:spacing w:line="300" w:lineRule="atLeast"/>
        <w:ind w:firstLine="708"/>
        <w:jc w:val="both"/>
        <w:rPr>
          <w:rFonts w:eastAsia="Calibri"/>
          <w:sz w:val="24"/>
          <w:szCs w:val="24"/>
        </w:rPr>
      </w:pPr>
      <w:r w:rsidRPr="000B1AC7">
        <w:rPr>
          <w:rFonts w:eastAsia="Calibri"/>
          <w:sz w:val="24"/>
          <w:szCs w:val="24"/>
        </w:rPr>
        <w:t xml:space="preserve">Во исполнение послания Президента Российской Федерации Федеральному Собранию Российской Федерации от 15.01.2020 и протокола Правительства Российской Федерации от 25.02.2020 № ТГ-П8-4пр все обучающиеся с 1 по 4 классы   получают бесплатное горячее питание. Для обучающихся, занимающихся в первую смену организованы горячие завтраки и во вторую смену - горячие обеды.         </w:t>
      </w:r>
    </w:p>
    <w:p w:rsidR="00A766A0" w:rsidRPr="000B1AC7" w:rsidRDefault="00A766A0" w:rsidP="00A766A0">
      <w:pPr>
        <w:spacing w:line="300" w:lineRule="atLeast"/>
        <w:ind w:firstLine="708"/>
        <w:jc w:val="both"/>
        <w:rPr>
          <w:sz w:val="24"/>
          <w:szCs w:val="24"/>
        </w:rPr>
      </w:pPr>
      <w:r w:rsidRPr="000B1AC7">
        <w:rPr>
          <w:rFonts w:eastAsia="Calibri"/>
          <w:sz w:val="24"/>
          <w:szCs w:val="24"/>
        </w:rPr>
        <w:t xml:space="preserve">Питание в </w:t>
      </w:r>
      <w:r w:rsidRPr="000B1AC7">
        <w:rPr>
          <w:sz w:val="24"/>
          <w:szCs w:val="24"/>
        </w:rPr>
        <w:t xml:space="preserve">общеобразовательных организациях организовано на базе собственных пищеблоков - 547, в том числе в одной малокомплектной школе имеется буфет - раздаточная, где питание организовано по договору, в формате аутсорсинга. </w:t>
      </w:r>
    </w:p>
    <w:p w:rsidR="00A766A0" w:rsidRPr="000B1AC7" w:rsidRDefault="00A766A0" w:rsidP="00A766A0">
      <w:pPr>
        <w:shd w:val="clear" w:color="auto" w:fill="FFFFFF"/>
        <w:spacing w:after="150"/>
        <w:ind w:firstLine="708"/>
        <w:jc w:val="both"/>
        <w:rPr>
          <w:sz w:val="24"/>
          <w:szCs w:val="24"/>
        </w:rPr>
      </w:pPr>
      <w:r w:rsidRPr="000B1AC7">
        <w:rPr>
          <w:sz w:val="24"/>
          <w:szCs w:val="24"/>
        </w:rPr>
        <w:t>Охват горячим питанием обучающихся 1-11 классов в общеобразовательных учреждениях составляет 91%. При этом среди учащихся 1-4 классов горячее питание за счет средств бюджета получают 100% обучающихся, а среди обучающихся 5-11 классов в сравнении с 2020-2021 учебным годом, увеличился на 1% и составил 83%, питание данной категории обучающихся осуществляется за счет средств родителей.</w:t>
      </w:r>
    </w:p>
    <w:p w:rsidR="00A766A0" w:rsidRPr="000B1AC7" w:rsidRDefault="00A766A0" w:rsidP="00A766A0">
      <w:pPr>
        <w:ind w:firstLine="708"/>
        <w:jc w:val="both"/>
        <w:rPr>
          <w:sz w:val="24"/>
          <w:szCs w:val="24"/>
        </w:rPr>
      </w:pPr>
      <w:r w:rsidRPr="000B1AC7">
        <w:rPr>
          <w:sz w:val="24"/>
          <w:szCs w:val="24"/>
        </w:rPr>
        <w:t xml:space="preserve">Во исполнение поручения Президента Российской федерации от 14.10.2020 г. № Пр-1665 и Приказа Роспотребнадзора от 16.10.2020 г. №723 «О проведении внеплановых проверок образовательных организаций и их поставщиков пищевых продуктов» с октября 2020 года были проведены внеплановые проверки по вопросам организации бесплатного горячего питания </w:t>
      </w:r>
      <w:r w:rsidRPr="000B1AC7">
        <w:rPr>
          <w:sz w:val="24"/>
          <w:szCs w:val="24"/>
        </w:rPr>
        <w:lastRenderedPageBreak/>
        <w:t>обучающихся 1-4 классов общеобразовательных учреждений.</w:t>
      </w:r>
    </w:p>
    <w:p w:rsidR="00A766A0" w:rsidRPr="000B1AC7" w:rsidRDefault="00A766A0" w:rsidP="00A766A0">
      <w:pPr>
        <w:ind w:firstLine="708"/>
        <w:jc w:val="both"/>
        <w:rPr>
          <w:sz w:val="24"/>
          <w:szCs w:val="24"/>
        </w:rPr>
      </w:pPr>
      <w:r w:rsidRPr="000B1AC7">
        <w:rPr>
          <w:sz w:val="24"/>
          <w:szCs w:val="24"/>
        </w:rPr>
        <w:t>Все 496 общеобразовательных организаций были охвачены проверками.</w:t>
      </w:r>
    </w:p>
    <w:p w:rsidR="00A766A0" w:rsidRPr="000B1AC7" w:rsidRDefault="00A766A0" w:rsidP="00A766A0">
      <w:pPr>
        <w:ind w:firstLine="708"/>
        <w:jc w:val="both"/>
        <w:rPr>
          <w:rFonts w:eastAsia="Calibri"/>
          <w:sz w:val="24"/>
          <w:szCs w:val="24"/>
        </w:rPr>
      </w:pPr>
      <w:r w:rsidRPr="000B1AC7">
        <w:rPr>
          <w:rFonts w:eastAsia="Calibri"/>
          <w:sz w:val="24"/>
          <w:szCs w:val="24"/>
        </w:rPr>
        <w:t>Внеплановые проверки проводились с применением лабораторно-инструментальных методов исследований (</w:t>
      </w:r>
      <w:r w:rsidRPr="000B1AC7">
        <w:rPr>
          <w:sz w:val="24"/>
          <w:szCs w:val="24"/>
        </w:rPr>
        <w:t>смывы,</w:t>
      </w:r>
      <w:r w:rsidRPr="000B1AC7">
        <w:rPr>
          <w:rFonts w:ascii="Calibri" w:hAnsi="Calibri" w:cs="Calibri"/>
          <w:color w:val="000000"/>
          <w:sz w:val="24"/>
          <w:szCs w:val="24"/>
        </w:rPr>
        <w:t xml:space="preserve"> </w:t>
      </w:r>
      <w:r w:rsidRPr="000B1AC7">
        <w:rPr>
          <w:color w:val="000000"/>
          <w:sz w:val="24"/>
          <w:szCs w:val="24"/>
        </w:rPr>
        <w:t xml:space="preserve">на наличие санитарно-показательной микрофлоры, </w:t>
      </w:r>
      <w:r w:rsidRPr="000B1AC7">
        <w:rPr>
          <w:sz w:val="24"/>
          <w:szCs w:val="24"/>
        </w:rPr>
        <w:t xml:space="preserve">пищевые продукты по микробиологическим, санитарно-химическим и </w:t>
      </w:r>
      <w:r w:rsidRPr="000B1AC7">
        <w:rPr>
          <w:color w:val="000000"/>
          <w:sz w:val="24"/>
          <w:szCs w:val="24"/>
        </w:rPr>
        <w:t xml:space="preserve">паразитологическим </w:t>
      </w:r>
      <w:r w:rsidRPr="000B1AC7">
        <w:rPr>
          <w:sz w:val="24"/>
          <w:szCs w:val="24"/>
        </w:rPr>
        <w:t xml:space="preserve">показателям, на соответствие маркировки, на показатели фальсификации, готовые блюда - на качество термической обработки, калорийность и полноту вложения, проводились измерения температуры </w:t>
      </w:r>
      <w:r w:rsidRPr="000B1AC7">
        <w:rPr>
          <w:rFonts w:eastAsia="Calibri"/>
          <w:sz w:val="24"/>
          <w:szCs w:val="24"/>
        </w:rPr>
        <w:t xml:space="preserve">горячих блюд на раздаче, на столе учащихся.  </w:t>
      </w:r>
    </w:p>
    <w:p w:rsidR="00A766A0" w:rsidRPr="000B1AC7" w:rsidRDefault="00A766A0" w:rsidP="00A766A0">
      <w:pPr>
        <w:ind w:firstLine="708"/>
        <w:jc w:val="both"/>
        <w:rPr>
          <w:sz w:val="24"/>
          <w:szCs w:val="24"/>
        </w:rPr>
      </w:pPr>
      <w:r w:rsidRPr="000B1AC7">
        <w:rPr>
          <w:sz w:val="24"/>
          <w:szCs w:val="24"/>
        </w:rPr>
        <w:t xml:space="preserve">По выявленным нарушениям составлено 211 протоколов об административном правонарушении, на общую сумму 523 200 рублей. Выдано 140 предписаний должностным лицам об устранении выявленных нарушений. </w:t>
      </w:r>
    </w:p>
    <w:p w:rsidR="00A766A0" w:rsidRPr="000B1AC7" w:rsidRDefault="00A766A0" w:rsidP="00A766A0">
      <w:pPr>
        <w:ind w:firstLine="708"/>
        <w:jc w:val="both"/>
        <w:rPr>
          <w:rFonts w:eastAsia="Calibri"/>
          <w:sz w:val="24"/>
          <w:szCs w:val="24"/>
        </w:rPr>
      </w:pPr>
      <w:r w:rsidRPr="000B1AC7">
        <w:rPr>
          <w:rFonts w:eastAsia="Calibri"/>
          <w:sz w:val="24"/>
          <w:szCs w:val="24"/>
        </w:rPr>
        <w:t>Специалистами Управления Роспотребнадзора по Чеченской Республике в целях активной пропаганды мер профилактики новой коронавирусной инфекции, в общеобразовательных организациях проводятся мероприятия, посвященные здоровью школьников – «10 шагов к здоровью школьников». Так, за период с 1 октября по 25 октября 2021 года проведено 45 уроков здоровья, роздано 5000 буклетов школьникам. Кроме того, был сделан основной акцент по соблюдению школьниками мер личной гигиены, а именно:</w:t>
      </w:r>
    </w:p>
    <w:p w:rsidR="00A766A0" w:rsidRPr="000B1AC7" w:rsidRDefault="00A766A0" w:rsidP="00A766A0">
      <w:pPr>
        <w:ind w:firstLine="708"/>
        <w:jc w:val="both"/>
        <w:rPr>
          <w:rFonts w:eastAsia="Calibri"/>
          <w:sz w:val="24"/>
          <w:szCs w:val="24"/>
        </w:rPr>
      </w:pPr>
      <w:r w:rsidRPr="000B1AC7">
        <w:rPr>
          <w:rFonts w:eastAsia="Calibri"/>
          <w:sz w:val="24"/>
          <w:szCs w:val="24"/>
        </w:rPr>
        <w:t>- Руки намыливать и мыть под теплой проточной водой - ладони, пальцы, межпальцевые промежутки, тыльные поверхности кистей.</w:t>
      </w:r>
    </w:p>
    <w:p w:rsidR="00A766A0" w:rsidRPr="000B1AC7" w:rsidRDefault="00A766A0" w:rsidP="00A766A0">
      <w:pPr>
        <w:ind w:firstLine="708"/>
        <w:jc w:val="both"/>
        <w:rPr>
          <w:rFonts w:eastAsia="Calibri"/>
          <w:sz w:val="24"/>
          <w:szCs w:val="24"/>
        </w:rPr>
      </w:pPr>
      <w:r w:rsidRPr="000B1AC7">
        <w:rPr>
          <w:rFonts w:eastAsia="Calibri"/>
          <w:sz w:val="24"/>
          <w:szCs w:val="24"/>
        </w:rPr>
        <w:t>- Тщательно ополаскивать и вытирать руки.</w:t>
      </w:r>
    </w:p>
    <w:p w:rsidR="00A766A0" w:rsidRPr="000B1AC7" w:rsidRDefault="00A766A0" w:rsidP="00A766A0">
      <w:pPr>
        <w:ind w:firstLine="708"/>
        <w:jc w:val="both"/>
        <w:rPr>
          <w:rFonts w:eastAsia="Calibri"/>
          <w:sz w:val="24"/>
          <w:szCs w:val="24"/>
        </w:rPr>
      </w:pPr>
      <w:r w:rsidRPr="000B1AC7">
        <w:rPr>
          <w:rFonts w:eastAsia="Calibri"/>
          <w:sz w:val="24"/>
          <w:szCs w:val="24"/>
        </w:rPr>
        <w:t>- Суммарно время мытья рук должно составлять не менее 30 секунд.</w:t>
      </w:r>
    </w:p>
    <w:p w:rsidR="00A766A0" w:rsidRDefault="00A766A0" w:rsidP="00A766A0">
      <w:pPr>
        <w:widowControl/>
        <w:ind w:firstLine="708"/>
        <w:jc w:val="both"/>
        <w:rPr>
          <w:rFonts w:eastAsia="Calibri"/>
          <w:sz w:val="24"/>
          <w:szCs w:val="24"/>
        </w:rPr>
      </w:pPr>
      <w:r w:rsidRPr="000B1AC7">
        <w:rPr>
          <w:rFonts w:eastAsia="Calibri"/>
          <w:sz w:val="24"/>
          <w:szCs w:val="24"/>
        </w:rPr>
        <w:t>- Руки мыть после каждого посещения туалета, перед и после еды, после занятий физкультурой.</w:t>
      </w:r>
    </w:p>
    <w:p w:rsidR="00D3676B" w:rsidRDefault="00D3676B" w:rsidP="00D3676B">
      <w:pPr>
        <w:ind w:left="-567" w:firstLine="567"/>
        <w:rPr>
          <w:rFonts w:eastAsia="Calibri"/>
          <w:sz w:val="24"/>
          <w:szCs w:val="24"/>
          <w:lang w:eastAsia="en-US"/>
        </w:rPr>
      </w:pPr>
    </w:p>
    <w:p w:rsidR="00A766A0" w:rsidRDefault="00A766A0" w:rsidP="00D3676B">
      <w:pPr>
        <w:ind w:left="-567" w:firstLine="567"/>
        <w:rPr>
          <w:b/>
          <w:sz w:val="24"/>
          <w:szCs w:val="24"/>
        </w:rPr>
      </w:pPr>
      <w:r w:rsidRPr="000B1AC7">
        <w:rPr>
          <w:b/>
          <w:sz w:val="24"/>
          <w:szCs w:val="24"/>
        </w:rPr>
        <w:t>Надзор за условиями отдыха и оздоровления детей.</w:t>
      </w:r>
    </w:p>
    <w:p w:rsidR="00A766A0" w:rsidRPr="000B1AC7" w:rsidRDefault="00A766A0" w:rsidP="00A766A0">
      <w:pPr>
        <w:ind w:left="-567" w:firstLine="567"/>
        <w:jc w:val="center"/>
        <w:rPr>
          <w:b/>
          <w:sz w:val="24"/>
          <w:szCs w:val="24"/>
        </w:rPr>
      </w:pPr>
    </w:p>
    <w:p w:rsidR="00A766A0" w:rsidRPr="000B1AC7" w:rsidRDefault="00A766A0" w:rsidP="00A766A0">
      <w:pPr>
        <w:ind w:firstLine="567"/>
        <w:jc w:val="both"/>
        <w:rPr>
          <w:b/>
          <w:sz w:val="24"/>
          <w:szCs w:val="24"/>
        </w:rPr>
      </w:pPr>
      <w:r w:rsidRPr="000B1AC7">
        <w:rPr>
          <w:sz w:val="24"/>
          <w:szCs w:val="24"/>
        </w:rPr>
        <w:t>Отдых и оздоровление детей и подростков в летнюю оздоровительную кампанию 2021 года проходил   на территории Республики, в четырех летних загородных оздоровительных учреждениях (ГБУ «Центр социальной реабилитации и оздоровления несовершеннолетних» -250 мест, ДОЛ «Светлячок», с. Сержень-Юрт-450мест, «Горный ключ», с.Автуры-500мест, ООО ДОЛ «Горный Беной», с.Беной Ножай-Юртовского района-500мест) и на морских побережьях Краснодарского края (г.Анапа, ООО ДОК «Олимпиец»).</w:t>
      </w:r>
    </w:p>
    <w:p w:rsidR="00A766A0" w:rsidRPr="000B1AC7" w:rsidRDefault="00A766A0" w:rsidP="00A766A0">
      <w:pPr>
        <w:ind w:firstLine="567"/>
        <w:jc w:val="both"/>
        <w:rPr>
          <w:sz w:val="24"/>
          <w:szCs w:val="24"/>
        </w:rPr>
      </w:pPr>
      <w:r w:rsidRPr="000B1AC7">
        <w:rPr>
          <w:sz w:val="24"/>
          <w:szCs w:val="24"/>
        </w:rPr>
        <w:t xml:space="preserve">В целях недопущения распространения коронавирусной инфекции «COVID-19» при организации отдыха и оздоровления детей республики Управлением Роспотребнадзора в адрес Министерства труда, занятости и социального развития Чеченской Республики были направлены методические рекомендации МР 3.1/2.4.0185-20 «Рекомендации по организации работы организаций  отдыха детей и их  оздоровления в условиях сохранения рисков распространения  «COVID-19» для доведения их до сведения руководителей летних оздоровительных организаций всех форм собственности. </w:t>
      </w:r>
    </w:p>
    <w:p w:rsidR="00A766A0" w:rsidRPr="000B1AC7" w:rsidRDefault="00A766A0" w:rsidP="00A766A0">
      <w:pPr>
        <w:ind w:firstLine="567"/>
        <w:jc w:val="both"/>
        <w:rPr>
          <w:sz w:val="24"/>
          <w:szCs w:val="24"/>
        </w:rPr>
      </w:pPr>
      <w:r w:rsidRPr="000B1AC7">
        <w:rPr>
          <w:sz w:val="24"/>
          <w:szCs w:val="24"/>
        </w:rPr>
        <w:t xml:space="preserve">Также, Управлением проведен мониторинг по выполнению вышеуказанных методических рекомендаций. В целом при организации отдыха и оздоровления детей республики удалось реализовать комплекс мер по профилактике риска распространения коронавирусной инфекции с соблюдением методических рекомендаций. </w:t>
      </w:r>
    </w:p>
    <w:p w:rsidR="00A766A0" w:rsidRPr="000B1AC7" w:rsidRDefault="00A766A0" w:rsidP="00A766A0">
      <w:pPr>
        <w:ind w:firstLine="567"/>
        <w:jc w:val="both"/>
        <w:rPr>
          <w:sz w:val="24"/>
          <w:szCs w:val="24"/>
        </w:rPr>
      </w:pPr>
      <w:r w:rsidRPr="000B1AC7">
        <w:rPr>
          <w:sz w:val="24"/>
          <w:szCs w:val="24"/>
        </w:rPr>
        <w:t>По итогам летнего оздоровительного сезона 2021 года в оздоровительных организациях отдохнуло 9995 детей и подростков, количество детей, в том числе отдохнувших на морских побережьях Российской Федерации – 1935человек.</w:t>
      </w:r>
    </w:p>
    <w:p w:rsidR="00A766A0" w:rsidRPr="000B1AC7" w:rsidRDefault="00A766A0" w:rsidP="00A766A0">
      <w:pPr>
        <w:ind w:left="142" w:firstLine="566"/>
        <w:jc w:val="both"/>
        <w:rPr>
          <w:sz w:val="24"/>
          <w:szCs w:val="24"/>
        </w:rPr>
      </w:pPr>
      <w:r w:rsidRPr="000B1AC7">
        <w:rPr>
          <w:sz w:val="24"/>
          <w:szCs w:val="24"/>
        </w:rPr>
        <w:t>Оздоровительный эффект у отдохнувших детей в процентах составил: выраженный - 93%, слабый - 7%, отсутствует - 0%. (средний показатель по РФ -94%).</w:t>
      </w:r>
    </w:p>
    <w:p w:rsidR="00A766A0" w:rsidRPr="000B1AC7" w:rsidRDefault="00A766A0" w:rsidP="00A766A0">
      <w:pPr>
        <w:ind w:left="142" w:firstLine="566"/>
        <w:jc w:val="both"/>
        <w:rPr>
          <w:sz w:val="24"/>
          <w:szCs w:val="24"/>
        </w:rPr>
      </w:pPr>
      <w:r w:rsidRPr="000B1AC7">
        <w:rPr>
          <w:sz w:val="24"/>
          <w:szCs w:val="24"/>
        </w:rPr>
        <w:t xml:space="preserve"> Перевозка организованных групп детей в Краснодарский край осуществлялась железнодорожным транспортом, в сопровождении воспитателей, медицинского работника и сотрудников МВД.</w:t>
      </w:r>
    </w:p>
    <w:p w:rsidR="00A766A0" w:rsidRPr="000B1AC7" w:rsidRDefault="00A766A0" w:rsidP="00A766A0">
      <w:pPr>
        <w:jc w:val="both"/>
        <w:rPr>
          <w:sz w:val="24"/>
          <w:szCs w:val="24"/>
        </w:rPr>
      </w:pPr>
      <w:r w:rsidRPr="000B1AC7">
        <w:rPr>
          <w:sz w:val="24"/>
          <w:szCs w:val="24"/>
        </w:rPr>
        <w:t xml:space="preserve">           В ходе летней оздоровительной кампании 2021 специалистами Управления Роспотребнадзора по ЧР обеспечивался контроль наличия необходимой медицинской документации у детей при отправке на отдых.</w:t>
      </w:r>
    </w:p>
    <w:p w:rsidR="00A766A0" w:rsidRPr="000B1AC7" w:rsidRDefault="00A766A0" w:rsidP="00A766A0">
      <w:pPr>
        <w:ind w:left="142" w:firstLine="566"/>
        <w:jc w:val="both"/>
        <w:rPr>
          <w:sz w:val="24"/>
          <w:szCs w:val="24"/>
        </w:rPr>
      </w:pPr>
      <w:r w:rsidRPr="000B1AC7">
        <w:rPr>
          <w:sz w:val="24"/>
          <w:szCs w:val="24"/>
        </w:rPr>
        <w:t xml:space="preserve">Специалистами Управления Роспотребнадзора по ЧР проведено 32 проверки в отношении </w:t>
      </w:r>
      <w:r w:rsidRPr="000B1AC7">
        <w:rPr>
          <w:sz w:val="24"/>
          <w:szCs w:val="24"/>
        </w:rPr>
        <w:lastRenderedPageBreak/>
        <w:t>загородных оздоровительных ор</w:t>
      </w:r>
      <w:r w:rsidR="00D3676B">
        <w:rPr>
          <w:sz w:val="24"/>
          <w:szCs w:val="24"/>
        </w:rPr>
        <w:t xml:space="preserve">ганизаций </w:t>
      </w:r>
      <w:r w:rsidRPr="000B1AC7">
        <w:rPr>
          <w:sz w:val="24"/>
          <w:szCs w:val="24"/>
        </w:rPr>
        <w:t xml:space="preserve">(16 плановых и 16 внеплановых, по выполнению предписаний),   в соответствии с приказом Роспотребнадзора от 21.04.2021г. №199 «О внеплановых выездных  проверках в период подготовки и проведения оздоровительной кампании 2021 года»  проведено  проверок - 4,  в отношении  поставщиков продуктов питания и по оказанию услуг по перевозке организованных групп детей, с применением лабораторных и инструментальных методов исследования (воды питьевой, почвы, песка, параметров микроклимата, освещенности, смывы, пищевых продуктов и др.). </w:t>
      </w:r>
    </w:p>
    <w:p w:rsidR="00A766A0" w:rsidRPr="000B1AC7" w:rsidRDefault="00A766A0" w:rsidP="00A766A0">
      <w:pPr>
        <w:ind w:left="142" w:firstLine="566"/>
        <w:jc w:val="both"/>
        <w:rPr>
          <w:sz w:val="24"/>
          <w:szCs w:val="24"/>
        </w:rPr>
      </w:pPr>
      <w:r w:rsidRPr="000B1AC7">
        <w:rPr>
          <w:sz w:val="24"/>
          <w:szCs w:val="24"/>
        </w:rPr>
        <w:t>По выявленным нарушениям составлено 24 протокола об административном правонарушении по ст.ст. 6.3, 6.4, 6</w:t>
      </w:r>
      <w:r>
        <w:rPr>
          <w:sz w:val="24"/>
          <w:szCs w:val="24"/>
        </w:rPr>
        <w:t>.6</w:t>
      </w:r>
      <w:r w:rsidRPr="000B1AC7">
        <w:rPr>
          <w:sz w:val="24"/>
          <w:szCs w:val="24"/>
        </w:rPr>
        <w:t xml:space="preserve">, 6.7. КоАп РФ, вынесено 23 постановлений (в том числе 1 - на поставщиков пищевых продуктов), на общую сумму 55500 рублей.  Выдано 16 предписаний должностного лица.   </w:t>
      </w:r>
    </w:p>
    <w:p w:rsidR="00A766A0" w:rsidRPr="000B1AC7" w:rsidRDefault="00A766A0" w:rsidP="00A766A0">
      <w:pPr>
        <w:ind w:left="142" w:firstLine="566"/>
        <w:jc w:val="both"/>
        <w:rPr>
          <w:sz w:val="24"/>
          <w:szCs w:val="24"/>
        </w:rPr>
      </w:pPr>
      <w:r w:rsidRPr="000B1AC7">
        <w:rPr>
          <w:sz w:val="24"/>
          <w:szCs w:val="24"/>
        </w:rPr>
        <w:t>Основанием для применения мер административного воздействия в организациях отдыха детей явились наиболее часто встречающиеся нарушения:</w:t>
      </w:r>
    </w:p>
    <w:p w:rsidR="00A766A0" w:rsidRPr="000B1AC7" w:rsidRDefault="00A766A0" w:rsidP="00A766A0">
      <w:pPr>
        <w:ind w:left="142" w:firstLine="566"/>
        <w:jc w:val="both"/>
        <w:rPr>
          <w:sz w:val="24"/>
          <w:szCs w:val="24"/>
        </w:rPr>
      </w:pPr>
      <w:r w:rsidRPr="000B1AC7">
        <w:rPr>
          <w:sz w:val="24"/>
          <w:szCs w:val="24"/>
        </w:rPr>
        <w:t>-для хранения уборочного инвентаря не выделялось отдельное помещение, оборудованное душевым поддоном и умывальной раковиной с подводкой к ним холодной и горячей воды;</w:t>
      </w:r>
    </w:p>
    <w:p w:rsidR="00A766A0" w:rsidRPr="000B1AC7" w:rsidRDefault="00A766A0" w:rsidP="00A766A0">
      <w:pPr>
        <w:ind w:left="142" w:firstLine="566"/>
        <w:jc w:val="both"/>
        <w:rPr>
          <w:sz w:val="24"/>
          <w:szCs w:val="24"/>
        </w:rPr>
      </w:pPr>
      <w:r w:rsidRPr="000B1AC7">
        <w:rPr>
          <w:sz w:val="24"/>
          <w:szCs w:val="24"/>
        </w:rPr>
        <w:t>- для уборки каждой группы помещений пищеблока не был выделен отдельный промаркированный уборочный инвентарь;</w:t>
      </w:r>
    </w:p>
    <w:p w:rsidR="00A766A0" w:rsidRPr="000B1AC7" w:rsidRDefault="00A766A0" w:rsidP="00A766A0">
      <w:pPr>
        <w:ind w:left="142" w:firstLine="566"/>
        <w:jc w:val="both"/>
        <w:rPr>
          <w:sz w:val="24"/>
          <w:szCs w:val="24"/>
        </w:rPr>
      </w:pPr>
      <w:r w:rsidRPr="000B1AC7">
        <w:rPr>
          <w:sz w:val="24"/>
          <w:szCs w:val="24"/>
        </w:rPr>
        <w:t xml:space="preserve">-складские помещения для хранения продуктов не были оборудованы приборами для измерения относительной влажности и температуры воздуха; </w:t>
      </w:r>
    </w:p>
    <w:p w:rsidR="00A766A0" w:rsidRPr="000B1AC7" w:rsidRDefault="00A766A0" w:rsidP="00A766A0">
      <w:pPr>
        <w:ind w:left="142" w:firstLine="566"/>
        <w:jc w:val="both"/>
        <w:rPr>
          <w:sz w:val="24"/>
          <w:szCs w:val="24"/>
        </w:rPr>
      </w:pPr>
      <w:r w:rsidRPr="000B1AC7">
        <w:rPr>
          <w:sz w:val="24"/>
          <w:szCs w:val="24"/>
        </w:rPr>
        <w:t>- неправильно велся гигиенический журнал работников, занятых изготовлением продукции общественного питания и работников, непосредственно контактирующих с пищевой продукцией;</w:t>
      </w:r>
    </w:p>
    <w:p w:rsidR="00A766A0" w:rsidRDefault="00A766A0" w:rsidP="00A766A0">
      <w:pPr>
        <w:ind w:left="142" w:firstLine="566"/>
        <w:jc w:val="both"/>
        <w:rPr>
          <w:sz w:val="24"/>
          <w:szCs w:val="24"/>
        </w:rPr>
      </w:pPr>
      <w:r w:rsidRPr="000B1AC7">
        <w:rPr>
          <w:sz w:val="24"/>
          <w:szCs w:val="24"/>
        </w:rPr>
        <w:t>- мусоросборные контейнера не были обеспечены закрывающими крышками.</w:t>
      </w:r>
    </w:p>
    <w:p w:rsidR="00A766A0" w:rsidRPr="000B1AC7" w:rsidRDefault="00A766A0" w:rsidP="00A766A0">
      <w:pPr>
        <w:ind w:left="142" w:firstLine="566"/>
        <w:jc w:val="both"/>
        <w:rPr>
          <w:sz w:val="24"/>
          <w:szCs w:val="24"/>
        </w:rPr>
      </w:pPr>
    </w:p>
    <w:p w:rsidR="00A766A0" w:rsidRPr="000B1AC7" w:rsidRDefault="00A766A0" w:rsidP="00A766A0">
      <w:pPr>
        <w:ind w:firstLine="709"/>
        <w:jc w:val="both"/>
        <w:rPr>
          <w:b/>
          <w:color w:val="000000"/>
          <w:sz w:val="24"/>
          <w:szCs w:val="24"/>
        </w:rPr>
      </w:pPr>
      <w:r w:rsidRPr="000B1AC7">
        <w:rPr>
          <w:b/>
          <w:sz w:val="24"/>
          <w:szCs w:val="24"/>
        </w:rPr>
        <w:t>Обеспечение санитарно-эпидемиологического благополучия при подготовке</w:t>
      </w:r>
      <w:r w:rsidRPr="000B1AC7">
        <w:rPr>
          <w:b/>
          <w:color w:val="000000"/>
          <w:sz w:val="24"/>
          <w:szCs w:val="24"/>
        </w:rPr>
        <w:t xml:space="preserve"> и проведению новогодних праздников. </w:t>
      </w:r>
    </w:p>
    <w:p w:rsidR="00A766A0" w:rsidRPr="000B1AC7" w:rsidRDefault="00A766A0" w:rsidP="00A766A0">
      <w:pPr>
        <w:jc w:val="both"/>
        <w:rPr>
          <w:sz w:val="24"/>
          <w:szCs w:val="24"/>
        </w:rPr>
      </w:pPr>
    </w:p>
    <w:p w:rsidR="00A766A0" w:rsidRPr="000B1AC7" w:rsidRDefault="00A766A0" w:rsidP="00A766A0">
      <w:pPr>
        <w:ind w:firstLine="709"/>
        <w:jc w:val="both"/>
        <w:rPr>
          <w:color w:val="000000"/>
          <w:sz w:val="24"/>
          <w:szCs w:val="24"/>
        </w:rPr>
      </w:pPr>
      <w:r w:rsidRPr="000B1AC7">
        <w:rPr>
          <w:color w:val="000000"/>
          <w:sz w:val="24"/>
          <w:szCs w:val="24"/>
        </w:rPr>
        <w:t xml:space="preserve">На территории Чеченской Республики проделана работа по подготовке и проведению новогодних праздников. </w:t>
      </w:r>
    </w:p>
    <w:p w:rsidR="00A766A0" w:rsidRPr="000B1AC7" w:rsidRDefault="00A766A0" w:rsidP="00A766A0">
      <w:pPr>
        <w:ind w:firstLine="709"/>
        <w:jc w:val="both"/>
        <w:rPr>
          <w:color w:val="000000"/>
          <w:sz w:val="24"/>
          <w:szCs w:val="24"/>
        </w:rPr>
      </w:pPr>
      <w:r w:rsidRPr="000B1AC7">
        <w:rPr>
          <w:sz w:val="24"/>
          <w:szCs w:val="24"/>
        </w:rPr>
        <w:t xml:space="preserve">В условиях сохранения рисков распространения новой коронавирусной инфекции Управлением Роспотребнадзора по ЧР, в целях обеспечения санитарно-эпидемиологического благополучия населения в период проведения новогодних мероприятий в органы исполнительной власти,  управления образованием, здравоохранением направлены  письма с рекомендациями по организации санитарно-противоэпидемических (профилактических) мероприятий в соответствии с требованиями санитарных правил  СП 3.1.3597-20 «Профилактика новой коронавирусной инфекции (COVID-19)». </w:t>
      </w:r>
    </w:p>
    <w:p w:rsidR="00A766A0" w:rsidRPr="000B1AC7" w:rsidRDefault="00A766A0" w:rsidP="00A766A0">
      <w:pPr>
        <w:jc w:val="both"/>
        <w:rPr>
          <w:sz w:val="24"/>
          <w:szCs w:val="24"/>
        </w:rPr>
      </w:pPr>
      <w:r w:rsidRPr="000B1AC7">
        <w:rPr>
          <w:sz w:val="24"/>
          <w:szCs w:val="24"/>
        </w:rPr>
        <w:t xml:space="preserve">          На территории республики было организовано 149 мест проведения массовых новогодних мероприятий для детей и взрослых, как в сооружениях открытого типа (парки,</w:t>
      </w:r>
      <w:r>
        <w:rPr>
          <w:sz w:val="24"/>
          <w:szCs w:val="24"/>
        </w:rPr>
        <w:t xml:space="preserve"> спортивные площадки и т.п.), т</w:t>
      </w:r>
      <w:r w:rsidRPr="000B1AC7">
        <w:rPr>
          <w:sz w:val="24"/>
          <w:szCs w:val="24"/>
        </w:rPr>
        <w:t xml:space="preserve">ак и в крытых сооружениях (культурно-досуговые и развлекательные учреждения и т.п.). </w:t>
      </w:r>
    </w:p>
    <w:p w:rsidR="00A766A0" w:rsidRPr="000B1AC7" w:rsidRDefault="00A766A0" w:rsidP="00A766A0">
      <w:pPr>
        <w:ind w:firstLine="709"/>
        <w:jc w:val="both"/>
        <w:rPr>
          <w:color w:val="000000"/>
          <w:sz w:val="24"/>
          <w:szCs w:val="24"/>
        </w:rPr>
      </w:pPr>
      <w:r w:rsidRPr="000B1AC7">
        <w:rPr>
          <w:sz w:val="24"/>
          <w:szCs w:val="24"/>
        </w:rPr>
        <w:t xml:space="preserve">   </w:t>
      </w:r>
      <w:r w:rsidRPr="000B1AC7">
        <w:rPr>
          <w:color w:val="000000"/>
          <w:sz w:val="24"/>
          <w:szCs w:val="24"/>
        </w:rPr>
        <w:t>С целью обеспечения санитарно-эпидемиологического благополучия, предотвращения возникновения и распространения инфекционных заболеваний в местах проведения новогодних елок Управлением Роспотребнадзора по ЧР организаторам новогодних мероприятий проведено контрольно-надзорных мероприятий -38, выдано предписаний об устранении выявленных нарушений - 12, все предписания выполнены.</w:t>
      </w:r>
    </w:p>
    <w:p w:rsidR="00A766A0" w:rsidRPr="000B1AC7" w:rsidRDefault="00A766A0" w:rsidP="00A766A0">
      <w:pPr>
        <w:ind w:firstLine="709"/>
        <w:jc w:val="both"/>
        <w:rPr>
          <w:color w:val="000000"/>
          <w:sz w:val="24"/>
          <w:szCs w:val="24"/>
        </w:rPr>
      </w:pPr>
      <w:r w:rsidRPr="000B1AC7">
        <w:rPr>
          <w:color w:val="000000"/>
          <w:sz w:val="24"/>
          <w:szCs w:val="24"/>
        </w:rPr>
        <w:t xml:space="preserve">По выявленным нарушениям возбуждено дел об административном </w:t>
      </w:r>
      <w:r>
        <w:rPr>
          <w:color w:val="000000"/>
          <w:sz w:val="24"/>
          <w:szCs w:val="24"/>
        </w:rPr>
        <w:t xml:space="preserve">правонарушении </w:t>
      </w:r>
      <w:r w:rsidRPr="000B1AC7">
        <w:rPr>
          <w:color w:val="000000"/>
          <w:sz w:val="24"/>
          <w:szCs w:val="24"/>
        </w:rPr>
        <w:t xml:space="preserve">-19, наложено штрафов -19, на общую сумму 73000 тыс. руб.  Направленных материалов в суд на приостановление деятельности нет. </w:t>
      </w:r>
    </w:p>
    <w:p w:rsidR="00A766A0" w:rsidRPr="000B1AC7" w:rsidRDefault="00A766A0" w:rsidP="00A766A0">
      <w:pPr>
        <w:ind w:firstLine="709"/>
        <w:jc w:val="both"/>
        <w:rPr>
          <w:color w:val="000000"/>
          <w:sz w:val="24"/>
          <w:szCs w:val="24"/>
        </w:rPr>
      </w:pPr>
      <w:r w:rsidRPr="000B1AC7">
        <w:rPr>
          <w:color w:val="000000"/>
          <w:sz w:val="24"/>
          <w:szCs w:val="24"/>
        </w:rPr>
        <w:t xml:space="preserve">В ходе контрольно-надзорных мероприятий серьезные нарушения санитарного законодательства не выявлены, основными нарушениями явились: </w:t>
      </w:r>
    </w:p>
    <w:p w:rsidR="00A766A0" w:rsidRPr="000B1AC7" w:rsidRDefault="00A766A0" w:rsidP="00A766A0">
      <w:pPr>
        <w:ind w:firstLine="709"/>
        <w:jc w:val="both"/>
        <w:rPr>
          <w:color w:val="000000"/>
          <w:sz w:val="24"/>
          <w:szCs w:val="24"/>
        </w:rPr>
      </w:pPr>
      <w:r w:rsidRPr="000B1AC7">
        <w:rPr>
          <w:color w:val="000000"/>
          <w:sz w:val="24"/>
          <w:szCs w:val="24"/>
        </w:rPr>
        <w:t>- несоблюдение санитарно-дезинфекционного режима;</w:t>
      </w:r>
    </w:p>
    <w:p w:rsidR="00A766A0" w:rsidRPr="000B1AC7" w:rsidRDefault="00A766A0" w:rsidP="00A766A0">
      <w:pPr>
        <w:ind w:firstLine="709"/>
        <w:jc w:val="both"/>
        <w:rPr>
          <w:color w:val="000000"/>
          <w:sz w:val="24"/>
          <w:szCs w:val="24"/>
        </w:rPr>
      </w:pPr>
      <w:r w:rsidRPr="000B1AC7">
        <w:rPr>
          <w:color w:val="000000"/>
          <w:sz w:val="24"/>
          <w:szCs w:val="24"/>
        </w:rPr>
        <w:t>-не ведется работа по программе производственного контроля;</w:t>
      </w:r>
    </w:p>
    <w:p w:rsidR="00A766A0" w:rsidRPr="000B1AC7" w:rsidRDefault="00A766A0" w:rsidP="00A766A0">
      <w:pPr>
        <w:ind w:firstLine="708"/>
        <w:jc w:val="both"/>
        <w:rPr>
          <w:sz w:val="24"/>
          <w:szCs w:val="24"/>
        </w:rPr>
      </w:pPr>
      <w:r w:rsidRPr="000B1AC7">
        <w:rPr>
          <w:sz w:val="24"/>
          <w:szCs w:val="24"/>
        </w:rPr>
        <w:t>-для хранения уборочного инвентаря не выделено отдельное помещение, оборудованное душевым поддоном и умывальной раковиной с подводкой к ним холодной и горячей воды</w:t>
      </w:r>
      <w:r w:rsidRPr="000B1AC7">
        <w:rPr>
          <w:color w:val="000000"/>
          <w:sz w:val="24"/>
          <w:szCs w:val="24"/>
        </w:rPr>
        <w:t xml:space="preserve"> и др</w:t>
      </w:r>
      <w:r>
        <w:rPr>
          <w:sz w:val="24"/>
          <w:szCs w:val="24"/>
        </w:rPr>
        <w:t>.</w:t>
      </w:r>
    </w:p>
    <w:p w:rsidR="00A766A0" w:rsidRPr="000B1AC7" w:rsidRDefault="00A766A0" w:rsidP="00A766A0">
      <w:pPr>
        <w:ind w:firstLine="709"/>
        <w:jc w:val="both"/>
        <w:rPr>
          <w:sz w:val="24"/>
          <w:szCs w:val="24"/>
        </w:rPr>
      </w:pPr>
      <w:r w:rsidRPr="000B1AC7">
        <w:rPr>
          <w:sz w:val="24"/>
          <w:szCs w:val="24"/>
        </w:rPr>
        <w:t xml:space="preserve">Управлением Роспотребнадзора по Чеченской Республике проведен 24.12.2021г. мониторинг за соблюдением противоэпидемических мероприятий при проведении проекта «Поезд Деда Мороза». </w:t>
      </w:r>
    </w:p>
    <w:p w:rsidR="00A766A0" w:rsidRPr="000B1AC7" w:rsidRDefault="00A766A0" w:rsidP="00A766A0">
      <w:pPr>
        <w:ind w:firstLine="709"/>
        <w:jc w:val="both"/>
        <w:rPr>
          <w:sz w:val="24"/>
          <w:szCs w:val="24"/>
        </w:rPr>
      </w:pPr>
      <w:r w:rsidRPr="000B1AC7">
        <w:rPr>
          <w:sz w:val="24"/>
          <w:szCs w:val="24"/>
        </w:rPr>
        <w:t xml:space="preserve">В целях недопущения рисков и осложнения ситуации в период подготовки и проведения мероприятия были направлены письма с рекомендациями в адрес заместителя начальника </w:t>
      </w:r>
      <w:r w:rsidRPr="000B1AC7">
        <w:rPr>
          <w:sz w:val="24"/>
          <w:szCs w:val="24"/>
        </w:rPr>
        <w:lastRenderedPageBreak/>
        <w:t>СевероКавказской железной дороги по территориальному управлению и начальника Грозненского ЛО МВД России на транспорте.</w:t>
      </w:r>
    </w:p>
    <w:p w:rsidR="00A766A0" w:rsidRDefault="00A766A0" w:rsidP="00A766A0">
      <w:pPr>
        <w:ind w:firstLine="709"/>
        <w:jc w:val="both"/>
        <w:rPr>
          <w:sz w:val="24"/>
          <w:szCs w:val="24"/>
        </w:rPr>
      </w:pPr>
      <w:r w:rsidRPr="000B1AC7">
        <w:rPr>
          <w:sz w:val="24"/>
          <w:szCs w:val="24"/>
        </w:rPr>
        <w:t xml:space="preserve">Основная анимационная программа по случаю прибытия «Поезд Деда Мороза» проводилась на территории железнодорожного вокзала ст. Гудермес 24 </w:t>
      </w:r>
      <w:r>
        <w:rPr>
          <w:sz w:val="24"/>
          <w:szCs w:val="24"/>
        </w:rPr>
        <w:t>декабря 2021г.  с 8:30 до 17:00.</w:t>
      </w:r>
    </w:p>
    <w:p w:rsidR="00D418AB" w:rsidRPr="00F40E7B" w:rsidRDefault="00D418AB" w:rsidP="00A766A0">
      <w:pPr>
        <w:ind w:firstLine="709"/>
        <w:jc w:val="both"/>
        <w:rPr>
          <w:sz w:val="24"/>
          <w:szCs w:val="24"/>
        </w:rPr>
      </w:pPr>
    </w:p>
    <w:p w:rsidR="00F40E7B" w:rsidRPr="00F40E7B" w:rsidRDefault="00F40E7B" w:rsidP="00B47DE2">
      <w:pPr>
        <w:autoSpaceDE w:val="0"/>
        <w:autoSpaceDN w:val="0"/>
        <w:adjustRightInd w:val="0"/>
        <w:ind w:firstLine="708"/>
        <w:jc w:val="both"/>
        <w:rPr>
          <w:b/>
          <w:sz w:val="24"/>
          <w:szCs w:val="24"/>
        </w:rPr>
      </w:pPr>
      <w:r w:rsidRPr="00F40E7B">
        <w:rPr>
          <w:b/>
          <w:sz w:val="24"/>
          <w:szCs w:val="24"/>
        </w:rPr>
        <w:t>Сведения о профилактических медицинских осмотрах несовершеннолетних</w:t>
      </w:r>
      <w:r>
        <w:rPr>
          <w:b/>
          <w:sz w:val="24"/>
          <w:szCs w:val="24"/>
        </w:rPr>
        <w:t>.</w:t>
      </w:r>
    </w:p>
    <w:p w:rsidR="00F40E7B" w:rsidRPr="00F40E7B" w:rsidRDefault="00F40E7B" w:rsidP="00F40E7B">
      <w:pPr>
        <w:autoSpaceDE w:val="0"/>
        <w:autoSpaceDN w:val="0"/>
        <w:adjustRightInd w:val="0"/>
        <w:ind w:firstLine="708"/>
        <w:jc w:val="both"/>
        <w:rPr>
          <w:rFonts w:eastAsia="TimesNewRomanPSMT"/>
          <w:sz w:val="24"/>
          <w:szCs w:val="24"/>
        </w:rPr>
      </w:pPr>
      <w:r w:rsidRPr="00F40E7B">
        <w:rPr>
          <w:rFonts w:eastAsia="TimesNewRomanPSMT"/>
          <w:sz w:val="24"/>
          <w:szCs w:val="24"/>
        </w:rPr>
        <w:t>При профилактических осмотрах выявлены нарушениями зрения у детей и подростков-школьников в возрасте до 17 лет от общего числа, осмотренных   в 2019г. – 2,0%, в 2020г. - 2,26</w:t>
      </w:r>
      <w:r w:rsidR="005C620C" w:rsidRPr="00F40E7B">
        <w:rPr>
          <w:rFonts w:eastAsia="TimesNewRomanPSMT"/>
          <w:sz w:val="24"/>
          <w:szCs w:val="24"/>
        </w:rPr>
        <w:t>%, 2021</w:t>
      </w:r>
      <w:r w:rsidRPr="00F40E7B">
        <w:rPr>
          <w:rFonts w:eastAsia="TimesNewRomanPSMT"/>
          <w:sz w:val="24"/>
          <w:szCs w:val="24"/>
        </w:rPr>
        <w:t xml:space="preserve">г.- 2,86%.  В сравнении с 2020 годом у детей и подростков отмечается рост удельного </w:t>
      </w:r>
      <w:r w:rsidR="00945B6B" w:rsidRPr="00F40E7B">
        <w:rPr>
          <w:rFonts w:eastAsia="TimesNewRomanPSMT"/>
          <w:sz w:val="24"/>
          <w:szCs w:val="24"/>
        </w:rPr>
        <w:t>веса заболеваний</w:t>
      </w:r>
      <w:r w:rsidRPr="00F40E7B">
        <w:rPr>
          <w:rFonts w:eastAsia="TimesNewRomanPSMT"/>
          <w:sz w:val="24"/>
          <w:szCs w:val="24"/>
        </w:rPr>
        <w:t xml:space="preserve"> глаз в 0,6%.</w:t>
      </w:r>
    </w:p>
    <w:p w:rsidR="00F40E7B" w:rsidRPr="00F40E7B" w:rsidRDefault="00F40E7B" w:rsidP="00F40E7B">
      <w:pPr>
        <w:autoSpaceDE w:val="0"/>
        <w:autoSpaceDN w:val="0"/>
        <w:adjustRightInd w:val="0"/>
        <w:ind w:firstLine="708"/>
        <w:jc w:val="both"/>
        <w:rPr>
          <w:rFonts w:eastAsia="TimesNewRomanPSMT"/>
          <w:sz w:val="24"/>
          <w:szCs w:val="24"/>
        </w:rPr>
      </w:pPr>
    </w:p>
    <w:p w:rsidR="00F40E7B" w:rsidRPr="00F40E7B" w:rsidRDefault="00F40E7B" w:rsidP="00F40E7B">
      <w:pPr>
        <w:rPr>
          <w:sz w:val="24"/>
          <w:szCs w:val="24"/>
        </w:rPr>
      </w:pPr>
      <w:r w:rsidRPr="00F40E7B">
        <w:rPr>
          <w:sz w:val="24"/>
          <w:szCs w:val="24"/>
        </w:rPr>
        <w:t xml:space="preserve">   </w:t>
      </w:r>
      <w:r w:rsidR="00945B6B">
        <w:rPr>
          <w:sz w:val="24"/>
          <w:szCs w:val="24"/>
        </w:rPr>
        <w:t xml:space="preserve">              </w:t>
      </w:r>
      <w:r w:rsidRPr="00F40E7B">
        <w:rPr>
          <w:sz w:val="24"/>
          <w:szCs w:val="24"/>
        </w:rPr>
        <w:t xml:space="preserve">      </w:t>
      </w:r>
      <w:r w:rsidRPr="00F40E7B">
        <w:rPr>
          <w:noProof/>
          <w:sz w:val="24"/>
          <w:szCs w:val="24"/>
        </w:rPr>
        <w:drawing>
          <wp:inline distT="0" distB="0" distL="0" distR="0" wp14:anchorId="558BA8F6" wp14:editId="69DDB8E9">
            <wp:extent cx="4925568" cy="2212848"/>
            <wp:effectExtent l="0" t="0" r="889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40E7B" w:rsidRPr="00F40E7B" w:rsidRDefault="00F40E7B" w:rsidP="00945B6B">
      <w:pPr>
        <w:autoSpaceDE w:val="0"/>
        <w:autoSpaceDN w:val="0"/>
        <w:adjustRightInd w:val="0"/>
        <w:ind w:left="1416"/>
        <w:jc w:val="both"/>
        <w:rPr>
          <w:rFonts w:eastAsia="TimesNewRomanPSMT"/>
          <w:sz w:val="24"/>
          <w:szCs w:val="24"/>
        </w:rPr>
      </w:pPr>
      <w:r w:rsidRPr="00C36BA7">
        <w:rPr>
          <w:rFonts w:eastAsia="TimesNewRomanPSMT"/>
          <w:b/>
          <w:sz w:val="24"/>
          <w:szCs w:val="24"/>
        </w:rPr>
        <w:t>Рис.</w:t>
      </w:r>
      <w:r w:rsidR="00945B6B" w:rsidRPr="00C36BA7">
        <w:rPr>
          <w:rFonts w:eastAsia="TimesNewRomanPSMT"/>
          <w:b/>
          <w:sz w:val="24"/>
          <w:szCs w:val="24"/>
        </w:rPr>
        <w:t>№</w:t>
      </w:r>
      <w:r w:rsidR="00C36BA7" w:rsidRPr="00C36BA7">
        <w:rPr>
          <w:rFonts w:eastAsia="TimesNewRomanPSMT"/>
          <w:b/>
          <w:sz w:val="24"/>
          <w:szCs w:val="24"/>
        </w:rPr>
        <w:t>18</w:t>
      </w:r>
      <w:r w:rsidR="00945B6B">
        <w:rPr>
          <w:rFonts w:eastAsia="TimesNewRomanPSMT"/>
          <w:sz w:val="24"/>
          <w:szCs w:val="24"/>
        </w:rPr>
        <w:t xml:space="preserve"> </w:t>
      </w:r>
      <w:r w:rsidRPr="00F40E7B">
        <w:rPr>
          <w:rFonts w:eastAsia="TimesNewRomanPSMT"/>
          <w:sz w:val="24"/>
          <w:szCs w:val="24"/>
        </w:rPr>
        <w:t xml:space="preserve">Удельный вес детей и подростков с заболевания нарушениями зрения, </w:t>
      </w:r>
      <w:r w:rsidR="00945B6B">
        <w:rPr>
          <w:rFonts w:eastAsia="TimesNewRomanPSMT"/>
          <w:sz w:val="24"/>
          <w:szCs w:val="24"/>
        </w:rPr>
        <w:t xml:space="preserve">        </w:t>
      </w:r>
      <w:r w:rsidRPr="00F40E7B">
        <w:rPr>
          <w:rFonts w:eastAsia="TimesNewRomanPSMT"/>
          <w:sz w:val="24"/>
          <w:szCs w:val="24"/>
        </w:rPr>
        <w:t>выявленных при профилактических осмотрах.</w:t>
      </w:r>
    </w:p>
    <w:p w:rsidR="00F40E7B" w:rsidRPr="00F40E7B" w:rsidRDefault="00F40E7B" w:rsidP="00F40E7B">
      <w:pPr>
        <w:autoSpaceDE w:val="0"/>
        <w:autoSpaceDN w:val="0"/>
        <w:adjustRightInd w:val="0"/>
        <w:jc w:val="both"/>
        <w:rPr>
          <w:rFonts w:eastAsia="TimesNewRomanPSMT"/>
          <w:sz w:val="24"/>
          <w:szCs w:val="24"/>
        </w:rPr>
      </w:pPr>
    </w:p>
    <w:p w:rsidR="00F40E7B" w:rsidRPr="00F40E7B" w:rsidRDefault="00F40E7B" w:rsidP="00F40E7B">
      <w:pPr>
        <w:autoSpaceDE w:val="0"/>
        <w:autoSpaceDN w:val="0"/>
        <w:adjustRightInd w:val="0"/>
        <w:ind w:firstLine="708"/>
        <w:jc w:val="both"/>
        <w:rPr>
          <w:rFonts w:eastAsia="TimesNewRomanPSMT"/>
          <w:sz w:val="24"/>
          <w:szCs w:val="24"/>
        </w:rPr>
      </w:pPr>
      <w:r w:rsidRPr="00F40E7B">
        <w:rPr>
          <w:rFonts w:eastAsia="TimesNewRomanPSMT"/>
          <w:sz w:val="24"/>
          <w:szCs w:val="24"/>
        </w:rPr>
        <w:t xml:space="preserve">У детей и подростков-школьников удельный вес с заболеваниями   костно-мышечной системы в динамике отмечается снижение (в 2019г. – 1,3%, 2020г. - 1,29%, 2021г. – 1,2%), в том </w:t>
      </w:r>
      <w:r w:rsidR="00945B6B" w:rsidRPr="00F40E7B">
        <w:rPr>
          <w:rFonts w:eastAsia="TimesNewRomanPSMT"/>
          <w:sz w:val="24"/>
          <w:szCs w:val="24"/>
        </w:rPr>
        <w:t>числе удельного</w:t>
      </w:r>
      <w:r w:rsidRPr="00F40E7B">
        <w:rPr>
          <w:rFonts w:eastAsia="TimesNewRomanPSMT"/>
          <w:sz w:val="24"/>
          <w:szCs w:val="24"/>
        </w:rPr>
        <w:t xml:space="preserve"> веса заболеваний кифоз, лордоз </w:t>
      </w:r>
      <w:r w:rsidR="00945B6B" w:rsidRPr="00F40E7B">
        <w:rPr>
          <w:rFonts w:eastAsia="TimesNewRomanPSMT"/>
          <w:sz w:val="24"/>
          <w:szCs w:val="24"/>
        </w:rPr>
        <w:t>и сколиоз</w:t>
      </w:r>
      <w:r w:rsidRPr="00F40E7B">
        <w:rPr>
          <w:rFonts w:eastAsia="TimesNewRomanPSMT"/>
          <w:sz w:val="24"/>
          <w:szCs w:val="24"/>
        </w:rPr>
        <w:t xml:space="preserve"> (в 2019г. – 0,41%, 2020г. - 0,29%, 2021г. – 0,23%). </w:t>
      </w:r>
    </w:p>
    <w:p w:rsidR="00F40E7B" w:rsidRPr="00F40E7B" w:rsidRDefault="00F40E7B" w:rsidP="00F40E7B">
      <w:pPr>
        <w:autoSpaceDE w:val="0"/>
        <w:autoSpaceDN w:val="0"/>
        <w:adjustRightInd w:val="0"/>
        <w:ind w:firstLine="708"/>
        <w:jc w:val="both"/>
        <w:rPr>
          <w:rFonts w:eastAsia="TimesNewRomanPSMT"/>
          <w:sz w:val="24"/>
          <w:szCs w:val="24"/>
        </w:rPr>
      </w:pPr>
    </w:p>
    <w:p w:rsidR="00F40E7B" w:rsidRPr="00F40E7B" w:rsidRDefault="00F40E7B" w:rsidP="00F40E7B">
      <w:pPr>
        <w:rPr>
          <w:sz w:val="24"/>
          <w:szCs w:val="24"/>
        </w:rPr>
      </w:pPr>
      <w:r w:rsidRPr="00F40E7B">
        <w:rPr>
          <w:sz w:val="24"/>
          <w:szCs w:val="24"/>
        </w:rPr>
        <w:t xml:space="preserve">    </w:t>
      </w:r>
      <w:r w:rsidR="00945B6B">
        <w:rPr>
          <w:sz w:val="24"/>
          <w:szCs w:val="24"/>
        </w:rPr>
        <w:t xml:space="preserve">           </w:t>
      </w:r>
      <w:r w:rsidRPr="00F40E7B">
        <w:rPr>
          <w:sz w:val="24"/>
          <w:szCs w:val="24"/>
        </w:rPr>
        <w:t xml:space="preserve">     </w:t>
      </w:r>
      <w:r w:rsidRPr="00F40E7B">
        <w:rPr>
          <w:noProof/>
          <w:sz w:val="24"/>
          <w:szCs w:val="24"/>
        </w:rPr>
        <w:drawing>
          <wp:inline distT="0" distB="0" distL="0" distR="0" wp14:anchorId="7A0BB0C9" wp14:editId="2D8A0FAC">
            <wp:extent cx="5084064" cy="2231136"/>
            <wp:effectExtent l="0" t="0" r="254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40E7B" w:rsidRPr="00F40E7B" w:rsidRDefault="00C36BA7" w:rsidP="009458B8">
      <w:pPr>
        <w:autoSpaceDE w:val="0"/>
        <w:autoSpaceDN w:val="0"/>
        <w:adjustRightInd w:val="0"/>
        <w:ind w:firstLine="708"/>
        <w:jc w:val="both"/>
        <w:rPr>
          <w:rFonts w:eastAsia="TimesNewRomanPSMT"/>
          <w:sz w:val="24"/>
          <w:szCs w:val="24"/>
        </w:rPr>
      </w:pPr>
      <w:r w:rsidRPr="005249BE">
        <w:rPr>
          <w:rFonts w:eastAsia="TimesNewRomanPSMT"/>
          <w:b/>
          <w:sz w:val="24"/>
          <w:szCs w:val="24"/>
        </w:rPr>
        <w:t xml:space="preserve">      </w:t>
      </w:r>
      <w:r w:rsidR="00F40E7B" w:rsidRPr="00C36BA7">
        <w:rPr>
          <w:rFonts w:eastAsia="TimesNewRomanPSMT"/>
          <w:b/>
          <w:sz w:val="24"/>
          <w:szCs w:val="24"/>
        </w:rPr>
        <w:t>Рис.</w:t>
      </w:r>
      <w:r w:rsidR="009458B8" w:rsidRPr="00C36BA7">
        <w:rPr>
          <w:rFonts w:eastAsia="TimesNewRomanPSMT"/>
          <w:b/>
          <w:sz w:val="24"/>
          <w:szCs w:val="24"/>
        </w:rPr>
        <w:t xml:space="preserve">№ </w:t>
      </w:r>
      <w:r w:rsidRPr="00C36BA7">
        <w:rPr>
          <w:rFonts w:eastAsia="TimesNewRomanPSMT"/>
          <w:b/>
          <w:sz w:val="24"/>
          <w:szCs w:val="24"/>
        </w:rPr>
        <w:t>19</w:t>
      </w:r>
      <w:r>
        <w:rPr>
          <w:rFonts w:eastAsia="TimesNewRomanPSMT"/>
          <w:sz w:val="24"/>
          <w:szCs w:val="24"/>
        </w:rPr>
        <w:t>.</w:t>
      </w:r>
      <w:r w:rsidR="00F40E7B" w:rsidRPr="00F40E7B">
        <w:rPr>
          <w:rFonts w:eastAsia="TimesNewRomanPSMT"/>
          <w:sz w:val="24"/>
          <w:szCs w:val="24"/>
        </w:rPr>
        <w:t>Удельный вес детей и подростков с заболевания органов костно-</w:t>
      </w:r>
      <w:r w:rsidR="006B7FD9" w:rsidRPr="00F40E7B">
        <w:rPr>
          <w:rFonts w:eastAsia="TimesNewRomanPSMT"/>
          <w:sz w:val="24"/>
          <w:szCs w:val="24"/>
        </w:rPr>
        <w:t xml:space="preserve">мышечной </w:t>
      </w:r>
      <w:r w:rsidRPr="00C36BA7">
        <w:rPr>
          <w:rFonts w:eastAsia="TimesNewRomanPSMT"/>
          <w:sz w:val="24"/>
          <w:szCs w:val="24"/>
        </w:rPr>
        <w:t xml:space="preserve">   </w:t>
      </w:r>
      <w:r w:rsidR="006B7FD9">
        <w:rPr>
          <w:rFonts w:eastAsia="TimesNewRomanPSMT"/>
          <w:sz w:val="24"/>
          <w:szCs w:val="24"/>
        </w:rPr>
        <w:t>системы</w:t>
      </w:r>
      <w:r w:rsidR="009458B8">
        <w:rPr>
          <w:rFonts w:eastAsia="TimesNewRomanPSMT"/>
          <w:sz w:val="24"/>
          <w:szCs w:val="24"/>
        </w:rPr>
        <w:t>,</w:t>
      </w:r>
      <w:r w:rsidR="009458B8" w:rsidRPr="009458B8">
        <w:rPr>
          <w:rFonts w:eastAsia="TimesNewRomanPSMT"/>
          <w:sz w:val="24"/>
          <w:szCs w:val="24"/>
        </w:rPr>
        <w:t xml:space="preserve"> </w:t>
      </w:r>
      <w:r w:rsidR="00F40E7B" w:rsidRPr="00F40E7B">
        <w:rPr>
          <w:rFonts w:eastAsia="TimesNewRomanPSMT"/>
          <w:sz w:val="24"/>
          <w:szCs w:val="24"/>
        </w:rPr>
        <w:t>выявленных при профилактических осмотра</w:t>
      </w:r>
    </w:p>
    <w:p w:rsidR="00F40E7B" w:rsidRPr="00F40E7B" w:rsidRDefault="00F40E7B" w:rsidP="00F40E7B">
      <w:pPr>
        <w:autoSpaceDE w:val="0"/>
        <w:autoSpaceDN w:val="0"/>
        <w:adjustRightInd w:val="0"/>
        <w:ind w:left="708" w:firstLine="708"/>
        <w:rPr>
          <w:rFonts w:eastAsia="TimesNewRomanPSMT"/>
          <w:b/>
          <w:sz w:val="24"/>
          <w:szCs w:val="24"/>
        </w:rPr>
      </w:pPr>
    </w:p>
    <w:p w:rsidR="00F40E7B" w:rsidRPr="00F40E7B" w:rsidRDefault="00945B6B" w:rsidP="00F40E7B">
      <w:pPr>
        <w:autoSpaceDE w:val="0"/>
        <w:autoSpaceDN w:val="0"/>
        <w:adjustRightInd w:val="0"/>
        <w:rPr>
          <w:rFonts w:eastAsia="TimesNewRomanPSMT"/>
          <w:b/>
          <w:sz w:val="24"/>
          <w:szCs w:val="24"/>
        </w:rPr>
      </w:pPr>
      <w:r>
        <w:rPr>
          <w:rFonts w:eastAsia="TimesNewRomanPSMT"/>
          <w:b/>
          <w:sz w:val="24"/>
          <w:szCs w:val="24"/>
        </w:rPr>
        <w:t xml:space="preserve">                    </w:t>
      </w:r>
      <w:r>
        <w:rPr>
          <w:rFonts w:eastAsia="TimesNewRomanPSMT"/>
          <w:b/>
          <w:sz w:val="24"/>
          <w:szCs w:val="24"/>
        </w:rPr>
        <w:tab/>
      </w:r>
      <w:r>
        <w:rPr>
          <w:rFonts w:eastAsia="TimesNewRomanPSMT"/>
          <w:b/>
          <w:sz w:val="24"/>
          <w:szCs w:val="24"/>
        </w:rPr>
        <w:tab/>
      </w:r>
      <w:r w:rsidR="00F40E7B" w:rsidRPr="00F40E7B">
        <w:rPr>
          <w:rFonts w:eastAsia="TimesNewRomanPSMT"/>
          <w:b/>
          <w:sz w:val="24"/>
          <w:szCs w:val="24"/>
        </w:rPr>
        <w:t>Данные профилактических осмотров детей за 2019-2021гг.</w:t>
      </w:r>
    </w:p>
    <w:p w:rsidR="00F40E7B" w:rsidRPr="003E639E" w:rsidRDefault="003E639E" w:rsidP="003E639E">
      <w:pPr>
        <w:autoSpaceDE w:val="0"/>
        <w:autoSpaceDN w:val="0"/>
        <w:adjustRightInd w:val="0"/>
        <w:ind w:firstLine="708"/>
        <w:jc w:val="center"/>
        <w:rPr>
          <w:rFonts w:eastAsia="TimesNewRomanPSMT"/>
          <w:sz w:val="22"/>
          <w:szCs w:val="22"/>
        </w:rPr>
      </w:pPr>
      <w:r>
        <w:rPr>
          <w:rFonts w:eastAsia="TimesNewRomanPSMT"/>
          <w:sz w:val="22"/>
          <w:szCs w:val="22"/>
        </w:rPr>
        <w:t xml:space="preserve">                                                                     </w:t>
      </w:r>
      <w:r>
        <w:rPr>
          <w:rFonts w:eastAsia="TimesNewRomanPSMT"/>
          <w:sz w:val="22"/>
          <w:szCs w:val="22"/>
        </w:rPr>
        <w:tab/>
      </w:r>
      <w:r>
        <w:rPr>
          <w:rFonts w:eastAsia="TimesNewRomanPSMT"/>
          <w:sz w:val="22"/>
          <w:szCs w:val="22"/>
        </w:rPr>
        <w:tab/>
      </w:r>
      <w:r>
        <w:rPr>
          <w:rFonts w:eastAsia="TimesNewRomanPSMT"/>
          <w:sz w:val="22"/>
          <w:szCs w:val="22"/>
        </w:rPr>
        <w:tab/>
      </w:r>
      <w:r>
        <w:rPr>
          <w:rFonts w:eastAsia="TimesNewRomanPSMT"/>
          <w:sz w:val="22"/>
          <w:szCs w:val="22"/>
        </w:rPr>
        <w:tab/>
      </w:r>
      <w:r>
        <w:rPr>
          <w:rFonts w:eastAsia="TimesNewRomanPSMT"/>
          <w:sz w:val="22"/>
          <w:szCs w:val="22"/>
        </w:rPr>
        <w:tab/>
      </w:r>
      <w:r>
        <w:rPr>
          <w:rFonts w:eastAsia="TimesNewRomanPSMT"/>
          <w:sz w:val="22"/>
          <w:szCs w:val="22"/>
        </w:rPr>
        <w:tab/>
      </w:r>
      <w:r w:rsidRPr="003E639E">
        <w:rPr>
          <w:rFonts w:eastAsia="TimesNewRomanPSMT"/>
          <w:sz w:val="22"/>
          <w:szCs w:val="22"/>
        </w:rPr>
        <w:t>Таблица№38</w:t>
      </w:r>
    </w:p>
    <w:tbl>
      <w:tblPr>
        <w:tblW w:w="9356" w:type="dxa"/>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560"/>
        <w:gridCol w:w="1559"/>
        <w:gridCol w:w="1701"/>
      </w:tblGrid>
      <w:tr w:rsidR="00F40E7B" w:rsidRPr="0037599C" w:rsidTr="00DC129C">
        <w:trPr>
          <w:trHeight w:val="297"/>
        </w:trPr>
        <w:tc>
          <w:tcPr>
            <w:tcW w:w="4536"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autoSpaceDE w:val="0"/>
              <w:autoSpaceDN w:val="0"/>
              <w:adjustRightInd w:val="0"/>
              <w:rPr>
                <w:rFonts w:eastAsia="TimesNewRomanPSMT"/>
                <w:sz w:val="22"/>
                <w:szCs w:val="22"/>
              </w:rPr>
            </w:pPr>
            <w:r w:rsidRPr="0037599C">
              <w:rPr>
                <w:rFonts w:eastAsia="TimesNewRomanPSMT"/>
                <w:sz w:val="22"/>
                <w:szCs w:val="22"/>
              </w:rPr>
              <w:t>Показатели</w:t>
            </w:r>
          </w:p>
        </w:tc>
        <w:tc>
          <w:tcPr>
            <w:tcW w:w="1560"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jc w:val="center"/>
              <w:rPr>
                <w:rFonts w:eastAsia="TimesNewRomanPSMT"/>
                <w:sz w:val="22"/>
                <w:szCs w:val="22"/>
              </w:rPr>
            </w:pPr>
            <w:r w:rsidRPr="0037599C">
              <w:rPr>
                <w:rFonts w:eastAsia="TimesNewRomanPSMT"/>
                <w:sz w:val="22"/>
                <w:szCs w:val="22"/>
              </w:rPr>
              <w:t>2019г.</w:t>
            </w:r>
          </w:p>
        </w:tc>
        <w:tc>
          <w:tcPr>
            <w:tcW w:w="1559"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jc w:val="center"/>
              <w:rPr>
                <w:rFonts w:eastAsia="TimesNewRomanPSMT"/>
                <w:sz w:val="22"/>
                <w:szCs w:val="22"/>
              </w:rPr>
            </w:pPr>
            <w:r w:rsidRPr="0037599C">
              <w:rPr>
                <w:rFonts w:eastAsia="TimesNewRomanPSMT"/>
                <w:sz w:val="22"/>
                <w:szCs w:val="22"/>
              </w:rPr>
              <w:t>2020г.</w:t>
            </w:r>
          </w:p>
        </w:tc>
        <w:tc>
          <w:tcPr>
            <w:tcW w:w="1701"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jc w:val="center"/>
              <w:rPr>
                <w:rFonts w:eastAsia="TimesNewRomanPSMT"/>
                <w:sz w:val="22"/>
                <w:szCs w:val="22"/>
              </w:rPr>
            </w:pPr>
            <w:r w:rsidRPr="0037599C">
              <w:rPr>
                <w:rFonts w:eastAsia="TimesNewRomanPSMT"/>
                <w:sz w:val="22"/>
                <w:szCs w:val="22"/>
              </w:rPr>
              <w:t>2021г.</w:t>
            </w:r>
          </w:p>
        </w:tc>
      </w:tr>
      <w:tr w:rsidR="00F40E7B" w:rsidRPr="0037599C" w:rsidTr="00DC129C">
        <w:trPr>
          <w:trHeight w:val="225"/>
        </w:trPr>
        <w:tc>
          <w:tcPr>
            <w:tcW w:w="4536"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autoSpaceDE w:val="0"/>
              <w:autoSpaceDN w:val="0"/>
              <w:adjustRightInd w:val="0"/>
              <w:rPr>
                <w:rFonts w:eastAsia="TimesNewRomanPSMT"/>
                <w:sz w:val="22"/>
                <w:szCs w:val="22"/>
              </w:rPr>
            </w:pPr>
            <w:r w:rsidRPr="0037599C">
              <w:rPr>
                <w:rFonts w:eastAsia="TimesNewRomanPSMT"/>
                <w:sz w:val="22"/>
                <w:szCs w:val="22"/>
              </w:rPr>
              <w:t>Осмотры детей</w:t>
            </w:r>
          </w:p>
        </w:tc>
        <w:tc>
          <w:tcPr>
            <w:tcW w:w="1560"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jc w:val="center"/>
              <w:rPr>
                <w:rFonts w:eastAsia="TimesNewRomanPSMT"/>
                <w:sz w:val="22"/>
                <w:szCs w:val="22"/>
              </w:rPr>
            </w:pPr>
            <w:r w:rsidRPr="0037599C">
              <w:rPr>
                <w:rFonts w:eastAsia="TimesNewRomanPSMT"/>
                <w:sz w:val="22"/>
                <w:szCs w:val="22"/>
              </w:rPr>
              <w:t>350344</w:t>
            </w:r>
          </w:p>
        </w:tc>
        <w:tc>
          <w:tcPr>
            <w:tcW w:w="1559"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jc w:val="center"/>
              <w:rPr>
                <w:rFonts w:eastAsia="TimesNewRomanPSMT"/>
                <w:sz w:val="22"/>
                <w:szCs w:val="22"/>
              </w:rPr>
            </w:pPr>
            <w:r w:rsidRPr="0037599C">
              <w:rPr>
                <w:rFonts w:eastAsia="TimesNewRomanPSMT"/>
                <w:sz w:val="22"/>
                <w:szCs w:val="22"/>
              </w:rPr>
              <w:t>360135</w:t>
            </w:r>
          </w:p>
        </w:tc>
        <w:tc>
          <w:tcPr>
            <w:tcW w:w="1701"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jc w:val="center"/>
              <w:rPr>
                <w:rFonts w:eastAsia="TimesNewRomanPSMT"/>
                <w:sz w:val="22"/>
                <w:szCs w:val="22"/>
              </w:rPr>
            </w:pPr>
            <w:r w:rsidRPr="0037599C">
              <w:rPr>
                <w:rFonts w:eastAsia="TimesNewRomanPSMT"/>
                <w:sz w:val="22"/>
                <w:szCs w:val="22"/>
              </w:rPr>
              <w:t>430877</w:t>
            </w:r>
          </w:p>
        </w:tc>
      </w:tr>
      <w:tr w:rsidR="00F40E7B" w:rsidRPr="0037599C" w:rsidTr="00DC129C">
        <w:trPr>
          <w:trHeight w:val="570"/>
        </w:trPr>
        <w:tc>
          <w:tcPr>
            <w:tcW w:w="4536"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autoSpaceDE w:val="0"/>
              <w:autoSpaceDN w:val="0"/>
              <w:adjustRightInd w:val="0"/>
              <w:rPr>
                <w:rFonts w:eastAsia="TimesNewRomanPSMT"/>
                <w:sz w:val="22"/>
                <w:szCs w:val="22"/>
              </w:rPr>
            </w:pPr>
            <w:r w:rsidRPr="0037599C">
              <w:rPr>
                <w:rFonts w:eastAsia="TimesNewRomanPSMT"/>
                <w:sz w:val="22"/>
                <w:szCs w:val="22"/>
              </w:rPr>
              <w:t>С понижением</w:t>
            </w:r>
          </w:p>
          <w:p w:rsidR="00F40E7B" w:rsidRPr="0037599C" w:rsidRDefault="00F40E7B" w:rsidP="00B47DE2">
            <w:pPr>
              <w:autoSpaceDE w:val="0"/>
              <w:autoSpaceDN w:val="0"/>
              <w:adjustRightInd w:val="0"/>
              <w:rPr>
                <w:rFonts w:eastAsia="TimesNewRomanPSMT"/>
                <w:sz w:val="22"/>
                <w:szCs w:val="22"/>
              </w:rPr>
            </w:pPr>
            <w:r w:rsidRPr="0037599C">
              <w:rPr>
                <w:rFonts w:eastAsia="TimesNewRomanPSMT"/>
                <w:sz w:val="22"/>
                <w:szCs w:val="22"/>
              </w:rPr>
              <w:t>остроты зрения</w:t>
            </w:r>
          </w:p>
        </w:tc>
        <w:tc>
          <w:tcPr>
            <w:tcW w:w="1560"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autoSpaceDE w:val="0"/>
              <w:autoSpaceDN w:val="0"/>
              <w:adjustRightInd w:val="0"/>
              <w:jc w:val="center"/>
              <w:rPr>
                <w:rFonts w:eastAsia="TimesNewRomanPSMT"/>
                <w:sz w:val="22"/>
                <w:szCs w:val="22"/>
              </w:rPr>
            </w:pPr>
            <w:r w:rsidRPr="0037599C">
              <w:rPr>
                <w:rFonts w:eastAsia="TimesNewRomanPSMT"/>
                <w:sz w:val="22"/>
                <w:szCs w:val="22"/>
              </w:rPr>
              <w:t>7110</w:t>
            </w:r>
          </w:p>
        </w:tc>
        <w:tc>
          <w:tcPr>
            <w:tcW w:w="1559"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autoSpaceDE w:val="0"/>
              <w:autoSpaceDN w:val="0"/>
              <w:adjustRightInd w:val="0"/>
              <w:jc w:val="center"/>
              <w:rPr>
                <w:rFonts w:eastAsia="TimesNewRomanPSMT"/>
                <w:sz w:val="22"/>
                <w:szCs w:val="22"/>
              </w:rPr>
            </w:pPr>
            <w:r w:rsidRPr="0037599C">
              <w:rPr>
                <w:rFonts w:eastAsia="TimesNewRomanPSMT"/>
                <w:sz w:val="22"/>
                <w:szCs w:val="22"/>
              </w:rPr>
              <w:t>8146</w:t>
            </w:r>
          </w:p>
        </w:tc>
        <w:tc>
          <w:tcPr>
            <w:tcW w:w="1701"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autoSpaceDE w:val="0"/>
              <w:autoSpaceDN w:val="0"/>
              <w:adjustRightInd w:val="0"/>
              <w:jc w:val="center"/>
              <w:rPr>
                <w:rFonts w:eastAsia="TimesNewRomanPSMT"/>
                <w:sz w:val="22"/>
                <w:szCs w:val="22"/>
              </w:rPr>
            </w:pPr>
            <w:r w:rsidRPr="0037599C">
              <w:rPr>
                <w:rFonts w:eastAsia="TimesNewRomanPSMT"/>
                <w:sz w:val="22"/>
                <w:szCs w:val="22"/>
              </w:rPr>
              <w:t>12337</w:t>
            </w:r>
          </w:p>
        </w:tc>
      </w:tr>
      <w:tr w:rsidR="00F40E7B" w:rsidRPr="0037599C" w:rsidTr="00DC129C">
        <w:trPr>
          <w:trHeight w:val="253"/>
        </w:trPr>
        <w:tc>
          <w:tcPr>
            <w:tcW w:w="4536"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autoSpaceDE w:val="0"/>
              <w:autoSpaceDN w:val="0"/>
              <w:adjustRightInd w:val="0"/>
              <w:rPr>
                <w:rFonts w:eastAsia="TimesNewRomanPSMT"/>
                <w:sz w:val="22"/>
                <w:szCs w:val="22"/>
              </w:rPr>
            </w:pPr>
            <w:r w:rsidRPr="0037599C">
              <w:rPr>
                <w:rFonts w:eastAsia="TimesNewRomanPSMT"/>
                <w:sz w:val="22"/>
                <w:szCs w:val="22"/>
              </w:rPr>
              <w:t>% к числу осмотренных</w:t>
            </w:r>
          </w:p>
        </w:tc>
        <w:tc>
          <w:tcPr>
            <w:tcW w:w="1560"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autoSpaceDE w:val="0"/>
              <w:autoSpaceDN w:val="0"/>
              <w:adjustRightInd w:val="0"/>
              <w:jc w:val="center"/>
              <w:rPr>
                <w:rFonts w:eastAsia="TimesNewRomanPSMT"/>
                <w:sz w:val="22"/>
                <w:szCs w:val="22"/>
              </w:rPr>
            </w:pPr>
            <w:r w:rsidRPr="0037599C">
              <w:rPr>
                <w:rFonts w:eastAsia="TimesNewRomanPSMT"/>
                <w:sz w:val="22"/>
                <w:szCs w:val="22"/>
              </w:rPr>
              <w:t>2</w:t>
            </w:r>
          </w:p>
        </w:tc>
        <w:tc>
          <w:tcPr>
            <w:tcW w:w="1559"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autoSpaceDE w:val="0"/>
              <w:autoSpaceDN w:val="0"/>
              <w:adjustRightInd w:val="0"/>
              <w:jc w:val="center"/>
              <w:rPr>
                <w:rFonts w:eastAsia="TimesNewRomanPSMT"/>
                <w:sz w:val="22"/>
                <w:szCs w:val="22"/>
              </w:rPr>
            </w:pPr>
            <w:r w:rsidRPr="0037599C">
              <w:rPr>
                <w:rFonts w:eastAsia="TimesNewRomanPSMT"/>
                <w:sz w:val="22"/>
                <w:szCs w:val="22"/>
              </w:rPr>
              <w:t>2,26</w:t>
            </w:r>
          </w:p>
        </w:tc>
        <w:tc>
          <w:tcPr>
            <w:tcW w:w="1701"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autoSpaceDE w:val="0"/>
              <w:autoSpaceDN w:val="0"/>
              <w:adjustRightInd w:val="0"/>
              <w:jc w:val="center"/>
              <w:rPr>
                <w:rFonts w:eastAsia="TimesNewRomanPSMT"/>
                <w:sz w:val="22"/>
                <w:szCs w:val="22"/>
              </w:rPr>
            </w:pPr>
            <w:r w:rsidRPr="0037599C">
              <w:rPr>
                <w:rFonts w:eastAsia="TimesNewRomanPSMT"/>
                <w:sz w:val="22"/>
                <w:szCs w:val="22"/>
              </w:rPr>
              <w:t>2,86</w:t>
            </w:r>
          </w:p>
        </w:tc>
      </w:tr>
      <w:tr w:rsidR="00F40E7B" w:rsidRPr="0037599C" w:rsidTr="00DC129C">
        <w:trPr>
          <w:trHeight w:val="573"/>
        </w:trPr>
        <w:tc>
          <w:tcPr>
            <w:tcW w:w="4536" w:type="dxa"/>
            <w:tcBorders>
              <w:top w:val="single" w:sz="4" w:space="0" w:color="auto"/>
              <w:left w:val="single" w:sz="4" w:space="0" w:color="auto"/>
              <w:bottom w:val="single" w:sz="4" w:space="0" w:color="auto"/>
              <w:right w:val="single" w:sz="4" w:space="0" w:color="auto"/>
            </w:tcBorders>
            <w:vAlign w:val="center"/>
            <w:hideMark/>
          </w:tcPr>
          <w:p w:rsidR="00F40E7B" w:rsidRPr="0037599C" w:rsidRDefault="00F40E7B" w:rsidP="00B47DE2">
            <w:pPr>
              <w:autoSpaceDE w:val="0"/>
              <w:autoSpaceDN w:val="0"/>
              <w:adjustRightInd w:val="0"/>
              <w:rPr>
                <w:rFonts w:eastAsia="TimesNewRomanPSMT"/>
                <w:sz w:val="22"/>
                <w:szCs w:val="22"/>
              </w:rPr>
            </w:pPr>
            <w:r w:rsidRPr="0037599C">
              <w:rPr>
                <w:rFonts w:eastAsia="TimesNewRomanPSMT"/>
                <w:sz w:val="22"/>
                <w:szCs w:val="22"/>
              </w:rPr>
              <w:t>Болезни костно-мышечной системы и соединительной ткани</w:t>
            </w:r>
          </w:p>
        </w:tc>
        <w:tc>
          <w:tcPr>
            <w:tcW w:w="1560"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jc w:val="center"/>
              <w:rPr>
                <w:rFonts w:eastAsia="TimesNewRomanPSMT"/>
                <w:sz w:val="22"/>
                <w:szCs w:val="22"/>
              </w:rPr>
            </w:pPr>
            <w:r w:rsidRPr="0037599C">
              <w:rPr>
                <w:rFonts w:eastAsia="TimesNewRomanPSMT"/>
                <w:sz w:val="22"/>
                <w:szCs w:val="22"/>
              </w:rPr>
              <w:t>4642</w:t>
            </w:r>
          </w:p>
        </w:tc>
        <w:tc>
          <w:tcPr>
            <w:tcW w:w="1559"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jc w:val="center"/>
              <w:rPr>
                <w:rFonts w:eastAsia="TimesNewRomanPSMT"/>
                <w:sz w:val="22"/>
                <w:szCs w:val="22"/>
              </w:rPr>
            </w:pPr>
            <w:r w:rsidRPr="0037599C">
              <w:rPr>
                <w:rFonts w:eastAsia="TimesNewRomanPSMT"/>
                <w:sz w:val="22"/>
                <w:szCs w:val="22"/>
              </w:rPr>
              <w:t>4653</w:t>
            </w:r>
          </w:p>
        </w:tc>
        <w:tc>
          <w:tcPr>
            <w:tcW w:w="1701"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jc w:val="center"/>
              <w:rPr>
                <w:rFonts w:eastAsia="TimesNewRomanPSMT"/>
                <w:sz w:val="22"/>
                <w:szCs w:val="22"/>
              </w:rPr>
            </w:pPr>
            <w:r w:rsidRPr="0037599C">
              <w:rPr>
                <w:rFonts w:eastAsia="TimesNewRomanPSMT"/>
                <w:sz w:val="22"/>
                <w:szCs w:val="22"/>
              </w:rPr>
              <w:t>5166</w:t>
            </w:r>
          </w:p>
        </w:tc>
      </w:tr>
      <w:tr w:rsidR="00F40E7B" w:rsidRPr="0037599C" w:rsidTr="00DC129C">
        <w:trPr>
          <w:trHeight w:val="268"/>
        </w:trPr>
        <w:tc>
          <w:tcPr>
            <w:tcW w:w="4536"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autoSpaceDE w:val="0"/>
              <w:autoSpaceDN w:val="0"/>
              <w:adjustRightInd w:val="0"/>
              <w:rPr>
                <w:rFonts w:eastAsia="TimesNewRomanPSMT"/>
                <w:sz w:val="22"/>
                <w:szCs w:val="22"/>
              </w:rPr>
            </w:pPr>
            <w:r w:rsidRPr="0037599C">
              <w:rPr>
                <w:rFonts w:eastAsia="TimesNewRomanPSMT"/>
                <w:sz w:val="22"/>
                <w:szCs w:val="22"/>
              </w:rPr>
              <w:lastRenderedPageBreak/>
              <w:t>% к числу осмотренных</w:t>
            </w:r>
          </w:p>
        </w:tc>
        <w:tc>
          <w:tcPr>
            <w:tcW w:w="1560"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jc w:val="center"/>
              <w:rPr>
                <w:rFonts w:eastAsia="TimesNewRomanPSMT"/>
                <w:sz w:val="22"/>
                <w:szCs w:val="22"/>
              </w:rPr>
            </w:pPr>
            <w:r w:rsidRPr="0037599C">
              <w:rPr>
                <w:rFonts w:eastAsia="TimesNewRomanPSMT"/>
                <w:sz w:val="22"/>
                <w:szCs w:val="22"/>
              </w:rPr>
              <w:t>1,3</w:t>
            </w:r>
          </w:p>
        </w:tc>
        <w:tc>
          <w:tcPr>
            <w:tcW w:w="1559"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jc w:val="center"/>
              <w:rPr>
                <w:rFonts w:eastAsia="TimesNewRomanPSMT"/>
                <w:sz w:val="22"/>
                <w:szCs w:val="22"/>
              </w:rPr>
            </w:pPr>
            <w:r w:rsidRPr="0037599C">
              <w:rPr>
                <w:rFonts w:eastAsia="TimesNewRomanPSMT"/>
                <w:sz w:val="22"/>
                <w:szCs w:val="22"/>
              </w:rPr>
              <w:t>1,3</w:t>
            </w:r>
          </w:p>
        </w:tc>
        <w:tc>
          <w:tcPr>
            <w:tcW w:w="1701"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jc w:val="center"/>
              <w:rPr>
                <w:rFonts w:eastAsia="TimesNewRomanPSMT"/>
                <w:sz w:val="22"/>
                <w:szCs w:val="22"/>
              </w:rPr>
            </w:pPr>
            <w:r w:rsidRPr="0037599C">
              <w:rPr>
                <w:rFonts w:eastAsia="TimesNewRomanPSMT"/>
                <w:sz w:val="22"/>
                <w:szCs w:val="22"/>
              </w:rPr>
              <w:t>1,2</w:t>
            </w:r>
          </w:p>
        </w:tc>
      </w:tr>
      <w:tr w:rsidR="00F40E7B" w:rsidRPr="0037599C" w:rsidTr="00DC129C">
        <w:trPr>
          <w:trHeight w:val="319"/>
        </w:trPr>
        <w:tc>
          <w:tcPr>
            <w:tcW w:w="4536"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autoSpaceDE w:val="0"/>
              <w:autoSpaceDN w:val="0"/>
              <w:adjustRightInd w:val="0"/>
              <w:rPr>
                <w:rFonts w:eastAsia="TimesNewRomanPSMT"/>
                <w:sz w:val="22"/>
                <w:szCs w:val="22"/>
              </w:rPr>
            </w:pPr>
            <w:r w:rsidRPr="0037599C">
              <w:rPr>
                <w:rFonts w:eastAsia="TimesNewRomanPSMT"/>
                <w:sz w:val="22"/>
                <w:szCs w:val="22"/>
              </w:rPr>
              <w:t>из них кифоз, лордоз и сколиоз</w:t>
            </w:r>
          </w:p>
        </w:tc>
        <w:tc>
          <w:tcPr>
            <w:tcW w:w="1560"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jc w:val="center"/>
              <w:rPr>
                <w:rFonts w:eastAsia="TimesNewRomanPSMT"/>
                <w:sz w:val="22"/>
                <w:szCs w:val="22"/>
              </w:rPr>
            </w:pPr>
            <w:r w:rsidRPr="0037599C">
              <w:rPr>
                <w:rFonts w:eastAsia="TimesNewRomanPSMT"/>
                <w:sz w:val="22"/>
                <w:szCs w:val="22"/>
              </w:rPr>
              <w:t>1441</w:t>
            </w:r>
          </w:p>
        </w:tc>
        <w:tc>
          <w:tcPr>
            <w:tcW w:w="1559"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jc w:val="center"/>
              <w:rPr>
                <w:rFonts w:eastAsia="TimesNewRomanPSMT"/>
                <w:sz w:val="22"/>
                <w:szCs w:val="22"/>
              </w:rPr>
            </w:pPr>
            <w:r w:rsidRPr="0037599C">
              <w:rPr>
                <w:rFonts w:eastAsia="TimesNewRomanPSMT"/>
                <w:sz w:val="22"/>
                <w:szCs w:val="22"/>
              </w:rPr>
              <w:t>1034</w:t>
            </w:r>
          </w:p>
        </w:tc>
        <w:tc>
          <w:tcPr>
            <w:tcW w:w="1701"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jc w:val="center"/>
              <w:rPr>
                <w:rFonts w:eastAsia="TimesNewRomanPSMT"/>
                <w:sz w:val="22"/>
                <w:szCs w:val="22"/>
              </w:rPr>
            </w:pPr>
            <w:r w:rsidRPr="0037599C">
              <w:rPr>
                <w:rFonts w:eastAsia="TimesNewRomanPSMT"/>
                <w:sz w:val="22"/>
                <w:szCs w:val="22"/>
              </w:rPr>
              <w:t>999</w:t>
            </w:r>
          </w:p>
        </w:tc>
      </w:tr>
      <w:tr w:rsidR="00F40E7B" w:rsidRPr="0037599C" w:rsidTr="00DC129C">
        <w:trPr>
          <w:trHeight w:val="201"/>
        </w:trPr>
        <w:tc>
          <w:tcPr>
            <w:tcW w:w="4536"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autoSpaceDE w:val="0"/>
              <w:autoSpaceDN w:val="0"/>
              <w:adjustRightInd w:val="0"/>
              <w:rPr>
                <w:rFonts w:eastAsia="TimesNewRomanPSMT"/>
                <w:sz w:val="22"/>
                <w:szCs w:val="22"/>
              </w:rPr>
            </w:pPr>
            <w:r w:rsidRPr="0037599C">
              <w:rPr>
                <w:rFonts w:eastAsia="TimesNewRomanPSMT"/>
                <w:sz w:val="22"/>
                <w:szCs w:val="22"/>
              </w:rPr>
              <w:t>% к числу осмотренных</w:t>
            </w:r>
          </w:p>
        </w:tc>
        <w:tc>
          <w:tcPr>
            <w:tcW w:w="1560"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jc w:val="center"/>
              <w:rPr>
                <w:rFonts w:eastAsia="TimesNewRomanPSMT"/>
                <w:sz w:val="22"/>
                <w:szCs w:val="22"/>
              </w:rPr>
            </w:pPr>
            <w:r w:rsidRPr="0037599C">
              <w:rPr>
                <w:rFonts w:eastAsia="TimesNewRomanPSMT"/>
                <w:sz w:val="22"/>
                <w:szCs w:val="22"/>
              </w:rPr>
              <w:t>0,41</w:t>
            </w:r>
          </w:p>
        </w:tc>
        <w:tc>
          <w:tcPr>
            <w:tcW w:w="1559"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jc w:val="center"/>
              <w:rPr>
                <w:rFonts w:eastAsia="TimesNewRomanPSMT"/>
                <w:sz w:val="22"/>
                <w:szCs w:val="22"/>
              </w:rPr>
            </w:pPr>
            <w:r w:rsidRPr="0037599C">
              <w:rPr>
                <w:rFonts w:eastAsia="TimesNewRomanPSMT"/>
                <w:sz w:val="22"/>
                <w:szCs w:val="22"/>
              </w:rPr>
              <w:t>0,29</w:t>
            </w:r>
          </w:p>
        </w:tc>
        <w:tc>
          <w:tcPr>
            <w:tcW w:w="1701"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jc w:val="center"/>
              <w:rPr>
                <w:rFonts w:eastAsia="TimesNewRomanPSMT"/>
                <w:sz w:val="22"/>
                <w:szCs w:val="22"/>
              </w:rPr>
            </w:pPr>
            <w:r w:rsidRPr="0037599C">
              <w:rPr>
                <w:rFonts w:eastAsia="TimesNewRomanPSMT"/>
                <w:sz w:val="22"/>
                <w:szCs w:val="22"/>
              </w:rPr>
              <w:t>0,23</w:t>
            </w:r>
          </w:p>
        </w:tc>
      </w:tr>
      <w:tr w:rsidR="00F40E7B" w:rsidRPr="0037599C" w:rsidTr="00DC129C">
        <w:trPr>
          <w:trHeight w:val="249"/>
        </w:trPr>
        <w:tc>
          <w:tcPr>
            <w:tcW w:w="4536"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autoSpaceDE w:val="0"/>
              <w:autoSpaceDN w:val="0"/>
              <w:adjustRightInd w:val="0"/>
              <w:rPr>
                <w:rFonts w:eastAsia="TimesNewRomanPSMT"/>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jc w:val="center"/>
              <w:rPr>
                <w:rFonts w:eastAsia="TimesNewRomanPSMT"/>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jc w:val="center"/>
              <w:rPr>
                <w:rFonts w:eastAsia="TimesNewRomanPSMT"/>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jc w:val="center"/>
              <w:rPr>
                <w:rFonts w:eastAsia="TimesNewRomanPSMT"/>
                <w:sz w:val="22"/>
                <w:szCs w:val="22"/>
              </w:rPr>
            </w:pPr>
          </w:p>
        </w:tc>
      </w:tr>
      <w:tr w:rsidR="00F40E7B" w:rsidRPr="0037599C" w:rsidTr="00DC129C">
        <w:trPr>
          <w:trHeight w:val="336"/>
        </w:trPr>
        <w:tc>
          <w:tcPr>
            <w:tcW w:w="4536"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autoSpaceDE w:val="0"/>
              <w:autoSpaceDN w:val="0"/>
              <w:adjustRightInd w:val="0"/>
              <w:rPr>
                <w:rFonts w:eastAsia="TimesNewRomanPSMT"/>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jc w:val="center"/>
              <w:rPr>
                <w:rFonts w:eastAsia="TimesNewRomanPSMT"/>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jc w:val="center"/>
              <w:rPr>
                <w:rFonts w:eastAsia="TimesNewRomanPSMT"/>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F40E7B" w:rsidRPr="0037599C" w:rsidRDefault="00F40E7B" w:rsidP="00B47DE2">
            <w:pPr>
              <w:jc w:val="center"/>
              <w:rPr>
                <w:rFonts w:eastAsia="TimesNewRomanPSMT"/>
                <w:sz w:val="22"/>
                <w:szCs w:val="22"/>
              </w:rPr>
            </w:pPr>
          </w:p>
        </w:tc>
      </w:tr>
    </w:tbl>
    <w:p w:rsidR="00F40E7B" w:rsidRPr="00F40E7B" w:rsidRDefault="00F40E7B" w:rsidP="00F40E7B">
      <w:pPr>
        <w:autoSpaceDE w:val="0"/>
        <w:autoSpaceDN w:val="0"/>
        <w:adjustRightInd w:val="0"/>
        <w:ind w:firstLine="708"/>
        <w:jc w:val="both"/>
        <w:rPr>
          <w:rFonts w:eastAsia="TimesNewRomanPSMT"/>
          <w:sz w:val="24"/>
          <w:szCs w:val="24"/>
        </w:rPr>
      </w:pPr>
    </w:p>
    <w:p w:rsidR="00F40E7B" w:rsidRPr="00F40E7B" w:rsidRDefault="00F40E7B" w:rsidP="00F40E7B">
      <w:pPr>
        <w:jc w:val="both"/>
        <w:rPr>
          <w:rFonts w:eastAsia="Calibri"/>
          <w:sz w:val="24"/>
          <w:szCs w:val="24"/>
        </w:rPr>
      </w:pPr>
    </w:p>
    <w:p w:rsidR="00F40E7B" w:rsidRPr="00F40E7B" w:rsidRDefault="005C620C" w:rsidP="00F40E7B">
      <w:pPr>
        <w:ind w:firstLine="708"/>
        <w:rPr>
          <w:sz w:val="24"/>
          <w:szCs w:val="24"/>
        </w:rPr>
      </w:pPr>
      <w:r>
        <w:rPr>
          <w:sz w:val="24"/>
          <w:szCs w:val="24"/>
        </w:rPr>
        <w:t xml:space="preserve">       </w:t>
      </w:r>
      <w:r w:rsidR="00F40E7B" w:rsidRPr="00F40E7B">
        <w:rPr>
          <w:noProof/>
          <w:sz w:val="24"/>
          <w:szCs w:val="24"/>
          <w:highlight w:val="cyan"/>
        </w:rPr>
        <w:drawing>
          <wp:inline distT="0" distB="0" distL="0" distR="0" wp14:anchorId="24880EAE" wp14:editId="12A7F0D8">
            <wp:extent cx="5486400" cy="2361561"/>
            <wp:effectExtent l="0" t="0" r="0" b="127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40E7B" w:rsidRPr="00BF5A66" w:rsidRDefault="00F40E7B" w:rsidP="00F40E7B">
      <w:pPr>
        <w:ind w:firstLine="540"/>
        <w:jc w:val="both"/>
        <w:rPr>
          <w:sz w:val="28"/>
          <w:szCs w:val="28"/>
        </w:rPr>
      </w:pPr>
      <w:r w:rsidRPr="00F40E7B">
        <w:rPr>
          <w:sz w:val="24"/>
          <w:szCs w:val="24"/>
        </w:rPr>
        <w:tab/>
      </w:r>
      <w:r w:rsidR="005249BE">
        <w:rPr>
          <w:b/>
          <w:sz w:val="24"/>
          <w:szCs w:val="24"/>
        </w:rPr>
        <w:t>Рис.№20</w:t>
      </w:r>
      <w:r w:rsidRPr="00F40E7B">
        <w:rPr>
          <w:sz w:val="24"/>
          <w:szCs w:val="24"/>
        </w:rPr>
        <w:t xml:space="preserve"> . Выявлено патологий при профилактических осмотрах детей</w:t>
      </w:r>
      <w:r w:rsidRPr="00BF5A66">
        <w:rPr>
          <w:sz w:val="28"/>
          <w:szCs w:val="28"/>
        </w:rPr>
        <w:t>.</w:t>
      </w:r>
    </w:p>
    <w:p w:rsidR="00A766A0" w:rsidRPr="000B1AC7" w:rsidRDefault="00A766A0" w:rsidP="00DE4CA8">
      <w:pPr>
        <w:jc w:val="both"/>
        <w:rPr>
          <w:sz w:val="24"/>
          <w:szCs w:val="24"/>
        </w:rPr>
      </w:pPr>
    </w:p>
    <w:p w:rsidR="00A766A0" w:rsidRPr="000B1AC7" w:rsidRDefault="00A766A0" w:rsidP="00A766A0">
      <w:pPr>
        <w:jc w:val="both"/>
        <w:rPr>
          <w:b/>
          <w:sz w:val="24"/>
          <w:szCs w:val="24"/>
        </w:rPr>
      </w:pPr>
      <w:r w:rsidRPr="000B1AC7">
        <w:rPr>
          <w:b/>
          <w:sz w:val="24"/>
          <w:szCs w:val="24"/>
        </w:rPr>
        <w:t xml:space="preserve">Проблемные вопросы по надзору за </w:t>
      </w:r>
      <w:r w:rsidR="00DE4CA8">
        <w:rPr>
          <w:b/>
          <w:sz w:val="24"/>
          <w:szCs w:val="24"/>
        </w:rPr>
        <w:t>условиями воспитания и обучения:</w:t>
      </w:r>
    </w:p>
    <w:p w:rsidR="00A766A0" w:rsidRPr="000B1AC7" w:rsidRDefault="00A766A0" w:rsidP="00A766A0">
      <w:pPr>
        <w:jc w:val="both"/>
        <w:rPr>
          <w:b/>
          <w:sz w:val="24"/>
          <w:szCs w:val="24"/>
        </w:rPr>
      </w:pPr>
      <w:r w:rsidRPr="000B1AC7">
        <w:rPr>
          <w:rFonts w:eastAsia="Calibri"/>
          <w:sz w:val="24"/>
          <w:szCs w:val="24"/>
        </w:rPr>
        <w:t xml:space="preserve">        - основной проблемой дошкольного образования является переполненные группы детских садов, очередность мест для детей возраста от 0-3 лет;</w:t>
      </w:r>
    </w:p>
    <w:p w:rsidR="00A766A0" w:rsidRPr="000B1AC7" w:rsidRDefault="00A766A0" w:rsidP="00A766A0">
      <w:pPr>
        <w:jc w:val="both"/>
        <w:rPr>
          <w:rFonts w:eastAsia="Calibri"/>
          <w:sz w:val="24"/>
          <w:szCs w:val="24"/>
        </w:rPr>
      </w:pPr>
      <w:r w:rsidRPr="000B1AC7">
        <w:rPr>
          <w:rFonts w:eastAsia="Calibri"/>
          <w:sz w:val="24"/>
          <w:szCs w:val="24"/>
        </w:rPr>
        <w:t xml:space="preserve">        - ликвидация трехсменных занятий в общеобразовательных организациях;</w:t>
      </w:r>
    </w:p>
    <w:p w:rsidR="00A766A0" w:rsidRPr="000B1AC7" w:rsidRDefault="00A766A0" w:rsidP="00A766A0">
      <w:pPr>
        <w:jc w:val="both"/>
        <w:rPr>
          <w:rFonts w:eastAsia="Calibri"/>
          <w:sz w:val="24"/>
          <w:szCs w:val="24"/>
          <w:highlight w:val="yellow"/>
        </w:rPr>
      </w:pPr>
      <w:r w:rsidRPr="000B1AC7">
        <w:rPr>
          <w:rFonts w:eastAsia="Calibri"/>
          <w:sz w:val="24"/>
          <w:szCs w:val="24"/>
        </w:rPr>
        <w:t xml:space="preserve">- низкий охват </w:t>
      </w:r>
      <w:r w:rsidRPr="000B1AC7">
        <w:rPr>
          <w:sz w:val="24"/>
          <w:szCs w:val="24"/>
        </w:rPr>
        <w:t>обучающихся 5-11 классов</w:t>
      </w:r>
      <w:r w:rsidRPr="000B1AC7">
        <w:rPr>
          <w:rFonts w:eastAsia="Calibri"/>
          <w:sz w:val="24"/>
          <w:szCs w:val="24"/>
        </w:rPr>
        <w:t xml:space="preserve"> горячим физиологически полноценным </w:t>
      </w:r>
      <w:r w:rsidRPr="000B1AC7">
        <w:rPr>
          <w:sz w:val="24"/>
          <w:szCs w:val="24"/>
        </w:rPr>
        <w:t>горячим</w:t>
      </w:r>
      <w:r w:rsidRPr="000B1AC7">
        <w:rPr>
          <w:rFonts w:eastAsia="Calibri"/>
          <w:sz w:val="24"/>
          <w:szCs w:val="24"/>
        </w:rPr>
        <w:t xml:space="preserve"> питанием.</w:t>
      </w:r>
    </w:p>
    <w:p w:rsidR="00A766A0" w:rsidRPr="000B1AC7" w:rsidRDefault="00A766A0" w:rsidP="00A766A0">
      <w:pPr>
        <w:jc w:val="both"/>
        <w:rPr>
          <w:rFonts w:eastAsia="Calibri"/>
          <w:sz w:val="24"/>
          <w:szCs w:val="24"/>
          <w:highlight w:val="yellow"/>
        </w:rPr>
      </w:pPr>
    </w:p>
    <w:p w:rsidR="00A766A0" w:rsidRPr="000B1AC7" w:rsidRDefault="00A766A0" w:rsidP="00A766A0">
      <w:pPr>
        <w:ind w:right="-284"/>
        <w:jc w:val="both"/>
        <w:rPr>
          <w:sz w:val="24"/>
          <w:szCs w:val="24"/>
        </w:rPr>
      </w:pPr>
      <w:r w:rsidRPr="000B1AC7">
        <w:rPr>
          <w:b/>
          <w:sz w:val="24"/>
          <w:szCs w:val="24"/>
        </w:rPr>
        <w:t>Планируемые мероприятия по улучшению эпид</w:t>
      </w:r>
      <w:r w:rsidR="00BA0DEE">
        <w:rPr>
          <w:b/>
          <w:sz w:val="24"/>
          <w:szCs w:val="24"/>
        </w:rPr>
        <w:t>емиологической обстановки в 2022</w:t>
      </w:r>
      <w:r w:rsidRPr="000B1AC7">
        <w:rPr>
          <w:b/>
          <w:sz w:val="24"/>
          <w:szCs w:val="24"/>
        </w:rPr>
        <w:t xml:space="preserve"> году в области охраны здоровья детского населения:</w:t>
      </w:r>
    </w:p>
    <w:p w:rsidR="00A766A0" w:rsidRPr="000B1AC7" w:rsidRDefault="00A766A0" w:rsidP="00A766A0">
      <w:pPr>
        <w:ind w:right="-284"/>
        <w:jc w:val="both"/>
        <w:rPr>
          <w:sz w:val="24"/>
          <w:szCs w:val="24"/>
        </w:rPr>
      </w:pPr>
      <w:r w:rsidRPr="000B1AC7">
        <w:rPr>
          <w:sz w:val="24"/>
          <w:szCs w:val="24"/>
        </w:rPr>
        <w:t xml:space="preserve">       -</w:t>
      </w:r>
      <w:r w:rsidR="00BA0DEE">
        <w:rPr>
          <w:sz w:val="24"/>
          <w:szCs w:val="24"/>
        </w:rPr>
        <w:t xml:space="preserve">    </w:t>
      </w:r>
      <w:r w:rsidRPr="000B1AC7">
        <w:rPr>
          <w:sz w:val="24"/>
          <w:szCs w:val="24"/>
        </w:rPr>
        <w:t>продолжить работу по контролю реализации государственных и региональных программ по строительству дошкольных и общеобразовательных организаций, с ликвидацией очередности детей возраста от 0 до 3 лет в дошкольных организациях и трехсменности занятий в общеобразовательных организациях;</w:t>
      </w:r>
    </w:p>
    <w:p w:rsidR="00A766A0" w:rsidRPr="000B1AC7" w:rsidRDefault="00A766A0" w:rsidP="00A766A0">
      <w:pPr>
        <w:ind w:right="-284"/>
        <w:jc w:val="both"/>
        <w:rPr>
          <w:sz w:val="24"/>
          <w:szCs w:val="24"/>
        </w:rPr>
      </w:pPr>
      <w:r w:rsidRPr="000B1AC7">
        <w:rPr>
          <w:sz w:val="24"/>
          <w:szCs w:val="24"/>
        </w:rPr>
        <w:t xml:space="preserve">       - </w:t>
      </w:r>
      <w:r w:rsidR="00BA0DEE">
        <w:rPr>
          <w:sz w:val="24"/>
          <w:szCs w:val="24"/>
        </w:rPr>
        <w:t xml:space="preserve">  </w:t>
      </w:r>
      <w:r w:rsidRPr="000B1AC7">
        <w:rPr>
          <w:sz w:val="24"/>
          <w:szCs w:val="24"/>
        </w:rPr>
        <w:t>добиться повышения процента охвата обучающихся 5-11 классов</w:t>
      </w:r>
      <w:r w:rsidRPr="000B1AC7">
        <w:rPr>
          <w:rFonts w:eastAsia="Calibri"/>
          <w:sz w:val="24"/>
          <w:szCs w:val="24"/>
        </w:rPr>
        <w:t xml:space="preserve"> </w:t>
      </w:r>
      <w:r w:rsidRPr="000B1AC7">
        <w:rPr>
          <w:sz w:val="24"/>
          <w:szCs w:val="24"/>
        </w:rPr>
        <w:t>полноценным горячим питанием в общеобразовательных организациях, использованием в рационе питания натуральных продуктов, продуктов с повышенной пищевой и биологической ценностью, витаминизированных продуктов;</w:t>
      </w:r>
    </w:p>
    <w:p w:rsidR="00814480" w:rsidRDefault="00A766A0" w:rsidP="00DE4CA8">
      <w:pPr>
        <w:ind w:right="-284"/>
        <w:jc w:val="both"/>
        <w:rPr>
          <w:sz w:val="24"/>
          <w:szCs w:val="24"/>
        </w:rPr>
      </w:pPr>
      <w:r w:rsidRPr="000B1AC7">
        <w:rPr>
          <w:bCs/>
          <w:color w:val="000000"/>
          <w:spacing w:val="-1"/>
          <w:sz w:val="24"/>
          <w:szCs w:val="24"/>
        </w:rPr>
        <w:t xml:space="preserve">        - </w:t>
      </w:r>
      <w:r w:rsidR="00BA0DEE">
        <w:rPr>
          <w:bCs/>
          <w:color w:val="000000"/>
          <w:spacing w:val="-1"/>
          <w:sz w:val="24"/>
          <w:szCs w:val="24"/>
        </w:rPr>
        <w:t xml:space="preserve"> </w:t>
      </w:r>
      <w:r w:rsidRPr="000B1AC7">
        <w:rPr>
          <w:bCs/>
          <w:color w:val="000000"/>
          <w:spacing w:val="-1"/>
          <w:sz w:val="24"/>
          <w:szCs w:val="24"/>
        </w:rPr>
        <w:t>совершенствование федерального государственного контроля и надзора за обеспечением качественного и безопасного детского отдыха и оздоровления населения; контроль качества питьевого водоснабжения в организациях отдыха и оздоровления, санитарно-технического состояния детских загородных стационарных оздоровительных учреждений и укрепления материально-технической базы действующих муниципальных и региональных  детских оздоровительных учреждений, организация работы по недопущению несанкционированных заездов в оздоровительные организации.</w:t>
      </w:r>
    </w:p>
    <w:p w:rsidR="00814480" w:rsidRDefault="00814480" w:rsidP="000F3E88">
      <w:pPr>
        <w:jc w:val="both"/>
        <w:rPr>
          <w:sz w:val="24"/>
          <w:szCs w:val="24"/>
        </w:rPr>
      </w:pPr>
    </w:p>
    <w:p w:rsidR="0041127B" w:rsidRPr="00C25DA5" w:rsidRDefault="0041127B" w:rsidP="004A2FCD">
      <w:pPr>
        <w:ind w:left="283"/>
        <w:jc w:val="both"/>
        <w:rPr>
          <w:b/>
          <w:sz w:val="24"/>
          <w:szCs w:val="24"/>
        </w:rPr>
      </w:pPr>
      <w:r w:rsidRPr="005249BE">
        <w:rPr>
          <w:b/>
          <w:sz w:val="24"/>
          <w:szCs w:val="24"/>
        </w:rPr>
        <w:t>1.2. Анализ состояния заболеваемости массовыми неинфекционными заболеваниями Медико-демографические показатели здоровья населения</w:t>
      </w:r>
      <w:r w:rsidR="00CE2388" w:rsidRPr="001D035E">
        <w:rPr>
          <w:b/>
          <w:sz w:val="24"/>
          <w:szCs w:val="24"/>
          <w:highlight w:val="green"/>
        </w:rPr>
        <w:t>.</w:t>
      </w:r>
    </w:p>
    <w:p w:rsidR="00134BCD" w:rsidRDefault="00134BCD" w:rsidP="004F4423">
      <w:pPr>
        <w:jc w:val="both"/>
        <w:rPr>
          <w:iCs/>
        </w:rPr>
      </w:pPr>
    </w:p>
    <w:p w:rsidR="00CE2388" w:rsidRPr="00CE2388" w:rsidRDefault="00C340F6" w:rsidP="00CE2388">
      <w:pPr>
        <w:jc w:val="both"/>
        <w:rPr>
          <w:color w:val="000000"/>
          <w:sz w:val="24"/>
          <w:szCs w:val="24"/>
        </w:rPr>
      </w:pPr>
      <w:r>
        <w:rPr>
          <w:sz w:val="24"/>
          <w:szCs w:val="24"/>
        </w:rPr>
        <w:tab/>
      </w:r>
      <w:r w:rsidR="00CE2388" w:rsidRPr="00CE2388">
        <w:rPr>
          <w:sz w:val="24"/>
          <w:szCs w:val="24"/>
        </w:rPr>
        <w:t xml:space="preserve">Чеченская Республика многонациональная республика Северного Кавказа, в которой </w:t>
      </w:r>
      <w:r w:rsidR="00CE2388" w:rsidRPr="00CE2388">
        <w:rPr>
          <w:color w:val="000000"/>
          <w:sz w:val="24"/>
          <w:szCs w:val="24"/>
        </w:rPr>
        <w:t xml:space="preserve">проживают представители 31 национальностей. Наиболее крупные национальные группы составляют: чеченцы –89,7% от общего количества населения, русские - 1,8%.  </w:t>
      </w:r>
    </w:p>
    <w:p w:rsidR="00CE2388" w:rsidRPr="00CE2388" w:rsidRDefault="00CE2388" w:rsidP="00C340F6">
      <w:pPr>
        <w:ind w:firstLine="708"/>
        <w:jc w:val="both"/>
        <w:rPr>
          <w:sz w:val="24"/>
          <w:szCs w:val="24"/>
        </w:rPr>
      </w:pPr>
      <w:r w:rsidRPr="00CE2388">
        <w:rPr>
          <w:sz w:val="24"/>
          <w:szCs w:val="24"/>
        </w:rPr>
        <w:t xml:space="preserve">Численность </w:t>
      </w:r>
      <w:r w:rsidR="00EE4514" w:rsidRPr="00CE2388">
        <w:rPr>
          <w:sz w:val="24"/>
          <w:szCs w:val="24"/>
        </w:rPr>
        <w:t>населения республики</w:t>
      </w:r>
      <w:r w:rsidR="00C671F7">
        <w:rPr>
          <w:sz w:val="24"/>
          <w:szCs w:val="24"/>
        </w:rPr>
        <w:t xml:space="preserve"> на </w:t>
      </w:r>
      <w:r w:rsidR="00C671F7" w:rsidRPr="00C671F7">
        <w:rPr>
          <w:sz w:val="24"/>
          <w:szCs w:val="24"/>
        </w:rPr>
        <w:t>1</w:t>
      </w:r>
      <w:r w:rsidR="00A36BDA">
        <w:rPr>
          <w:sz w:val="24"/>
          <w:szCs w:val="24"/>
        </w:rPr>
        <w:t xml:space="preserve"> декаб</w:t>
      </w:r>
      <w:r w:rsidR="00C671F7">
        <w:rPr>
          <w:sz w:val="24"/>
          <w:szCs w:val="24"/>
        </w:rPr>
        <w:t>ря 202</w:t>
      </w:r>
      <w:r w:rsidR="00C671F7" w:rsidRPr="00C671F7">
        <w:rPr>
          <w:sz w:val="24"/>
          <w:szCs w:val="24"/>
        </w:rPr>
        <w:t>1</w:t>
      </w:r>
      <w:r w:rsidR="00576F37">
        <w:rPr>
          <w:sz w:val="24"/>
          <w:szCs w:val="24"/>
        </w:rPr>
        <w:t xml:space="preserve"> года составила 1.</w:t>
      </w:r>
      <w:r w:rsidR="00576F37" w:rsidRPr="00576F37">
        <w:rPr>
          <w:sz w:val="24"/>
          <w:szCs w:val="24"/>
        </w:rPr>
        <w:t>51</w:t>
      </w:r>
      <w:r w:rsidR="006B2D32">
        <w:rPr>
          <w:sz w:val="24"/>
          <w:szCs w:val="24"/>
        </w:rPr>
        <w:t>5</w:t>
      </w:r>
      <w:r w:rsidR="00576F37">
        <w:rPr>
          <w:sz w:val="24"/>
          <w:szCs w:val="24"/>
        </w:rPr>
        <w:t>.</w:t>
      </w:r>
      <w:r w:rsidR="006B2D32" w:rsidRPr="006B2D32">
        <w:rPr>
          <w:sz w:val="24"/>
          <w:szCs w:val="24"/>
        </w:rPr>
        <w:t>878</w:t>
      </w:r>
      <w:r w:rsidR="00EE4514">
        <w:rPr>
          <w:sz w:val="24"/>
          <w:szCs w:val="24"/>
        </w:rPr>
        <w:t xml:space="preserve"> человек</w:t>
      </w:r>
      <w:r w:rsidRPr="00CE2388">
        <w:rPr>
          <w:sz w:val="24"/>
          <w:szCs w:val="24"/>
        </w:rPr>
        <w:t xml:space="preserve">, из которых в городских поселениях </w:t>
      </w:r>
      <w:r w:rsidR="006B2D32">
        <w:rPr>
          <w:sz w:val="24"/>
          <w:szCs w:val="24"/>
        </w:rPr>
        <w:t xml:space="preserve">проживает </w:t>
      </w:r>
      <w:r w:rsidR="006B2D32" w:rsidRPr="006B2D32">
        <w:rPr>
          <w:sz w:val="24"/>
          <w:szCs w:val="24"/>
        </w:rPr>
        <w:t>576080</w:t>
      </w:r>
      <w:r w:rsidR="00AD4938">
        <w:rPr>
          <w:sz w:val="24"/>
          <w:szCs w:val="24"/>
        </w:rPr>
        <w:t xml:space="preserve"> </w:t>
      </w:r>
      <w:r w:rsidR="00EE4514">
        <w:rPr>
          <w:sz w:val="24"/>
          <w:szCs w:val="24"/>
        </w:rPr>
        <w:t>человек (</w:t>
      </w:r>
      <w:r w:rsidR="00AD4938">
        <w:rPr>
          <w:sz w:val="24"/>
          <w:szCs w:val="24"/>
        </w:rPr>
        <w:t>36</w:t>
      </w:r>
      <w:r w:rsidR="00576F37">
        <w:rPr>
          <w:sz w:val="24"/>
          <w:szCs w:val="24"/>
        </w:rPr>
        <w:t>,</w:t>
      </w:r>
      <w:r w:rsidR="00576F37" w:rsidRPr="00576F37">
        <w:rPr>
          <w:sz w:val="24"/>
          <w:szCs w:val="24"/>
        </w:rPr>
        <w:t>4</w:t>
      </w:r>
      <w:r w:rsidRPr="00CE2388">
        <w:rPr>
          <w:sz w:val="24"/>
          <w:szCs w:val="24"/>
        </w:rPr>
        <w:t xml:space="preserve">%), в сельских – </w:t>
      </w:r>
      <w:r w:rsidR="006B2D32">
        <w:rPr>
          <w:bCs/>
          <w:sz w:val="22"/>
          <w:szCs w:val="22"/>
        </w:rPr>
        <w:t>939798</w:t>
      </w:r>
      <w:r w:rsidR="00AD4938">
        <w:rPr>
          <w:bCs/>
          <w:sz w:val="22"/>
          <w:szCs w:val="22"/>
        </w:rPr>
        <w:t xml:space="preserve"> </w:t>
      </w:r>
      <w:r w:rsidR="00F806AD">
        <w:rPr>
          <w:sz w:val="24"/>
          <w:szCs w:val="24"/>
        </w:rPr>
        <w:t xml:space="preserve">человек </w:t>
      </w:r>
      <w:r w:rsidR="00AD4938">
        <w:rPr>
          <w:sz w:val="24"/>
          <w:szCs w:val="24"/>
        </w:rPr>
        <w:t>(63</w:t>
      </w:r>
      <w:r w:rsidR="006B2D32">
        <w:rPr>
          <w:sz w:val="24"/>
          <w:szCs w:val="24"/>
        </w:rPr>
        <w:t>,6</w:t>
      </w:r>
      <w:r w:rsidRPr="00CE2388">
        <w:rPr>
          <w:sz w:val="24"/>
          <w:szCs w:val="24"/>
        </w:rPr>
        <w:t xml:space="preserve">%). </w:t>
      </w:r>
    </w:p>
    <w:p w:rsidR="00C80D84" w:rsidRDefault="00C80D84" w:rsidP="000A28B1">
      <w:pPr>
        <w:tabs>
          <w:tab w:val="left" w:pos="7938"/>
        </w:tabs>
      </w:pPr>
    </w:p>
    <w:p w:rsidR="00C80D84" w:rsidRDefault="00D30861" w:rsidP="00CE2388">
      <w:pPr>
        <w:tabs>
          <w:tab w:val="left" w:pos="7938"/>
        </w:tabs>
        <w:jc w:val="center"/>
      </w:pPr>
      <w:r w:rsidRPr="00497BCF">
        <w:rPr>
          <w:noProof/>
        </w:rPr>
        <w:drawing>
          <wp:inline distT="0" distB="0" distL="0" distR="0">
            <wp:extent cx="4610100" cy="1619250"/>
            <wp:effectExtent l="0" t="0" r="0" b="0"/>
            <wp:docPr id="25"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D1A64" w:rsidRPr="003F1ADD" w:rsidRDefault="005D1A64" w:rsidP="00C80D84">
      <w:pPr>
        <w:rPr>
          <w:sz w:val="22"/>
          <w:szCs w:val="22"/>
        </w:rPr>
      </w:pPr>
    </w:p>
    <w:p w:rsidR="00CE2388" w:rsidRPr="003F1ADD" w:rsidRDefault="00676A2F" w:rsidP="00CE2388">
      <w:pPr>
        <w:jc w:val="center"/>
        <w:rPr>
          <w:b/>
          <w:sz w:val="22"/>
          <w:szCs w:val="22"/>
        </w:rPr>
      </w:pPr>
      <w:r>
        <w:rPr>
          <w:b/>
          <w:sz w:val="22"/>
          <w:szCs w:val="22"/>
        </w:rPr>
        <w:t>Рис</w:t>
      </w:r>
      <w:r w:rsidR="002F0557">
        <w:rPr>
          <w:b/>
          <w:sz w:val="22"/>
          <w:szCs w:val="22"/>
        </w:rPr>
        <w:t>. №21</w:t>
      </w:r>
      <w:r w:rsidR="00CE2388" w:rsidRPr="003F1ADD">
        <w:rPr>
          <w:b/>
          <w:sz w:val="22"/>
          <w:szCs w:val="22"/>
        </w:rPr>
        <w:t>.</w:t>
      </w:r>
      <w:r w:rsidR="00FA3852">
        <w:rPr>
          <w:sz w:val="22"/>
          <w:szCs w:val="22"/>
        </w:rPr>
        <w:t>Численность населения ЧР (2019 – 2021</w:t>
      </w:r>
      <w:r w:rsidR="00CE2388" w:rsidRPr="00676A2F">
        <w:rPr>
          <w:sz w:val="22"/>
          <w:szCs w:val="22"/>
        </w:rPr>
        <w:t>гг.)</w:t>
      </w:r>
    </w:p>
    <w:p w:rsidR="00CE2388" w:rsidRPr="003F1ADD" w:rsidRDefault="00CE2388" w:rsidP="00CE2388">
      <w:pPr>
        <w:keepNext/>
        <w:jc w:val="both"/>
        <w:outlineLvl w:val="0"/>
        <w:rPr>
          <w:kern w:val="32"/>
          <w:sz w:val="24"/>
          <w:szCs w:val="24"/>
        </w:rPr>
      </w:pPr>
    </w:p>
    <w:p w:rsidR="00CE2388" w:rsidRPr="00CE2388" w:rsidRDefault="00CE2388" w:rsidP="00CE2388">
      <w:pPr>
        <w:jc w:val="both"/>
        <w:rPr>
          <w:sz w:val="24"/>
          <w:szCs w:val="24"/>
        </w:rPr>
      </w:pPr>
      <w:r w:rsidRPr="00CE2388">
        <w:rPr>
          <w:sz w:val="24"/>
          <w:szCs w:val="24"/>
        </w:rPr>
        <w:t xml:space="preserve">     Рост численности </w:t>
      </w:r>
      <w:r w:rsidR="007A5328">
        <w:rPr>
          <w:sz w:val="24"/>
          <w:szCs w:val="24"/>
        </w:rPr>
        <w:t>населения происходит в основном</w:t>
      </w:r>
      <w:r w:rsidR="00AC7BD0">
        <w:rPr>
          <w:sz w:val="24"/>
          <w:szCs w:val="24"/>
        </w:rPr>
        <w:t xml:space="preserve"> за счет </w:t>
      </w:r>
      <w:r w:rsidRPr="00CE2388">
        <w:rPr>
          <w:sz w:val="24"/>
          <w:szCs w:val="24"/>
        </w:rPr>
        <w:t>естественного прироста.</w:t>
      </w:r>
    </w:p>
    <w:p w:rsidR="008F7CF9" w:rsidRDefault="008F7CF9" w:rsidP="00217B25">
      <w:pPr>
        <w:widowControl/>
        <w:tabs>
          <w:tab w:val="left" w:pos="960"/>
          <w:tab w:val="center" w:pos="4889"/>
        </w:tabs>
        <w:rPr>
          <w:b/>
          <w:sz w:val="22"/>
          <w:szCs w:val="22"/>
        </w:rPr>
      </w:pPr>
    </w:p>
    <w:p w:rsidR="008F7CF9" w:rsidRDefault="008F7CF9" w:rsidP="00217B25">
      <w:pPr>
        <w:widowControl/>
        <w:tabs>
          <w:tab w:val="left" w:pos="960"/>
          <w:tab w:val="center" w:pos="4889"/>
        </w:tabs>
        <w:rPr>
          <w:b/>
          <w:sz w:val="22"/>
          <w:szCs w:val="22"/>
        </w:rPr>
      </w:pPr>
    </w:p>
    <w:p w:rsidR="00CE2388" w:rsidRPr="00CE2388" w:rsidRDefault="00F40BD1" w:rsidP="00217B25">
      <w:pPr>
        <w:widowControl/>
        <w:tabs>
          <w:tab w:val="left" w:pos="960"/>
          <w:tab w:val="center" w:pos="4889"/>
        </w:tabs>
        <w:rPr>
          <w:b/>
          <w:sz w:val="22"/>
          <w:szCs w:val="22"/>
        </w:rPr>
      </w:pPr>
      <w:r>
        <w:rPr>
          <w:b/>
          <w:sz w:val="22"/>
          <w:szCs w:val="22"/>
        </w:rPr>
        <w:tab/>
      </w:r>
      <w:r w:rsidR="002538F5">
        <w:rPr>
          <w:b/>
          <w:sz w:val="22"/>
          <w:szCs w:val="22"/>
        </w:rPr>
        <w:tab/>
      </w:r>
      <w:r w:rsidR="00CE2388" w:rsidRPr="00CE2388">
        <w:rPr>
          <w:b/>
          <w:sz w:val="22"/>
          <w:szCs w:val="22"/>
        </w:rPr>
        <w:t>Общие коэффициенты естественного движения населения Чеченской</w:t>
      </w:r>
      <w:r w:rsidR="005E4084">
        <w:rPr>
          <w:b/>
          <w:sz w:val="22"/>
          <w:szCs w:val="22"/>
        </w:rPr>
        <w:t xml:space="preserve"> </w:t>
      </w:r>
      <w:r w:rsidR="00CE2388" w:rsidRPr="00CE2388">
        <w:rPr>
          <w:b/>
          <w:sz w:val="22"/>
          <w:szCs w:val="22"/>
        </w:rPr>
        <w:t>Республики</w:t>
      </w:r>
    </w:p>
    <w:p w:rsidR="00CE2388" w:rsidRPr="00CE2388" w:rsidRDefault="00F40BD1" w:rsidP="00CE2388">
      <w:pPr>
        <w:widowControl/>
        <w:jc w:val="both"/>
        <w:rPr>
          <w:b/>
          <w:sz w:val="22"/>
          <w:szCs w:val="22"/>
        </w:rPr>
      </w:pPr>
      <w:r>
        <w:rPr>
          <w:b/>
          <w:sz w:val="22"/>
          <w:szCs w:val="22"/>
        </w:rPr>
        <w:tab/>
      </w:r>
      <w:r>
        <w:rPr>
          <w:b/>
          <w:sz w:val="22"/>
          <w:szCs w:val="22"/>
        </w:rPr>
        <w:tab/>
      </w:r>
      <w:r w:rsidR="00A8400A">
        <w:rPr>
          <w:b/>
          <w:sz w:val="22"/>
          <w:szCs w:val="22"/>
        </w:rPr>
        <w:t xml:space="preserve">                                       </w:t>
      </w:r>
      <w:r w:rsidR="000002D7">
        <w:rPr>
          <w:b/>
          <w:sz w:val="22"/>
          <w:szCs w:val="22"/>
        </w:rPr>
        <w:t xml:space="preserve">      </w:t>
      </w:r>
      <w:r w:rsidR="00A8400A">
        <w:rPr>
          <w:b/>
          <w:sz w:val="22"/>
          <w:szCs w:val="22"/>
        </w:rPr>
        <w:t xml:space="preserve"> </w:t>
      </w:r>
      <w:r w:rsidR="00CE2388" w:rsidRPr="00CE2388">
        <w:rPr>
          <w:b/>
          <w:sz w:val="22"/>
          <w:szCs w:val="22"/>
        </w:rPr>
        <w:t>(на 1000 населения)</w:t>
      </w:r>
    </w:p>
    <w:p w:rsidR="00CE2388" w:rsidRPr="00125381" w:rsidRDefault="00FF4DA9" w:rsidP="00CE2388">
      <w:pPr>
        <w:ind w:left="283" w:hanging="180"/>
        <w:jc w:val="center"/>
        <w:rPr>
          <w:iCs/>
          <w:sz w:val="22"/>
          <w:szCs w:val="22"/>
        </w:rPr>
      </w:pPr>
      <w:r>
        <w:rPr>
          <w:iCs/>
          <w:sz w:val="22"/>
          <w:szCs w:val="22"/>
        </w:rPr>
        <w:tab/>
      </w:r>
      <w:r>
        <w:rPr>
          <w:iCs/>
          <w:sz w:val="22"/>
          <w:szCs w:val="22"/>
        </w:rPr>
        <w:tab/>
      </w:r>
      <w:r>
        <w:rPr>
          <w:iCs/>
          <w:sz w:val="22"/>
          <w:szCs w:val="22"/>
        </w:rPr>
        <w:tab/>
      </w:r>
      <w:r>
        <w:rPr>
          <w:iCs/>
          <w:sz w:val="22"/>
          <w:szCs w:val="22"/>
        </w:rPr>
        <w:tab/>
      </w:r>
      <w:r w:rsidR="00814480">
        <w:rPr>
          <w:iCs/>
          <w:sz w:val="22"/>
          <w:szCs w:val="22"/>
        </w:rPr>
        <w:tab/>
      </w:r>
      <w:r w:rsidR="00814480">
        <w:rPr>
          <w:iCs/>
          <w:sz w:val="22"/>
          <w:szCs w:val="22"/>
        </w:rPr>
        <w:tab/>
      </w:r>
      <w:r w:rsidR="00814480">
        <w:rPr>
          <w:iCs/>
          <w:sz w:val="22"/>
          <w:szCs w:val="22"/>
        </w:rPr>
        <w:tab/>
      </w:r>
      <w:r w:rsidR="00814480">
        <w:rPr>
          <w:iCs/>
          <w:sz w:val="22"/>
          <w:szCs w:val="22"/>
        </w:rPr>
        <w:tab/>
      </w:r>
      <w:r w:rsidR="00814480">
        <w:rPr>
          <w:iCs/>
          <w:sz w:val="22"/>
          <w:szCs w:val="22"/>
        </w:rPr>
        <w:tab/>
      </w:r>
      <w:r w:rsidR="00814480">
        <w:rPr>
          <w:iCs/>
          <w:sz w:val="22"/>
          <w:szCs w:val="22"/>
        </w:rPr>
        <w:tab/>
      </w:r>
      <w:r w:rsidR="00814480">
        <w:rPr>
          <w:iCs/>
          <w:sz w:val="22"/>
          <w:szCs w:val="22"/>
        </w:rPr>
        <w:tab/>
      </w:r>
      <w:r w:rsidR="003E639E">
        <w:rPr>
          <w:iCs/>
          <w:sz w:val="22"/>
          <w:szCs w:val="22"/>
        </w:rPr>
        <w:t xml:space="preserve">       Таблица №39</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2"/>
        <w:gridCol w:w="1239"/>
        <w:gridCol w:w="1068"/>
        <w:gridCol w:w="1246"/>
        <w:gridCol w:w="1777"/>
      </w:tblGrid>
      <w:tr w:rsidR="00125381" w:rsidRPr="00CE2388" w:rsidTr="00125381">
        <w:trPr>
          <w:trHeight w:val="386"/>
          <w:jc w:val="center"/>
        </w:trPr>
        <w:tc>
          <w:tcPr>
            <w:tcW w:w="3682" w:type="dxa"/>
            <w:shd w:val="clear" w:color="auto" w:fill="auto"/>
          </w:tcPr>
          <w:p w:rsidR="00125381" w:rsidRPr="004C05F9" w:rsidRDefault="00125381" w:rsidP="00CE2388">
            <w:pPr>
              <w:widowControl/>
              <w:ind w:left="283"/>
              <w:jc w:val="center"/>
              <w:rPr>
                <w:b/>
                <w:sz w:val="22"/>
                <w:szCs w:val="22"/>
              </w:rPr>
            </w:pPr>
          </w:p>
        </w:tc>
        <w:tc>
          <w:tcPr>
            <w:tcW w:w="1239" w:type="dxa"/>
            <w:vAlign w:val="bottom"/>
          </w:tcPr>
          <w:p w:rsidR="00125381" w:rsidRPr="004C05F9" w:rsidRDefault="00EF25B6" w:rsidP="00CE2388">
            <w:pPr>
              <w:widowControl/>
              <w:ind w:left="-728" w:right="-222" w:firstLine="709"/>
              <w:jc w:val="center"/>
              <w:rPr>
                <w:sz w:val="22"/>
                <w:szCs w:val="22"/>
              </w:rPr>
            </w:pPr>
            <w:r>
              <w:rPr>
                <w:sz w:val="22"/>
                <w:szCs w:val="22"/>
              </w:rPr>
              <w:t>2019</w:t>
            </w:r>
            <w:r w:rsidR="00125381" w:rsidRPr="004C05F9">
              <w:rPr>
                <w:sz w:val="22"/>
                <w:szCs w:val="22"/>
              </w:rPr>
              <w:t>г.</w:t>
            </w:r>
          </w:p>
        </w:tc>
        <w:tc>
          <w:tcPr>
            <w:tcW w:w="1068" w:type="dxa"/>
            <w:vAlign w:val="bottom"/>
          </w:tcPr>
          <w:p w:rsidR="00125381" w:rsidRPr="004C05F9" w:rsidRDefault="00EF25B6" w:rsidP="00CE2388">
            <w:pPr>
              <w:widowControl/>
              <w:ind w:left="-728" w:right="-222" w:firstLine="709"/>
              <w:jc w:val="center"/>
              <w:rPr>
                <w:sz w:val="22"/>
                <w:szCs w:val="22"/>
              </w:rPr>
            </w:pPr>
            <w:r>
              <w:rPr>
                <w:sz w:val="22"/>
                <w:szCs w:val="22"/>
              </w:rPr>
              <w:t>2020</w:t>
            </w:r>
            <w:r w:rsidR="00125381" w:rsidRPr="004C05F9">
              <w:rPr>
                <w:sz w:val="22"/>
                <w:szCs w:val="22"/>
              </w:rPr>
              <w:t>г.</w:t>
            </w:r>
          </w:p>
        </w:tc>
        <w:tc>
          <w:tcPr>
            <w:tcW w:w="1246" w:type="dxa"/>
            <w:vAlign w:val="bottom"/>
          </w:tcPr>
          <w:p w:rsidR="00125381" w:rsidRPr="004C05F9" w:rsidRDefault="00EF25B6" w:rsidP="00CE2388">
            <w:pPr>
              <w:widowControl/>
              <w:ind w:right="-149"/>
              <w:jc w:val="center"/>
              <w:rPr>
                <w:sz w:val="22"/>
                <w:szCs w:val="22"/>
              </w:rPr>
            </w:pPr>
            <w:r>
              <w:rPr>
                <w:sz w:val="22"/>
                <w:szCs w:val="22"/>
              </w:rPr>
              <w:t>2021</w:t>
            </w:r>
            <w:r w:rsidR="00125381" w:rsidRPr="004C05F9">
              <w:rPr>
                <w:sz w:val="22"/>
                <w:szCs w:val="22"/>
              </w:rPr>
              <w:t>г.</w:t>
            </w:r>
          </w:p>
        </w:tc>
        <w:tc>
          <w:tcPr>
            <w:tcW w:w="1777" w:type="dxa"/>
          </w:tcPr>
          <w:p w:rsidR="00125381" w:rsidRPr="004C05F9" w:rsidRDefault="0018391C" w:rsidP="00CE2388">
            <w:pPr>
              <w:widowControl/>
              <w:ind w:left="-728" w:right="-916"/>
              <w:jc w:val="center"/>
              <w:rPr>
                <w:sz w:val="22"/>
                <w:szCs w:val="22"/>
              </w:rPr>
            </w:pPr>
            <w:r>
              <w:rPr>
                <w:sz w:val="22"/>
                <w:szCs w:val="22"/>
              </w:rPr>
              <w:t>РФ 2020</w:t>
            </w:r>
            <w:r w:rsidR="00125381" w:rsidRPr="004C05F9">
              <w:rPr>
                <w:sz w:val="22"/>
                <w:szCs w:val="22"/>
              </w:rPr>
              <w:t xml:space="preserve"> год</w:t>
            </w:r>
          </w:p>
        </w:tc>
      </w:tr>
      <w:tr w:rsidR="00EF25B6" w:rsidRPr="00CE2388" w:rsidTr="00125381">
        <w:trPr>
          <w:jc w:val="center"/>
        </w:trPr>
        <w:tc>
          <w:tcPr>
            <w:tcW w:w="3682" w:type="dxa"/>
            <w:shd w:val="clear" w:color="auto" w:fill="auto"/>
          </w:tcPr>
          <w:p w:rsidR="00EF25B6" w:rsidRPr="004C05F9" w:rsidRDefault="00EF25B6" w:rsidP="00EF25B6">
            <w:pPr>
              <w:widowControl/>
              <w:ind w:left="283"/>
              <w:jc w:val="center"/>
              <w:rPr>
                <w:sz w:val="22"/>
                <w:szCs w:val="22"/>
              </w:rPr>
            </w:pPr>
            <w:r w:rsidRPr="004C05F9">
              <w:rPr>
                <w:sz w:val="22"/>
                <w:szCs w:val="22"/>
              </w:rPr>
              <w:t xml:space="preserve">Общий </w:t>
            </w:r>
          </w:p>
          <w:p w:rsidR="00EF25B6" w:rsidRPr="004C05F9" w:rsidRDefault="00EF25B6" w:rsidP="00EF25B6">
            <w:pPr>
              <w:widowControl/>
              <w:ind w:left="283"/>
              <w:jc w:val="center"/>
              <w:rPr>
                <w:sz w:val="22"/>
                <w:szCs w:val="22"/>
              </w:rPr>
            </w:pPr>
            <w:r w:rsidRPr="004C05F9">
              <w:rPr>
                <w:sz w:val="22"/>
                <w:szCs w:val="22"/>
              </w:rPr>
              <w:t>коэффициент рождаемости</w:t>
            </w:r>
          </w:p>
        </w:tc>
        <w:tc>
          <w:tcPr>
            <w:tcW w:w="1239" w:type="dxa"/>
          </w:tcPr>
          <w:p w:rsidR="00EF25B6" w:rsidRPr="004C05F9" w:rsidRDefault="00EF25B6" w:rsidP="00EF25B6">
            <w:pPr>
              <w:widowControl/>
              <w:ind w:right="-149"/>
              <w:jc w:val="center"/>
              <w:rPr>
                <w:sz w:val="22"/>
                <w:szCs w:val="22"/>
                <w:lang w:val="en-US"/>
              </w:rPr>
            </w:pPr>
          </w:p>
          <w:p w:rsidR="00EF25B6" w:rsidRPr="004C05F9" w:rsidRDefault="00EF25B6" w:rsidP="00EF25B6">
            <w:pPr>
              <w:widowControl/>
              <w:ind w:right="-149"/>
              <w:jc w:val="center"/>
              <w:rPr>
                <w:sz w:val="22"/>
                <w:szCs w:val="22"/>
              </w:rPr>
            </w:pPr>
            <w:r w:rsidRPr="004C05F9">
              <w:rPr>
                <w:sz w:val="22"/>
                <w:szCs w:val="22"/>
                <w:lang w:val="en-US"/>
              </w:rPr>
              <w:t>20</w:t>
            </w:r>
            <w:r w:rsidRPr="004C05F9">
              <w:rPr>
                <w:sz w:val="22"/>
                <w:szCs w:val="22"/>
              </w:rPr>
              <w:t>,3</w:t>
            </w:r>
          </w:p>
        </w:tc>
        <w:tc>
          <w:tcPr>
            <w:tcW w:w="1068" w:type="dxa"/>
          </w:tcPr>
          <w:p w:rsidR="00EF25B6" w:rsidRPr="004C05F9" w:rsidRDefault="00EF25B6" w:rsidP="00EF25B6">
            <w:pPr>
              <w:widowControl/>
              <w:ind w:right="-149"/>
              <w:jc w:val="center"/>
              <w:rPr>
                <w:sz w:val="22"/>
                <w:szCs w:val="22"/>
              </w:rPr>
            </w:pPr>
          </w:p>
          <w:p w:rsidR="00EF25B6" w:rsidRPr="004C05F9" w:rsidRDefault="00EF25B6" w:rsidP="00EF25B6">
            <w:pPr>
              <w:widowControl/>
              <w:ind w:right="-149"/>
              <w:jc w:val="center"/>
              <w:rPr>
                <w:sz w:val="22"/>
                <w:szCs w:val="22"/>
              </w:rPr>
            </w:pPr>
            <w:r w:rsidRPr="004C05F9">
              <w:rPr>
                <w:sz w:val="22"/>
                <w:szCs w:val="22"/>
              </w:rPr>
              <w:t>20,0</w:t>
            </w:r>
          </w:p>
        </w:tc>
        <w:tc>
          <w:tcPr>
            <w:tcW w:w="1246" w:type="dxa"/>
          </w:tcPr>
          <w:p w:rsidR="004A3CCA" w:rsidRDefault="004A3CCA" w:rsidP="00EF25B6">
            <w:pPr>
              <w:widowControl/>
              <w:ind w:right="-149"/>
              <w:jc w:val="center"/>
              <w:rPr>
                <w:sz w:val="22"/>
                <w:szCs w:val="22"/>
              </w:rPr>
            </w:pPr>
          </w:p>
          <w:p w:rsidR="00EF25B6" w:rsidRPr="004C05F9" w:rsidRDefault="00F72E63" w:rsidP="00EF25B6">
            <w:pPr>
              <w:widowControl/>
              <w:ind w:right="-149"/>
              <w:jc w:val="center"/>
              <w:rPr>
                <w:sz w:val="22"/>
                <w:szCs w:val="22"/>
              </w:rPr>
            </w:pPr>
            <w:r>
              <w:rPr>
                <w:sz w:val="22"/>
                <w:szCs w:val="22"/>
              </w:rPr>
              <w:t>20,0</w:t>
            </w:r>
          </w:p>
        </w:tc>
        <w:tc>
          <w:tcPr>
            <w:tcW w:w="1777" w:type="dxa"/>
          </w:tcPr>
          <w:p w:rsidR="00EF25B6" w:rsidRPr="004C05F9" w:rsidRDefault="00EF25B6" w:rsidP="00EF25B6">
            <w:pPr>
              <w:widowControl/>
              <w:ind w:right="-916"/>
              <w:rPr>
                <w:sz w:val="22"/>
                <w:szCs w:val="22"/>
              </w:rPr>
            </w:pPr>
          </w:p>
          <w:p w:rsidR="00EF25B6" w:rsidRPr="004C05F9" w:rsidRDefault="0018391C" w:rsidP="00EF25B6">
            <w:pPr>
              <w:widowControl/>
              <w:ind w:right="-916"/>
              <w:rPr>
                <w:sz w:val="22"/>
                <w:szCs w:val="22"/>
              </w:rPr>
            </w:pPr>
            <w:r>
              <w:rPr>
                <w:sz w:val="22"/>
                <w:szCs w:val="22"/>
              </w:rPr>
              <w:t xml:space="preserve">          9,8</w:t>
            </w:r>
          </w:p>
        </w:tc>
      </w:tr>
      <w:tr w:rsidR="00EF25B6" w:rsidRPr="00CE2388" w:rsidTr="00125381">
        <w:trPr>
          <w:trHeight w:val="693"/>
          <w:jc w:val="center"/>
        </w:trPr>
        <w:tc>
          <w:tcPr>
            <w:tcW w:w="3682" w:type="dxa"/>
            <w:shd w:val="clear" w:color="auto" w:fill="auto"/>
          </w:tcPr>
          <w:p w:rsidR="00EF25B6" w:rsidRPr="004C05F9" w:rsidRDefault="00EF25B6" w:rsidP="00EF25B6">
            <w:pPr>
              <w:widowControl/>
              <w:ind w:left="283"/>
              <w:jc w:val="center"/>
              <w:rPr>
                <w:sz w:val="22"/>
                <w:szCs w:val="22"/>
              </w:rPr>
            </w:pPr>
            <w:r w:rsidRPr="004C05F9">
              <w:rPr>
                <w:sz w:val="22"/>
                <w:szCs w:val="22"/>
              </w:rPr>
              <w:t xml:space="preserve">Общий </w:t>
            </w:r>
          </w:p>
          <w:p w:rsidR="00EF25B6" w:rsidRPr="004C05F9" w:rsidRDefault="00EF25B6" w:rsidP="00EF25B6">
            <w:pPr>
              <w:widowControl/>
              <w:ind w:left="283"/>
              <w:jc w:val="center"/>
              <w:rPr>
                <w:sz w:val="22"/>
                <w:szCs w:val="22"/>
              </w:rPr>
            </w:pPr>
            <w:r w:rsidRPr="004C05F9">
              <w:rPr>
                <w:sz w:val="22"/>
                <w:szCs w:val="22"/>
              </w:rPr>
              <w:t>коэффициент смертности</w:t>
            </w:r>
          </w:p>
        </w:tc>
        <w:tc>
          <w:tcPr>
            <w:tcW w:w="1239" w:type="dxa"/>
            <w:vAlign w:val="center"/>
          </w:tcPr>
          <w:p w:rsidR="00EF25B6" w:rsidRPr="004C05F9" w:rsidRDefault="00EF25B6" w:rsidP="00EF25B6">
            <w:pPr>
              <w:widowControl/>
              <w:ind w:right="-149"/>
              <w:rPr>
                <w:sz w:val="22"/>
                <w:szCs w:val="22"/>
              </w:rPr>
            </w:pPr>
            <w:r>
              <w:rPr>
                <w:sz w:val="22"/>
                <w:szCs w:val="22"/>
              </w:rPr>
              <w:t xml:space="preserve">     </w:t>
            </w:r>
            <w:r w:rsidR="009F0F86">
              <w:rPr>
                <w:sz w:val="22"/>
                <w:szCs w:val="22"/>
              </w:rPr>
              <w:t xml:space="preserve">   </w:t>
            </w:r>
            <w:r>
              <w:rPr>
                <w:sz w:val="22"/>
                <w:szCs w:val="22"/>
              </w:rPr>
              <w:t>4,3</w:t>
            </w:r>
          </w:p>
        </w:tc>
        <w:tc>
          <w:tcPr>
            <w:tcW w:w="1068" w:type="dxa"/>
            <w:vAlign w:val="center"/>
          </w:tcPr>
          <w:p w:rsidR="00EF25B6" w:rsidRPr="004C05F9" w:rsidRDefault="00EF25B6" w:rsidP="00EF25B6">
            <w:pPr>
              <w:widowControl/>
              <w:ind w:right="-149"/>
              <w:rPr>
                <w:sz w:val="22"/>
                <w:szCs w:val="22"/>
              </w:rPr>
            </w:pPr>
            <w:r>
              <w:rPr>
                <w:sz w:val="22"/>
                <w:szCs w:val="22"/>
              </w:rPr>
              <w:t xml:space="preserve">       5,8</w:t>
            </w:r>
          </w:p>
        </w:tc>
        <w:tc>
          <w:tcPr>
            <w:tcW w:w="1246" w:type="dxa"/>
            <w:vAlign w:val="center"/>
          </w:tcPr>
          <w:p w:rsidR="00EF25B6" w:rsidRPr="004C05F9" w:rsidRDefault="004A3CCA" w:rsidP="00EF25B6">
            <w:pPr>
              <w:widowControl/>
              <w:ind w:right="-149"/>
              <w:rPr>
                <w:sz w:val="22"/>
                <w:szCs w:val="22"/>
              </w:rPr>
            </w:pPr>
            <w:r>
              <w:rPr>
                <w:sz w:val="22"/>
                <w:szCs w:val="22"/>
              </w:rPr>
              <w:t xml:space="preserve">        5,5</w:t>
            </w:r>
          </w:p>
        </w:tc>
        <w:tc>
          <w:tcPr>
            <w:tcW w:w="1777" w:type="dxa"/>
          </w:tcPr>
          <w:p w:rsidR="00EF25B6" w:rsidRPr="004C05F9" w:rsidRDefault="00EF25B6" w:rsidP="00EF25B6">
            <w:pPr>
              <w:widowControl/>
              <w:ind w:right="-916"/>
              <w:rPr>
                <w:sz w:val="22"/>
                <w:szCs w:val="22"/>
              </w:rPr>
            </w:pPr>
          </w:p>
          <w:p w:rsidR="00EF25B6" w:rsidRPr="004C05F9" w:rsidRDefault="0018391C" w:rsidP="00EF25B6">
            <w:pPr>
              <w:widowControl/>
              <w:ind w:right="-916"/>
              <w:rPr>
                <w:sz w:val="22"/>
                <w:szCs w:val="22"/>
              </w:rPr>
            </w:pPr>
            <w:r>
              <w:rPr>
                <w:sz w:val="22"/>
                <w:szCs w:val="22"/>
              </w:rPr>
              <w:t xml:space="preserve">         14,6</w:t>
            </w:r>
            <w:r w:rsidR="00EF25B6" w:rsidRPr="004C05F9">
              <w:rPr>
                <w:sz w:val="22"/>
                <w:szCs w:val="22"/>
              </w:rPr>
              <w:t xml:space="preserve">                           </w:t>
            </w:r>
          </w:p>
        </w:tc>
      </w:tr>
      <w:tr w:rsidR="00EF25B6" w:rsidRPr="00CE2388" w:rsidTr="00125381">
        <w:trPr>
          <w:trHeight w:val="1072"/>
          <w:jc w:val="center"/>
        </w:trPr>
        <w:tc>
          <w:tcPr>
            <w:tcW w:w="3682" w:type="dxa"/>
            <w:shd w:val="clear" w:color="auto" w:fill="auto"/>
          </w:tcPr>
          <w:p w:rsidR="00EF25B6" w:rsidRPr="004C05F9" w:rsidRDefault="00B140D5" w:rsidP="00EF25B6">
            <w:pPr>
              <w:widowControl/>
              <w:ind w:left="283"/>
              <w:jc w:val="center"/>
              <w:rPr>
                <w:sz w:val="22"/>
                <w:szCs w:val="22"/>
              </w:rPr>
            </w:pPr>
            <w:r>
              <w:rPr>
                <w:sz w:val="22"/>
                <w:szCs w:val="22"/>
              </w:rPr>
              <w:t>и</w:t>
            </w:r>
            <w:r w:rsidR="00EF25B6" w:rsidRPr="004C05F9">
              <w:rPr>
                <w:sz w:val="22"/>
                <w:szCs w:val="22"/>
              </w:rPr>
              <w:t xml:space="preserve">з них в  </w:t>
            </w:r>
          </w:p>
          <w:p w:rsidR="00EF25B6" w:rsidRPr="004C05F9" w:rsidRDefault="00EF25B6" w:rsidP="00EF25B6">
            <w:pPr>
              <w:widowControl/>
              <w:ind w:left="283"/>
              <w:jc w:val="center"/>
              <w:rPr>
                <w:sz w:val="22"/>
                <w:szCs w:val="22"/>
              </w:rPr>
            </w:pPr>
            <w:r w:rsidRPr="004C05F9">
              <w:rPr>
                <w:sz w:val="22"/>
                <w:szCs w:val="22"/>
              </w:rPr>
              <w:t xml:space="preserve"> возрасте   до 1 года  </w:t>
            </w:r>
          </w:p>
          <w:p w:rsidR="00EF25B6" w:rsidRPr="004C05F9" w:rsidRDefault="00EF25B6" w:rsidP="00EF25B6">
            <w:pPr>
              <w:widowControl/>
              <w:ind w:left="283"/>
              <w:jc w:val="center"/>
              <w:rPr>
                <w:sz w:val="22"/>
                <w:szCs w:val="22"/>
              </w:rPr>
            </w:pPr>
            <w:r w:rsidRPr="004C05F9">
              <w:rPr>
                <w:sz w:val="22"/>
                <w:szCs w:val="22"/>
              </w:rPr>
              <w:t>(на 1000 род.)</w:t>
            </w:r>
          </w:p>
        </w:tc>
        <w:tc>
          <w:tcPr>
            <w:tcW w:w="1239" w:type="dxa"/>
            <w:vAlign w:val="center"/>
          </w:tcPr>
          <w:p w:rsidR="00EF25B6" w:rsidRPr="004C05F9" w:rsidRDefault="00EF25B6" w:rsidP="00EF25B6">
            <w:pPr>
              <w:widowControl/>
              <w:ind w:right="-149"/>
              <w:jc w:val="center"/>
              <w:rPr>
                <w:sz w:val="22"/>
                <w:szCs w:val="22"/>
              </w:rPr>
            </w:pPr>
            <w:r w:rsidRPr="004C05F9">
              <w:rPr>
                <w:sz w:val="22"/>
                <w:szCs w:val="22"/>
              </w:rPr>
              <w:t>5,6</w:t>
            </w:r>
          </w:p>
        </w:tc>
        <w:tc>
          <w:tcPr>
            <w:tcW w:w="1068" w:type="dxa"/>
            <w:vAlign w:val="center"/>
          </w:tcPr>
          <w:p w:rsidR="00EF25B6" w:rsidRPr="004C05F9" w:rsidRDefault="00EF25B6" w:rsidP="00EF25B6">
            <w:pPr>
              <w:widowControl/>
              <w:ind w:right="-149"/>
              <w:jc w:val="center"/>
              <w:rPr>
                <w:sz w:val="22"/>
                <w:szCs w:val="22"/>
              </w:rPr>
            </w:pPr>
            <w:r w:rsidRPr="004C05F9">
              <w:rPr>
                <w:sz w:val="22"/>
                <w:szCs w:val="22"/>
              </w:rPr>
              <w:t>5,7</w:t>
            </w:r>
          </w:p>
        </w:tc>
        <w:tc>
          <w:tcPr>
            <w:tcW w:w="1246" w:type="dxa"/>
            <w:vAlign w:val="center"/>
          </w:tcPr>
          <w:p w:rsidR="00EF25B6" w:rsidRPr="004C05F9" w:rsidRDefault="00F72E63" w:rsidP="00EF25B6">
            <w:pPr>
              <w:widowControl/>
              <w:ind w:right="-149"/>
              <w:jc w:val="center"/>
              <w:rPr>
                <w:sz w:val="22"/>
                <w:szCs w:val="22"/>
              </w:rPr>
            </w:pPr>
            <w:r>
              <w:rPr>
                <w:sz w:val="22"/>
                <w:szCs w:val="22"/>
              </w:rPr>
              <w:t>6,1</w:t>
            </w:r>
          </w:p>
        </w:tc>
        <w:tc>
          <w:tcPr>
            <w:tcW w:w="1777" w:type="dxa"/>
          </w:tcPr>
          <w:p w:rsidR="00EF25B6" w:rsidRPr="004C05F9" w:rsidRDefault="00EF25B6" w:rsidP="00EF25B6">
            <w:pPr>
              <w:widowControl/>
              <w:ind w:right="-916"/>
              <w:rPr>
                <w:sz w:val="22"/>
                <w:szCs w:val="22"/>
              </w:rPr>
            </w:pPr>
          </w:p>
        </w:tc>
      </w:tr>
      <w:tr w:rsidR="00EF25B6" w:rsidRPr="00CE2388" w:rsidTr="00125381">
        <w:trPr>
          <w:jc w:val="center"/>
        </w:trPr>
        <w:tc>
          <w:tcPr>
            <w:tcW w:w="3682" w:type="dxa"/>
            <w:shd w:val="clear" w:color="auto" w:fill="auto"/>
          </w:tcPr>
          <w:p w:rsidR="00EF25B6" w:rsidRPr="004C05F9" w:rsidRDefault="00EF25B6" w:rsidP="00EF25B6">
            <w:pPr>
              <w:widowControl/>
              <w:ind w:left="283"/>
              <w:jc w:val="center"/>
              <w:rPr>
                <w:sz w:val="22"/>
                <w:szCs w:val="22"/>
              </w:rPr>
            </w:pPr>
            <w:r w:rsidRPr="004C05F9">
              <w:rPr>
                <w:sz w:val="22"/>
                <w:szCs w:val="22"/>
              </w:rPr>
              <w:t xml:space="preserve">Естественный прирост </w:t>
            </w:r>
          </w:p>
          <w:p w:rsidR="00EF25B6" w:rsidRPr="004C05F9" w:rsidRDefault="00EF25B6" w:rsidP="00EF25B6">
            <w:pPr>
              <w:widowControl/>
              <w:ind w:left="283"/>
              <w:jc w:val="center"/>
              <w:rPr>
                <w:sz w:val="22"/>
                <w:szCs w:val="22"/>
              </w:rPr>
            </w:pPr>
            <w:r w:rsidRPr="004C05F9">
              <w:rPr>
                <w:sz w:val="22"/>
                <w:szCs w:val="22"/>
              </w:rPr>
              <w:t>(-убыль)</w:t>
            </w:r>
          </w:p>
        </w:tc>
        <w:tc>
          <w:tcPr>
            <w:tcW w:w="1239" w:type="dxa"/>
            <w:vAlign w:val="center"/>
          </w:tcPr>
          <w:p w:rsidR="00EF25B6" w:rsidRPr="004C05F9" w:rsidRDefault="00EF25B6" w:rsidP="00EF25B6">
            <w:pPr>
              <w:widowControl/>
              <w:ind w:right="-149"/>
              <w:jc w:val="center"/>
              <w:rPr>
                <w:sz w:val="22"/>
                <w:szCs w:val="22"/>
              </w:rPr>
            </w:pPr>
            <w:r w:rsidRPr="004C05F9">
              <w:rPr>
                <w:sz w:val="22"/>
                <w:szCs w:val="22"/>
              </w:rPr>
              <w:t>16,0</w:t>
            </w:r>
          </w:p>
        </w:tc>
        <w:tc>
          <w:tcPr>
            <w:tcW w:w="1068" w:type="dxa"/>
            <w:vAlign w:val="center"/>
          </w:tcPr>
          <w:p w:rsidR="00EF25B6" w:rsidRPr="004C05F9" w:rsidRDefault="00EF25B6" w:rsidP="00EF25B6">
            <w:pPr>
              <w:widowControl/>
              <w:ind w:right="-149"/>
              <w:jc w:val="center"/>
              <w:rPr>
                <w:sz w:val="22"/>
                <w:szCs w:val="22"/>
              </w:rPr>
            </w:pPr>
            <w:r w:rsidRPr="004C05F9">
              <w:rPr>
                <w:sz w:val="22"/>
                <w:szCs w:val="22"/>
              </w:rPr>
              <w:t>14,2</w:t>
            </w:r>
          </w:p>
        </w:tc>
        <w:tc>
          <w:tcPr>
            <w:tcW w:w="1246" w:type="dxa"/>
            <w:vAlign w:val="center"/>
          </w:tcPr>
          <w:p w:rsidR="00EF25B6" w:rsidRPr="004C05F9" w:rsidRDefault="00F72E63" w:rsidP="00EF25B6">
            <w:pPr>
              <w:widowControl/>
              <w:ind w:right="-149"/>
              <w:jc w:val="center"/>
              <w:rPr>
                <w:sz w:val="22"/>
                <w:szCs w:val="22"/>
              </w:rPr>
            </w:pPr>
            <w:r>
              <w:rPr>
                <w:sz w:val="22"/>
                <w:szCs w:val="22"/>
              </w:rPr>
              <w:t>14,5</w:t>
            </w:r>
          </w:p>
        </w:tc>
        <w:tc>
          <w:tcPr>
            <w:tcW w:w="1777" w:type="dxa"/>
          </w:tcPr>
          <w:p w:rsidR="00EF25B6" w:rsidRPr="004C05F9" w:rsidRDefault="0018391C" w:rsidP="0018391C">
            <w:pPr>
              <w:widowControl/>
              <w:ind w:right="-916"/>
              <w:rPr>
                <w:sz w:val="22"/>
                <w:szCs w:val="22"/>
              </w:rPr>
            </w:pPr>
            <w:r>
              <w:rPr>
                <w:sz w:val="22"/>
                <w:szCs w:val="22"/>
              </w:rPr>
              <w:t xml:space="preserve">          -4,8</w:t>
            </w:r>
          </w:p>
        </w:tc>
      </w:tr>
    </w:tbl>
    <w:p w:rsidR="00CE2388" w:rsidRDefault="00CE2388" w:rsidP="00CE2388">
      <w:pPr>
        <w:widowControl/>
        <w:tabs>
          <w:tab w:val="left" w:pos="960"/>
          <w:tab w:val="center" w:pos="4889"/>
        </w:tabs>
        <w:rPr>
          <w:sz w:val="22"/>
          <w:szCs w:val="22"/>
        </w:rPr>
      </w:pPr>
    </w:p>
    <w:p w:rsidR="00125381" w:rsidRPr="00CE2388" w:rsidRDefault="00125381" w:rsidP="00CE2388">
      <w:pPr>
        <w:widowControl/>
        <w:tabs>
          <w:tab w:val="left" w:pos="960"/>
          <w:tab w:val="center" w:pos="4889"/>
        </w:tabs>
        <w:rPr>
          <w:sz w:val="22"/>
          <w:szCs w:val="22"/>
        </w:rPr>
      </w:pPr>
    </w:p>
    <w:p w:rsidR="00CE2388" w:rsidRPr="0031406D" w:rsidRDefault="00C340F6" w:rsidP="00CE2388">
      <w:pPr>
        <w:widowControl/>
        <w:tabs>
          <w:tab w:val="left" w:pos="960"/>
          <w:tab w:val="center" w:pos="4889"/>
        </w:tabs>
        <w:jc w:val="both"/>
        <w:rPr>
          <w:sz w:val="24"/>
          <w:szCs w:val="24"/>
        </w:rPr>
      </w:pPr>
      <w:r>
        <w:rPr>
          <w:sz w:val="24"/>
          <w:szCs w:val="24"/>
        </w:rPr>
        <w:tab/>
      </w:r>
      <w:r w:rsidR="00125381" w:rsidRPr="0031406D">
        <w:rPr>
          <w:sz w:val="24"/>
          <w:szCs w:val="24"/>
        </w:rPr>
        <w:t>Показатель рождаемос</w:t>
      </w:r>
      <w:r w:rsidR="004A3CCA">
        <w:rPr>
          <w:sz w:val="24"/>
          <w:szCs w:val="24"/>
        </w:rPr>
        <w:t>ти в 2021</w:t>
      </w:r>
      <w:r w:rsidR="0081327C">
        <w:rPr>
          <w:sz w:val="24"/>
          <w:szCs w:val="24"/>
        </w:rPr>
        <w:t xml:space="preserve"> году составил 20,0</w:t>
      </w:r>
      <w:r w:rsidR="00070445">
        <w:rPr>
          <w:sz w:val="24"/>
          <w:szCs w:val="24"/>
        </w:rPr>
        <w:t xml:space="preserve"> </w:t>
      </w:r>
      <w:r w:rsidR="00CE2388" w:rsidRPr="0031406D">
        <w:rPr>
          <w:sz w:val="24"/>
          <w:szCs w:val="24"/>
        </w:rPr>
        <w:t>на 1000 населения</w:t>
      </w:r>
      <w:r w:rsidR="000B4666">
        <w:rPr>
          <w:sz w:val="24"/>
          <w:szCs w:val="24"/>
        </w:rPr>
        <w:t>, что выше общероссийского (10,9</w:t>
      </w:r>
      <w:r w:rsidR="00CE2388" w:rsidRPr="0031406D">
        <w:rPr>
          <w:sz w:val="24"/>
          <w:szCs w:val="24"/>
        </w:rPr>
        <w:t>). Чеченская Республика остается одним из субъектов РФ с высокой рождаемостью, превышающей среднефед</w:t>
      </w:r>
      <w:r w:rsidR="000B4666">
        <w:rPr>
          <w:sz w:val="24"/>
          <w:szCs w:val="24"/>
        </w:rPr>
        <w:t>еративный показатель почти в 1,8</w:t>
      </w:r>
      <w:r w:rsidR="00CE2388" w:rsidRPr="0031406D">
        <w:rPr>
          <w:sz w:val="24"/>
          <w:szCs w:val="24"/>
        </w:rPr>
        <w:t xml:space="preserve"> раза.</w:t>
      </w:r>
    </w:p>
    <w:p w:rsidR="00CE2388" w:rsidRPr="0031406D" w:rsidRDefault="00CE2388" w:rsidP="00CE2388">
      <w:pPr>
        <w:widowControl/>
        <w:tabs>
          <w:tab w:val="left" w:pos="960"/>
          <w:tab w:val="center" w:pos="4889"/>
        </w:tabs>
        <w:jc w:val="both"/>
        <w:rPr>
          <w:sz w:val="24"/>
          <w:szCs w:val="24"/>
        </w:rPr>
      </w:pPr>
      <w:r w:rsidRPr="0031406D">
        <w:rPr>
          <w:sz w:val="24"/>
          <w:szCs w:val="24"/>
        </w:rPr>
        <w:tab/>
        <w:t>Продолжается естественный прирост населения, обусловленный превышением рождаемости над смертностью. Естественный прирост населения зафиксирован во всех городских округах и муниципальных районах республики.</w:t>
      </w:r>
    </w:p>
    <w:p w:rsidR="00CE2388" w:rsidRPr="00CE2388" w:rsidRDefault="00C340F6" w:rsidP="00CE2388">
      <w:pPr>
        <w:widowControl/>
        <w:tabs>
          <w:tab w:val="left" w:pos="900"/>
        </w:tabs>
        <w:ind w:right="-185"/>
        <w:jc w:val="both"/>
        <w:rPr>
          <w:sz w:val="24"/>
          <w:szCs w:val="24"/>
        </w:rPr>
      </w:pPr>
      <w:r>
        <w:rPr>
          <w:sz w:val="24"/>
          <w:szCs w:val="24"/>
        </w:rPr>
        <w:tab/>
      </w:r>
      <w:r w:rsidR="00CF7F94">
        <w:rPr>
          <w:sz w:val="24"/>
          <w:szCs w:val="24"/>
        </w:rPr>
        <w:t>На 1 декабря</w:t>
      </w:r>
      <w:r w:rsidR="004A3CCA">
        <w:rPr>
          <w:sz w:val="24"/>
          <w:szCs w:val="24"/>
        </w:rPr>
        <w:t xml:space="preserve"> 2021 </w:t>
      </w:r>
      <w:r w:rsidR="00CE2388" w:rsidRPr="00CE2388">
        <w:rPr>
          <w:sz w:val="24"/>
          <w:szCs w:val="24"/>
        </w:rPr>
        <w:t>года в Чечен</w:t>
      </w:r>
      <w:r w:rsidR="009F0F86">
        <w:rPr>
          <w:sz w:val="24"/>
          <w:szCs w:val="24"/>
        </w:rPr>
        <w:t>с</w:t>
      </w:r>
      <w:r w:rsidR="00CE2388" w:rsidRPr="00CE2388">
        <w:rPr>
          <w:sz w:val="24"/>
          <w:szCs w:val="24"/>
        </w:rPr>
        <w:t>кой Республике число р</w:t>
      </w:r>
      <w:r w:rsidR="00362DBC">
        <w:rPr>
          <w:sz w:val="24"/>
          <w:szCs w:val="24"/>
        </w:rPr>
        <w:t>о</w:t>
      </w:r>
      <w:r w:rsidR="004A3CCA">
        <w:rPr>
          <w:sz w:val="24"/>
          <w:szCs w:val="24"/>
        </w:rPr>
        <w:t>дившихся превышает в 3,6</w:t>
      </w:r>
      <w:r w:rsidR="00CE2388" w:rsidRPr="00CE2388">
        <w:rPr>
          <w:sz w:val="24"/>
          <w:szCs w:val="24"/>
        </w:rPr>
        <w:t xml:space="preserve"> раза число умерших. </w:t>
      </w:r>
      <w:r w:rsidR="009F0F86">
        <w:rPr>
          <w:sz w:val="24"/>
          <w:szCs w:val="24"/>
        </w:rPr>
        <w:t>Число умерших составило 7631, что на 4% ниже соответствующего периода предыдущего года.</w:t>
      </w:r>
    </w:p>
    <w:p w:rsidR="005C620C" w:rsidRPr="006B7FD9" w:rsidRDefault="00C340F6" w:rsidP="006B7FD9">
      <w:pPr>
        <w:widowControl/>
        <w:tabs>
          <w:tab w:val="left" w:pos="900"/>
        </w:tabs>
        <w:ind w:right="-185"/>
        <w:jc w:val="both"/>
        <w:rPr>
          <w:sz w:val="24"/>
          <w:szCs w:val="24"/>
        </w:rPr>
      </w:pPr>
      <w:r>
        <w:rPr>
          <w:sz w:val="24"/>
          <w:szCs w:val="24"/>
        </w:rPr>
        <w:tab/>
      </w:r>
      <w:r w:rsidR="004A3CCA">
        <w:rPr>
          <w:sz w:val="24"/>
          <w:szCs w:val="24"/>
        </w:rPr>
        <w:t>В 2021</w:t>
      </w:r>
      <w:r w:rsidR="00CE2388" w:rsidRPr="00CE2388">
        <w:rPr>
          <w:sz w:val="24"/>
          <w:szCs w:val="24"/>
        </w:rPr>
        <w:t xml:space="preserve"> году в Чеченской </w:t>
      </w:r>
      <w:r w:rsidR="00125381" w:rsidRPr="00CE2388">
        <w:rPr>
          <w:sz w:val="24"/>
          <w:szCs w:val="24"/>
        </w:rPr>
        <w:t>Республике отмечен</w:t>
      </w:r>
      <w:r w:rsidR="00CE2388" w:rsidRPr="00CE2388">
        <w:rPr>
          <w:sz w:val="24"/>
          <w:szCs w:val="24"/>
        </w:rPr>
        <w:t xml:space="preserve"> есте</w:t>
      </w:r>
      <w:r w:rsidR="00986C58">
        <w:rPr>
          <w:sz w:val="24"/>
          <w:szCs w:val="24"/>
        </w:rPr>
        <w:t>ственный прирост населения +14,5</w:t>
      </w:r>
      <w:r w:rsidR="00CE2388" w:rsidRPr="00CE2388">
        <w:rPr>
          <w:sz w:val="24"/>
          <w:szCs w:val="24"/>
        </w:rPr>
        <w:t xml:space="preserve"> в отличие от РФ, где заре</w:t>
      </w:r>
      <w:r w:rsidR="00405A9A">
        <w:rPr>
          <w:sz w:val="24"/>
          <w:szCs w:val="24"/>
        </w:rPr>
        <w:t>г</w:t>
      </w:r>
      <w:r w:rsidR="000B4666">
        <w:rPr>
          <w:sz w:val="24"/>
          <w:szCs w:val="24"/>
        </w:rPr>
        <w:t>истрирована убыль в «минус» 1,6</w:t>
      </w:r>
      <w:r w:rsidR="00CE2388" w:rsidRPr="00CE2388">
        <w:rPr>
          <w:sz w:val="24"/>
          <w:szCs w:val="24"/>
        </w:rPr>
        <w:t>, по СКФО – прирост +</w:t>
      </w:r>
      <w:r w:rsidR="000B4666">
        <w:rPr>
          <w:sz w:val="24"/>
          <w:szCs w:val="24"/>
        </w:rPr>
        <w:t>6,8</w:t>
      </w:r>
      <w:r w:rsidR="00CE2388" w:rsidRPr="00CE2388">
        <w:rPr>
          <w:sz w:val="23"/>
          <w:szCs w:val="23"/>
        </w:rPr>
        <w:t>.</w:t>
      </w:r>
    </w:p>
    <w:p w:rsidR="005C620C" w:rsidRDefault="005C620C" w:rsidP="00350F1D">
      <w:pPr>
        <w:rPr>
          <w:b/>
          <w:sz w:val="22"/>
          <w:szCs w:val="22"/>
        </w:rPr>
      </w:pPr>
    </w:p>
    <w:p w:rsidR="00CE2388" w:rsidRPr="00CE2388" w:rsidRDefault="00A61AED" w:rsidP="00CE11A0">
      <w:pPr>
        <w:ind w:left="1416" w:firstLine="708"/>
        <w:rPr>
          <w:b/>
          <w:sz w:val="22"/>
          <w:szCs w:val="22"/>
        </w:rPr>
      </w:pPr>
      <w:r>
        <w:rPr>
          <w:b/>
          <w:sz w:val="22"/>
          <w:szCs w:val="22"/>
        </w:rPr>
        <w:t>Ес</w:t>
      </w:r>
      <w:r w:rsidR="009F48D0">
        <w:rPr>
          <w:b/>
          <w:sz w:val="22"/>
          <w:szCs w:val="22"/>
        </w:rPr>
        <w:t xml:space="preserve">тественный прирост населения </w:t>
      </w:r>
      <w:r w:rsidR="00CE2388" w:rsidRPr="00CE2388">
        <w:rPr>
          <w:b/>
          <w:sz w:val="22"/>
          <w:szCs w:val="22"/>
        </w:rPr>
        <w:t xml:space="preserve">республики в сравнении </w:t>
      </w:r>
    </w:p>
    <w:p w:rsidR="00CE2388" w:rsidRPr="00CE2388" w:rsidRDefault="00350F1D" w:rsidP="00CE2388">
      <w:pPr>
        <w:ind w:firstLine="720"/>
        <w:rPr>
          <w:b/>
        </w:rPr>
      </w:pPr>
      <w:r>
        <w:rPr>
          <w:b/>
          <w:sz w:val="22"/>
          <w:szCs w:val="22"/>
        </w:rPr>
        <w:t xml:space="preserve">                               </w:t>
      </w:r>
      <w:r w:rsidR="00CE2388" w:rsidRPr="00CE2388">
        <w:rPr>
          <w:b/>
          <w:sz w:val="22"/>
          <w:szCs w:val="22"/>
        </w:rPr>
        <w:t xml:space="preserve">с показателями РФ и </w:t>
      </w:r>
      <w:r w:rsidR="00CE2388" w:rsidRPr="00CE2388">
        <w:rPr>
          <w:b/>
        </w:rPr>
        <w:t>СКФО (на 1000 населения)</w:t>
      </w:r>
    </w:p>
    <w:p w:rsidR="00814480" w:rsidRDefault="00814480" w:rsidP="00814480">
      <w:pPr>
        <w:rPr>
          <w:iCs/>
        </w:rPr>
      </w:pPr>
    </w:p>
    <w:p w:rsidR="00CE2388" w:rsidRPr="00FF4DA9" w:rsidRDefault="00814480" w:rsidP="00CE2388">
      <w:pPr>
        <w:ind w:left="283" w:hanging="180"/>
        <w:jc w:val="center"/>
        <w:rPr>
          <w:iCs/>
          <w:sz w:val="22"/>
          <w:szCs w:val="22"/>
        </w:rPr>
      </w:pPr>
      <w:r>
        <w:rPr>
          <w:iCs/>
        </w:rPr>
        <w:t xml:space="preserve">                                             </w:t>
      </w:r>
      <w:r>
        <w:rPr>
          <w:iCs/>
        </w:rPr>
        <w:tab/>
      </w:r>
      <w:r>
        <w:rPr>
          <w:iCs/>
        </w:rPr>
        <w:tab/>
      </w:r>
      <w:r>
        <w:rPr>
          <w:iCs/>
        </w:rPr>
        <w:tab/>
      </w:r>
      <w:r>
        <w:rPr>
          <w:iCs/>
        </w:rPr>
        <w:tab/>
      </w:r>
      <w:r>
        <w:rPr>
          <w:iCs/>
        </w:rPr>
        <w:tab/>
      </w:r>
      <w:r w:rsidR="003E639E">
        <w:rPr>
          <w:iCs/>
        </w:rPr>
        <w:t xml:space="preserve">    </w:t>
      </w:r>
      <w:r>
        <w:rPr>
          <w:iCs/>
          <w:sz w:val="22"/>
          <w:szCs w:val="22"/>
        </w:rPr>
        <w:t xml:space="preserve">Таблица № </w:t>
      </w:r>
      <w:r w:rsidR="003E639E">
        <w:rPr>
          <w:iCs/>
          <w:sz w:val="22"/>
          <w:szCs w:val="22"/>
        </w:rPr>
        <w:t>40</w:t>
      </w:r>
    </w:p>
    <w:tbl>
      <w:tblPr>
        <w:tblW w:w="0" w:type="auto"/>
        <w:tblInd w:w="1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7"/>
        <w:gridCol w:w="1805"/>
        <w:gridCol w:w="1701"/>
        <w:gridCol w:w="1985"/>
      </w:tblGrid>
      <w:tr w:rsidR="00CE2388" w:rsidRPr="00CE2388" w:rsidTr="00541A4F">
        <w:tc>
          <w:tcPr>
            <w:tcW w:w="1937" w:type="dxa"/>
            <w:shd w:val="clear" w:color="auto" w:fill="auto"/>
          </w:tcPr>
          <w:p w:rsidR="00CE2388" w:rsidRPr="00CE2388" w:rsidRDefault="00CE2388" w:rsidP="00CE2388">
            <w:pPr>
              <w:spacing w:after="120"/>
              <w:ind w:left="283"/>
              <w:jc w:val="both"/>
              <w:rPr>
                <w:sz w:val="22"/>
                <w:szCs w:val="22"/>
              </w:rPr>
            </w:pPr>
          </w:p>
        </w:tc>
        <w:tc>
          <w:tcPr>
            <w:tcW w:w="1805" w:type="dxa"/>
          </w:tcPr>
          <w:p w:rsidR="00CE2388" w:rsidRPr="00CE2388" w:rsidRDefault="00CA6C60" w:rsidP="00CE2388">
            <w:pPr>
              <w:spacing w:after="120"/>
              <w:ind w:left="283"/>
              <w:rPr>
                <w:sz w:val="22"/>
                <w:szCs w:val="22"/>
              </w:rPr>
            </w:pPr>
            <w:r>
              <w:rPr>
                <w:sz w:val="22"/>
                <w:szCs w:val="22"/>
              </w:rPr>
              <w:t>2018</w:t>
            </w:r>
            <w:r w:rsidR="00CE2388" w:rsidRPr="00CE2388">
              <w:rPr>
                <w:sz w:val="22"/>
                <w:szCs w:val="22"/>
              </w:rPr>
              <w:t xml:space="preserve"> г.</w:t>
            </w:r>
          </w:p>
        </w:tc>
        <w:tc>
          <w:tcPr>
            <w:tcW w:w="1701" w:type="dxa"/>
          </w:tcPr>
          <w:p w:rsidR="00CE2388" w:rsidRPr="00CE2388" w:rsidRDefault="00CA6C60" w:rsidP="00CE2388">
            <w:pPr>
              <w:spacing w:after="120"/>
              <w:rPr>
                <w:sz w:val="22"/>
                <w:szCs w:val="22"/>
              </w:rPr>
            </w:pPr>
            <w:r>
              <w:rPr>
                <w:sz w:val="22"/>
                <w:szCs w:val="22"/>
              </w:rPr>
              <w:t xml:space="preserve">     2019</w:t>
            </w:r>
            <w:r w:rsidR="00CE2388" w:rsidRPr="00CE2388">
              <w:rPr>
                <w:sz w:val="22"/>
                <w:szCs w:val="22"/>
              </w:rPr>
              <w:t xml:space="preserve"> г.</w:t>
            </w:r>
          </w:p>
        </w:tc>
        <w:tc>
          <w:tcPr>
            <w:tcW w:w="1985" w:type="dxa"/>
            <w:shd w:val="clear" w:color="auto" w:fill="auto"/>
          </w:tcPr>
          <w:p w:rsidR="00CE2388" w:rsidRPr="00CE2388" w:rsidRDefault="00CA6C60" w:rsidP="00CE2388">
            <w:pPr>
              <w:spacing w:after="120"/>
              <w:rPr>
                <w:sz w:val="22"/>
                <w:szCs w:val="22"/>
              </w:rPr>
            </w:pPr>
            <w:r>
              <w:rPr>
                <w:sz w:val="22"/>
                <w:szCs w:val="22"/>
              </w:rPr>
              <w:t xml:space="preserve">           2020</w:t>
            </w:r>
            <w:r w:rsidR="00CE2388" w:rsidRPr="00CE2388">
              <w:rPr>
                <w:sz w:val="22"/>
                <w:szCs w:val="22"/>
              </w:rPr>
              <w:t xml:space="preserve"> г.</w:t>
            </w:r>
          </w:p>
        </w:tc>
      </w:tr>
      <w:tr w:rsidR="00CA6C60" w:rsidRPr="00CE2388" w:rsidTr="00042A5B">
        <w:tc>
          <w:tcPr>
            <w:tcW w:w="1937" w:type="dxa"/>
            <w:shd w:val="clear" w:color="auto" w:fill="auto"/>
          </w:tcPr>
          <w:p w:rsidR="00CA6C60" w:rsidRPr="00CE2388" w:rsidRDefault="00CA6C60" w:rsidP="00CA6C60">
            <w:pPr>
              <w:spacing w:after="120"/>
              <w:ind w:left="283"/>
              <w:rPr>
                <w:sz w:val="22"/>
                <w:szCs w:val="22"/>
              </w:rPr>
            </w:pPr>
            <w:r w:rsidRPr="00CE2388">
              <w:rPr>
                <w:sz w:val="22"/>
                <w:szCs w:val="22"/>
              </w:rPr>
              <w:t xml:space="preserve"> РФ</w:t>
            </w:r>
          </w:p>
        </w:tc>
        <w:tc>
          <w:tcPr>
            <w:tcW w:w="1805" w:type="dxa"/>
            <w:shd w:val="clear" w:color="auto" w:fill="auto"/>
            <w:vAlign w:val="center"/>
          </w:tcPr>
          <w:p w:rsidR="00CA6C60" w:rsidRPr="001613CC" w:rsidRDefault="00CA6C60" w:rsidP="00CA6C60">
            <w:pPr>
              <w:spacing w:after="120"/>
              <w:ind w:left="283"/>
              <w:rPr>
                <w:sz w:val="22"/>
                <w:szCs w:val="22"/>
              </w:rPr>
            </w:pPr>
            <w:r>
              <w:rPr>
                <w:sz w:val="22"/>
                <w:szCs w:val="22"/>
              </w:rPr>
              <w:t>-1,6</w:t>
            </w:r>
          </w:p>
        </w:tc>
        <w:tc>
          <w:tcPr>
            <w:tcW w:w="1701" w:type="dxa"/>
            <w:shd w:val="clear" w:color="auto" w:fill="auto"/>
            <w:vAlign w:val="center"/>
          </w:tcPr>
          <w:p w:rsidR="00CA6C60" w:rsidRPr="001613CC" w:rsidRDefault="00CA6C60" w:rsidP="00CA6C60">
            <w:pPr>
              <w:spacing w:after="120"/>
              <w:ind w:left="283"/>
              <w:jc w:val="center"/>
              <w:rPr>
                <w:sz w:val="22"/>
                <w:szCs w:val="22"/>
              </w:rPr>
            </w:pPr>
            <w:r>
              <w:rPr>
                <w:sz w:val="22"/>
                <w:szCs w:val="22"/>
              </w:rPr>
              <w:t>-2,2</w:t>
            </w:r>
          </w:p>
        </w:tc>
        <w:tc>
          <w:tcPr>
            <w:tcW w:w="1985" w:type="dxa"/>
            <w:shd w:val="clear" w:color="auto" w:fill="auto"/>
            <w:vAlign w:val="center"/>
          </w:tcPr>
          <w:p w:rsidR="00CA6C60" w:rsidRPr="001613CC" w:rsidRDefault="00572C34" w:rsidP="00572C34">
            <w:pPr>
              <w:spacing w:after="120"/>
              <w:ind w:left="283"/>
              <w:rPr>
                <w:sz w:val="22"/>
                <w:szCs w:val="22"/>
              </w:rPr>
            </w:pPr>
            <w:r>
              <w:rPr>
                <w:sz w:val="22"/>
                <w:szCs w:val="22"/>
              </w:rPr>
              <w:t xml:space="preserve">     -4,8</w:t>
            </w:r>
          </w:p>
        </w:tc>
      </w:tr>
      <w:tr w:rsidR="00CA6C60" w:rsidRPr="00CE2388" w:rsidTr="00042A5B">
        <w:tc>
          <w:tcPr>
            <w:tcW w:w="1937" w:type="dxa"/>
            <w:shd w:val="clear" w:color="auto" w:fill="auto"/>
          </w:tcPr>
          <w:p w:rsidR="00CA6C60" w:rsidRPr="00CE2388" w:rsidRDefault="00CA6C60" w:rsidP="00CA6C60">
            <w:pPr>
              <w:spacing w:after="120"/>
              <w:ind w:left="283"/>
              <w:rPr>
                <w:sz w:val="22"/>
                <w:szCs w:val="22"/>
              </w:rPr>
            </w:pPr>
            <w:r w:rsidRPr="00CE2388">
              <w:rPr>
                <w:sz w:val="22"/>
                <w:szCs w:val="22"/>
                <w:lang w:val="en-US"/>
              </w:rPr>
              <w:t>C</w:t>
            </w:r>
            <w:r w:rsidRPr="00814480">
              <w:rPr>
                <w:sz w:val="22"/>
                <w:szCs w:val="22"/>
              </w:rPr>
              <w:t>КФО</w:t>
            </w:r>
          </w:p>
        </w:tc>
        <w:tc>
          <w:tcPr>
            <w:tcW w:w="1805" w:type="dxa"/>
            <w:shd w:val="clear" w:color="auto" w:fill="auto"/>
            <w:vAlign w:val="center"/>
          </w:tcPr>
          <w:p w:rsidR="00CA6C60" w:rsidRPr="001613CC" w:rsidRDefault="00CA6C60" w:rsidP="00CA6C60">
            <w:pPr>
              <w:spacing w:after="120"/>
              <w:ind w:left="283"/>
              <w:rPr>
                <w:sz w:val="22"/>
                <w:szCs w:val="22"/>
              </w:rPr>
            </w:pPr>
            <w:r>
              <w:rPr>
                <w:sz w:val="22"/>
                <w:szCs w:val="22"/>
              </w:rPr>
              <w:t xml:space="preserve">  6,8</w:t>
            </w:r>
          </w:p>
        </w:tc>
        <w:tc>
          <w:tcPr>
            <w:tcW w:w="1701" w:type="dxa"/>
            <w:shd w:val="clear" w:color="auto" w:fill="auto"/>
            <w:vAlign w:val="center"/>
          </w:tcPr>
          <w:p w:rsidR="00CA6C60" w:rsidRPr="001613CC" w:rsidRDefault="00CA6C60" w:rsidP="00CA6C60">
            <w:pPr>
              <w:spacing w:after="120"/>
              <w:ind w:left="283"/>
              <w:jc w:val="center"/>
              <w:rPr>
                <w:sz w:val="22"/>
                <w:szCs w:val="22"/>
              </w:rPr>
            </w:pPr>
            <w:r>
              <w:rPr>
                <w:sz w:val="22"/>
                <w:szCs w:val="22"/>
              </w:rPr>
              <w:t>6,3</w:t>
            </w:r>
          </w:p>
        </w:tc>
        <w:tc>
          <w:tcPr>
            <w:tcW w:w="1985" w:type="dxa"/>
            <w:shd w:val="clear" w:color="auto" w:fill="auto"/>
            <w:vAlign w:val="center"/>
          </w:tcPr>
          <w:p w:rsidR="00CA6C60" w:rsidRPr="001613CC" w:rsidRDefault="00572C34" w:rsidP="00572C34">
            <w:pPr>
              <w:spacing w:after="120"/>
              <w:ind w:left="283"/>
              <w:rPr>
                <w:sz w:val="22"/>
                <w:szCs w:val="22"/>
              </w:rPr>
            </w:pPr>
            <w:r>
              <w:rPr>
                <w:sz w:val="22"/>
                <w:szCs w:val="22"/>
              </w:rPr>
              <w:t xml:space="preserve">      4,7</w:t>
            </w:r>
          </w:p>
        </w:tc>
      </w:tr>
      <w:tr w:rsidR="00CA6C60" w:rsidRPr="00CE2388" w:rsidTr="00042A5B">
        <w:tc>
          <w:tcPr>
            <w:tcW w:w="1937" w:type="dxa"/>
            <w:shd w:val="clear" w:color="auto" w:fill="auto"/>
          </w:tcPr>
          <w:p w:rsidR="00CA6C60" w:rsidRPr="00CE2388" w:rsidRDefault="00CA6C60" w:rsidP="00CA6C60">
            <w:pPr>
              <w:spacing w:after="120"/>
              <w:ind w:left="283"/>
              <w:rPr>
                <w:sz w:val="22"/>
                <w:szCs w:val="22"/>
              </w:rPr>
            </w:pPr>
            <w:r w:rsidRPr="00CE2388">
              <w:rPr>
                <w:sz w:val="22"/>
                <w:szCs w:val="22"/>
              </w:rPr>
              <w:t>Чеченская Республика</w:t>
            </w:r>
          </w:p>
        </w:tc>
        <w:tc>
          <w:tcPr>
            <w:tcW w:w="1805" w:type="dxa"/>
            <w:shd w:val="clear" w:color="auto" w:fill="auto"/>
            <w:vAlign w:val="center"/>
          </w:tcPr>
          <w:p w:rsidR="00CA6C60" w:rsidRPr="0024480D" w:rsidRDefault="00CA6C60" w:rsidP="00CA6C60">
            <w:pPr>
              <w:spacing w:after="120"/>
              <w:rPr>
                <w:sz w:val="22"/>
                <w:szCs w:val="22"/>
                <w:lang w:val="en-US"/>
              </w:rPr>
            </w:pPr>
            <w:r>
              <w:rPr>
                <w:sz w:val="22"/>
                <w:szCs w:val="22"/>
              </w:rPr>
              <w:t xml:space="preserve">      </w:t>
            </w:r>
            <w:r>
              <w:rPr>
                <w:sz w:val="22"/>
                <w:szCs w:val="22"/>
                <w:lang w:val="en-US"/>
              </w:rPr>
              <w:t>16,3</w:t>
            </w:r>
          </w:p>
        </w:tc>
        <w:tc>
          <w:tcPr>
            <w:tcW w:w="1701" w:type="dxa"/>
            <w:shd w:val="clear" w:color="auto" w:fill="auto"/>
            <w:vAlign w:val="center"/>
          </w:tcPr>
          <w:p w:rsidR="00CA6C60" w:rsidRPr="00846A4C" w:rsidRDefault="00CA6C60" w:rsidP="00CA6C60">
            <w:pPr>
              <w:spacing w:after="120"/>
              <w:jc w:val="center"/>
              <w:rPr>
                <w:sz w:val="22"/>
                <w:szCs w:val="22"/>
              </w:rPr>
            </w:pPr>
            <w:r>
              <w:rPr>
                <w:sz w:val="22"/>
                <w:szCs w:val="22"/>
                <w:lang w:val="en-US"/>
              </w:rPr>
              <w:t xml:space="preserve">    </w:t>
            </w:r>
            <w:r>
              <w:rPr>
                <w:sz w:val="22"/>
                <w:szCs w:val="22"/>
              </w:rPr>
              <w:t>16,0</w:t>
            </w:r>
          </w:p>
        </w:tc>
        <w:tc>
          <w:tcPr>
            <w:tcW w:w="1985" w:type="dxa"/>
            <w:shd w:val="clear" w:color="auto" w:fill="auto"/>
            <w:vAlign w:val="center"/>
          </w:tcPr>
          <w:p w:rsidR="00CA6C60" w:rsidRPr="00846A4C" w:rsidRDefault="00572C34" w:rsidP="00572C34">
            <w:pPr>
              <w:spacing w:after="120"/>
              <w:rPr>
                <w:sz w:val="22"/>
                <w:szCs w:val="22"/>
              </w:rPr>
            </w:pPr>
            <w:r>
              <w:rPr>
                <w:sz w:val="22"/>
                <w:szCs w:val="22"/>
              </w:rPr>
              <w:t xml:space="preserve">           13,7</w:t>
            </w:r>
          </w:p>
        </w:tc>
      </w:tr>
    </w:tbl>
    <w:p w:rsidR="00C80D84" w:rsidRDefault="00C80D84" w:rsidP="00CE2388">
      <w:pPr>
        <w:widowControl/>
        <w:tabs>
          <w:tab w:val="left" w:pos="900"/>
        </w:tabs>
        <w:ind w:right="-185"/>
        <w:jc w:val="both"/>
        <w:rPr>
          <w:color w:val="FF0000"/>
          <w:sz w:val="28"/>
          <w:szCs w:val="28"/>
        </w:rPr>
      </w:pPr>
    </w:p>
    <w:p w:rsidR="00C80D84" w:rsidRDefault="00C80D84" w:rsidP="00CE2388">
      <w:pPr>
        <w:widowControl/>
        <w:tabs>
          <w:tab w:val="left" w:pos="900"/>
        </w:tabs>
        <w:ind w:right="-185"/>
        <w:jc w:val="both"/>
        <w:rPr>
          <w:color w:val="FF0000"/>
          <w:sz w:val="28"/>
          <w:szCs w:val="28"/>
        </w:rPr>
      </w:pPr>
    </w:p>
    <w:p w:rsidR="00C80D84" w:rsidRPr="00CE2388" w:rsidRDefault="0024480D" w:rsidP="00CE2388">
      <w:pPr>
        <w:widowControl/>
        <w:tabs>
          <w:tab w:val="left" w:pos="900"/>
        </w:tabs>
        <w:ind w:right="-185"/>
        <w:jc w:val="both"/>
        <w:rPr>
          <w:color w:val="FF0000"/>
          <w:sz w:val="28"/>
          <w:szCs w:val="28"/>
        </w:rPr>
      </w:pPr>
      <w:r>
        <w:rPr>
          <w:color w:val="FF0000"/>
        </w:rPr>
        <w:tab/>
      </w:r>
      <w:r w:rsidR="00D30861" w:rsidRPr="00D21964">
        <w:rPr>
          <w:noProof/>
          <w:color w:val="FF0000"/>
        </w:rPr>
        <w:drawing>
          <wp:inline distT="0" distB="0" distL="0" distR="0">
            <wp:extent cx="5581650" cy="2352675"/>
            <wp:effectExtent l="0" t="0" r="0" b="9525"/>
            <wp:docPr id="26"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E2388" w:rsidRPr="00CE2388" w:rsidRDefault="00CE2388" w:rsidP="00CE2388">
      <w:pPr>
        <w:widowControl/>
        <w:ind w:firstLine="709"/>
        <w:jc w:val="center"/>
        <w:rPr>
          <w:sz w:val="22"/>
          <w:szCs w:val="22"/>
        </w:rPr>
      </w:pPr>
    </w:p>
    <w:p w:rsidR="00BF6E23" w:rsidRPr="00B458E0" w:rsidRDefault="00350F1D" w:rsidP="00B458E0">
      <w:pPr>
        <w:widowControl/>
        <w:rPr>
          <w:b/>
          <w:sz w:val="22"/>
          <w:szCs w:val="22"/>
        </w:rPr>
      </w:pPr>
      <w:r>
        <w:rPr>
          <w:b/>
          <w:sz w:val="22"/>
          <w:szCs w:val="22"/>
        </w:rPr>
        <w:t xml:space="preserve">             </w:t>
      </w:r>
      <w:r w:rsidR="002F0557">
        <w:rPr>
          <w:b/>
          <w:sz w:val="22"/>
          <w:szCs w:val="22"/>
        </w:rPr>
        <w:t xml:space="preserve">   </w:t>
      </w:r>
      <w:r>
        <w:rPr>
          <w:b/>
          <w:sz w:val="22"/>
          <w:szCs w:val="22"/>
        </w:rPr>
        <w:t xml:space="preserve"> </w:t>
      </w:r>
      <w:r w:rsidR="00983085" w:rsidRPr="00CB0CBE">
        <w:rPr>
          <w:b/>
          <w:sz w:val="22"/>
          <w:szCs w:val="22"/>
        </w:rPr>
        <w:t>Рис №</w:t>
      </w:r>
      <w:r w:rsidR="002F0557">
        <w:rPr>
          <w:b/>
          <w:sz w:val="22"/>
          <w:szCs w:val="22"/>
        </w:rPr>
        <w:t>22</w:t>
      </w:r>
      <w:r w:rsidR="003F1ADD" w:rsidRPr="00CB0CBE">
        <w:rPr>
          <w:b/>
          <w:sz w:val="22"/>
          <w:szCs w:val="22"/>
        </w:rPr>
        <w:t>.</w:t>
      </w:r>
      <w:r w:rsidR="00CE2388" w:rsidRPr="00676A2F">
        <w:rPr>
          <w:sz w:val="22"/>
          <w:szCs w:val="22"/>
        </w:rPr>
        <w:t>Динамика показателей естественного движения населения</w:t>
      </w:r>
      <w:r w:rsidR="00593966">
        <w:rPr>
          <w:sz w:val="22"/>
          <w:szCs w:val="22"/>
        </w:rPr>
        <w:t xml:space="preserve"> республики за 2017</w:t>
      </w:r>
      <w:r w:rsidR="00F73314">
        <w:rPr>
          <w:sz w:val="22"/>
          <w:szCs w:val="22"/>
        </w:rPr>
        <w:t>-2020</w:t>
      </w:r>
      <w:r w:rsidR="00CB0CBE" w:rsidRPr="00676A2F">
        <w:rPr>
          <w:sz w:val="22"/>
          <w:szCs w:val="22"/>
        </w:rPr>
        <w:t xml:space="preserve"> г</w:t>
      </w:r>
      <w:r w:rsidR="00CE2388" w:rsidRPr="00676A2F">
        <w:rPr>
          <w:sz w:val="22"/>
          <w:szCs w:val="22"/>
        </w:rPr>
        <w:t>г.</w:t>
      </w:r>
    </w:p>
    <w:p w:rsidR="005B48F9" w:rsidRDefault="005B48F9" w:rsidP="002538F5">
      <w:pPr>
        <w:widowControl/>
        <w:shd w:val="clear" w:color="auto" w:fill="FFFFFF"/>
        <w:jc w:val="center"/>
        <w:rPr>
          <w:b/>
          <w:bCs/>
          <w:sz w:val="24"/>
          <w:szCs w:val="24"/>
        </w:rPr>
      </w:pPr>
    </w:p>
    <w:p w:rsidR="00F40BD1" w:rsidRDefault="00CE2388" w:rsidP="002538F5">
      <w:pPr>
        <w:widowControl/>
        <w:shd w:val="clear" w:color="auto" w:fill="FFFFFF"/>
        <w:jc w:val="center"/>
        <w:rPr>
          <w:b/>
          <w:bCs/>
          <w:sz w:val="24"/>
          <w:szCs w:val="24"/>
        </w:rPr>
      </w:pPr>
      <w:r w:rsidRPr="00C25DA5">
        <w:rPr>
          <w:b/>
          <w:bCs/>
          <w:sz w:val="24"/>
          <w:szCs w:val="24"/>
        </w:rPr>
        <w:t>См</w:t>
      </w:r>
      <w:r w:rsidR="004F7FD0" w:rsidRPr="00C25DA5">
        <w:rPr>
          <w:b/>
          <w:bCs/>
          <w:sz w:val="24"/>
          <w:szCs w:val="24"/>
        </w:rPr>
        <w:t>ертность в Чеченской Республике.</w:t>
      </w:r>
    </w:p>
    <w:p w:rsidR="00350F1D" w:rsidRPr="002538F5" w:rsidRDefault="00350F1D" w:rsidP="002538F5">
      <w:pPr>
        <w:widowControl/>
        <w:shd w:val="clear" w:color="auto" w:fill="FFFFFF"/>
        <w:jc w:val="center"/>
        <w:rPr>
          <w:b/>
          <w:bCs/>
          <w:sz w:val="24"/>
          <w:szCs w:val="24"/>
        </w:rPr>
      </w:pPr>
    </w:p>
    <w:p w:rsidR="00F40BD1" w:rsidRPr="006C3483" w:rsidRDefault="00A8400A" w:rsidP="006C3483">
      <w:pPr>
        <w:ind w:firstLine="708"/>
        <w:rPr>
          <w:color w:val="000000"/>
          <w:sz w:val="24"/>
        </w:rPr>
      </w:pPr>
      <w:r>
        <w:rPr>
          <w:color w:val="000000"/>
          <w:sz w:val="24"/>
        </w:rPr>
        <w:t xml:space="preserve"> В 2</w:t>
      </w:r>
      <w:r w:rsidR="00A546B0">
        <w:rPr>
          <w:color w:val="000000"/>
          <w:sz w:val="24"/>
        </w:rPr>
        <w:t>020</w:t>
      </w:r>
      <w:r w:rsidR="00F40BD1">
        <w:rPr>
          <w:color w:val="000000"/>
          <w:sz w:val="24"/>
        </w:rPr>
        <w:t xml:space="preserve"> году общий показатель смертн</w:t>
      </w:r>
      <w:r w:rsidR="00050C1B">
        <w:rPr>
          <w:color w:val="000000"/>
          <w:sz w:val="24"/>
        </w:rPr>
        <w:t xml:space="preserve">ости в Чеченской </w:t>
      </w:r>
      <w:r>
        <w:rPr>
          <w:color w:val="000000"/>
          <w:sz w:val="24"/>
        </w:rPr>
        <w:t>Республике (4,1</w:t>
      </w:r>
      <w:r w:rsidR="00F40BD1">
        <w:rPr>
          <w:color w:val="000000"/>
          <w:sz w:val="24"/>
        </w:rPr>
        <w:t xml:space="preserve"> на 1000 нас.) ниже общероссийского (12,4) и оценивается, как «средний». </w:t>
      </w:r>
    </w:p>
    <w:p w:rsidR="00F40BD1" w:rsidRDefault="007F5300" w:rsidP="004444AD">
      <w:pPr>
        <w:ind w:firstLine="708"/>
        <w:jc w:val="both"/>
        <w:rPr>
          <w:sz w:val="24"/>
          <w:shd w:val="clear" w:color="auto" w:fill="FFFF00"/>
        </w:rPr>
      </w:pPr>
      <w:r>
        <w:rPr>
          <w:sz w:val="24"/>
        </w:rPr>
        <w:t>В динамике з</w:t>
      </w:r>
      <w:r w:rsidR="00F40BD1" w:rsidRPr="00803811">
        <w:rPr>
          <w:sz w:val="24"/>
        </w:rPr>
        <w:t xml:space="preserve">а 3 </w:t>
      </w:r>
      <w:r w:rsidR="00AC7BD0">
        <w:rPr>
          <w:sz w:val="24"/>
        </w:rPr>
        <w:t>года смертность снизилась на 0,6</w:t>
      </w:r>
      <w:r w:rsidR="00F40BD1" w:rsidRPr="00803811">
        <w:rPr>
          <w:sz w:val="24"/>
        </w:rPr>
        <w:t>%. На протяжении многих лет наибольший удельны</w:t>
      </w:r>
      <w:r>
        <w:rPr>
          <w:sz w:val="24"/>
        </w:rPr>
        <w:t xml:space="preserve">й вес смертности приходится на болезни системы кровообращения </w:t>
      </w:r>
      <w:r w:rsidR="00F40BD1" w:rsidRPr="00803811">
        <w:rPr>
          <w:sz w:val="24"/>
        </w:rPr>
        <w:t xml:space="preserve">(55,4 %), новообразования (18,2%), несчастные случаи, отравления и травмы (4,8%). </w:t>
      </w:r>
    </w:p>
    <w:p w:rsidR="00F40BD1" w:rsidRDefault="007F5300" w:rsidP="00555FB1">
      <w:pPr>
        <w:ind w:firstLine="708"/>
        <w:jc w:val="both"/>
        <w:rPr>
          <w:sz w:val="24"/>
        </w:rPr>
      </w:pPr>
      <w:r>
        <w:rPr>
          <w:sz w:val="24"/>
        </w:rPr>
        <w:t xml:space="preserve">В то же время общая смертность в республике </w:t>
      </w:r>
      <w:r w:rsidR="00F40BD1" w:rsidRPr="00803811">
        <w:rPr>
          <w:sz w:val="24"/>
        </w:rPr>
        <w:t>на 38,7% ниже, чем по Российской Федерации.</w:t>
      </w:r>
    </w:p>
    <w:p w:rsidR="00DF7910" w:rsidRDefault="00DF7910" w:rsidP="00F40BD1">
      <w:pPr>
        <w:jc w:val="both"/>
        <w:rPr>
          <w:sz w:val="24"/>
        </w:rPr>
      </w:pPr>
    </w:p>
    <w:p w:rsidR="00DF7910" w:rsidRDefault="00DF7910" w:rsidP="00F40BD1">
      <w:pPr>
        <w:jc w:val="both"/>
        <w:rPr>
          <w:sz w:val="24"/>
        </w:rPr>
      </w:pPr>
    </w:p>
    <w:p w:rsidR="00DF7910" w:rsidRDefault="00DF7910" w:rsidP="00F40BD1">
      <w:pPr>
        <w:jc w:val="both"/>
        <w:rPr>
          <w:sz w:val="24"/>
        </w:rPr>
      </w:pPr>
    </w:p>
    <w:tbl>
      <w:tblPr>
        <w:tblStyle w:val="a3"/>
        <w:tblW w:w="0" w:type="auto"/>
        <w:tblInd w:w="1413" w:type="dxa"/>
        <w:tblLayout w:type="fixed"/>
        <w:tblLook w:val="04A0" w:firstRow="1" w:lastRow="0" w:firstColumn="1" w:lastColumn="0" w:noHBand="0" w:noVBand="1"/>
      </w:tblPr>
      <w:tblGrid>
        <w:gridCol w:w="7934"/>
      </w:tblGrid>
      <w:tr w:rsidR="007D04CE" w:rsidRPr="007D04CE" w:rsidTr="00535001">
        <w:tc>
          <w:tcPr>
            <w:tcW w:w="7934" w:type="dxa"/>
          </w:tcPr>
          <w:p w:rsidR="007D04CE" w:rsidRPr="007D04CE" w:rsidRDefault="007D04CE" w:rsidP="003517D2">
            <w:pPr>
              <w:rPr>
                <w:color w:val="000000"/>
                <w:sz w:val="24"/>
              </w:rPr>
            </w:pPr>
            <w:r w:rsidRPr="007D04CE">
              <w:rPr>
                <w:rFonts w:ascii="Arial" w:hAnsi="Arial" w:cs="Arial"/>
                <w:b/>
                <w:noProof/>
              </w:rPr>
              <w:drawing>
                <wp:inline distT="0" distB="0" distL="0" distR="0">
                  <wp:extent cx="4991100" cy="2876550"/>
                  <wp:effectExtent l="0" t="0" r="0" b="0"/>
                  <wp:docPr id="29"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rsidR="00F40BD1" w:rsidRPr="0072577B" w:rsidRDefault="00F40BD1" w:rsidP="00F40BD1">
      <w:pPr>
        <w:jc w:val="center"/>
        <w:rPr>
          <w:rFonts w:ascii="Arial" w:eastAsia="Arial" w:hAnsi="Arial" w:cs="Arial"/>
          <w:b/>
          <w:color w:val="000000"/>
          <w:sz w:val="22"/>
          <w:szCs w:val="22"/>
        </w:rPr>
      </w:pPr>
    </w:p>
    <w:p w:rsidR="00F16860" w:rsidRPr="00233A7D" w:rsidRDefault="005249BE" w:rsidP="00233A7D">
      <w:pPr>
        <w:ind w:left="708" w:firstLine="708"/>
        <w:rPr>
          <w:b/>
          <w:color w:val="000000"/>
          <w:sz w:val="22"/>
          <w:szCs w:val="22"/>
        </w:rPr>
      </w:pPr>
      <w:r>
        <w:rPr>
          <w:b/>
          <w:color w:val="000000"/>
          <w:sz w:val="22"/>
          <w:szCs w:val="22"/>
        </w:rPr>
        <w:t>Рис.23</w:t>
      </w:r>
      <w:r w:rsidR="00F40BD1" w:rsidRPr="0072577B">
        <w:rPr>
          <w:b/>
          <w:color w:val="000000"/>
          <w:sz w:val="22"/>
          <w:szCs w:val="22"/>
        </w:rPr>
        <w:t xml:space="preserve">. </w:t>
      </w:r>
      <w:r w:rsidR="00F40BD1" w:rsidRPr="00676A2F">
        <w:rPr>
          <w:color w:val="000000"/>
          <w:sz w:val="22"/>
          <w:szCs w:val="22"/>
        </w:rPr>
        <w:t>Структура причин смертности насел</w:t>
      </w:r>
      <w:r w:rsidR="0094336D" w:rsidRPr="00676A2F">
        <w:rPr>
          <w:color w:val="000000"/>
          <w:sz w:val="22"/>
          <w:szCs w:val="22"/>
        </w:rPr>
        <w:t xml:space="preserve">ения </w:t>
      </w:r>
      <w:r w:rsidR="000810E2">
        <w:rPr>
          <w:color w:val="000000"/>
          <w:sz w:val="22"/>
          <w:szCs w:val="22"/>
        </w:rPr>
        <w:t>Чеченской Республики в 2020</w:t>
      </w:r>
      <w:r w:rsidR="00AC7BD0" w:rsidRPr="00676A2F">
        <w:rPr>
          <w:color w:val="000000"/>
          <w:sz w:val="22"/>
          <w:szCs w:val="22"/>
        </w:rPr>
        <w:t>г</w:t>
      </w:r>
      <w:r w:rsidR="00C57AEC">
        <w:rPr>
          <w:color w:val="000000"/>
          <w:sz w:val="22"/>
          <w:szCs w:val="22"/>
        </w:rPr>
        <w:t xml:space="preserve"> </w:t>
      </w:r>
      <w:r w:rsidR="00F40BD1" w:rsidRPr="00676A2F">
        <w:rPr>
          <w:color w:val="000000"/>
          <w:sz w:val="22"/>
          <w:szCs w:val="22"/>
        </w:rPr>
        <w:t>(%)</w:t>
      </w:r>
    </w:p>
    <w:p w:rsidR="004A01C0" w:rsidRDefault="004A01C0" w:rsidP="00F40BD1">
      <w:pPr>
        <w:rPr>
          <w:b/>
          <w:sz w:val="24"/>
        </w:rPr>
      </w:pPr>
    </w:p>
    <w:p w:rsidR="004A01C0" w:rsidRDefault="00E331D8" w:rsidP="00E331D8">
      <w:pPr>
        <w:ind w:left="708" w:firstLine="708"/>
        <w:rPr>
          <w:b/>
          <w:sz w:val="24"/>
        </w:rPr>
      </w:pPr>
      <w:r>
        <w:rPr>
          <w:b/>
          <w:sz w:val="24"/>
        </w:rPr>
        <w:t xml:space="preserve">    Распределение умерших по причинам смерти 2020-2021</w:t>
      </w:r>
      <w:r w:rsidR="00002535">
        <w:rPr>
          <w:b/>
          <w:sz w:val="24"/>
        </w:rPr>
        <w:t>гг.</w:t>
      </w:r>
    </w:p>
    <w:p w:rsidR="004A01C0" w:rsidRPr="004431F6" w:rsidRDefault="004431F6" w:rsidP="004431F6">
      <w:pPr>
        <w:ind w:left="708" w:firstLine="708"/>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4431F6">
        <w:rPr>
          <w:sz w:val="22"/>
          <w:szCs w:val="22"/>
        </w:rPr>
        <w:t>Таблица№</w:t>
      </w:r>
      <w:r>
        <w:rPr>
          <w:sz w:val="22"/>
          <w:szCs w:val="22"/>
        </w:rPr>
        <w:t>41</w:t>
      </w:r>
    </w:p>
    <w:tbl>
      <w:tblPr>
        <w:tblStyle w:val="a3"/>
        <w:tblW w:w="10340" w:type="dxa"/>
        <w:tblLook w:val="04A0" w:firstRow="1" w:lastRow="0" w:firstColumn="1" w:lastColumn="0" w:noHBand="0" w:noVBand="1"/>
      </w:tblPr>
      <w:tblGrid>
        <w:gridCol w:w="4106"/>
        <w:gridCol w:w="1134"/>
        <w:gridCol w:w="993"/>
        <w:gridCol w:w="2054"/>
        <w:gridCol w:w="2053"/>
      </w:tblGrid>
      <w:tr w:rsidR="00E331D8" w:rsidRPr="00CB2E54" w:rsidTr="0073795B">
        <w:tc>
          <w:tcPr>
            <w:tcW w:w="4106" w:type="dxa"/>
          </w:tcPr>
          <w:p w:rsidR="00E331D8" w:rsidRPr="00CB2E54" w:rsidRDefault="00E331D8" w:rsidP="007A4670">
            <w:pPr>
              <w:jc w:val="center"/>
              <w:rPr>
                <w:b/>
                <w:sz w:val="22"/>
                <w:szCs w:val="22"/>
              </w:rPr>
            </w:pPr>
          </w:p>
        </w:tc>
        <w:tc>
          <w:tcPr>
            <w:tcW w:w="1134" w:type="dxa"/>
          </w:tcPr>
          <w:p w:rsidR="00E331D8" w:rsidRPr="00CB2E54" w:rsidRDefault="00CD2099" w:rsidP="007A4670">
            <w:pPr>
              <w:jc w:val="center"/>
              <w:rPr>
                <w:b/>
                <w:sz w:val="22"/>
                <w:szCs w:val="22"/>
              </w:rPr>
            </w:pPr>
            <w:r w:rsidRPr="00CB2E54">
              <w:rPr>
                <w:b/>
                <w:sz w:val="22"/>
                <w:szCs w:val="22"/>
              </w:rPr>
              <w:t>2021</w:t>
            </w:r>
            <w:r w:rsidR="0073795B" w:rsidRPr="00CB2E54">
              <w:rPr>
                <w:b/>
                <w:sz w:val="22"/>
                <w:szCs w:val="22"/>
              </w:rPr>
              <w:t>г</w:t>
            </w:r>
          </w:p>
        </w:tc>
        <w:tc>
          <w:tcPr>
            <w:tcW w:w="993" w:type="dxa"/>
          </w:tcPr>
          <w:p w:rsidR="00E331D8" w:rsidRPr="00CB2E54" w:rsidRDefault="00CD2099" w:rsidP="007A4670">
            <w:pPr>
              <w:jc w:val="center"/>
              <w:rPr>
                <w:b/>
                <w:sz w:val="22"/>
                <w:szCs w:val="22"/>
              </w:rPr>
            </w:pPr>
            <w:r w:rsidRPr="00CB2E54">
              <w:rPr>
                <w:b/>
                <w:sz w:val="22"/>
                <w:szCs w:val="22"/>
              </w:rPr>
              <w:t>2020</w:t>
            </w:r>
            <w:r w:rsidR="0073795B" w:rsidRPr="00CB2E54">
              <w:rPr>
                <w:b/>
                <w:sz w:val="22"/>
                <w:szCs w:val="22"/>
              </w:rPr>
              <w:t>г</w:t>
            </w:r>
          </w:p>
        </w:tc>
        <w:tc>
          <w:tcPr>
            <w:tcW w:w="2054" w:type="dxa"/>
          </w:tcPr>
          <w:p w:rsidR="008E2D01" w:rsidRPr="00CB2E54" w:rsidRDefault="00C54343" w:rsidP="007A4670">
            <w:pPr>
              <w:jc w:val="center"/>
              <w:rPr>
                <w:b/>
                <w:sz w:val="22"/>
                <w:szCs w:val="22"/>
              </w:rPr>
            </w:pPr>
            <w:r w:rsidRPr="00CB2E54">
              <w:rPr>
                <w:b/>
                <w:sz w:val="22"/>
                <w:szCs w:val="22"/>
              </w:rPr>
              <w:t>Прирос</w:t>
            </w:r>
            <w:r w:rsidR="008E2D01" w:rsidRPr="00CB2E54">
              <w:rPr>
                <w:b/>
                <w:sz w:val="22"/>
                <w:szCs w:val="22"/>
              </w:rPr>
              <w:t>т (+)</w:t>
            </w:r>
          </w:p>
          <w:p w:rsidR="00E331D8" w:rsidRPr="00CB2E54" w:rsidRDefault="008E2D01" w:rsidP="007A4670">
            <w:pPr>
              <w:jc w:val="center"/>
              <w:rPr>
                <w:b/>
                <w:sz w:val="22"/>
                <w:szCs w:val="22"/>
              </w:rPr>
            </w:pPr>
            <w:r w:rsidRPr="00CB2E54">
              <w:rPr>
                <w:b/>
                <w:sz w:val="22"/>
                <w:szCs w:val="22"/>
              </w:rPr>
              <w:t>С</w:t>
            </w:r>
            <w:r w:rsidR="00C54343" w:rsidRPr="00CB2E54">
              <w:rPr>
                <w:b/>
                <w:sz w:val="22"/>
                <w:szCs w:val="22"/>
              </w:rPr>
              <w:t>нижение</w:t>
            </w:r>
            <w:r w:rsidRPr="00CB2E54">
              <w:rPr>
                <w:b/>
                <w:sz w:val="22"/>
                <w:szCs w:val="22"/>
              </w:rPr>
              <w:t xml:space="preserve"> (-)</w:t>
            </w:r>
          </w:p>
        </w:tc>
        <w:tc>
          <w:tcPr>
            <w:tcW w:w="2053" w:type="dxa"/>
          </w:tcPr>
          <w:p w:rsidR="008E2D01" w:rsidRPr="00CB2E54" w:rsidRDefault="008E2D01" w:rsidP="007A4670">
            <w:pPr>
              <w:jc w:val="center"/>
              <w:rPr>
                <w:b/>
                <w:sz w:val="22"/>
                <w:szCs w:val="22"/>
              </w:rPr>
            </w:pPr>
            <w:r w:rsidRPr="00CB2E54">
              <w:rPr>
                <w:b/>
                <w:sz w:val="22"/>
                <w:szCs w:val="22"/>
              </w:rPr>
              <w:t>2021</w:t>
            </w:r>
            <w:r w:rsidR="0073795B" w:rsidRPr="00CB2E54">
              <w:rPr>
                <w:b/>
                <w:sz w:val="22"/>
                <w:szCs w:val="22"/>
              </w:rPr>
              <w:t>г</w:t>
            </w:r>
            <w:r w:rsidRPr="00CB2E54">
              <w:rPr>
                <w:b/>
                <w:sz w:val="22"/>
                <w:szCs w:val="22"/>
              </w:rPr>
              <w:t xml:space="preserve"> в %</w:t>
            </w:r>
          </w:p>
          <w:p w:rsidR="00E331D8" w:rsidRPr="00CB2E54" w:rsidRDefault="008E2D01" w:rsidP="007A4670">
            <w:pPr>
              <w:jc w:val="center"/>
              <w:rPr>
                <w:b/>
                <w:sz w:val="22"/>
                <w:szCs w:val="22"/>
              </w:rPr>
            </w:pPr>
            <w:r w:rsidRPr="00CB2E54">
              <w:rPr>
                <w:b/>
                <w:sz w:val="22"/>
                <w:szCs w:val="22"/>
              </w:rPr>
              <w:t>ко всем умершим</w:t>
            </w:r>
          </w:p>
        </w:tc>
      </w:tr>
      <w:tr w:rsidR="0073795B" w:rsidRPr="00CB2E54" w:rsidTr="0073795B">
        <w:tc>
          <w:tcPr>
            <w:tcW w:w="4106" w:type="dxa"/>
          </w:tcPr>
          <w:p w:rsidR="0073795B" w:rsidRPr="00CB2E54" w:rsidRDefault="0073795B" w:rsidP="0073795B">
            <w:pPr>
              <w:rPr>
                <w:b/>
                <w:sz w:val="22"/>
                <w:szCs w:val="22"/>
              </w:rPr>
            </w:pPr>
            <w:r w:rsidRPr="00CB2E54">
              <w:rPr>
                <w:b/>
                <w:sz w:val="22"/>
                <w:szCs w:val="22"/>
              </w:rPr>
              <w:t>Всего умерших</w:t>
            </w:r>
          </w:p>
        </w:tc>
        <w:tc>
          <w:tcPr>
            <w:tcW w:w="1134" w:type="dxa"/>
          </w:tcPr>
          <w:p w:rsidR="0073795B" w:rsidRPr="00CB2E54" w:rsidRDefault="0073795B" w:rsidP="0073795B">
            <w:pPr>
              <w:jc w:val="center"/>
              <w:rPr>
                <w:sz w:val="22"/>
                <w:szCs w:val="22"/>
                <w:lang w:val="en-US"/>
              </w:rPr>
            </w:pPr>
            <w:r w:rsidRPr="00CB2E54">
              <w:rPr>
                <w:sz w:val="22"/>
                <w:szCs w:val="22"/>
                <w:lang w:val="en-US"/>
              </w:rPr>
              <w:t>7631</w:t>
            </w:r>
          </w:p>
        </w:tc>
        <w:tc>
          <w:tcPr>
            <w:tcW w:w="993" w:type="dxa"/>
          </w:tcPr>
          <w:p w:rsidR="0073795B" w:rsidRPr="00CB2E54" w:rsidRDefault="0073795B" w:rsidP="0073795B">
            <w:pPr>
              <w:jc w:val="center"/>
              <w:rPr>
                <w:sz w:val="22"/>
                <w:szCs w:val="22"/>
                <w:lang w:val="en-US"/>
              </w:rPr>
            </w:pPr>
            <w:r w:rsidRPr="00CB2E54">
              <w:rPr>
                <w:sz w:val="22"/>
                <w:szCs w:val="22"/>
                <w:lang w:val="en-US"/>
              </w:rPr>
              <w:t>7949</w:t>
            </w:r>
          </w:p>
        </w:tc>
        <w:tc>
          <w:tcPr>
            <w:tcW w:w="2054" w:type="dxa"/>
          </w:tcPr>
          <w:p w:rsidR="0073795B" w:rsidRPr="00CB2E54" w:rsidRDefault="0073795B" w:rsidP="0073795B">
            <w:pPr>
              <w:jc w:val="center"/>
              <w:rPr>
                <w:sz w:val="22"/>
                <w:szCs w:val="22"/>
                <w:lang w:val="en-US"/>
              </w:rPr>
            </w:pPr>
            <w:r w:rsidRPr="00CB2E54">
              <w:rPr>
                <w:sz w:val="22"/>
                <w:szCs w:val="22"/>
                <w:lang w:val="en-US"/>
              </w:rPr>
              <w:t>-318</w:t>
            </w:r>
          </w:p>
        </w:tc>
        <w:tc>
          <w:tcPr>
            <w:tcW w:w="2053" w:type="dxa"/>
          </w:tcPr>
          <w:p w:rsidR="0073795B" w:rsidRPr="00CB2E54" w:rsidRDefault="0073795B" w:rsidP="0073795B">
            <w:pPr>
              <w:jc w:val="center"/>
              <w:rPr>
                <w:sz w:val="22"/>
                <w:szCs w:val="22"/>
                <w:lang w:val="en-US"/>
              </w:rPr>
            </w:pPr>
            <w:r w:rsidRPr="00CB2E54">
              <w:rPr>
                <w:sz w:val="22"/>
                <w:szCs w:val="22"/>
                <w:lang w:val="en-US"/>
              </w:rPr>
              <w:t>100</w:t>
            </w:r>
          </w:p>
        </w:tc>
      </w:tr>
      <w:tr w:rsidR="00E331D8" w:rsidRPr="00CB2E54" w:rsidTr="0073795B">
        <w:tc>
          <w:tcPr>
            <w:tcW w:w="4106" w:type="dxa"/>
          </w:tcPr>
          <w:p w:rsidR="00E331D8" w:rsidRPr="00CB2E54" w:rsidRDefault="007A4670" w:rsidP="00F40BD1">
            <w:pPr>
              <w:rPr>
                <w:sz w:val="22"/>
                <w:szCs w:val="22"/>
              </w:rPr>
            </w:pPr>
            <w:r w:rsidRPr="00CB2E54">
              <w:rPr>
                <w:sz w:val="22"/>
                <w:szCs w:val="22"/>
              </w:rPr>
              <w:t>Из них от:</w:t>
            </w:r>
          </w:p>
          <w:p w:rsidR="007A4670" w:rsidRPr="00CB2E54" w:rsidRDefault="007A4670" w:rsidP="00F40BD1">
            <w:pPr>
              <w:rPr>
                <w:b/>
                <w:sz w:val="22"/>
                <w:szCs w:val="22"/>
              </w:rPr>
            </w:pPr>
            <w:r w:rsidRPr="00CB2E54">
              <w:rPr>
                <w:sz w:val="22"/>
                <w:szCs w:val="22"/>
              </w:rPr>
              <w:t>болезни системы кровообращения</w:t>
            </w:r>
          </w:p>
        </w:tc>
        <w:tc>
          <w:tcPr>
            <w:tcW w:w="1134" w:type="dxa"/>
          </w:tcPr>
          <w:p w:rsidR="00E331D8" w:rsidRPr="00CB2E54" w:rsidRDefault="0073795B" w:rsidP="0073795B">
            <w:pPr>
              <w:jc w:val="center"/>
              <w:rPr>
                <w:sz w:val="22"/>
                <w:szCs w:val="22"/>
                <w:lang w:val="en-US"/>
              </w:rPr>
            </w:pPr>
            <w:r w:rsidRPr="00CB2E54">
              <w:rPr>
                <w:sz w:val="22"/>
                <w:szCs w:val="22"/>
                <w:lang w:val="en-US"/>
              </w:rPr>
              <w:t>2309</w:t>
            </w:r>
          </w:p>
        </w:tc>
        <w:tc>
          <w:tcPr>
            <w:tcW w:w="993" w:type="dxa"/>
          </w:tcPr>
          <w:p w:rsidR="00E331D8" w:rsidRPr="00CB2E54" w:rsidRDefault="0073795B" w:rsidP="0073795B">
            <w:pPr>
              <w:jc w:val="center"/>
              <w:rPr>
                <w:sz w:val="22"/>
                <w:szCs w:val="22"/>
                <w:lang w:val="en-US"/>
              </w:rPr>
            </w:pPr>
            <w:r w:rsidRPr="00CB2E54">
              <w:rPr>
                <w:sz w:val="22"/>
                <w:szCs w:val="22"/>
                <w:lang w:val="en-US"/>
              </w:rPr>
              <w:t>2586</w:t>
            </w:r>
          </w:p>
        </w:tc>
        <w:tc>
          <w:tcPr>
            <w:tcW w:w="2054" w:type="dxa"/>
          </w:tcPr>
          <w:p w:rsidR="00E331D8" w:rsidRPr="00CB2E54" w:rsidRDefault="0073795B" w:rsidP="0073795B">
            <w:pPr>
              <w:jc w:val="center"/>
              <w:rPr>
                <w:sz w:val="22"/>
                <w:szCs w:val="22"/>
                <w:lang w:val="en-US"/>
              </w:rPr>
            </w:pPr>
            <w:r w:rsidRPr="00CB2E54">
              <w:rPr>
                <w:sz w:val="22"/>
                <w:szCs w:val="22"/>
                <w:lang w:val="en-US"/>
              </w:rPr>
              <w:t>-277</w:t>
            </w:r>
          </w:p>
        </w:tc>
        <w:tc>
          <w:tcPr>
            <w:tcW w:w="2053" w:type="dxa"/>
          </w:tcPr>
          <w:p w:rsidR="00E331D8" w:rsidRPr="00CB2E54" w:rsidRDefault="0073795B" w:rsidP="0073795B">
            <w:pPr>
              <w:jc w:val="center"/>
              <w:rPr>
                <w:sz w:val="22"/>
                <w:szCs w:val="22"/>
              </w:rPr>
            </w:pPr>
            <w:r w:rsidRPr="00CB2E54">
              <w:rPr>
                <w:sz w:val="22"/>
                <w:szCs w:val="22"/>
              </w:rPr>
              <w:t>3,03</w:t>
            </w:r>
          </w:p>
        </w:tc>
      </w:tr>
      <w:tr w:rsidR="00E331D8" w:rsidRPr="00CB2E54" w:rsidTr="0073795B">
        <w:tc>
          <w:tcPr>
            <w:tcW w:w="4106" w:type="dxa"/>
          </w:tcPr>
          <w:p w:rsidR="00E331D8" w:rsidRPr="00CB2E54" w:rsidRDefault="007A4670" w:rsidP="00F40BD1">
            <w:pPr>
              <w:rPr>
                <w:sz w:val="22"/>
                <w:szCs w:val="22"/>
              </w:rPr>
            </w:pPr>
            <w:r w:rsidRPr="00CB2E54">
              <w:rPr>
                <w:sz w:val="22"/>
                <w:szCs w:val="22"/>
              </w:rPr>
              <w:t>Новообразований</w:t>
            </w:r>
          </w:p>
        </w:tc>
        <w:tc>
          <w:tcPr>
            <w:tcW w:w="1134" w:type="dxa"/>
          </w:tcPr>
          <w:p w:rsidR="00E331D8" w:rsidRPr="00CB2E54" w:rsidRDefault="0073795B" w:rsidP="0073795B">
            <w:pPr>
              <w:jc w:val="center"/>
              <w:rPr>
                <w:sz w:val="22"/>
                <w:szCs w:val="22"/>
                <w:lang w:val="en-US"/>
              </w:rPr>
            </w:pPr>
            <w:r w:rsidRPr="00CB2E54">
              <w:rPr>
                <w:sz w:val="22"/>
                <w:szCs w:val="22"/>
                <w:lang w:val="en-US"/>
              </w:rPr>
              <w:t>1074</w:t>
            </w:r>
          </w:p>
        </w:tc>
        <w:tc>
          <w:tcPr>
            <w:tcW w:w="993" w:type="dxa"/>
          </w:tcPr>
          <w:p w:rsidR="00E331D8" w:rsidRPr="00CB2E54" w:rsidRDefault="0073795B" w:rsidP="0073795B">
            <w:pPr>
              <w:jc w:val="center"/>
              <w:rPr>
                <w:sz w:val="22"/>
                <w:szCs w:val="22"/>
                <w:lang w:val="en-US"/>
              </w:rPr>
            </w:pPr>
            <w:r w:rsidRPr="00CB2E54">
              <w:rPr>
                <w:sz w:val="22"/>
                <w:szCs w:val="22"/>
                <w:lang w:val="en-US"/>
              </w:rPr>
              <w:t>971</w:t>
            </w:r>
          </w:p>
        </w:tc>
        <w:tc>
          <w:tcPr>
            <w:tcW w:w="2054" w:type="dxa"/>
          </w:tcPr>
          <w:p w:rsidR="00E331D8" w:rsidRPr="00CB2E54" w:rsidRDefault="0073795B" w:rsidP="0073795B">
            <w:pPr>
              <w:jc w:val="center"/>
              <w:rPr>
                <w:sz w:val="22"/>
                <w:szCs w:val="22"/>
                <w:lang w:val="en-US"/>
              </w:rPr>
            </w:pPr>
            <w:r w:rsidRPr="00CB2E54">
              <w:rPr>
                <w:sz w:val="22"/>
                <w:szCs w:val="22"/>
                <w:lang w:val="en-US"/>
              </w:rPr>
              <w:t>+93</w:t>
            </w:r>
          </w:p>
        </w:tc>
        <w:tc>
          <w:tcPr>
            <w:tcW w:w="2053" w:type="dxa"/>
          </w:tcPr>
          <w:p w:rsidR="00E331D8" w:rsidRPr="00CB2E54" w:rsidRDefault="0073795B" w:rsidP="0073795B">
            <w:pPr>
              <w:jc w:val="center"/>
              <w:rPr>
                <w:sz w:val="22"/>
                <w:szCs w:val="22"/>
              </w:rPr>
            </w:pPr>
            <w:r w:rsidRPr="00CB2E54">
              <w:rPr>
                <w:sz w:val="22"/>
                <w:szCs w:val="22"/>
              </w:rPr>
              <w:t>14,1</w:t>
            </w:r>
          </w:p>
        </w:tc>
      </w:tr>
      <w:tr w:rsidR="00E331D8" w:rsidRPr="00CB2E54" w:rsidTr="0073795B">
        <w:tc>
          <w:tcPr>
            <w:tcW w:w="4106" w:type="dxa"/>
          </w:tcPr>
          <w:p w:rsidR="00E331D8" w:rsidRPr="00CB2E54" w:rsidRDefault="007A4670" w:rsidP="00F40BD1">
            <w:pPr>
              <w:rPr>
                <w:sz w:val="22"/>
                <w:szCs w:val="22"/>
              </w:rPr>
            </w:pPr>
            <w:r w:rsidRPr="00CB2E54">
              <w:rPr>
                <w:sz w:val="22"/>
                <w:szCs w:val="22"/>
              </w:rPr>
              <w:lastRenderedPageBreak/>
              <w:t xml:space="preserve">Внешних причин </w:t>
            </w:r>
          </w:p>
        </w:tc>
        <w:tc>
          <w:tcPr>
            <w:tcW w:w="1134" w:type="dxa"/>
          </w:tcPr>
          <w:p w:rsidR="00E331D8" w:rsidRPr="00CB2E54" w:rsidRDefault="0073795B" w:rsidP="0073795B">
            <w:pPr>
              <w:jc w:val="center"/>
              <w:rPr>
                <w:sz w:val="22"/>
                <w:szCs w:val="22"/>
                <w:lang w:val="en-US"/>
              </w:rPr>
            </w:pPr>
            <w:r w:rsidRPr="00CB2E54">
              <w:rPr>
                <w:sz w:val="22"/>
                <w:szCs w:val="22"/>
                <w:lang w:val="en-US"/>
              </w:rPr>
              <w:t>250</w:t>
            </w:r>
          </w:p>
        </w:tc>
        <w:tc>
          <w:tcPr>
            <w:tcW w:w="993" w:type="dxa"/>
          </w:tcPr>
          <w:p w:rsidR="00E331D8" w:rsidRPr="00CB2E54" w:rsidRDefault="0073795B" w:rsidP="0073795B">
            <w:pPr>
              <w:jc w:val="center"/>
              <w:rPr>
                <w:sz w:val="22"/>
                <w:szCs w:val="22"/>
                <w:lang w:val="en-US"/>
              </w:rPr>
            </w:pPr>
            <w:r w:rsidRPr="00CB2E54">
              <w:rPr>
                <w:sz w:val="22"/>
                <w:szCs w:val="22"/>
                <w:lang w:val="en-US"/>
              </w:rPr>
              <w:t>176</w:t>
            </w:r>
          </w:p>
        </w:tc>
        <w:tc>
          <w:tcPr>
            <w:tcW w:w="2054" w:type="dxa"/>
          </w:tcPr>
          <w:p w:rsidR="00E331D8" w:rsidRPr="00CB2E54" w:rsidRDefault="0073795B" w:rsidP="0073795B">
            <w:pPr>
              <w:jc w:val="center"/>
              <w:rPr>
                <w:sz w:val="22"/>
                <w:szCs w:val="22"/>
                <w:lang w:val="en-US"/>
              </w:rPr>
            </w:pPr>
            <w:r w:rsidRPr="00CB2E54">
              <w:rPr>
                <w:sz w:val="22"/>
                <w:szCs w:val="22"/>
                <w:lang w:val="en-US"/>
              </w:rPr>
              <w:t>+74</w:t>
            </w:r>
          </w:p>
        </w:tc>
        <w:tc>
          <w:tcPr>
            <w:tcW w:w="2053" w:type="dxa"/>
          </w:tcPr>
          <w:p w:rsidR="00E331D8" w:rsidRPr="00CB2E54" w:rsidRDefault="0073795B" w:rsidP="0073795B">
            <w:pPr>
              <w:jc w:val="center"/>
              <w:rPr>
                <w:sz w:val="22"/>
                <w:szCs w:val="22"/>
              </w:rPr>
            </w:pPr>
            <w:r w:rsidRPr="00CB2E54">
              <w:rPr>
                <w:sz w:val="22"/>
                <w:szCs w:val="22"/>
              </w:rPr>
              <w:t>3,3</w:t>
            </w:r>
          </w:p>
        </w:tc>
      </w:tr>
      <w:tr w:rsidR="00E331D8" w:rsidRPr="00CB2E54" w:rsidTr="0073795B">
        <w:tc>
          <w:tcPr>
            <w:tcW w:w="4106" w:type="dxa"/>
          </w:tcPr>
          <w:p w:rsidR="00E331D8" w:rsidRPr="00CB2E54" w:rsidRDefault="00390451" w:rsidP="00F40BD1">
            <w:pPr>
              <w:rPr>
                <w:sz w:val="22"/>
                <w:szCs w:val="22"/>
              </w:rPr>
            </w:pPr>
            <w:r w:rsidRPr="00CB2E54">
              <w:rPr>
                <w:sz w:val="22"/>
                <w:szCs w:val="22"/>
              </w:rPr>
              <w:t>Болезней органов дыхания</w:t>
            </w:r>
          </w:p>
        </w:tc>
        <w:tc>
          <w:tcPr>
            <w:tcW w:w="1134" w:type="dxa"/>
          </w:tcPr>
          <w:p w:rsidR="00E331D8" w:rsidRPr="00CB2E54" w:rsidRDefault="0073795B" w:rsidP="0073795B">
            <w:pPr>
              <w:jc w:val="center"/>
              <w:rPr>
                <w:sz w:val="22"/>
                <w:szCs w:val="22"/>
              </w:rPr>
            </w:pPr>
            <w:r w:rsidRPr="00CB2E54">
              <w:rPr>
                <w:sz w:val="22"/>
                <w:szCs w:val="22"/>
              </w:rPr>
              <w:t>433</w:t>
            </w:r>
          </w:p>
        </w:tc>
        <w:tc>
          <w:tcPr>
            <w:tcW w:w="993" w:type="dxa"/>
          </w:tcPr>
          <w:p w:rsidR="00E331D8" w:rsidRPr="00CB2E54" w:rsidRDefault="0073795B" w:rsidP="0073795B">
            <w:pPr>
              <w:jc w:val="center"/>
              <w:rPr>
                <w:sz w:val="22"/>
                <w:szCs w:val="22"/>
              </w:rPr>
            </w:pPr>
            <w:r w:rsidRPr="00CB2E54">
              <w:rPr>
                <w:sz w:val="22"/>
                <w:szCs w:val="22"/>
              </w:rPr>
              <w:t>1225</w:t>
            </w:r>
          </w:p>
        </w:tc>
        <w:tc>
          <w:tcPr>
            <w:tcW w:w="2054" w:type="dxa"/>
          </w:tcPr>
          <w:p w:rsidR="00E331D8" w:rsidRPr="00CB2E54" w:rsidRDefault="0073795B" w:rsidP="0073795B">
            <w:pPr>
              <w:jc w:val="center"/>
              <w:rPr>
                <w:sz w:val="22"/>
                <w:szCs w:val="22"/>
              </w:rPr>
            </w:pPr>
            <w:r w:rsidRPr="00CB2E54">
              <w:rPr>
                <w:sz w:val="22"/>
                <w:szCs w:val="22"/>
              </w:rPr>
              <w:t>-792</w:t>
            </w:r>
          </w:p>
        </w:tc>
        <w:tc>
          <w:tcPr>
            <w:tcW w:w="2053" w:type="dxa"/>
          </w:tcPr>
          <w:p w:rsidR="00E331D8" w:rsidRPr="00CB2E54" w:rsidRDefault="0073795B" w:rsidP="0073795B">
            <w:pPr>
              <w:jc w:val="center"/>
              <w:rPr>
                <w:sz w:val="22"/>
                <w:szCs w:val="22"/>
              </w:rPr>
            </w:pPr>
            <w:r w:rsidRPr="00CB2E54">
              <w:rPr>
                <w:sz w:val="22"/>
                <w:szCs w:val="22"/>
              </w:rPr>
              <w:t>5,7</w:t>
            </w:r>
          </w:p>
        </w:tc>
      </w:tr>
      <w:tr w:rsidR="00E331D8" w:rsidRPr="00CB2E54" w:rsidTr="0073795B">
        <w:tc>
          <w:tcPr>
            <w:tcW w:w="4106" w:type="dxa"/>
          </w:tcPr>
          <w:p w:rsidR="00E331D8" w:rsidRPr="00CB2E54" w:rsidRDefault="00390451" w:rsidP="00F40BD1">
            <w:pPr>
              <w:rPr>
                <w:sz w:val="22"/>
                <w:szCs w:val="22"/>
              </w:rPr>
            </w:pPr>
            <w:r w:rsidRPr="00CB2E54">
              <w:rPr>
                <w:sz w:val="22"/>
                <w:szCs w:val="22"/>
              </w:rPr>
              <w:t>Болезни органов пищеварения</w:t>
            </w:r>
          </w:p>
        </w:tc>
        <w:tc>
          <w:tcPr>
            <w:tcW w:w="1134" w:type="dxa"/>
          </w:tcPr>
          <w:p w:rsidR="00E331D8" w:rsidRPr="00CB2E54" w:rsidRDefault="0073795B" w:rsidP="0073795B">
            <w:pPr>
              <w:jc w:val="center"/>
              <w:rPr>
                <w:sz w:val="22"/>
                <w:szCs w:val="22"/>
              </w:rPr>
            </w:pPr>
            <w:r w:rsidRPr="00CB2E54">
              <w:rPr>
                <w:sz w:val="22"/>
                <w:szCs w:val="22"/>
              </w:rPr>
              <w:t>148</w:t>
            </w:r>
          </w:p>
        </w:tc>
        <w:tc>
          <w:tcPr>
            <w:tcW w:w="993" w:type="dxa"/>
          </w:tcPr>
          <w:p w:rsidR="00E331D8" w:rsidRPr="00CB2E54" w:rsidRDefault="0073795B" w:rsidP="0073795B">
            <w:pPr>
              <w:jc w:val="center"/>
              <w:rPr>
                <w:sz w:val="22"/>
                <w:szCs w:val="22"/>
              </w:rPr>
            </w:pPr>
            <w:r w:rsidRPr="00CB2E54">
              <w:rPr>
                <w:sz w:val="22"/>
                <w:szCs w:val="22"/>
              </w:rPr>
              <w:t>132</w:t>
            </w:r>
          </w:p>
        </w:tc>
        <w:tc>
          <w:tcPr>
            <w:tcW w:w="2054" w:type="dxa"/>
          </w:tcPr>
          <w:p w:rsidR="00E331D8" w:rsidRPr="00CB2E54" w:rsidRDefault="0073795B" w:rsidP="0073795B">
            <w:pPr>
              <w:jc w:val="center"/>
              <w:rPr>
                <w:sz w:val="22"/>
                <w:szCs w:val="22"/>
              </w:rPr>
            </w:pPr>
            <w:r w:rsidRPr="00CB2E54">
              <w:rPr>
                <w:sz w:val="22"/>
                <w:szCs w:val="22"/>
              </w:rPr>
              <w:t>+16</w:t>
            </w:r>
          </w:p>
        </w:tc>
        <w:tc>
          <w:tcPr>
            <w:tcW w:w="2053" w:type="dxa"/>
          </w:tcPr>
          <w:p w:rsidR="00E331D8" w:rsidRPr="00CB2E54" w:rsidRDefault="0073795B" w:rsidP="0073795B">
            <w:pPr>
              <w:jc w:val="center"/>
              <w:rPr>
                <w:sz w:val="22"/>
                <w:szCs w:val="22"/>
              </w:rPr>
            </w:pPr>
            <w:r w:rsidRPr="00CB2E54">
              <w:rPr>
                <w:sz w:val="22"/>
                <w:szCs w:val="22"/>
              </w:rPr>
              <w:t>1,9</w:t>
            </w:r>
          </w:p>
        </w:tc>
      </w:tr>
      <w:tr w:rsidR="00E331D8" w:rsidRPr="00CB2E54" w:rsidTr="0073795B">
        <w:tc>
          <w:tcPr>
            <w:tcW w:w="4106" w:type="dxa"/>
          </w:tcPr>
          <w:p w:rsidR="00E331D8" w:rsidRPr="00CB2E54" w:rsidRDefault="00390451" w:rsidP="00F40BD1">
            <w:pPr>
              <w:rPr>
                <w:sz w:val="22"/>
                <w:szCs w:val="22"/>
              </w:rPr>
            </w:pPr>
            <w:r w:rsidRPr="00CB2E54">
              <w:rPr>
                <w:sz w:val="22"/>
                <w:szCs w:val="22"/>
              </w:rPr>
              <w:t xml:space="preserve">Некоторых инфекционных и паразитарных болезней </w:t>
            </w:r>
          </w:p>
        </w:tc>
        <w:tc>
          <w:tcPr>
            <w:tcW w:w="1134" w:type="dxa"/>
          </w:tcPr>
          <w:p w:rsidR="00E331D8" w:rsidRPr="00CB2E54" w:rsidRDefault="0073795B" w:rsidP="0073795B">
            <w:pPr>
              <w:jc w:val="center"/>
              <w:rPr>
                <w:sz w:val="22"/>
                <w:szCs w:val="22"/>
              </w:rPr>
            </w:pPr>
            <w:r w:rsidRPr="00CB2E54">
              <w:rPr>
                <w:sz w:val="22"/>
                <w:szCs w:val="22"/>
              </w:rPr>
              <w:t>64</w:t>
            </w:r>
          </w:p>
        </w:tc>
        <w:tc>
          <w:tcPr>
            <w:tcW w:w="993" w:type="dxa"/>
          </w:tcPr>
          <w:p w:rsidR="00E331D8" w:rsidRPr="00CB2E54" w:rsidRDefault="0073795B" w:rsidP="0073795B">
            <w:pPr>
              <w:jc w:val="center"/>
              <w:rPr>
                <w:sz w:val="22"/>
                <w:szCs w:val="22"/>
              </w:rPr>
            </w:pPr>
            <w:r w:rsidRPr="00CB2E54">
              <w:rPr>
                <w:sz w:val="22"/>
                <w:szCs w:val="22"/>
              </w:rPr>
              <w:t>76</w:t>
            </w:r>
          </w:p>
        </w:tc>
        <w:tc>
          <w:tcPr>
            <w:tcW w:w="2054" w:type="dxa"/>
          </w:tcPr>
          <w:p w:rsidR="00E331D8" w:rsidRPr="00CB2E54" w:rsidRDefault="0073795B" w:rsidP="0073795B">
            <w:pPr>
              <w:jc w:val="center"/>
              <w:rPr>
                <w:sz w:val="22"/>
                <w:szCs w:val="22"/>
              </w:rPr>
            </w:pPr>
            <w:r w:rsidRPr="00CB2E54">
              <w:rPr>
                <w:sz w:val="22"/>
                <w:szCs w:val="22"/>
              </w:rPr>
              <w:t>-12</w:t>
            </w:r>
          </w:p>
        </w:tc>
        <w:tc>
          <w:tcPr>
            <w:tcW w:w="2053" w:type="dxa"/>
          </w:tcPr>
          <w:p w:rsidR="00E331D8" w:rsidRPr="00CB2E54" w:rsidRDefault="0073795B" w:rsidP="0073795B">
            <w:pPr>
              <w:jc w:val="center"/>
              <w:rPr>
                <w:sz w:val="22"/>
                <w:szCs w:val="22"/>
              </w:rPr>
            </w:pPr>
            <w:r w:rsidRPr="00CB2E54">
              <w:rPr>
                <w:sz w:val="22"/>
                <w:szCs w:val="22"/>
              </w:rPr>
              <w:t>0,8</w:t>
            </w:r>
          </w:p>
        </w:tc>
      </w:tr>
      <w:tr w:rsidR="00E331D8" w:rsidRPr="00CB2E54" w:rsidTr="0073795B">
        <w:tc>
          <w:tcPr>
            <w:tcW w:w="4106" w:type="dxa"/>
          </w:tcPr>
          <w:p w:rsidR="00E331D8" w:rsidRPr="00CB2E54" w:rsidRDefault="00390451" w:rsidP="00F40BD1">
            <w:pPr>
              <w:rPr>
                <w:sz w:val="22"/>
                <w:szCs w:val="22"/>
                <w:lang w:val="en-US"/>
              </w:rPr>
            </w:pPr>
            <w:r w:rsidRPr="00CB2E54">
              <w:rPr>
                <w:sz w:val="22"/>
                <w:szCs w:val="22"/>
              </w:rPr>
              <w:t xml:space="preserve">Короновирусной инфекцией, вызваной </w:t>
            </w:r>
            <w:r w:rsidRPr="00CB2E54">
              <w:rPr>
                <w:sz w:val="22"/>
                <w:szCs w:val="22"/>
                <w:lang w:val="en-US"/>
              </w:rPr>
              <w:t>COVID-19</w:t>
            </w:r>
          </w:p>
        </w:tc>
        <w:tc>
          <w:tcPr>
            <w:tcW w:w="1134" w:type="dxa"/>
          </w:tcPr>
          <w:p w:rsidR="00E331D8" w:rsidRPr="00CB2E54" w:rsidRDefault="0073795B" w:rsidP="0073795B">
            <w:pPr>
              <w:jc w:val="center"/>
              <w:rPr>
                <w:sz w:val="22"/>
                <w:szCs w:val="22"/>
              </w:rPr>
            </w:pPr>
            <w:r w:rsidRPr="00CB2E54">
              <w:rPr>
                <w:sz w:val="22"/>
                <w:szCs w:val="22"/>
              </w:rPr>
              <w:t>1192</w:t>
            </w:r>
          </w:p>
        </w:tc>
        <w:tc>
          <w:tcPr>
            <w:tcW w:w="993" w:type="dxa"/>
          </w:tcPr>
          <w:p w:rsidR="00E331D8" w:rsidRPr="00CB2E54" w:rsidRDefault="0073795B" w:rsidP="0073795B">
            <w:pPr>
              <w:jc w:val="center"/>
              <w:rPr>
                <w:sz w:val="22"/>
                <w:szCs w:val="22"/>
              </w:rPr>
            </w:pPr>
            <w:r w:rsidRPr="00CB2E54">
              <w:rPr>
                <w:sz w:val="22"/>
                <w:szCs w:val="22"/>
              </w:rPr>
              <w:t>138</w:t>
            </w:r>
          </w:p>
        </w:tc>
        <w:tc>
          <w:tcPr>
            <w:tcW w:w="2054" w:type="dxa"/>
          </w:tcPr>
          <w:p w:rsidR="00E331D8" w:rsidRPr="00CB2E54" w:rsidRDefault="0073795B" w:rsidP="0073795B">
            <w:pPr>
              <w:jc w:val="center"/>
              <w:rPr>
                <w:sz w:val="22"/>
                <w:szCs w:val="22"/>
              </w:rPr>
            </w:pPr>
            <w:r w:rsidRPr="00CB2E54">
              <w:rPr>
                <w:sz w:val="22"/>
                <w:szCs w:val="22"/>
              </w:rPr>
              <w:t>+1054</w:t>
            </w:r>
          </w:p>
        </w:tc>
        <w:tc>
          <w:tcPr>
            <w:tcW w:w="2053" w:type="dxa"/>
          </w:tcPr>
          <w:p w:rsidR="00E331D8" w:rsidRPr="00CB2E54" w:rsidRDefault="0073795B" w:rsidP="0073795B">
            <w:pPr>
              <w:jc w:val="center"/>
              <w:rPr>
                <w:sz w:val="22"/>
                <w:szCs w:val="22"/>
              </w:rPr>
            </w:pPr>
            <w:r w:rsidRPr="00CB2E54">
              <w:rPr>
                <w:sz w:val="22"/>
                <w:szCs w:val="22"/>
              </w:rPr>
              <w:t>15,6</w:t>
            </w:r>
          </w:p>
        </w:tc>
      </w:tr>
    </w:tbl>
    <w:p w:rsidR="00C440B9" w:rsidRDefault="00C440B9" w:rsidP="005C620C">
      <w:pPr>
        <w:rPr>
          <w:b/>
          <w:sz w:val="24"/>
          <w:highlight w:val="green"/>
        </w:rPr>
      </w:pPr>
    </w:p>
    <w:p w:rsidR="00C440B9" w:rsidRDefault="00C440B9" w:rsidP="00F40BD1">
      <w:pPr>
        <w:jc w:val="center"/>
        <w:rPr>
          <w:b/>
          <w:sz w:val="24"/>
          <w:highlight w:val="green"/>
        </w:rPr>
      </w:pPr>
    </w:p>
    <w:p w:rsidR="00F40BD1" w:rsidRPr="00AC7BD0" w:rsidRDefault="00F40BD1" w:rsidP="00F40BD1">
      <w:pPr>
        <w:jc w:val="center"/>
        <w:rPr>
          <w:b/>
          <w:sz w:val="24"/>
        </w:rPr>
      </w:pPr>
      <w:r w:rsidRPr="005249BE">
        <w:rPr>
          <w:b/>
          <w:sz w:val="24"/>
        </w:rPr>
        <w:t>Коэффициенты общей смертности по основным</w:t>
      </w:r>
    </w:p>
    <w:p w:rsidR="00F40BD1" w:rsidRDefault="00F40BD1" w:rsidP="00F40BD1">
      <w:pPr>
        <w:jc w:val="center"/>
        <w:rPr>
          <w:b/>
          <w:sz w:val="24"/>
        </w:rPr>
      </w:pPr>
      <w:r>
        <w:rPr>
          <w:b/>
          <w:sz w:val="24"/>
        </w:rPr>
        <w:t xml:space="preserve"> классам причин смерти по Чеченской Республике (на 100.000 населения)</w:t>
      </w:r>
    </w:p>
    <w:p w:rsidR="00F40BD1" w:rsidRDefault="00F40BD1" w:rsidP="00B458E0">
      <w:pPr>
        <w:rPr>
          <w:b/>
          <w:sz w:val="24"/>
        </w:rPr>
      </w:pPr>
    </w:p>
    <w:p w:rsidR="00F40BD1" w:rsidRPr="00814480" w:rsidRDefault="00F40BD1" w:rsidP="00FF4DA9">
      <w:pPr>
        <w:ind w:left="6655" w:firstLine="425"/>
        <w:jc w:val="center"/>
        <w:rPr>
          <w:sz w:val="22"/>
          <w:szCs w:val="22"/>
        </w:rPr>
      </w:pPr>
      <w:r w:rsidRPr="00814480">
        <w:rPr>
          <w:sz w:val="22"/>
          <w:szCs w:val="22"/>
        </w:rPr>
        <w:t>Таблица</w:t>
      </w:r>
      <w:r w:rsidR="00FF4DA9" w:rsidRPr="00814480">
        <w:rPr>
          <w:sz w:val="22"/>
          <w:szCs w:val="22"/>
        </w:rPr>
        <w:t>№</w:t>
      </w:r>
      <w:r w:rsidR="004431F6">
        <w:rPr>
          <w:sz w:val="22"/>
          <w:szCs w:val="22"/>
        </w:rPr>
        <w:t xml:space="preserve"> 42</w:t>
      </w:r>
    </w:p>
    <w:tbl>
      <w:tblPr>
        <w:tblW w:w="0" w:type="auto"/>
        <w:jc w:val="center"/>
        <w:tblCellMar>
          <w:left w:w="10" w:type="dxa"/>
          <w:right w:w="10" w:type="dxa"/>
        </w:tblCellMar>
        <w:tblLook w:val="0000" w:firstRow="0" w:lastRow="0" w:firstColumn="0" w:lastColumn="0" w:noHBand="0" w:noVBand="0"/>
      </w:tblPr>
      <w:tblGrid>
        <w:gridCol w:w="4216"/>
        <w:gridCol w:w="987"/>
        <w:gridCol w:w="987"/>
        <w:gridCol w:w="987"/>
        <w:gridCol w:w="1276"/>
      </w:tblGrid>
      <w:tr w:rsidR="00354EF6" w:rsidRPr="00814480" w:rsidTr="0073795B">
        <w:trPr>
          <w:trHeight w:val="560"/>
          <w:jc w:val="center"/>
        </w:trPr>
        <w:tc>
          <w:tcPr>
            <w:tcW w:w="4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3D5D74">
            <w:pPr>
              <w:jc w:val="center"/>
              <w:rPr>
                <w:rFonts w:ascii="Calibri" w:eastAsia="Calibri" w:hAnsi="Calibri" w:cs="Calibri"/>
                <w:sz w:val="22"/>
                <w:szCs w:val="22"/>
              </w:rPr>
            </w:pPr>
          </w:p>
        </w:tc>
        <w:tc>
          <w:tcPr>
            <w:tcW w:w="987" w:type="dxa"/>
            <w:tcBorders>
              <w:top w:val="single" w:sz="4" w:space="0" w:color="auto"/>
            </w:tcBorders>
            <w:shd w:val="clear" w:color="000000" w:fill="FFFFFF"/>
            <w:tcMar>
              <w:left w:w="108" w:type="dxa"/>
              <w:right w:w="108" w:type="dxa"/>
            </w:tcMar>
          </w:tcPr>
          <w:p w:rsidR="00354EF6" w:rsidRPr="00814480" w:rsidRDefault="00354EF6" w:rsidP="003D5D74">
            <w:pPr>
              <w:jc w:val="center"/>
              <w:rPr>
                <w:sz w:val="22"/>
                <w:szCs w:val="22"/>
              </w:rPr>
            </w:pPr>
            <w:r>
              <w:rPr>
                <w:sz w:val="22"/>
                <w:szCs w:val="22"/>
              </w:rPr>
              <w:t>2018</w:t>
            </w:r>
            <w:r w:rsidRPr="00814480">
              <w:rPr>
                <w:sz w:val="22"/>
                <w:szCs w:val="22"/>
              </w:rPr>
              <w:t xml:space="preserve"> г.</w:t>
            </w:r>
          </w:p>
          <w:p w:rsidR="00354EF6" w:rsidRPr="00814480" w:rsidRDefault="00354EF6" w:rsidP="003D5D74">
            <w:pPr>
              <w:jc w:val="center"/>
              <w:rPr>
                <w:sz w:val="22"/>
                <w:szCs w:val="22"/>
              </w:rPr>
            </w:pP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3D5D74">
            <w:pPr>
              <w:jc w:val="center"/>
              <w:rPr>
                <w:sz w:val="22"/>
                <w:szCs w:val="22"/>
              </w:rPr>
            </w:pPr>
            <w:r>
              <w:rPr>
                <w:sz w:val="22"/>
                <w:szCs w:val="22"/>
              </w:rPr>
              <w:t>2019</w:t>
            </w:r>
            <w:r w:rsidRPr="00814480">
              <w:rPr>
                <w:sz w:val="22"/>
                <w:szCs w:val="22"/>
              </w:rPr>
              <w:t xml:space="preserve"> г.</w:t>
            </w:r>
          </w:p>
          <w:p w:rsidR="00354EF6" w:rsidRPr="00814480" w:rsidRDefault="00354EF6" w:rsidP="003D5D74">
            <w:pPr>
              <w:jc w:val="center"/>
              <w:rPr>
                <w:sz w:val="22"/>
                <w:szCs w:val="22"/>
              </w:rPr>
            </w:pPr>
          </w:p>
        </w:tc>
        <w:tc>
          <w:tcPr>
            <w:tcW w:w="987" w:type="dxa"/>
            <w:tcBorders>
              <w:top w:val="single" w:sz="4" w:space="0" w:color="auto"/>
            </w:tcBorders>
            <w:shd w:val="clear" w:color="000000" w:fill="FFFFFF"/>
            <w:tcMar>
              <w:left w:w="108" w:type="dxa"/>
              <w:right w:w="108" w:type="dxa"/>
            </w:tcMar>
          </w:tcPr>
          <w:p w:rsidR="00354EF6" w:rsidRPr="00814480" w:rsidRDefault="00354EF6" w:rsidP="003D5D74">
            <w:pPr>
              <w:jc w:val="center"/>
              <w:rPr>
                <w:sz w:val="22"/>
                <w:szCs w:val="22"/>
              </w:rPr>
            </w:pPr>
            <w:r>
              <w:rPr>
                <w:sz w:val="22"/>
                <w:szCs w:val="22"/>
              </w:rPr>
              <w:t>2020</w:t>
            </w:r>
            <w:r w:rsidRPr="00814480">
              <w:rPr>
                <w:sz w:val="22"/>
                <w:szCs w:val="22"/>
              </w:rPr>
              <w:t>г.</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3D5D74">
            <w:pPr>
              <w:jc w:val="center"/>
              <w:rPr>
                <w:sz w:val="22"/>
                <w:szCs w:val="22"/>
              </w:rPr>
            </w:pPr>
            <w:r>
              <w:rPr>
                <w:sz w:val="22"/>
                <w:szCs w:val="22"/>
              </w:rPr>
              <w:t>2020</w:t>
            </w:r>
            <w:r w:rsidRPr="00814480">
              <w:rPr>
                <w:sz w:val="22"/>
                <w:szCs w:val="22"/>
              </w:rPr>
              <w:t xml:space="preserve"> г.</w:t>
            </w:r>
          </w:p>
          <w:p w:rsidR="00354EF6" w:rsidRPr="00814480" w:rsidRDefault="00354EF6" w:rsidP="003D5D74">
            <w:pPr>
              <w:jc w:val="center"/>
              <w:rPr>
                <w:sz w:val="22"/>
                <w:szCs w:val="22"/>
              </w:rPr>
            </w:pPr>
            <w:r w:rsidRPr="00814480">
              <w:rPr>
                <w:sz w:val="22"/>
                <w:szCs w:val="22"/>
              </w:rPr>
              <w:t>РФ</w:t>
            </w:r>
          </w:p>
        </w:tc>
      </w:tr>
      <w:tr w:rsidR="00354EF6" w:rsidRPr="00814480" w:rsidTr="003C2F81">
        <w:trPr>
          <w:trHeight w:val="1"/>
          <w:jc w:val="center"/>
        </w:trPr>
        <w:tc>
          <w:tcPr>
            <w:tcW w:w="4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jc w:val="center"/>
              <w:rPr>
                <w:sz w:val="22"/>
                <w:szCs w:val="22"/>
              </w:rPr>
            </w:pPr>
            <w:r w:rsidRPr="00814480">
              <w:rPr>
                <w:sz w:val="22"/>
                <w:szCs w:val="22"/>
              </w:rPr>
              <w:t>Умерших от всех причин</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sz w:val="22"/>
                <w:szCs w:val="22"/>
              </w:rPr>
            </w:pPr>
            <w:r w:rsidRPr="00814480">
              <w:rPr>
                <w:sz w:val="22"/>
                <w:szCs w:val="22"/>
              </w:rPr>
              <w:t>401,8</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sz w:val="22"/>
                <w:szCs w:val="22"/>
              </w:rPr>
            </w:pPr>
            <w:r w:rsidRPr="00814480">
              <w:rPr>
                <w:sz w:val="22"/>
                <w:szCs w:val="22"/>
              </w:rPr>
              <w:t>434,9</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sz w:val="22"/>
                <w:szCs w:val="22"/>
              </w:rPr>
            </w:pPr>
            <w:r>
              <w:rPr>
                <w:sz w:val="22"/>
                <w:szCs w:val="22"/>
              </w:rPr>
              <w:t>628,7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sz w:val="22"/>
                <w:szCs w:val="22"/>
              </w:rPr>
            </w:pPr>
            <w:r>
              <w:rPr>
                <w:sz w:val="22"/>
                <w:szCs w:val="22"/>
              </w:rPr>
              <w:t>1460,2</w:t>
            </w:r>
          </w:p>
        </w:tc>
      </w:tr>
      <w:tr w:rsidR="00354EF6" w:rsidRPr="00814480" w:rsidTr="003C2F81">
        <w:trPr>
          <w:trHeight w:val="1"/>
          <w:jc w:val="center"/>
        </w:trPr>
        <w:tc>
          <w:tcPr>
            <w:tcW w:w="4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54EF6" w:rsidRPr="00814480" w:rsidRDefault="00354EF6" w:rsidP="000810E2">
            <w:pPr>
              <w:ind w:firstLine="284"/>
              <w:jc w:val="center"/>
              <w:rPr>
                <w:sz w:val="22"/>
                <w:szCs w:val="22"/>
              </w:rPr>
            </w:pPr>
            <w:r w:rsidRPr="00814480">
              <w:rPr>
                <w:sz w:val="22"/>
                <w:szCs w:val="22"/>
              </w:rPr>
              <w:t>в том числе:</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rFonts w:ascii="Calibri" w:eastAsia="Calibri" w:hAnsi="Calibri" w:cs="Calibri"/>
                <w:sz w:val="22"/>
                <w:szCs w:val="22"/>
              </w:rPr>
            </w:pP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rFonts w:ascii="Calibri" w:eastAsia="Calibri" w:hAnsi="Calibri" w:cs="Calibri"/>
                <w:sz w:val="22"/>
                <w:szCs w:val="22"/>
              </w:rPr>
            </w:pP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rFonts w:ascii="Calibri" w:eastAsia="Calibri" w:hAnsi="Calibri" w:cs="Calibri"/>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rFonts w:ascii="Calibri" w:eastAsia="Calibri" w:hAnsi="Calibri" w:cs="Calibri"/>
                <w:sz w:val="22"/>
                <w:szCs w:val="22"/>
              </w:rPr>
            </w:pPr>
          </w:p>
        </w:tc>
      </w:tr>
      <w:tr w:rsidR="00354EF6" w:rsidRPr="00814480" w:rsidTr="003C2F81">
        <w:trPr>
          <w:trHeight w:val="1"/>
          <w:jc w:val="center"/>
        </w:trPr>
        <w:tc>
          <w:tcPr>
            <w:tcW w:w="4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54EF6" w:rsidRPr="00814480" w:rsidRDefault="00354EF6" w:rsidP="000810E2">
            <w:pPr>
              <w:jc w:val="center"/>
              <w:rPr>
                <w:sz w:val="22"/>
                <w:szCs w:val="22"/>
              </w:rPr>
            </w:pPr>
            <w:r w:rsidRPr="00814480">
              <w:rPr>
                <w:sz w:val="22"/>
                <w:szCs w:val="22"/>
              </w:rPr>
              <w:t>от болезней системы</w:t>
            </w:r>
            <w:r w:rsidRPr="00814480">
              <w:rPr>
                <w:sz w:val="22"/>
                <w:szCs w:val="22"/>
              </w:rPr>
              <w:br/>
              <w:t xml:space="preserve"> кровообращения</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sz w:val="22"/>
                <w:szCs w:val="22"/>
              </w:rPr>
            </w:pPr>
            <w:r w:rsidRPr="00814480">
              <w:rPr>
                <w:sz w:val="22"/>
                <w:szCs w:val="22"/>
              </w:rPr>
              <w:t>196,6</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sz w:val="22"/>
                <w:szCs w:val="22"/>
              </w:rPr>
            </w:pPr>
            <w:r w:rsidRPr="00814480">
              <w:rPr>
                <w:sz w:val="22"/>
                <w:szCs w:val="22"/>
              </w:rPr>
              <w:t>160,0</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sz w:val="22"/>
                <w:szCs w:val="22"/>
              </w:rPr>
            </w:pPr>
            <w:r>
              <w:rPr>
                <w:sz w:val="22"/>
                <w:szCs w:val="22"/>
              </w:rPr>
              <w:t>192,0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sz w:val="22"/>
                <w:szCs w:val="22"/>
              </w:rPr>
            </w:pPr>
            <w:r>
              <w:rPr>
                <w:sz w:val="22"/>
                <w:szCs w:val="22"/>
              </w:rPr>
              <w:t>640,8</w:t>
            </w:r>
          </w:p>
        </w:tc>
      </w:tr>
      <w:tr w:rsidR="00354EF6" w:rsidRPr="00814480" w:rsidTr="003C2F81">
        <w:trPr>
          <w:trHeight w:val="1"/>
          <w:jc w:val="center"/>
        </w:trPr>
        <w:tc>
          <w:tcPr>
            <w:tcW w:w="4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54EF6" w:rsidRPr="00814480" w:rsidRDefault="00354EF6" w:rsidP="000810E2">
            <w:pPr>
              <w:jc w:val="center"/>
              <w:rPr>
                <w:sz w:val="22"/>
                <w:szCs w:val="22"/>
              </w:rPr>
            </w:pPr>
            <w:r w:rsidRPr="00814480">
              <w:rPr>
                <w:sz w:val="22"/>
                <w:szCs w:val="22"/>
              </w:rPr>
              <w:t>от новообразований</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sz w:val="22"/>
                <w:szCs w:val="22"/>
              </w:rPr>
            </w:pPr>
            <w:r w:rsidRPr="00814480">
              <w:rPr>
                <w:sz w:val="22"/>
                <w:szCs w:val="22"/>
              </w:rPr>
              <w:t>73,9</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sz w:val="22"/>
                <w:szCs w:val="22"/>
              </w:rPr>
            </w:pPr>
            <w:r w:rsidRPr="00814480">
              <w:rPr>
                <w:sz w:val="22"/>
                <w:szCs w:val="22"/>
              </w:rPr>
              <w:t>38,7</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sz w:val="22"/>
                <w:szCs w:val="22"/>
              </w:rPr>
            </w:pPr>
            <w:r>
              <w:rPr>
                <w:sz w:val="22"/>
                <w:szCs w:val="22"/>
              </w:rPr>
              <w:t>76,3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sz w:val="22"/>
                <w:szCs w:val="22"/>
              </w:rPr>
            </w:pPr>
            <w:r>
              <w:rPr>
                <w:sz w:val="22"/>
                <w:szCs w:val="22"/>
              </w:rPr>
              <w:t>202,0</w:t>
            </w:r>
          </w:p>
        </w:tc>
      </w:tr>
      <w:tr w:rsidR="00354EF6" w:rsidRPr="00814480" w:rsidTr="003C2F81">
        <w:trPr>
          <w:trHeight w:val="1"/>
          <w:jc w:val="center"/>
        </w:trPr>
        <w:tc>
          <w:tcPr>
            <w:tcW w:w="4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54EF6" w:rsidRPr="00814480" w:rsidRDefault="00354EF6" w:rsidP="001F25D0">
            <w:pPr>
              <w:jc w:val="center"/>
              <w:rPr>
                <w:sz w:val="22"/>
                <w:szCs w:val="22"/>
              </w:rPr>
            </w:pPr>
            <w:r>
              <w:rPr>
                <w:sz w:val="22"/>
                <w:szCs w:val="22"/>
              </w:rPr>
              <w:t>внешних причин</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spacing w:before="120"/>
              <w:rPr>
                <w:sz w:val="22"/>
                <w:szCs w:val="22"/>
              </w:rPr>
            </w:pPr>
            <w:r w:rsidRPr="00814480">
              <w:rPr>
                <w:sz w:val="22"/>
                <w:szCs w:val="22"/>
              </w:rPr>
              <w:t>15,9</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spacing w:before="120"/>
              <w:rPr>
                <w:sz w:val="22"/>
                <w:szCs w:val="22"/>
              </w:rPr>
            </w:pPr>
            <w:r w:rsidRPr="00814480">
              <w:rPr>
                <w:sz w:val="22"/>
                <w:szCs w:val="22"/>
              </w:rPr>
              <w:t>5,9</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spacing w:before="120"/>
              <w:rPr>
                <w:sz w:val="22"/>
                <w:szCs w:val="22"/>
              </w:rPr>
            </w:pPr>
            <w:r>
              <w:rPr>
                <w:sz w:val="22"/>
                <w:szCs w:val="22"/>
              </w:rPr>
              <w:t>14,8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spacing w:before="120"/>
              <w:rPr>
                <w:sz w:val="22"/>
                <w:szCs w:val="22"/>
              </w:rPr>
            </w:pPr>
            <w:r>
              <w:rPr>
                <w:sz w:val="22"/>
                <w:szCs w:val="22"/>
              </w:rPr>
              <w:t>95,3</w:t>
            </w:r>
          </w:p>
        </w:tc>
      </w:tr>
      <w:tr w:rsidR="00354EF6" w:rsidRPr="00814480" w:rsidTr="003C2F81">
        <w:trPr>
          <w:trHeight w:val="1"/>
          <w:jc w:val="center"/>
        </w:trPr>
        <w:tc>
          <w:tcPr>
            <w:tcW w:w="4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54EF6" w:rsidRPr="00814480" w:rsidRDefault="00354EF6" w:rsidP="000810E2">
            <w:pPr>
              <w:jc w:val="center"/>
              <w:rPr>
                <w:sz w:val="22"/>
                <w:szCs w:val="22"/>
              </w:rPr>
            </w:pPr>
            <w:r w:rsidRPr="00814480">
              <w:rPr>
                <w:sz w:val="22"/>
                <w:szCs w:val="22"/>
              </w:rPr>
              <w:t>от болезней органов</w:t>
            </w:r>
          </w:p>
          <w:p w:rsidR="00354EF6" w:rsidRPr="00814480" w:rsidRDefault="00354EF6" w:rsidP="000810E2">
            <w:pPr>
              <w:jc w:val="center"/>
              <w:rPr>
                <w:sz w:val="22"/>
                <w:szCs w:val="22"/>
              </w:rPr>
            </w:pPr>
            <w:r w:rsidRPr="00814480">
              <w:rPr>
                <w:sz w:val="22"/>
                <w:szCs w:val="22"/>
              </w:rPr>
              <w:t xml:space="preserve"> дыхания</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sz w:val="22"/>
                <w:szCs w:val="22"/>
              </w:rPr>
            </w:pPr>
            <w:r w:rsidRPr="00814480">
              <w:rPr>
                <w:sz w:val="22"/>
                <w:szCs w:val="22"/>
              </w:rPr>
              <w:t>6,5</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sz w:val="22"/>
                <w:szCs w:val="22"/>
              </w:rPr>
            </w:pPr>
            <w:r w:rsidRPr="00814480">
              <w:rPr>
                <w:sz w:val="22"/>
                <w:szCs w:val="22"/>
              </w:rPr>
              <w:t>11,4</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sz w:val="22"/>
                <w:szCs w:val="22"/>
              </w:rPr>
            </w:pPr>
            <w:r>
              <w:rPr>
                <w:sz w:val="22"/>
                <w:szCs w:val="22"/>
              </w:rPr>
              <w:t>87,3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sz w:val="22"/>
                <w:szCs w:val="22"/>
              </w:rPr>
            </w:pPr>
            <w:r>
              <w:rPr>
                <w:sz w:val="22"/>
                <w:szCs w:val="22"/>
              </w:rPr>
              <w:t>65,9</w:t>
            </w:r>
          </w:p>
        </w:tc>
      </w:tr>
      <w:tr w:rsidR="00354EF6" w:rsidRPr="00814480" w:rsidTr="003C2F81">
        <w:trPr>
          <w:trHeight w:val="1"/>
          <w:jc w:val="center"/>
        </w:trPr>
        <w:tc>
          <w:tcPr>
            <w:tcW w:w="4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54EF6" w:rsidRPr="00814480" w:rsidRDefault="00354EF6" w:rsidP="000810E2">
            <w:pPr>
              <w:jc w:val="center"/>
              <w:rPr>
                <w:sz w:val="22"/>
                <w:szCs w:val="22"/>
              </w:rPr>
            </w:pPr>
            <w:r w:rsidRPr="00814480">
              <w:rPr>
                <w:sz w:val="22"/>
                <w:szCs w:val="22"/>
              </w:rPr>
              <w:t>от болезней органов</w:t>
            </w:r>
            <w:r w:rsidRPr="00814480">
              <w:rPr>
                <w:sz w:val="22"/>
                <w:szCs w:val="22"/>
              </w:rPr>
              <w:br/>
              <w:t>пищеварения</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sz w:val="22"/>
                <w:szCs w:val="22"/>
              </w:rPr>
            </w:pPr>
            <w:r w:rsidRPr="00814480">
              <w:rPr>
                <w:sz w:val="22"/>
                <w:szCs w:val="22"/>
              </w:rPr>
              <w:t>11,2</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sz w:val="22"/>
                <w:szCs w:val="22"/>
              </w:rPr>
            </w:pPr>
            <w:r w:rsidRPr="00814480">
              <w:rPr>
                <w:sz w:val="22"/>
                <w:szCs w:val="22"/>
              </w:rPr>
              <w:t>8,4</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sz w:val="22"/>
                <w:szCs w:val="22"/>
              </w:rPr>
            </w:pPr>
            <w:r>
              <w:rPr>
                <w:sz w:val="22"/>
                <w:szCs w:val="22"/>
              </w:rPr>
              <w:t>10,0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sz w:val="22"/>
                <w:szCs w:val="22"/>
              </w:rPr>
            </w:pPr>
            <w:r>
              <w:rPr>
                <w:sz w:val="22"/>
                <w:szCs w:val="22"/>
              </w:rPr>
              <w:t>73,3</w:t>
            </w:r>
          </w:p>
        </w:tc>
      </w:tr>
      <w:tr w:rsidR="00354EF6" w:rsidRPr="00814480" w:rsidTr="003C2F81">
        <w:trPr>
          <w:trHeight w:val="1"/>
          <w:jc w:val="center"/>
        </w:trPr>
        <w:tc>
          <w:tcPr>
            <w:tcW w:w="4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54EF6" w:rsidRPr="00814480" w:rsidRDefault="00354EF6" w:rsidP="000810E2">
            <w:pPr>
              <w:jc w:val="center"/>
              <w:rPr>
                <w:sz w:val="22"/>
                <w:szCs w:val="22"/>
              </w:rPr>
            </w:pPr>
            <w:r w:rsidRPr="00814480">
              <w:rPr>
                <w:sz w:val="22"/>
                <w:szCs w:val="22"/>
              </w:rPr>
              <w:t xml:space="preserve">от инфекционных и </w:t>
            </w:r>
            <w:r w:rsidRPr="00814480">
              <w:rPr>
                <w:sz w:val="22"/>
                <w:szCs w:val="22"/>
              </w:rPr>
              <w:br/>
              <w:t>паразитарных</w:t>
            </w:r>
          </w:p>
          <w:p w:rsidR="00354EF6" w:rsidRPr="00814480" w:rsidRDefault="00354EF6" w:rsidP="000810E2">
            <w:pPr>
              <w:jc w:val="center"/>
              <w:rPr>
                <w:sz w:val="22"/>
                <w:szCs w:val="22"/>
              </w:rPr>
            </w:pPr>
            <w:r w:rsidRPr="00814480">
              <w:rPr>
                <w:sz w:val="22"/>
                <w:szCs w:val="22"/>
              </w:rPr>
              <w:t xml:space="preserve"> болезней</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sz w:val="22"/>
                <w:szCs w:val="22"/>
              </w:rPr>
            </w:pPr>
            <w:r w:rsidRPr="00814480">
              <w:rPr>
                <w:sz w:val="22"/>
                <w:szCs w:val="22"/>
              </w:rPr>
              <w:t>4,8</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sz w:val="22"/>
                <w:szCs w:val="22"/>
              </w:rPr>
            </w:pPr>
            <w:r w:rsidRPr="00814480">
              <w:rPr>
                <w:sz w:val="22"/>
                <w:szCs w:val="22"/>
              </w:rPr>
              <w:t>4,1</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sz w:val="22"/>
                <w:szCs w:val="22"/>
              </w:rPr>
            </w:pPr>
            <w:r>
              <w:rPr>
                <w:sz w:val="22"/>
                <w:szCs w:val="22"/>
              </w:rPr>
              <w:t>5,2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4EF6" w:rsidRPr="00814480" w:rsidRDefault="00354EF6" w:rsidP="000810E2">
            <w:pPr>
              <w:rPr>
                <w:sz w:val="22"/>
                <w:szCs w:val="22"/>
              </w:rPr>
            </w:pPr>
            <w:r>
              <w:rPr>
                <w:sz w:val="22"/>
                <w:szCs w:val="22"/>
              </w:rPr>
              <w:t>20,6</w:t>
            </w:r>
          </w:p>
        </w:tc>
      </w:tr>
    </w:tbl>
    <w:p w:rsidR="00F40BD1" w:rsidRDefault="00F40BD1" w:rsidP="00F40BD1">
      <w:pPr>
        <w:jc w:val="both"/>
        <w:rPr>
          <w:sz w:val="24"/>
          <w:shd w:val="clear" w:color="auto" w:fill="FFFF00"/>
        </w:rPr>
      </w:pPr>
    </w:p>
    <w:p w:rsidR="00F40BD1" w:rsidRDefault="00F40BD1" w:rsidP="00F40BD1">
      <w:pPr>
        <w:jc w:val="both"/>
        <w:rPr>
          <w:sz w:val="24"/>
          <w:shd w:val="clear" w:color="auto" w:fill="FFFF00"/>
        </w:rPr>
      </w:pPr>
    </w:p>
    <w:p w:rsidR="00F40BD1" w:rsidRPr="00E55E91" w:rsidRDefault="004444AD" w:rsidP="00F40BD1">
      <w:pPr>
        <w:tabs>
          <w:tab w:val="left" w:pos="600"/>
        </w:tabs>
        <w:rPr>
          <w:sz w:val="24"/>
          <w:szCs w:val="24"/>
        </w:rPr>
      </w:pPr>
      <w:r>
        <w:rPr>
          <w:sz w:val="24"/>
          <w:szCs w:val="24"/>
        </w:rPr>
        <w:tab/>
      </w:r>
      <w:r w:rsidR="00F40BD1" w:rsidRPr="00E55E91">
        <w:rPr>
          <w:sz w:val="24"/>
          <w:szCs w:val="24"/>
        </w:rPr>
        <w:t>Смертность от болезней системы кровообращения в дина</w:t>
      </w:r>
      <w:r w:rsidR="00C57AEC">
        <w:rPr>
          <w:sz w:val="24"/>
          <w:szCs w:val="24"/>
        </w:rPr>
        <w:t>мике за 3 года понизилась на 1,2</w:t>
      </w:r>
      <w:r w:rsidR="00F40BD1" w:rsidRPr="00E55E91">
        <w:rPr>
          <w:sz w:val="24"/>
          <w:szCs w:val="24"/>
        </w:rPr>
        <w:t xml:space="preserve">%, от инфекционных и паразитарных </w:t>
      </w:r>
      <w:r w:rsidR="00814480" w:rsidRPr="00E55E91">
        <w:rPr>
          <w:sz w:val="24"/>
          <w:szCs w:val="24"/>
        </w:rPr>
        <w:t xml:space="preserve">болезней </w:t>
      </w:r>
      <w:r w:rsidR="00814480">
        <w:rPr>
          <w:sz w:val="24"/>
          <w:szCs w:val="24"/>
        </w:rPr>
        <w:t>на</w:t>
      </w:r>
      <w:r w:rsidR="00A5573C">
        <w:rPr>
          <w:sz w:val="24"/>
          <w:szCs w:val="24"/>
        </w:rPr>
        <w:t xml:space="preserve"> 1,5%,</w:t>
      </w:r>
      <w:r w:rsidR="009E0335">
        <w:rPr>
          <w:sz w:val="24"/>
          <w:szCs w:val="24"/>
        </w:rPr>
        <w:t xml:space="preserve"> болезней</w:t>
      </w:r>
      <w:r w:rsidR="00A5573C">
        <w:rPr>
          <w:sz w:val="24"/>
          <w:szCs w:val="24"/>
        </w:rPr>
        <w:t xml:space="preserve"> органов дыхания повысилась на </w:t>
      </w:r>
      <w:r w:rsidR="009E0335">
        <w:rPr>
          <w:sz w:val="24"/>
          <w:szCs w:val="24"/>
        </w:rPr>
        <w:t>1,9</w:t>
      </w:r>
      <w:r w:rsidR="00F40BD1" w:rsidRPr="00E55E91">
        <w:rPr>
          <w:sz w:val="24"/>
          <w:szCs w:val="24"/>
        </w:rPr>
        <w:t>%.  Смертность от</w:t>
      </w:r>
      <w:r w:rsidR="009E0335">
        <w:rPr>
          <w:sz w:val="24"/>
          <w:szCs w:val="24"/>
        </w:rPr>
        <w:t xml:space="preserve"> новообразований </w:t>
      </w:r>
      <w:r w:rsidR="00814480">
        <w:rPr>
          <w:sz w:val="24"/>
          <w:szCs w:val="24"/>
        </w:rPr>
        <w:t>понизилась на</w:t>
      </w:r>
      <w:r w:rsidR="009E0335">
        <w:rPr>
          <w:sz w:val="24"/>
          <w:szCs w:val="24"/>
        </w:rPr>
        <w:t xml:space="preserve"> 2</w:t>
      </w:r>
      <w:r w:rsidR="00F40BD1" w:rsidRPr="00E55E91">
        <w:rPr>
          <w:sz w:val="24"/>
          <w:szCs w:val="24"/>
        </w:rPr>
        <w:t>,0%, а от воздействия внешних причин на 1,7%, что ниже в 4,6 раза федеративного показателя.</w:t>
      </w:r>
    </w:p>
    <w:p w:rsidR="00F40BD1" w:rsidRDefault="00F40BD1" w:rsidP="00F40BD1">
      <w:pPr>
        <w:tabs>
          <w:tab w:val="left" w:pos="600"/>
        </w:tabs>
        <w:jc w:val="center"/>
        <w:rPr>
          <w:b/>
        </w:rPr>
      </w:pPr>
    </w:p>
    <w:p w:rsidR="00F40BD1" w:rsidRDefault="00F40BD1" w:rsidP="00F40BD1">
      <w:pPr>
        <w:tabs>
          <w:tab w:val="left" w:pos="600"/>
        </w:tabs>
        <w:jc w:val="center"/>
        <w:rPr>
          <w:b/>
        </w:rPr>
      </w:pPr>
    </w:p>
    <w:p w:rsidR="00F40BD1" w:rsidRPr="00CC0694" w:rsidRDefault="00D30861" w:rsidP="00F40BD1">
      <w:pPr>
        <w:tabs>
          <w:tab w:val="left" w:pos="600"/>
        </w:tabs>
        <w:jc w:val="center"/>
        <w:rPr>
          <w:b/>
        </w:rPr>
      </w:pPr>
      <w:r w:rsidRPr="00F40BD1">
        <w:rPr>
          <w:b/>
          <w:noProof/>
        </w:rPr>
        <w:drawing>
          <wp:inline distT="0" distB="0" distL="0" distR="0">
            <wp:extent cx="5314950" cy="1819275"/>
            <wp:effectExtent l="0" t="0" r="0" b="0"/>
            <wp:docPr id="30"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40BD1" w:rsidRDefault="00F40BD1" w:rsidP="00F40BD1">
      <w:pPr>
        <w:tabs>
          <w:tab w:val="left" w:pos="600"/>
        </w:tabs>
        <w:jc w:val="center"/>
        <w:rPr>
          <w:b/>
        </w:rPr>
      </w:pPr>
    </w:p>
    <w:p w:rsidR="00676A2F" w:rsidRDefault="009E0335" w:rsidP="00676A2F">
      <w:pPr>
        <w:tabs>
          <w:tab w:val="left" w:pos="600"/>
        </w:tabs>
        <w:rPr>
          <w:sz w:val="22"/>
          <w:szCs w:val="22"/>
        </w:rPr>
      </w:pPr>
      <w:r>
        <w:rPr>
          <w:b/>
          <w:sz w:val="22"/>
          <w:szCs w:val="22"/>
        </w:rPr>
        <w:t xml:space="preserve">              </w:t>
      </w:r>
      <w:r w:rsidR="00F40BD1" w:rsidRPr="0072577B">
        <w:rPr>
          <w:b/>
          <w:sz w:val="22"/>
          <w:szCs w:val="22"/>
        </w:rPr>
        <w:t>Рис.</w:t>
      </w:r>
      <w:r w:rsidR="00676A2F">
        <w:rPr>
          <w:b/>
          <w:sz w:val="22"/>
          <w:szCs w:val="22"/>
        </w:rPr>
        <w:t>№</w:t>
      </w:r>
      <w:r w:rsidR="00676A2F">
        <w:rPr>
          <w:rFonts w:eastAsia="Segoe UI Symbol"/>
          <w:b/>
          <w:sz w:val="22"/>
          <w:szCs w:val="22"/>
        </w:rPr>
        <w:t>2</w:t>
      </w:r>
      <w:r w:rsidR="005249BE" w:rsidRPr="005249BE">
        <w:rPr>
          <w:rFonts w:eastAsia="Segoe UI Symbol"/>
          <w:b/>
          <w:sz w:val="22"/>
          <w:szCs w:val="22"/>
        </w:rPr>
        <w:t>4</w:t>
      </w:r>
      <w:r w:rsidR="002F0557">
        <w:rPr>
          <w:rFonts w:eastAsia="Segoe UI Symbol"/>
          <w:b/>
          <w:sz w:val="22"/>
          <w:szCs w:val="22"/>
        </w:rPr>
        <w:t>.</w:t>
      </w:r>
      <w:r w:rsidR="00F40BD1" w:rsidRPr="00676A2F">
        <w:rPr>
          <w:sz w:val="22"/>
          <w:szCs w:val="22"/>
        </w:rPr>
        <w:t xml:space="preserve">Коэффициент </w:t>
      </w:r>
      <w:r w:rsidR="003C79AE" w:rsidRPr="00676A2F">
        <w:rPr>
          <w:sz w:val="22"/>
          <w:szCs w:val="22"/>
        </w:rPr>
        <w:t>смертности населения</w:t>
      </w:r>
      <w:r w:rsidR="00F40BD1" w:rsidRPr="00676A2F">
        <w:rPr>
          <w:sz w:val="22"/>
          <w:szCs w:val="22"/>
        </w:rPr>
        <w:t xml:space="preserve"> от всех причин </w:t>
      </w:r>
      <w:r w:rsidR="00A61AED" w:rsidRPr="00676A2F">
        <w:rPr>
          <w:sz w:val="22"/>
          <w:szCs w:val="22"/>
        </w:rPr>
        <w:t xml:space="preserve">по </w:t>
      </w:r>
      <w:r w:rsidR="00F40BD1" w:rsidRPr="00676A2F">
        <w:rPr>
          <w:sz w:val="22"/>
          <w:szCs w:val="22"/>
        </w:rPr>
        <w:t>Чеч</w:t>
      </w:r>
      <w:r>
        <w:rPr>
          <w:sz w:val="22"/>
          <w:szCs w:val="22"/>
        </w:rPr>
        <w:t xml:space="preserve">енской Республике в сравнении </w:t>
      </w:r>
    </w:p>
    <w:p w:rsidR="00F40BD1" w:rsidRPr="00676A2F" w:rsidRDefault="009E0335" w:rsidP="00676A2F">
      <w:pPr>
        <w:tabs>
          <w:tab w:val="left" w:pos="600"/>
        </w:tabs>
        <w:rPr>
          <w:sz w:val="22"/>
          <w:szCs w:val="22"/>
        </w:rPr>
      </w:pPr>
      <w:r>
        <w:rPr>
          <w:sz w:val="22"/>
          <w:szCs w:val="22"/>
        </w:rPr>
        <w:t xml:space="preserve">              </w:t>
      </w:r>
      <w:r w:rsidR="002F0557">
        <w:rPr>
          <w:sz w:val="22"/>
          <w:szCs w:val="22"/>
        </w:rPr>
        <w:t xml:space="preserve">                 РФ </w:t>
      </w:r>
      <w:r w:rsidR="00F40BD1" w:rsidRPr="00676A2F">
        <w:rPr>
          <w:sz w:val="22"/>
          <w:szCs w:val="22"/>
        </w:rPr>
        <w:t>(на 100 тыс. населения).</w:t>
      </w:r>
    </w:p>
    <w:p w:rsidR="00F40BD1" w:rsidRDefault="00F40BD1" w:rsidP="00A5573C">
      <w:pPr>
        <w:keepNext/>
        <w:rPr>
          <w:b/>
          <w:sz w:val="24"/>
        </w:rPr>
      </w:pPr>
    </w:p>
    <w:p w:rsidR="00F40BD1" w:rsidRPr="00A5573C" w:rsidRDefault="00F40BD1" w:rsidP="00A5573C">
      <w:pPr>
        <w:keepNext/>
        <w:jc w:val="center"/>
        <w:rPr>
          <w:b/>
          <w:sz w:val="24"/>
        </w:rPr>
      </w:pPr>
      <w:r w:rsidRPr="005249BE">
        <w:rPr>
          <w:b/>
          <w:sz w:val="24"/>
        </w:rPr>
        <w:t>Младенческая смертность</w:t>
      </w:r>
      <w:r w:rsidR="001E18EC">
        <w:rPr>
          <w:b/>
          <w:sz w:val="24"/>
        </w:rPr>
        <w:t>.</w:t>
      </w:r>
    </w:p>
    <w:p w:rsidR="00F40BD1" w:rsidRDefault="00F40BD1" w:rsidP="00F40BD1">
      <w:pPr>
        <w:keepNext/>
        <w:ind w:firstLine="708"/>
        <w:jc w:val="both"/>
        <w:rPr>
          <w:rFonts w:ascii="Calibri" w:eastAsia="Calibri" w:hAnsi="Calibri" w:cs="Calibri"/>
          <w:b/>
          <w:sz w:val="23"/>
        </w:rPr>
      </w:pPr>
      <w:r>
        <w:rPr>
          <w:sz w:val="24"/>
        </w:rPr>
        <w:t>Младенческая смертность – один из основных демографических показателей здоровья популяции, определяющий репродуктивный и трудовой потенциал социально-экономических поколений страны и являющийся в то же время важным индикатором социально-экономических условий жизни общества и качества медицинской помощи женщинам и детям</w:t>
      </w:r>
      <w:r>
        <w:rPr>
          <w:rFonts w:ascii="Calibri" w:eastAsia="Calibri" w:hAnsi="Calibri" w:cs="Calibri"/>
          <w:b/>
          <w:sz w:val="23"/>
        </w:rPr>
        <w:t>.</w:t>
      </w:r>
    </w:p>
    <w:p w:rsidR="00F40BD1" w:rsidRDefault="00F40BD1" w:rsidP="00F40BD1"/>
    <w:p w:rsidR="004431F6" w:rsidRDefault="004431F6" w:rsidP="00F40BD1"/>
    <w:p w:rsidR="00676300" w:rsidRDefault="00676300" w:rsidP="00F40BD1"/>
    <w:p w:rsidR="00A842E0" w:rsidRPr="00FD0E83" w:rsidRDefault="00A842E0" w:rsidP="00A842E0">
      <w:pPr>
        <w:jc w:val="center"/>
        <w:rPr>
          <w:b/>
          <w:sz w:val="24"/>
          <w:szCs w:val="24"/>
        </w:rPr>
      </w:pPr>
      <w:r w:rsidRPr="00FD0E83">
        <w:rPr>
          <w:b/>
          <w:sz w:val="24"/>
          <w:szCs w:val="24"/>
        </w:rPr>
        <w:t>Показатели младенческой смертности в Чеченской Республике в сравнении    с данными по РФ за 2017-2020гг. (на 1000 родившихся живыми).</w:t>
      </w:r>
    </w:p>
    <w:p w:rsidR="00A842E0" w:rsidRPr="00FD0E83" w:rsidRDefault="00A842E0" w:rsidP="00A842E0">
      <w:pPr>
        <w:jc w:val="center"/>
        <w:rPr>
          <w:b/>
          <w:sz w:val="24"/>
          <w:szCs w:val="24"/>
        </w:rPr>
      </w:pPr>
    </w:p>
    <w:p w:rsidR="00676300" w:rsidRPr="00FD0E83" w:rsidRDefault="004431F6" w:rsidP="004431F6">
      <w:pPr>
        <w:ind w:left="7080" w:firstLine="708"/>
        <w:rPr>
          <w:sz w:val="22"/>
          <w:szCs w:val="22"/>
        </w:rPr>
      </w:pPr>
      <w:r>
        <w:rPr>
          <w:sz w:val="22"/>
          <w:szCs w:val="22"/>
        </w:rPr>
        <w:t>Таблица№43</w:t>
      </w:r>
    </w:p>
    <w:tbl>
      <w:tblPr>
        <w:tblStyle w:val="a3"/>
        <w:tblW w:w="9186" w:type="dxa"/>
        <w:tblLook w:val="04A0" w:firstRow="1" w:lastRow="0" w:firstColumn="1" w:lastColumn="0" w:noHBand="0" w:noVBand="1"/>
      </w:tblPr>
      <w:tblGrid>
        <w:gridCol w:w="2547"/>
        <w:gridCol w:w="1417"/>
        <w:gridCol w:w="1985"/>
        <w:gridCol w:w="2068"/>
        <w:gridCol w:w="1169"/>
      </w:tblGrid>
      <w:tr w:rsidR="006567E4" w:rsidRPr="00FD0E83" w:rsidTr="006567E4">
        <w:tc>
          <w:tcPr>
            <w:tcW w:w="2547" w:type="dxa"/>
          </w:tcPr>
          <w:p w:rsidR="006567E4" w:rsidRPr="00FD0E83" w:rsidRDefault="006567E4" w:rsidP="006567E4">
            <w:pPr>
              <w:jc w:val="center"/>
              <w:rPr>
                <w:b/>
                <w:sz w:val="22"/>
                <w:szCs w:val="22"/>
              </w:rPr>
            </w:pPr>
            <w:r w:rsidRPr="00FD0E83">
              <w:rPr>
                <w:b/>
                <w:sz w:val="22"/>
                <w:szCs w:val="22"/>
              </w:rPr>
              <w:t>Регион</w:t>
            </w:r>
          </w:p>
        </w:tc>
        <w:tc>
          <w:tcPr>
            <w:tcW w:w="1417" w:type="dxa"/>
          </w:tcPr>
          <w:p w:rsidR="006567E4" w:rsidRPr="00FD0E83" w:rsidRDefault="006567E4" w:rsidP="006567E4">
            <w:pPr>
              <w:jc w:val="center"/>
              <w:rPr>
                <w:b/>
                <w:sz w:val="22"/>
                <w:szCs w:val="22"/>
              </w:rPr>
            </w:pPr>
            <w:r w:rsidRPr="00FD0E83">
              <w:rPr>
                <w:b/>
                <w:sz w:val="22"/>
                <w:szCs w:val="22"/>
              </w:rPr>
              <w:t>2017г</w:t>
            </w:r>
          </w:p>
        </w:tc>
        <w:tc>
          <w:tcPr>
            <w:tcW w:w="1985" w:type="dxa"/>
          </w:tcPr>
          <w:p w:rsidR="006567E4" w:rsidRPr="00FD0E83" w:rsidRDefault="006567E4" w:rsidP="006567E4">
            <w:pPr>
              <w:jc w:val="center"/>
              <w:rPr>
                <w:b/>
                <w:sz w:val="22"/>
                <w:szCs w:val="22"/>
              </w:rPr>
            </w:pPr>
            <w:r w:rsidRPr="00FD0E83">
              <w:rPr>
                <w:b/>
                <w:sz w:val="22"/>
                <w:szCs w:val="22"/>
              </w:rPr>
              <w:t>2018г</w:t>
            </w:r>
          </w:p>
        </w:tc>
        <w:tc>
          <w:tcPr>
            <w:tcW w:w="2068" w:type="dxa"/>
          </w:tcPr>
          <w:p w:rsidR="006567E4" w:rsidRPr="00FD0E83" w:rsidRDefault="006567E4" w:rsidP="006567E4">
            <w:pPr>
              <w:jc w:val="center"/>
              <w:rPr>
                <w:b/>
                <w:sz w:val="22"/>
                <w:szCs w:val="22"/>
              </w:rPr>
            </w:pPr>
            <w:r w:rsidRPr="00FD0E83">
              <w:rPr>
                <w:b/>
                <w:sz w:val="22"/>
                <w:szCs w:val="22"/>
              </w:rPr>
              <w:t>2019г</w:t>
            </w:r>
          </w:p>
        </w:tc>
        <w:tc>
          <w:tcPr>
            <w:tcW w:w="1169" w:type="dxa"/>
          </w:tcPr>
          <w:p w:rsidR="006567E4" w:rsidRPr="00FD0E83" w:rsidRDefault="006567E4" w:rsidP="006567E4">
            <w:pPr>
              <w:jc w:val="center"/>
              <w:rPr>
                <w:b/>
                <w:sz w:val="22"/>
                <w:szCs w:val="22"/>
              </w:rPr>
            </w:pPr>
            <w:r w:rsidRPr="00FD0E83">
              <w:rPr>
                <w:b/>
                <w:sz w:val="22"/>
                <w:szCs w:val="22"/>
              </w:rPr>
              <w:t>2020г</w:t>
            </w:r>
          </w:p>
        </w:tc>
      </w:tr>
      <w:tr w:rsidR="006567E4" w:rsidRPr="00FD0E83" w:rsidTr="00EC1DDD">
        <w:trPr>
          <w:trHeight w:val="55"/>
        </w:trPr>
        <w:tc>
          <w:tcPr>
            <w:tcW w:w="2547" w:type="dxa"/>
          </w:tcPr>
          <w:p w:rsidR="006567E4" w:rsidRPr="00FD0E83" w:rsidRDefault="006567E4" w:rsidP="00F40BD1">
            <w:pPr>
              <w:rPr>
                <w:sz w:val="22"/>
                <w:szCs w:val="22"/>
              </w:rPr>
            </w:pPr>
            <w:r w:rsidRPr="00FD0E83">
              <w:rPr>
                <w:sz w:val="22"/>
                <w:szCs w:val="22"/>
              </w:rPr>
              <w:t>Российская Федерация</w:t>
            </w:r>
          </w:p>
        </w:tc>
        <w:tc>
          <w:tcPr>
            <w:tcW w:w="1417" w:type="dxa"/>
          </w:tcPr>
          <w:p w:rsidR="006567E4" w:rsidRPr="00FD0E83" w:rsidRDefault="00EC1DDD" w:rsidP="00EC1DDD">
            <w:pPr>
              <w:jc w:val="center"/>
              <w:rPr>
                <w:sz w:val="22"/>
                <w:szCs w:val="22"/>
              </w:rPr>
            </w:pPr>
            <w:r w:rsidRPr="00FD0E83">
              <w:rPr>
                <w:sz w:val="22"/>
                <w:szCs w:val="22"/>
              </w:rPr>
              <w:t>5,6</w:t>
            </w:r>
          </w:p>
        </w:tc>
        <w:tc>
          <w:tcPr>
            <w:tcW w:w="1985" w:type="dxa"/>
          </w:tcPr>
          <w:p w:rsidR="006567E4" w:rsidRPr="00FD0E83" w:rsidRDefault="00EC1DDD" w:rsidP="00EC1DDD">
            <w:pPr>
              <w:jc w:val="center"/>
              <w:rPr>
                <w:sz w:val="22"/>
                <w:szCs w:val="22"/>
              </w:rPr>
            </w:pPr>
            <w:r w:rsidRPr="00FD0E83">
              <w:rPr>
                <w:sz w:val="22"/>
                <w:szCs w:val="22"/>
              </w:rPr>
              <w:t>5,1</w:t>
            </w:r>
          </w:p>
        </w:tc>
        <w:tc>
          <w:tcPr>
            <w:tcW w:w="2068" w:type="dxa"/>
          </w:tcPr>
          <w:p w:rsidR="006567E4" w:rsidRPr="00FD0E83" w:rsidRDefault="00EC1DDD" w:rsidP="00EC1DDD">
            <w:pPr>
              <w:jc w:val="center"/>
              <w:rPr>
                <w:sz w:val="22"/>
                <w:szCs w:val="22"/>
              </w:rPr>
            </w:pPr>
            <w:r w:rsidRPr="00FD0E83">
              <w:rPr>
                <w:sz w:val="22"/>
                <w:szCs w:val="22"/>
              </w:rPr>
              <w:t>4,9</w:t>
            </w:r>
          </w:p>
        </w:tc>
        <w:tc>
          <w:tcPr>
            <w:tcW w:w="1169" w:type="dxa"/>
          </w:tcPr>
          <w:p w:rsidR="006567E4" w:rsidRPr="00FD0E83" w:rsidRDefault="00EC1DDD" w:rsidP="00EC1DDD">
            <w:pPr>
              <w:jc w:val="center"/>
              <w:rPr>
                <w:sz w:val="22"/>
                <w:szCs w:val="22"/>
              </w:rPr>
            </w:pPr>
            <w:r w:rsidRPr="00FD0E83">
              <w:rPr>
                <w:sz w:val="22"/>
                <w:szCs w:val="22"/>
              </w:rPr>
              <w:t>4,5</w:t>
            </w:r>
          </w:p>
        </w:tc>
      </w:tr>
      <w:tr w:rsidR="006567E4" w:rsidRPr="00FD0E83" w:rsidTr="006567E4">
        <w:tc>
          <w:tcPr>
            <w:tcW w:w="2547" w:type="dxa"/>
          </w:tcPr>
          <w:p w:rsidR="006567E4" w:rsidRPr="00FD0E83" w:rsidRDefault="006567E4" w:rsidP="00F40BD1">
            <w:pPr>
              <w:rPr>
                <w:sz w:val="22"/>
                <w:szCs w:val="22"/>
              </w:rPr>
            </w:pPr>
            <w:r w:rsidRPr="00FD0E83">
              <w:rPr>
                <w:sz w:val="22"/>
                <w:szCs w:val="22"/>
              </w:rPr>
              <w:t>Чеченская Республика</w:t>
            </w:r>
          </w:p>
        </w:tc>
        <w:tc>
          <w:tcPr>
            <w:tcW w:w="1417" w:type="dxa"/>
          </w:tcPr>
          <w:p w:rsidR="006567E4" w:rsidRPr="00FD0E83" w:rsidRDefault="00EC1DDD" w:rsidP="00EC1DDD">
            <w:pPr>
              <w:jc w:val="center"/>
              <w:rPr>
                <w:sz w:val="22"/>
                <w:szCs w:val="22"/>
              </w:rPr>
            </w:pPr>
            <w:r w:rsidRPr="00FD0E83">
              <w:rPr>
                <w:sz w:val="22"/>
                <w:szCs w:val="22"/>
              </w:rPr>
              <w:t>8,9</w:t>
            </w:r>
          </w:p>
        </w:tc>
        <w:tc>
          <w:tcPr>
            <w:tcW w:w="1985" w:type="dxa"/>
          </w:tcPr>
          <w:p w:rsidR="006567E4" w:rsidRPr="00FD0E83" w:rsidRDefault="00EC1DDD" w:rsidP="00EC1DDD">
            <w:pPr>
              <w:jc w:val="center"/>
              <w:rPr>
                <w:sz w:val="22"/>
                <w:szCs w:val="22"/>
              </w:rPr>
            </w:pPr>
            <w:r w:rsidRPr="00FD0E83">
              <w:rPr>
                <w:sz w:val="22"/>
                <w:szCs w:val="22"/>
              </w:rPr>
              <w:t>6,9</w:t>
            </w:r>
          </w:p>
        </w:tc>
        <w:tc>
          <w:tcPr>
            <w:tcW w:w="2068" w:type="dxa"/>
          </w:tcPr>
          <w:p w:rsidR="006567E4" w:rsidRPr="00FD0E83" w:rsidRDefault="00EC1DDD" w:rsidP="00EC1DDD">
            <w:pPr>
              <w:jc w:val="center"/>
              <w:rPr>
                <w:sz w:val="22"/>
                <w:szCs w:val="22"/>
              </w:rPr>
            </w:pPr>
            <w:r w:rsidRPr="00FD0E83">
              <w:rPr>
                <w:sz w:val="22"/>
                <w:szCs w:val="22"/>
              </w:rPr>
              <w:t>5,6</w:t>
            </w:r>
          </w:p>
        </w:tc>
        <w:tc>
          <w:tcPr>
            <w:tcW w:w="1169" w:type="dxa"/>
          </w:tcPr>
          <w:p w:rsidR="006567E4" w:rsidRPr="00FD0E83" w:rsidRDefault="00EC1DDD" w:rsidP="00EC1DDD">
            <w:pPr>
              <w:jc w:val="center"/>
              <w:rPr>
                <w:sz w:val="22"/>
                <w:szCs w:val="22"/>
              </w:rPr>
            </w:pPr>
            <w:r w:rsidRPr="00FD0E83">
              <w:rPr>
                <w:sz w:val="22"/>
                <w:szCs w:val="22"/>
              </w:rPr>
              <w:t>6,1</w:t>
            </w:r>
          </w:p>
        </w:tc>
      </w:tr>
    </w:tbl>
    <w:p w:rsidR="00676300" w:rsidRPr="00FD0E83" w:rsidRDefault="00676300" w:rsidP="00F40BD1">
      <w:pPr>
        <w:rPr>
          <w:sz w:val="22"/>
          <w:szCs w:val="22"/>
        </w:rPr>
      </w:pPr>
    </w:p>
    <w:p w:rsidR="00676300" w:rsidRDefault="00676300" w:rsidP="00F40BD1"/>
    <w:p w:rsidR="00F40BD1" w:rsidRDefault="00D30861" w:rsidP="007346DF">
      <w:pPr>
        <w:ind w:left="992" w:firstLine="424"/>
      </w:pPr>
      <w:r w:rsidRPr="00BC0C7B">
        <w:rPr>
          <w:noProof/>
        </w:rPr>
        <w:drawing>
          <wp:inline distT="0" distB="0" distL="0" distR="0">
            <wp:extent cx="4895850" cy="1800225"/>
            <wp:effectExtent l="0" t="0" r="0" b="0"/>
            <wp:docPr id="31" name="Диаграмма 8" descr="Описание: Розовая тисненая бумага"/>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40BD1" w:rsidRDefault="00F40BD1" w:rsidP="00F40BD1"/>
    <w:p w:rsidR="00F40BD1" w:rsidRPr="00676A2F" w:rsidRDefault="00EE7845" w:rsidP="00EE7845">
      <w:pPr>
        <w:rPr>
          <w:sz w:val="22"/>
          <w:szCs w:val="22"/>
        </w:rPr>
      </w:pPr>
      <w:r>
        <w:t xml:space="preserve">                           </w:t>
      </w:r>
      <w:r w:rsidR="005249BE">
        <w:rPr>
          <w:b/>
          <w:sz w:val="22"/>
          <w:szCs w:val="22"/>
        </w:rPr>
        <w:t>Рис№25</w:t>
      </w:r>
      <w:r w:rsidR="0072577B" w:rsidRPr="0072577B">
        <w:rPr>
          <w:b/>
          <w:sz w:val="22"/>
          <w:szCs w:val="22"/>
        </w:rPr>
        <w:t>.</w:t>
      </w:r>
      <w:r w:rsidR="00F40BD1" w:rsidRPr="00676A2F">
        <w:rPr>
          <w:sz w:val="22"/>
          <w:szCs w:val="22"/>
        </w:rPr>
        <w:t>Динамика показателя младенческой смертности в Чеченской Республике в с</w:t>
      </w:r>
      <w:r w:rsidR="00A8400A">
        <w:rPr>
          <w:sz w:val="22"/>
          <w:szCs w:val="22"/>
        </w:rPr>
        <w:t xml:space="preserve">равнении </w:t>
      </w:r>
      <w:r>
        <w:rPr>
          <w:sz w:val="22"/>
          <w:szCs w:val="22"/>
        </w:rPr>
        <w:t xml:space="preserve">   </w:t>
      </w:r>
      <w:r w:rsidR="00EB5E1B">
        <w:rPr>
          <w:sz w:val="22"/>
          <w:szCs w:val="22"/>
        </w:rPr>
        <w:t>с данными по РФ за 2018-2020</w:t>
      </w:r>
      <w:r w:rsidR="00730F3F">
        <w:rPr>
          <w:sz w:val="22"/>
          <w:szCs w:val="22"/>
        </w:rPr>
        <w:t>г</w:t>
      </w:r>
      <w:r w:rsidR="00F40BD1" w:rsidRPr="00676A2F">
        <w:rPr>
          <w:sz w:val="22"/>
          <w:szCs w:val="22"/>
        </w:rPr>
        <w:t>г. (на 1000 родившихся живыми).</w:t>
      </w:r>
    </w:p>
    <w:p w:rsidR="00F40BD1" w:rsidRDefault="00F40BD1" w:rsidP="00F40BD1">
      <w:pPr>
        <w:jc w:val="center"/>
      </w:pPr>
    </w:p>
    <w:p w:rsidR="0091463E" w:rsidRPr="00A86BA6" w:rsidRDefault="0091463E" w:rsidP="00F40BD1">
      <w:pPr>
        <w:jc w:val="center"/>
        <w:rPr>
          <w:b/>
          <w:sz w:val="24"/>
          <w:szCs w:val="24"/>
        </w:rPr>
      </w:pPr>
      <w:r w:rsidRPr="00A86BA6">
        <w:rPr>
          <w:b/>
          <w:sz w:val="24"/>
          <w:szCs w:val="24"/>
        </w:rPr>
        <w:t xml:space="preserve">Умершие в возрасте до 1 года по основным классам причин смертности за 2020 год. </w:t>
      </w:r>
    </w:p>
    <w:p w:rsidR="00A07A87" w:rsidRPr="004431F6" w:rsidRDefault="004431F6" w:rsidP="004431F6">
      <w:pPr>
        <w:ind w:left="8496" w:right="-2"/>
        <w:jc w:val="both"/>
        <w:rPr>
          <w:sz w:val="22"/>
          <w:szCs w:val="22"/>
        </w:rPr>
      </w:pPr>
      <w:r w:rsidRPr="004431F6">
        <w:rPr>
          <w:sz w:val="22"/>
          <w:szCs w:val="22"/>
        </w:rPr>
        <w:t>Таблица№44</w:t>
      </w:r>
    </w:p>
    <w:tbl>
      <w:tblPr>
        <w:tblStyle w:val="a3"/>
        <w:tblW w:w="10666" w:type="dxa"/>
        <w:tblInd w:w="-289" w:type="dxa"/>
        <w:tblLayout w:type="fixed"/>
        <w:tblLook w:val="04A0" w:firstRow="1" w:lastRow="0" w:firstColumn="1" w:lastColumn="0" w:noHBand="0" w:noVBand="1"/>
      </w:tblPr>
      <w:tblGrid>
        <w:gridCol w:w="1560"/>
        <w:gridCol w:w="1276"/>
        <w:gridCol w:w="1563"/>
        <w:gridCol w:w="1524"/>
        <w:gridCol w:w="2016"/>
        <w:gridCol w:w="1149"/>
        <w:gridCol w:w="1578"/>
      </w:tblGrid>
      <w:tr w:rsidR="00F20F36" w:rsidTr="000A49CA">
        <w:trPr>
          <w:trHeight w:val="360"/>
        </w:trPr>
        <w:tc>
          <w:tcPr>
            <w:tcW w:w="1560" w:type="dxa"/>
            <w:vMerge w:val="restart"/>
          </w:tcPr>
          <w:p w:rsidR="00F20F36" w:rsidRPr="00CB2E54" w:rsidRDefault="00F20F36" w:rsidP="00A86BA6">
            <w:pPr>
              <w:ind w:right="-2"/>
              <w:jc w:val="both"/>
              <w:rPr>
                <w:b/>
                <w:sz w:val="22"/>
                <w:szCs w:val="22"/>
              </w:rPr>
            </w:pPr>
            <w:r w:rsidRPr="00CB2E54">
              <w:rPr>
                <w:b/>
                <w:sz w:val="22"/>
                <w:szCs w:val="22"/>
              </w:rPr>
              <w:t xml:space="preserve">Регион </w:t>
            </w:r>
          </w:p>
        </w:tc>
        <w:tc>
          <w:tcPr>
            <w:tcW w:w="1276" w:type="dxa"/>
            <w:vMerge w:val="restart"/>
          </w:tcPr>
          <w:p w:rsidR="00F20F36" w:rsidRPr="00CB2E54" w:rsidRDefault="00F20F36" w:rsidP="00A86BA6">
            <w:pPr>
              <w:ind w:right="-2"/>
              <w:jc w:val="both"/>
              <w:rPr>
                <w:b/>
                <w:sz w:val="22"/>
                <w:szCs w:val="22"/>
              </w:rPr>
            </w:pPr>
          </w:p>
          <w:p w:rsidR="00F20F36" w:rsidRPr="00CB2E54" w:rsidRDefault="00FD0E83" w:rsidP="00FD0E83">
            <w:pPr>
              <w:ind w:left="-42" w:right="-2" w:firstLine="42"/>
              <w:jc w:val="both"/>
              <w:rPr>
                <w:b/>
                <w:sz w:val="22"/>
                <w:szCs w:val="22"/>
              </w:rPr>
            </w:pPr>
            <w:r w:rsidRPr="00CB2E54">
              <w:rPr>
                <w:b/>
                <w:sz w:val="22"/>
                <w:szCs w:val="22"/>
              </w:rPr>
              <w:t>в</w:t>
            </w:r>
            <w:r w:rsidR="00F20F36" w:rsidRPr="00CB2E54">
              <w:rPr>
                <w:b/>
                <w:sz w:val="22"/>
                <w:szCs w:val="22"/>
              </w:rPr>
              <w:t xml:space="preserve">сего </w:t>
            </w:r>
            <w:r w:rsidRPr="00CB2E54">
              <w:rPr>
                <w:b/>
                <w:sz w:val="22"/>
                <w:szCs w:val="22"/>
              </w:rPr>
              <w:t xml:space="preserve">умерших </w:t>
            </w:r>
          </w:p>
        </w:tc>
        <w:tc>
          <w:tcPr>
            <w:tcW w:w="7830" w:type="dxa"/>
            <w:gridSpan w:val="5"/>
          </w:tcPr>
          <w:p w:rsidR="00F20F36" w:rsidRPr="00CB2E54" w:rsidRDefault="00FD0E83" w:rsidP="00FD0E83">
            <w:pPr>
              <w:widowControl/>
              <w:jc w:val="center"/>
              <w:rPr>
                <w:b/>
                <w:sz w:val="22"/>
                <w:szCs w:val="22"/>
              </w:rPr>
            </w:pPr>
            <w:r w:rsidRPr="00CB2E54">
              <w:rPr>
                <w:b/>
                <w:sz w:val="22"/>
                <w:szCs w:val="22"/>
              </w:rPr>
              <w:t>из них:</w:t>
            </w:r>
          </w:p>
          <w:p w:rsidR="00F20F36" w:rsidRPr="00CB2E54" w:rsidRDefault="00F20F36" w:rsidP="00A86BA6">
            <w:pPr>
              <w:ind w:right="-2"/>
              <w:jc w:val="both"/>
              <w:rPr>
                <w:b/>
                <w:sz w:val="22"/>
                <w:szCs w:val="22"/>
              </w:rPr>
            </w:pPr>
          </w:p>
        </w:tc>
      </w:tr>
      <w:tr w:rsidR="00F20F36" w:rsidTr="00FD0E83">
        <w:trPr>
          <w:trHeight w:val="839"/>
        </w:trPr>
        <w:tc>
          <w:tcPr>
            <w:tcW w:w="1560" w:type="dxa"/>
            <w:vMerge/>
          </w:tcPr>
          <w:p w:rsidR="00F20F36" w:rsidRPr="00CB2E54" w:rsidRDefault="00F20F36" w:rsidP="00A86BA6">
            <w:pPr>
              <w:ind w:right="-2"/>
              <w:jc w:val="both"/>
              <w:rPr>
                <w:b/>
                <w:sz w:val="22"/>
                <w:szCs w:val="22"/>
              </w:rPr>
            </w:pPr>
          </w:p>
        </w:tc>
        <w:tc>
          <w:tcPr>
            <w:tcW w:w="1276" w:type="dxa"/>
            <w:vMerge/>
          </w:tcPr>
          <w:p w:rsidR="00F20F36" w:rsidRPr="00CB2E54" w:rsidRDefault="00F20F36" w:rsidP="004A18E9">
            <w:pPr>
              <w:ind w:right="-2"/>
              <w:jc w:val="both"/>
              <w:rPr>
                <w:b/>
                <w:sz w:val="22"/>
                <w:szCs w:val="22"/>
              </w:rPr>
            </w:pPr>
          </w:p>
        </w:tc>
        <w:tc>
          <w:tcPr>
            <w:tcW w:w="1563" w:type="dxa"/>
          </w:tcPr>
          <w:p w:rsidR="00F20F36" w:rsidRPr="00CB2E54" w:rsidRDefault="00FD0E83" w:rsidP="004A18E9">
            <w:pPr>
              <w:ind w:right="-2"/>
              <w:jc w:val="both"/>
              <w:rPr>
                <w:b/>
                <w:sz w:val="22"/>
                <w:szCs w:val="22"/>
              </w:rPr>
            </w:pPr>
            <w:r w:rsidRPr="00CB2E54">
              <w:rPr>
                <w:b/>
                <w:sz w:val="22"/>
                <w:szCs w:val="22"/>
              </w:rPr>
              <w:t>в</w:t>
            </w:r>
            <w:r w:rsidR="00F20F36" w:rsidRPr="00CB2E54">
              <w:rPr>
                <w:b/>
                <w:sz w:val="22"/>
                <w:szCs w:val="22"/>
              </w:rPr>
              <w:t xml:space="preserve">рожденные аномалии </w:t>
            </w:r>
          </w:p>
        </w:tc>
        <w:tc>
          <w:tcPr>
            <w:tcW w:w="1524" w:type="dxa"/>
          </w:tcPr>
          <w:p w:rsidR="00F20F36" w:rsidRPr="00CB2E54" w:rsidRDefault="00FD0E83" w:rsidP="004A18E9">
            <w:pPr>
              <w:ind w:right="-2"/>
              <w:jc w:val="both"/>
              <w:rPr>
                <w:b/>
                <w:sz w:val="22"/>
                <w:szCs w:val="22"/>
              </w:rPr>
            </w:pPr>
            <w:r w:rsidRPr="00CB2E54">
              <w:rPr>
                <w:b/>
                <w:sz w:val="22"/>
                <w:szCs w:val="22"/>
              </w:rPr>
              <w:t>о</w:t>
            </w:r>
            <w:r w:rsidR="00F20F36" w:rsidRPr="00CB2E54">
              <w:rPr>
                <w:b/>
                <w:sz w:val="22"/>
                <w:szCs w:val="22"/>
              </w:rPr>
              <w:t xml:space="preserve">тдельные состояния </w:t>
            </w:r>
          </w:p>
        </w:tc>
        <w:tc>
          <w:tcPr>
            <w:tcW w:w="2016" w:type="dxa"/>
          </w:tcPr>
          <w:p w:rsidR="00F20F36" w:rsidRPr="00CB2E54" w:rsidRDefault="00FD0E83" w:rsidP="004A18E9">
            <w:pPr>
              <w:ind w:right="-2"/>
              <w:jc w:val="both"/>
              <w:rPr>
                <w:b/>
                <w:sz w:val="22"/>
                <w:szCs w:val="22"/>
              </w:rPr>
            </w:pPr>
            <w:r w:rsidRPr="00CB2E54">
              <w:rPr>
                <w:b/>
                <w:sz w:val="22"/>
                <w:szCs w:val="22"/>
              </w:rPr>
              <w:t>и</w:t>
            </w:r>
            <w:r w:rsidR="00F20F36" w:rsidRPr="00CB2E54">
              <w:rPr>
                <w:b/>
                <w:sz w:val="22"/>
                <w:szCs w:val="22"/>
              </w:rPr>
              <w:t xml:space="preserve">нфекционные и паразитарные </w:t>
            </w:r>
          </w:p>
        </w:tc>
        <w:tc>
          <w:tcPr>
            <w:tcW w:w="1149" w:type="dxa"/>
          </w:tcPr>
          <w:p w:rsidR="00F20F36" w:rsidRPr="00CB2E54" w:rsidRDefault="00FD0E83" w:rsidP="00A86BA6">
            <w:pPr>
              <w:ind w:right="-2"/>
              <w:jc w:val="both"/>
              <w:rPr>
                <w:b/>
                <w:sz w:val="22"/>
                <w:szCs w:val="22"/>
              </w:rPr>
            </w:pPr>
            <w:r w:rsidRPr="00CB2E54">
              <w:rPr>
                <w:b/>
                <w:sz w:val="22"/>
                <w:szCs w:val="22"/>
              </w:rPr>
              <w:t>б</w:t>
            </w:r>
            <w:r w:rsidR="00F20F36" w:rsidRPr="00CB2E54">
              <w:rPr>
                <w:b/>
                <w:sz w:val="22"/>
                <w:szCs w:val="22"/>
              </w:rPr>
              <w:t>олезни органов дыхания</w:t>
            </w:r>
          </w:p>
        </w:tc>
        <w:tc>
          <w:tcPr>
            <w:tcW w:w="1578" w:type="dxa"/>
          </w:tcPr>
          <w:p w:rsidR="00F20F36" w:rsidRPr="00CB2E54" w:rsidRDefault="00FD0E83" w:rsidP="004A18E9">
            <w:pPr>
              <w:ind w:right="-2"/>
              <w:jc w:val="both"/>
              <w:rPr>
                <w:b/>
                <w:sz w:val="22"/>
                <w:szCs w:val="22"/>
              </w:rPr>
            </w:pPr>
            <w:r w:rsidRPr="00CB2E54">
              <w:rPr>
                <w:b/>
                <w:sz w:val="22"/>
                <w:szCs w:val="22"/>
              </w:rPr>
              <w:t>б</w:t>
            </w:r>
            <w:r w:rsidR="00F20F36" w:rsidRPr="00CB2E54">
              <w:rPr>
                <w:b/>
                <w:sz w:val="22"/>
                <w:szCs w:val="22"/>
              </w:rPr>
              <w:t xml:space="preserve">олезни органов пищеварения </w:t>
            </w:r>
          </w:p>
        </w:tc>
      </w:tr>
      <w:tr w:rsidR="00A86BA6" w:rsidTr="00FD0E83">
        <w:tc>
          <w:tcPr>
            <w:tcW w:w="1560" w:type="dxa"/>
          </w:tcPr>
          <w:p w:rsidR="00A86BA6" w:rsidRPr="00FD0E83" w:rsidRDefault="00A86BA6" w:rsidP="00A86BA6">
            <w:pPr>
              <w:ind w:right="-2"/>
              <w:jc w:val="both"/>
              <w:rPr>
                <w:sz w:val="22"/>
                <w:szCs w:val="22"/>
              </w:rPr>
            </w:pPr>
            <w:r w:rsidRPr="00FD0E83">
              <w:rPr>
                <w:sz w:val="22"/>
                <w:szCs w:val="22"/>
              </w:rPr>
              <w:t>Российская Федерация</w:t>
            </w:r>
          </w:p>
        </w:tc>
        <w:tc>
          <w:tcPr>
            <w:tcW w:w="1276" w:type="dxa"/>
          </w:tcPr>
          <w:p w:rsidR="00A86BA6" w:rsidRPr="00FD0E83" w:rsidRDefault="00A86BA6" w:rsidP="00A86BA6">
            <w:pPr>
              <w:ind w:right="-2"/>
              <w:jc w:val="both"/>
              <w:rPr>
                <w:sz w:val="22"/>
                <w:szCs w:val="22"/>
              </w:rPr>
            </w:pPr>
            <w:r w:rsidRPr="00FD0E83">
              <w:rPr>
                <w:sz w:val="22"/>
                <w:szCs w:val="22"/>
              </w:rPr>
              <w:t>6489</w:t>
            </w:r>
          </w:p>
        </w:tc>
        <w:tc>
          <w:tcPr>
            <w:tcW w:w="1563" w:type="dxa"/>
          </w:tcPr>
          <w:p w:rsidR="00A86BA6" w:rsidRPr="00FD0E83" w:rsidRDefault="00A86BA6" w:rsidP="00A86BA6">
            <w:pPr>
              <w:ind w:right="-2"/>
              <w:jc w:val="both"/>
              <w:rPr>
                <w:sz w:val="22"/>
                <w:szCs w:val="22"/>
              </w:rPr>
            </w:pPr>
            <w:r w:rsidRPr="00FD0E83">
              <w:rPr>
                <w:sz w:val="22"/>
                <w:szCs w:val="22"/>
              </w:rPr>
              <w:t>1385</w:t>
            </w:r>
          </w:p>
        </w:tc>
        <w:tc>
          <w:tcPr>
            <w:tcW w:w="1524" w:type="dxa"/>
          </w:tcPr>
          <w:p w:rsidR="00A86BA6" w:rsidRPr="00FD0E83" w:rsidRDefault="00A86BA6" w:rsidP="00A86BA6">
            <w:pPr>
              <w:ind w:right="-2"/>
              <w:jc w:val="both"/>
              <w:rPr>
                <w:sz w:val="22"/>
                <w:szCs w:val="22"/>
              </w:rPr>
            </w:pPr>
            <w:r w:rsidRPr="00FD0E83">
              <w:rPr>
                <w:sz w:val="22"/>
                <w:szCs w:val="22"/>
              </w:rPr>
              <w:t>3408</w:t>
            </w:r>
          </w:p>
        </w:tc>
        <w:tc>
          <w:tcPr>
            <w:tcW w:w="2016" w:type="dxa"/>
          </w:tcPr>
          <w:p w:rsidR="00A86BA6" w:rsidRPr="00FD0E83" w:rsidRDefault="00A86BA6" w:rsidP="00A86BA6">
            <w:pPr>
              <w:ind w:right="-2"/>
              <w:jc w:val="both"/>
              <w:rPr>
                <w:sz w:val="22"/>
                <w:szCs w:val="22"/>
              </w:rPr>
            </w:pPr>
            <w:r w:rsidRPr="00FD0E83">
              <w:rPr>
                <w:sz w:val="22"/>
                <w:szCs w:val="22"/>
              </w:rPr>
              <w:t>231</w:t>
            </w:r>
          </w:p>
        </w:tc>
        <w:tc>
          <w:tcPr>
            <w:tcW w:w="1149" w:type="dxa"/>
          </w:tcPr>
          <w:p w:rsidR="00A86BA6" w:rsidRPr="00FD0E83" w:rsidRDefault="00BB5829" w:rsidP="00A86BA6">
            <w:pPr>
              <w:ind w:right="-2"/>
              <w:jc w:val="both"/>
              <w:rPr>
                <w:sz w:val="22"/>
                <w:szCs w:val="22"/>
              </w:rPr>
            </w:pPr>
            <w:r w:rsidRPr="00FD0E83">
              <w:rPr>
                <w:sz w:val="22"/>
                <w:szCs w:val="22"/>
              </w:rPr>
              <w:t>275</w:t>
            </w:r>
          </w:p>
        </w:tc>
        <w:tc>
          <w:tcPr>
            <w:tcW w:w="1578" w:type="dxa"/>
          </w:tcPr>
          <w:p w:rsidR="00A86BA6" w:rsidRPr="00FD0E83" w:rsidRDefault="00BB5829" w:rsidP="00A86BA6">
            <w:pPr>
              <w:ind w:right="-2"/>
              <w:jc w:val="both"/>
              <w:rPr>
                <w:sz w:val="22"/>
                <w:szCs w:val="22"/>
              </w:rPr>
            </w:pPr>
            <w:r w:rsidRPr="00FD0E83">
              <w:rPr>
                <w:sz w:val="22"/>
                <w:szCs w:val="22"/>
              </w:rPr>
              <w:t>39</w:t>
            </w:r>
          </w:p>
        </w:tc>
      </w:tr>
      <w:tr w:rsidR="00A86BA6" w:rsidTr="00FD0E83">
        <w:tc>
          <w:tcPr>
            <w:tcW w:w="1560" w:type="dxa"/>
          </w:tcPr>
          <w:p w:rsidR="00A86BA6" w:rsidRPr="00FD0E83" w:rsidRDefault="00A86BA6" w:rsidP="00A86BA6">
            <w:pPr>
              <w:ind w:right="-2"/>
              <w:jc w:val="both"/>
              <w:rPr>
                <w:sz w:val="22"/>
                <w:szCs w:val="22"/>
              </w:rPr>
            </w:pPr>
            <w:r w:rsidRPr="00FD0E83">
              <w:rPr>
                <w:sz w:val="22"/>
                <w:szCs w:val="22"/>
              </w:rPr>
              <w:t>Чеченская Республика</w:t>
            </w:r>
          </w:p>
        </w:tc>
        <w:tc>
          <w:tcPr>
            <w:tcW w:w="1276" w:type="dxa"/>
          </w:tcPr>
          <w:p w:rsidR="00A86BA6" w:rsidRPr="00FD0E83" w:rsidRDefault="00BB5829" w:rsidP="00A86BA6">
            <w:pPr>
              <w:ind w:right="-2"/>
              <w:jc w:val="both"/>
              <w:rPr>
                <w:sz w:val="22"/>
                <w:szCs w:val="22"/>
              </w:rPr>
            </w:pPr>
            <w:r w:rsidRPr="00FD0E83">
              <w:rPr>
                <w:sz w:val="22"/>
                <w:szCs w:val="22"/>
              </w:rPr>
              <w:t>181</w:t>
            </w:r>
          </w:p>
        </w:tc>
        <w:tc>
          <w:tcPr>
            <w:tcW w:w="1563" w:type="dxa"/>
          </w:tcPr>
          <w:p w:rsidR="00A86BA6" w:rsidRPr="00FD0E83" w:rsidRDefault="00BB5829" w:rsidP="00A86BA6">
            <w:pPr>
              <w:ind w:right="-2"/>
              <w:jc w:val="both"/>
              <w:rPr>
                <w:sz w:val="22"/>
                <w:szCs w:val="22"/>
              </w:rPr>
            </w:pPr>
            <w:r w:rsidRPr="00FD0E83">
              <w:rPr>
                <w:sz w:val="22"/>
                <w:szCs w:val="22"/>
              </w:rPr>
              <w:t>21</w:t>
            </w:r>
          </w:p>
        </w:tc>
        <w:tc>
          <w:tcPr>
            <w:tcW w:w="1524" w:type="dxa"/>
          </w:tcPr>
          <w:p w:rsidR="00A86BA6" w:rsidRPr="00FD0E83" w:rsidRDefault="00BB5829" w:rsidP="00A86BA6">
            <w:pPr>
              <w:ind w:right="-2"/>
              <w:jc w:val="both"/>
              <w:rPr>
                <w:sz w:val="22"/>
                <w:szCs w:val="22"/>
              </w:rPr>
            </w:pPr>
            <w:r w:rsidRPr="00FD0E83">
              <w:rPr>
                <w:sz w:val="22"/>
                <w:szCs w:val="22"/>
              </w:rPr>
              <w:t>112</w:t>
            </w:r>
          </w:p>
        </w:tc>
        <w:tc>
          <w:tcPr>
            <w:tcW w:w="2016" w:type="dxa"/>
          </w:tcPr>
          <w:p w:rsidR="00A86BA6" w:rsidRPr="00FD0E83" w:rsidRDefault="00BB5829" w:rsidP="00A86BA6">
            <w:pPr>
              <w:ind w:right="-2"/>
              <w:jc w:val="both"/>
              <w:rPr>
                <w:sz w:val="22"/>
                <w:szCs w:val="22"/>
              </w:rPr>
            </w:pPr>
            <w:r w:rsidRPr="00FD0E83">
              <w:rPr>
                <w:sz w:val="22"/>
                <w:szCs w:val="22"/>
              </w:rPr>
              <w:t>7</w:t>
            </w:r>
          </w:p>
        </w:tc>
        <w:tc>
          <w:tcPr>
            <w:tcW w:w="1149" w:type="dxa"/>
          </w:tcPr>
          <w:p w:rsidR="00A86BA6" w:rsidRPr="00FD0E83" w:rsidRDefault="00BB5829" w:rsidP="00A86BA6">
            <w:pPr>
              <w:ind w:right="-2"/>
              <w:jc w:val="both"/>
              <w:rPr>
                <w:sz w:val="22"/>
                <w:szCs w:val="22"/>
              </w:rPr>
            </w:pPr>
            <w:r w:rsidRPr="00FD0E83">
              <w:rPr>
                <w:sz w:val="22"/>
                <w:szCs w:val="22"/>
              </w:rPr>
              <w:t>7</w:t>
            </w:r>
          </w:p>
        </w:tc>
        <w:tc>
          <w:tcPr>
            <w:tcW w:w="1578" w:type="dxa"/>
          </w:tcPr>
          <w:p w:rsidR="00A86BA6" w:rsidRPr="00FD0E83" w:rsidRDefault="00BB5829" w:rsidP="00A86BA6">
            <w:pPr>
              <w:ind w:right="-2"/>
              <w:jc w:val="both"/>
              <w:rPr>
                <w:sz w:val="22"/>
                <w:szCs w:val="22"/>
              </w:rPr>
            </w:pPr>
            <w:r w:rsidRPr="00FD0E83">
              <w:rPr>
                <w:sz w:val="22"/>
                <w:szCs w:val="22"/>
              </w:rPr>
              <w:t>3</w:t>
            </w:r>
          </w:p>
        </w:tc>
      </w:tr>
    </w:tbl>
    <w:p w:rsidR="0091463E" w:rsidRDefault="0091463E" w:rsidP="00F40BD1">
      <w:pPr>
        <w:ind w:right="-2"/>
        <w:jc w:val="both"/>
        <w:rPr>
          <w:sz w:val="24"/>
        </w:rPr>
      </w:pPr>
    </w:p>
    <w:p w:rsidR="00F40BD1" w:rsidRPr="00CC0694" w:rsidRDefault="00D30861" w:rsidP="007346DF">
      <w:pPr>
        <w:ind w:left="696" w:right="-2" w:firstLine="720"/>
        <w:jc w:val="both"/>
        <w:rPr>
          <w:sz w:val="24"/>
        </w:rPr>
      </w:pPr>
      <w:r w:rsidRPr="00F40BD1">
        <w:rPr>
          <w:noProof/>
          <w:sz w:val="24"/>
        </w:rPr>
        <w:drawing>
          <wp:inline distT="0" distB="0" distL="0" distR="0">
            <wp:extent cx="4838700" cy="3476625"/>
            <wp:effectExtent l="0" t="0" r="0" b="0"/>
            <wp:docPr id="32"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40BD1" w:rsidRPr="0072577B" w:rsidRDefault="00035A0A" w:rsidP="00035A0A">
      <w:pPr>
        <w:ind w:right="-2"/>
        <w:jc w:val="both"/>
        <w:rPr>
          <w:b/>
          <w:sz w:val="22"/>
          <w:szCs w:val="22"/>
        </w:rPr>
      </w:pPr>
      <w:r>
        <w:rPr>
          <w:sz w:val="24"/>
        </w:rPr>
        <w:lastRenderedPageBreak/>
        <w:t xml:space="preserve">                        </w:t>
      </w:r>
      <w:r w:rsidR="00EE7845">
        <w:rPr>
          <w:b/>
          <w:sz w:val="22"/>
          <w:szCs w:val="22"/>
        </w:rPr>
        <w:t xml:space="preserve"> </w:t>
      </w:r>
      <w:r w:rsidR="00F40BD1" w:rsidRPr="0072577B">
        <w:rPr>
          <w:b/>
          <w:sz w:val="22"/>
          <w:szCs w:val="22"/>
        </w:rPr>
        <w:t>Рис</w:t>
      </w:r>
      <w:r w:rsidR="005249BE">
        <w:rPr>
          <w:b/>
          <w:sz w:val="22"/>
          <w:szCs w:val="22"/>
        </w:rPr>
        <w:t>.№26</w:t>
      </w:r>
    </w:p>
    <w:p w:rsidR="00F40BD1" w:rsidRDefault="00F40BD1" w:rsidP="00F40BD1">
      <w:pPr>
        <w:ind w:right="-2" w:firstLine="720"/>
        <w:jc w:val="both"/>
      </w:pPr>
    </w:p>
    <w:p w:rsidR="00035A0A" w:rsidRDefault="00035A0A" w:rsidP="00B42164">
      <w:pPr>
        <w:ind w:firstLine="450"/>
        <w:jc w:val="both"/>
        <w:rPr>
          <w:sz w:val="24"/>
        </w:rPr>
      </w:pPr>
    </w:p>
    <w:p w:rsidR="00B42164" w:rsidRDefault="00F40BD1" w:rsidP="00B42164">
      <w:pPr>
        <w:ind w:firstLine="450"/>
        <w:jc w:val="both"/>
        <w:rPr>
          <w:sz w:val="24"/>
        </w:rPr>
      </w:pPr>
      <w:r w:rsidRPr="00E55E91">
        <w:rPr>
          <w:sz w:val="24"/>
        </w:rPr>
        <w:t xml:space="preserve">В структуре смертности в данном периоде на 1 месте отдельные состояния, возникающие в перинатальном периоде </w:t>
      </w:r>
      <w:r w:rsidR="008B2E2E">
        <w:rPr>
          <w:sz w:val="24"/>
        </w:rPr>
        <w:t>–</w:t>
      </w:r>
      <w:r w:rsidR="000A49CA">
        <w:rPr>
          <w:sz w:val="24"/>
        </w:rPr>
        <w:t xml:space="preserve"> 61,9</w:t>
      </w:r>
      <w:r w:rsidR="00814480" w:rsidRPr="00E55E91">
        <w:rPr>
          <w:sz w:val="24"/>
        </w:rPr>
        <w:t>%;</w:t>
      </w:r>
      <w:r w:rsidRPr="00E55E91">
        <w:rPr>
          <w:sz w:val="24"/>
        </w:rPr>
        <w:t xml:space="preserve"> на 2 месте врожденные аномалии (пороки </w:t>
      </w:r>
      <w:r w:rsidR="00B82F2A" w:rsidRPr="00E55E91">
        <w:rPr>
          <w:sz w:val="24"/>
        </w:rPr>
        <w:t xml:space="preserve">развития) </w:t>
      </w:r>
      <w:r w:rsidR="00CB2E54">
        <w:rPr>
          <w:sz w:val="24"/>
        </w:rPr>
        <w:t xml:space="preserve">– 11,6%, 3 место поделили </w:t>
      </w:r>
      <w:r w:rsidR="00CB2E54" w:rsidRPr="00E55E91">
        <w:rPr>
          <w:sz w:val="24"/>
        </w:rPr>
        <w:t>заболевания</w:t>
      </w:r>
      <w:r w:rsidRPr="00E55E91">
        <w:rPr>
          <w:sz w:val="24"/>
        </w:rPr>
        <w:t xml:space="preserve"> о</w:t>
      </w:r>
      <w:r w:rsidR="0092690D">
        <w:rPr>
          <w:sz w:val="24"/>
        </w:rPr>
        <w:t xml:space="preserve">рганов </w:t>
      </w:r>
      <w:r w:rsidR="00CB2E54">
        <w:rPr>
          <w:sz w:val="24"/>
        </w:rPr>
        <w:t xml:space="preserve">дыхания и некоторые инфекционные и паразитарные </w:t>
      </w:r>
      <w:r w:rsidR="003E3204">
        <w:rPr>
          <w:sz w:val="24"/>
        </w:rPr>
        <w:t>заболевания –</w:t>
      </w:r>
      <w:r w:rsidR="00CB2E54">
        <w:rPr>
          <w:sz w:val="24"/>
        </w:rPr>
        <w:t xml:space="preserve"> 2,3</w:t>
      </w:r>
      <w:r w:rsidRPr="00E55E91">
        <w:rPr>
          <w:sz w:val="24"/>
        </w:rPr>
        <w:t>%;</w:t>
      </w:r>
    </w:p>
    <w:p w:rsidR="00CD07AF" w:rsidRPr="004F4423" w:rsidRDefault="00F40BD1" w:rsidP="00B42164">
      <w:pPr>
        <w:ind w:firstLine="450"/>
        <w:jc w:val="both"/>
        <w:rPr>
          <w:sz w:val="24"/>
        </w:rPr>
      </w:pPr>
      <w:r>
        <w:rPr>
          <w:sz w:val="24"/>
        </w:rPr>
        <w:t>Основными причинами младенческой смертности являются отдельные состояния, возникающие в перинатальном периоде - геморрагические нарушения плода и новорожденного, дыхательные расстройства новорожденного, врожденные аномалии и другие.</w:t>
      </w:r>
    </w:p>
    <w:p w:rsidR="00FF6AB4" w:rsidRDefault="00FF6AB4" w:rsidP="00B907FC">
      <w:pPr>
        <w:jc w:val="both"/>
        <w:rPr>
          <w:b/>
          <w:sz w:val="24"/>
          <w:szCs w:val="24"/>
        </w:rPr>
      </w:pPr>
    </w:p>
    <w:p w:rsidR="008F7CF9" w:rsidRDefault="008F7CF9" w:rsidP="008F7CF9">
      <w:pPr>
        <w:jc w:val="both"/>
        <w:rPr>
          <w:b/>
          <w:sz w:val="24"/>
          <w:szCs w:val="24"/>
        </w:rPr>
      </w:pPr>
      <w:r w:rsidRPr="003A1D57">
        <w:rPr>
          <w:b/>
          <w:sz w:val="24"/>
          <w:szCs w:val="24"/>
        </w:rPr>
        <w:t>1</w:t>
      </w:r>
      <w:r w:rsidRPr="005249BE">
        <w:rPr>
          <w:b/>
          <w:sz w:val="24"/>
          <w:szCs w:val="24"/>
        </w:rPr>
        <w:t>.2.1.Заболеваемость взрослого населения.</w:t>
      </w:r>
    </w:p>
    <w:p w:rsidR="001D035E" w:rsidRPr="003A1D57" w:rsidRDefault="001D035E" w:rsidP="008F7CF9">
      <w:pPr>
        <w:jc w:val="both"/>
        <w:rPr>
          <w:b/>
          <w:sz w:val="24"/>
          <w:szCs w:val="24"/>
        </w:rPr>
      </w:pPr>
    </w:p>
    <w:p w:rsidR="008F7CF9" w:rsidRPr="003A1D57" w:rsidRDefault="008F7CF9" w:rsidP="008F7CF9">
      <w:pPr>
        <w:ind w:firstLine="708"/>
        <w:rPr>
          <w:b/>
          <w:sz w:val="24"/>
          <w:szCs w:val="24"/>
        </w:rPr>
      </w:pPr>
      <w:r w:rsidRPr="003A1D57">
        <w:rPr>
          <w:sz w:val="24"/>
          <w:szCs w:val="24"/>
        </w:rPr>
        <w:t>В течении последних 3 лет соматическая заболеваемость населения Чеченской Республики имеет тенденцию к снижению.</w:t>
      </w:r>
    </w:p>
    <w:p w:rsidR="008F7CF9" w:rsidRPr="003A1D57" w:rsidRDefault="008F7CF9" w:rsidP="000002D7">
      <w:pPr>
        <w:ind w:firstLine="300"/>
        <w:jc w:val="both"/>
        <w:rPr>
          <w:b/>
          <w:sz w:val="24"/>
          <w:szCs w:val="24"/>
        </w:rPr>
      </w:pPr>
      <w:r w:rsidRPr="003A1D57">
        <w:rPr>
          <w:b/>
          <w:noProof/>
          <w:sz w:val="24"/>
          <w:szCs w:val="24"/>
        </w:rPr>
        <w:drawing>
          <wp:inline distT="0" distB="0" distL="0" distR="0" wp14:anchorId="2B66297E" wp14:editId="0952A304">
            <wp:extent cx="5857875" cy="2343150"/>
            <wp:effectExtent l="19050" t="0" r="9525" b="0"/>
            <wp:docPr id="6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F7CF9" w:rsidRPr="003A1D57" w:rsidRDefault="008F7CF9" w:rsidP="008F7CF9">
      <w:pPr>
        <w:ind w:left="300"/>
        <w:jc w:val="both"/>
        <w:rPr>
          <w:sz w:val="24"/>
          <w:szCs w:val="24"/>
        </w:rPr>
      </w:pPr>
      <w:r w:rsidRPr="003A1D57">
        <w:rPr>
          <w:b/>
          <w:sz w:val="24"/>
          <w:szCs w:val="24"/>
        </w:rPr>
        <w:t>Рис.2</w:t>
      </w:r>
      <w:r w:rsidR="005249BE">
        <w:rPr>
          <w:b/>
          <w:sz w:val="24"/>
          <w:szCs w:val="24"/>
        </w:rPr>
        <w:t>7</w:t>
      </w:r>
      <w:r w:rsidRPr="003A1D57">
        <w:rPr>
          <w:sz w:val="24"/>
          <w:szCs w:val="24"/>
        </w:rPr>
        <w:t>. Динамика первичной заболеваемости всего населения Чеченской Республики за 2018-2020гг. (на 100тыс. нас.).</w:t>
      </w:r>
    </w:p>
    <w:p w:rsidR="008F7CF9" w:rsidRPr="003A1D57" w:rsidRDefault="008F7CF9" w:rsidP="008F7CF9">
      <w:pPr>
        <w:spacing w:before="100" w:after="100"/>
        <w:jc w:val="both"/>
        <w:rPr>
          <w:sz w:val="24"/>
          <w:szCs w:val="24"/>
        </w:rPr>
      </w:pPr>
      <w:r w:rsidRPr="003A1D57">
        <w:rPr>
          <w:sz w:val="24"/>
          <w:szCs w:val="24"/>
        </w:rPr>
        <w:tab/>
        <w:t>В 2020 г. общая заболеваемость из расчета на 100 тыс. населения составила 31,1    тыс. В возрастной структуре соматической заболеваемости   на первом месте находятся подростки – 38,2тыс, затем взрослые –34,1тыс. на 100 тыс. населения.</w:t>
      </w:r>
    </w:p>
    <w:p w:rsidR="008F7CF9" w:rsidRPr="003A1D57" w:rsidRDefault="000002D7" w:rsidP="008F7CF9">
      <w:pPr>
        <w:jc w:val="both"/>
        <w:rPr>
          <w:b/>
          <w:sz w:val="24"/>
          <w:szCs w:val="24"/>
        </w:rPr>
      </w:pPr>
      <w:r>
        <w:rPr>
          <w:b/>
          <w:sz w:val="24"/>
          <w:szCs w:val="24"/>
        </w:rPr>
        <w:t xml:space="preserve">      </w:t>
      </w:r>
      <w:r w:rsidR="008F7CF9" w:rsidRPr="003A1D57">
        <w:rPr>
          <w:b/>
          <w:noProof/>
          <w:sz w:val="24"/>
          <w:szCs w:val="24"/>
        </w:rPr>
        <w:drawing>
          <wp:inline distT="0" distB="0" distL="0" distR="0" wp14:anchorId="42447492" wp14:editId="5738CDA5">
            <wp:extent cx="6134100" cy="3552825"/>
            <wp:effectExtent l="0" t="0" r="0" b="0"/>
            <wp:docPr id="70"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F7CF9" w:rsidRPr="003A1D57" w:rsidRDefault="005249BE" w:rsidP="008F7CF9">
      <w:pPr>
        <w:jc w:val="both"/>
        <w:rPr>
          <w:sz w:val="24"/>
          <w:szCs w:val="24"/>
        </w:rPr>
      </w:pPr>
      <w:r>
        <w:rPr>
          <w:b/>
          <w:sz w:val="24"/>
          <w:szCs w:val="24"/>
        </w:rPr>
        <w:t>Рис.28</w:t>
      </w:r>
      <w:r w:rsidR="008F7CF9" w:rsidRPr="003A1D57">
        <w:rPr>
          <w:sz w:val="24"/>
          <w:szCs w:val="24"/>
        </w:rPr>
        <w:t>. Структура соматической заболеваемости всего населения в 2020</w:t>
      </w:r>
      <w:r w:rsidR="008F7CF9">
        <w:rPr>
          <w:sz w:val="24"/>
          <w:szCs w:val="24"/>
        </w:rPr>
        <w:t>г. (%</w:t>
      </w:r>
    </w:p>
    <w:p w:rsidR="008F7CF9" w:rsidRDefault="008F7CF9" w:rsidP="008F7CF9">
      <w:pPr>
        <w:ind w:right="68" w:firstLine="708"/>
        <w:jc w:val="both"/>
        <w:rPr>
          <w:sz w:val="24"/>
          <w:szCs w:val="24"/>
        </w:rPr>
      </w:pPr>
    </w:p>
    <w:p w:rsidR="008F7CF9" w:rsidRDefault="008F7CF9" w:rsidP="008F7CF9">
      <w:pPr>
        <w:ind w:right="68" w:firstLine="708"/>
        <w:jc w:val="both"/>
        <w:rPr>
          <w:sz w:val="24"/>
          <w:szCs w:val="24"/>
        </w:rPr>
      </w:pPr>
      <w:r w:rsidRPr="003A1D57">
        <w:rPr>
          <w:sz w:val="24"/>
          <w:szCs w:val="24"/>
        </w:rPr>
        <w:t>В структуре первичной заболеваемости взрослого населения Чеченской Республики по среднемноголетним показателям наибольший удельный вес имеют болезни органов дыхания – 44,1%, травмы и отравления– 7,6%, болезни органов пищеварения -7,1%, болезни мочеполовой системы -6,9%, болезни системы кровообращения -6,6%.</w:t>
      </w:r>
    </w:p>
    <w:p w:rsidR="008F7CF9" w:rsidRPr="003A1D57" w:rsidRDefault="008F7CF9" w:rsidP="006B7FD9">
      <w:pPr>
        <w:ind w:right="68" w:firstLine="708"/>
        <w:jc w:val="both"/>
        <w:rPr>
          <w:sz w:val="24"/>
          <w:szCs w:val="24"/>
        </w:rPr>
      </w:pPr>
      <w:r w:rsidRPr="003A1D57">
        <w:rPr>
          <w:sz w:val="24"/>
          <w:szCs w:val="24"/>
        </w:rPr>
        <w:t>Показатель первичной заболеваемости взрослого населения в срав</w:t>
      </w:r>
      <w:r w:rsidR="00475984">
        <w:rPr>
          <w:sz w:val="24"/>
          <w:szCs w:val="24"/>
        </w:rPr>
        <w:t>нении с 2019г. понизился на 25,3</w:t>
      </w:r>
      <w:r w:rsidRPr="003A1D57">
        <w:rPr>
          <w:sz w:val="24"/>
          <w:szCs w:val="24"/>
        </w:rPr>
        <w:t>% и составил 34154,7 (на 100 тыс. нас.)</w:t>
      </w:r>
    </w:p>
    <w:tbl>
      <w:tblPr>
        <w:tblpPr w:leftFromText="180" w:rightFromText="180" w:vertAnchor="text" w:horzAnchor="margin" w:tblpXSpec="center"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7"/>
      </w:tblGrid>
      <w:tr w:rsidR="008F7CF9" w:rsidRPr="003A1D57" w:rsidTr="00512F94">
        <w:trPr>
          <w:trHeight w:val="4020"/>
        </w:trPr>
        <w:tc>
          <w:tcPr>
            <w:tcW w:w="9487" w:type="dxa"/>
            <w:tcBorders>
              <w:top w:val="nil"/>
              <w:left w:val="nil"/>
              <w:bottom w:val="nil"/>
              <w:right w:val="nil"/>
            </w:tcBorders>
          </w:tcPr>
          <w:p w:rsidR="008F7CF9" w:rsidRPr="003A1D57" w:rsidRDefault="008F7CF9" w:rsidP="00512F94">
            <w:pPr>
              <w:spacing w:line="192" w:lineRule="auto"/>
              <w:jc w:val="both"/>
              <w:rPr>
                <w:i/>
                <w:sz w:val="24"/>
                <w:szCs w:val="24"/>
              </w:rPr>
            </w:pPr>
            <w:r w:rsidRPr="003A1D57">
              <w:rPr>
                <w:i/>
                <w:noProof/>
                <w:sz w:val="24"/>
                <w:szCs w:val="24"/>
              </w:rPr>
              <w:drawing>
                <wp:inline distT="0" distB="0" distL="0" distR="0" wp14:anchorId="39360D28" wp14:editId="69A385AE">
                  <wp:extent cx="5753100" cy="2400300"/>
                  <wp:effectExtent l="0" t="0" r="0" b="0"/>
                  <wp:docPr id="78"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F7CF9" w:rsidRPr="003A1D57" w:rsidRDefault="005249BE" w:rsidP="00512F94">
            <w:pPr>
              <w:spacing w:line="192" w:lineRule="auto"/>
              <w:rPr>
                <w:sz w:val="24"/>
                <w:szCs w:val="24"/>
              </w:rPr>
            </w:pPr>
            <w:r>
              <w:rPr>
                <w:b/>
                <w:sz w:val="24"/>
                <w:szCs w:val="24"/>
              </w:rPr>
              <w:t>Рис. №29</w:t>
            </w:r>
            <w:r w:rsidR="008F7CF9" w:rsidRPr="003A1D57">
              <w:rPr>
                <w:sz w:val="24"/>
                <w:szCs w:val="24"/>
              </w:rPr>
              <w:t>.Впервые выявленная заболеваемость взрослого населения Чеченской Республики за 2018-2020 годы (всего).</w:t>
            </w:r>
          </w:p>
        </w:tc>
      </w:tr>
    </w:tbl>
    <w:p w:rsidR="008F7CF9" w:rsidRDefault="008F7CF9" w:rsidP="006B7FD9">
      <w:pPr>
        <w:ind w:right="68"/>
        <w:rPr>
          <w:b/>
          <w:sz w:val="24"/>
          <w:szCs w:val="24"/>
        </w:rPr>
      </w:pPr>
    </w:p>
    <w:p w:rsidR="008F7CF9" w:rsidRPr="003A1D57" w:rsidRDefault="008F7CF9" w:rsidP="008F7CF9">
      <w:pPr>
        <w:ind w:left="283" w:right="68"/>
        <w:jc w:val="center"/>
        <w:rPr>
          <w:b/>
          <w:sz w:val="24"/>
          <w:szCs w:val="24"/>
        </w:rPr>
      </w:pPr>
      <w:r w:rsidRPr="003A1D57">
        <w:rPr>
          <w:b/>
          <w:sz w:val="24"/>
          <w:szCs w:val="24"/>
        </w:rPr>
        <w:t>Показатели впервые выявленной заболеваемости</w:t>
      </w:r>
    </w:p>
    <w:p w:rsidR="008F7CF9" w:rsidRPr="003A1D57" w:rsidRDefault="008F7CF9" w:rsidP="008F7CF9">
      <w:pPr>
        <w:ind w:left="283" w:right="68"/>
        <w:jc w:val="center"/>
        <w:rPr>
          <w:b/>
          <w:sz w:val="24"/>
          <w:szCs w:val="24"/>
        </w:rPr>
      </w:pPr>
      <w:r w:rsidRPr="003A1D57">
        <w:rPr>
          <w:b/>
          <w:sz w:val="24"/>
          <w:szCs w:val="24"/>
        </w:rPr>
        <w:t>взрослого населения Чеченской Республики за 2018-2020 годы</w:t>
      </w:r>
      <w:r>
        <w:rPr>
          <w:b/>
          <w:sz w:val="24"/>
          <w:szCs w:val="24"/>
        </w:rPr>
        <w:t xml:space="preserve"> </w:t>
      </w:r>
      <w:r w:rsidRPr="003A1D57">
        <w:rPr>
          <w:b/>
          <w:sz w:val="24"/>
          <w:szCs w:val="24"/>
        </w:rPr>
        <w:t>(на 100 тыс. населения).</w:t>
      </w:r>
    </w:p>
    <w:p w:rsidR="008F7CF9" w:rsidRPr="004431F6" w:rsidRDefault="004431F6" w:rsidP="008F7CF9">
      <w:pPr>
        <w:spacing w:line="192" w:lineRule="auto"/>
        <w:ind w:left="7080" w:right="68" w:firstLine="708"/>
        <w:rPr>
          <w:b/>
          <w:sz w:val="22"/>
          <w:szCs w:val="22"/>
        </w:rPr>
      </w:pPr>
      <w:r>
        <w:rPr>
          <w:sz w:val="22"/>
          <w:szCs w:val="22"/>
        </w:rPr>
        <w:t xml:space="preserve">                   </w:t>
      </w:r>
      <w:r w:rsidR="008F7CF9" w:rsidRPr="004431F6">
        <w:rPr>
          <w:sz w:val="22"/>
          <w:szCs w:val="22"/>
        </w:rPr>
        <w:t xml:space="preserve">Таблица </w:t>
      </w:r>
      <w:r w:rsidR="008F7CF9" w:rsidRPr="004431F6">
        <w:rPr>
          <w:rFonts w:eastAsia="Segoe UI Symbol"/>
          <w:sz w:val="22"/>
          <w:szCs w:val="22"/>
        </w:rPr>
        <w:t>№</w:t>
      </w:r>
      <w:r w:rsidR="008F7CF9" w:rsidRPr="004431F6">
        <w:rPr>
          <w:sz w:val="22"/>
          <w:szCs w:val="22"/>
        </w:rPr>
        <w:t>4</w:t>
      </w:r>
      <w:r>
        <w:rPr>
          <w:sz w:val="22"/>
          <w:szCs w:val="22"/>
        </w:rPr>
        <w:t>5</w:t>
      </w:r>
    </w:p>
    <w:tbl>
      <w:tblPr>
        <w:tblpPr w:leftFromText="180" w:rightFromText="180" w:vertAnchor="text" w:horzAnchor="margin" w:tblpXSpec="center" w:tblpY="218"/>
        <w:tblW w:w="10434" w:type="dxa"/>
        <w:tblLayout w:type="fixed"/>
        <w:tblCellMar>
          <w:left w:w="10" w:type="dxa"/>
          <w:right w:w="10" w:type="dxa"/>
        </w:tblCellMar>
        <w:tblLook w:val="0000" w:firstRow="0" w:lastRow="0" w:firstColumn="0" w:lastColumn="0" w:noHBand="0" w:noVBand="0"/>
      </w:tblPr>
      <w:tblGrid>
        <w:gridCol w:w="2376"/>
        <w:gridCol w:w="1134"/>
        <w:gridCol w:w="1134"/>
        <w:gridCol w:w="1134"/>
        <w:gridCol w:w="709"/>
        <w:gridCol w:w="796"/>
        <w:gridCol w:w="1277"/>
        <w:gridCol w:w="937"/>
        <w:gridCol w:w="937"/>
      </w:tblGrid>
      <w:tr w:rsidR="008F7CF9" w:rsidRPr="00D325A5" w:rsidTr="00512F94">
        <w:trPr>
          <w:cantSplit/>
          <w:trHeight w:val="1"/>
        </w:trPr>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spacing w:line="192" w:lineRule="auto"/>
              <w:rPr>
                <w:rFonts w:eastAsia="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spacing w:line="192" w:lineRule="auto"/>
              <w:jc w:val="center"/>
            </w:pPr>
          </w:p>
          <w:p w:rsidR="008F7CF9" w:rsidRPr="00D325A5" w:rsidRDefault="008F7CF9" w:rsidP="00512F94">
            <w:pPr>
              <w:spacing w:line="192" w:lineRule="auto"/>
              <w:jc w:val="center"/>
            </w:pPr>
            <w:r w:rsidRPr="00D325A5">
              <w:t>2018 г.</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spacing w:line="192" w:lineRule="auto"/>
              <w:jc w:val="center"/>
            </w:pPr>
          </w:p>
          <w:p w:rsidR="008F7CF9" w:rsidRPr="00D325A5" w:rsidRDefault="008F7CF9" w:rsidP="00512F94">
            <w:pPr>
              <w:spacing w:line="192" w:lineRule="auto"/>
              <w:jc w:val="center"/>
            </w:pPr>
            <w:r w:rsidRPr="00D325A5">
              <w:rPr>
                <w:lang w:val="en-US"/>
              </w:rPr>
              <w:t>2019г</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spacing w:line="192" w:lineRule="auto"/>
              <w:jc w:val="center"/>
              <w:rPr>
                <w:lang w:val="en-US"/>
              </w:rPr>
            </w:pPr>
          </w:p>
          <w:p w:rsidR="008F7CF9" w:rsidRPr="00D325A5" w:rsidRDefault="008F7CF9" w:rsidP="00512F94">
            <w:pPr>
              <w:spacing w:line="192" w:lineRule="auto"/>
            </w:pPr>
            <w:r w:rsidRPr="00D325A5">
              <w:t>2020г.</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spacing w:line="192" w:lineRule="auto"/>
              <w:jc w:val="center"/>
            </w:pPr>
          </w:p>
          <w:p w:rsidR="008F7CF9" w:rsidRPr="00D325A5" w:rsidRDefault="008F7CF9" w:rsidP="00512F94">
            <w:pPr>
              <w:spacing w:line="192" w:lineRule="auto"/>
              <w:jc w:val="center"/>
            </w:pPr>
            <w:r w:rsidRPr="00D325A5">
              <w:t>ранг</w:t>
            </w:r>
          </w:p>
        </w:tc>
        <w:tc>
          <w:tcPr>
            <w:tcW w:w="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spacing w:line="192" w:lineRule="auto"/>
              <w:jc w:val="center"/>
            </w:pPr>
          </w:p>
          <w:p w:rsidR="008F7CF9" w:rsidRPr="00D325A5" w:rsidRDefault="008F7CF9" w:rsidP="00512F94">
            <w:pPr>
              <w:spacing w:line="192" w:lineRule="auto"/>
              <w:jc w:val="center"/>
            </w:pPr>
            <w:r w:rsidRPr="00D325A5">
              <w:t>2020/</w:t>
            </w:r>
          </w:p>
          <w:p w:rsidR="008F7CF9" w:rsidRPr="00D325A5" w:rsidRDefault="008F7CF9" w:rsidP="00512F94">
            <w:pPr>
              <w:spacing w:line="192" w:lineRule="auto"/>
              <w:jc w:val="center"/>
            </w:pPr>
            <w:r w:rsidRPr="00D325A5">
              <w:t>2019</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spacing w:line="192" w:lineRule="auto"/>
            </w:pPr>
            <w:r w:rsidRPr="00D325A5">
              <w:t>Средне</w:t>
            </w:r>
          </w:p>
          <w:p w:rsidR="008F7CF9" w:rsidRPr="00D325A5" w:rsidRDefault="008F7CF9" w:rsidP="00512F94">
            <w:pPr>
              <w:spacing w:line="192" w:lineRule="auto"/>
            </w:pPr>
            <w:r w:rsidRPr="00D325A5">
              <w:t>многолетний</w:t>
            </w:r>
          </w:p>
          <w:p w:rsidR="008F7CF9" w:rsidRPr="00D325A5" w:rsidRDefault="008F7CF9" w:rsidP="00512F94">
            <w:pPr>
              <w:spacing w:line="192" w:lineRule="auto"/>
            </w:pPr>
            <w:r w:rsidRPr="00D325A5">
              <w:t>показатель</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spacing w:line="192" w:lineRule="auto"/>
            </w:pPr>
            <w:r w:rsidRPr="00D325A5">
              <w:t>2020г./</w:t>
            </w:r>
          </w:p>
          <w:p w:rsidR="008F7CF9" w:rsidRPr="00D325A5" w:rsidRDefault="008F7CF9" w:rsidP="00512F94">
            <w:pPr>
              <w:spacing w:line="192" w:lineRule="auto"/>
            </w:pPr>
            <w:r w:rsidRPr="00D325A5">
              <w:t>среднемно</w:t>
            </w:r>
          </w:p>
          <w:p w:rsidR="008F7CF9" w:rsidRPr="00D325A5" w:rsidRDefault="008F7CF9" w:rsidP="00512F94">
            <w:pPr>
              <w:spacing w:line="192" w:lineRule="auto"/>
            </w:pPr>
            <w:r w:rsidRPr="00D325A5">
              <w:t>голетний</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Pr>
          <w:p w:rsidR="008F7CF9" w:rsidRPr="00D325A5" w:rsidRDefault="008F7CF9" w:rsidP="00512F94">
            <w:pPr>
              <w:jc w:val="center"/>
            </w:pPr>
            <w:r w:rsidRPr="00D325A5">
              <w:t>РФ</w:t>
            </w:r>
          </w:p>
          <w:p w:rsidR="008F7CF9" w:rsidRPr="00D325A5" w:rsidRDefault="008F7CF9" w:rsidP="00512F94">
            <w:pPr>
              <w:spacing w:line="192" w:lineRule="auto"/>
            </w:pPr>
            <w:r w:rsidRPr="00D325A5">
              <w:t xml:space="preserve">    2020г.</w:t>
            </w:r>
          </w:p>
        </w:tc>
      </w:tr>
      <w:tr w:rsidR="008F7CF9" w:rsidRPr="00D325A5" w:rsidTr="00512F94">
        <w:trPr>
          <w:trHeight w:val="1"/>
        </w:trPr>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D325A5" w:rsidRDefault="008F7CF9" w:rsidP="00512F94">
            <w:pPr>
              <w:jc w:val="center"/>
              <w:rPr>
                <w:b/>
              </w:rPr>
            </w:pPr>
          </w:p>
          <w:p w:rsidR="008F7CF9" w:rsidRPr="00D325A5" w:rsidRDefault="008F7CF9" w:rsidP="00512F94">
            <w:pPr>
              <w:jc w:val="center"/>
              <w:rPr>
                <w:b/>
              </w:rPr>
            </w:pPr>
            <w:r w:rsidRPr="00D325A5">
              <w:rPr>
                <w:b/>
              </w:rPr>
              <w:t>Всего</w:t>
            </w:r>
          </w:p>
          <w:p w:rsidR="008F7CF9" w:rsidRPr="00D325A5" w:rsidRDefault="008F7CF9" w:rsidP="00512F94">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rPr>
                <w:b/>
              </w:rPr>
              <w:t>47162,1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43290,4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rPr>
                <w:b/>
              </w:rPr>
            </w:pPr>
            <w:r w:rsidRPr="00D325A5">
              <w:rPr>
                <w:b/>
              </w:rPr>
              <w:t>34154,7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rPr>
                <w:b/>
              </w:rPr>
              <w:t>-</w:t>
            </w:r>
          </w:p>
        </w:tc>
        <w:tc>
          <w:tcPr>
            <w:tcW w:w="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rFonts w:eastAsia="Calibri"/>
                <w:b/>
              </w:rPr>
            </w:pPr>
            <w:r w:rsidRPr="00D325A5">
              <w:rPr>
                <w:rFonts w:eastAsia="Calibri"/>
                <w:b/>
              </w:rPr>
              <w:t>-1,2</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41535,7</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-17,7</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Pr>
          <w:p w:rsidR="008F7CF9" w:rsidRPr="00D325A5" w:rsidRDefault="008F7CF9" w:rsidP="00512F94">
            <w:pPr>
              <w:jc w:val="center"/>
              <w:rPr>
                <w:b/>
              </w:rPr>
            </w:pPr>
            <w:r w:rsidRPr="00D325A5">
              <w:rPr>
                <w:b/>
              </w:rPr>
              <w:t>57851,4</w:t>
            </w:r>
          </w:p>
        </w:tc>
      </w:tr>
      <w:tr w:rsidR="008F7CF9" w:rsidRPr="00D325A5" w:rsidTr="00512F94">
        <w:trPr>
          <w:trHeight w:val="1"/>
        </w:trPr>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r w:rsidRPr="00D325A5">
              <w:t>инфекционные и паразитарные б-ни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rFonts w:eastAsia="Calibri"/>
              </w:rPr>
            </w:pPr>
            <w:r w:rsidRPr="00D325A5">
              <w:rPr>
                <w:rFonts w:eastAsia="Calibri"/>
              </w:rPr>
              <w:t>844,1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rFonts w:eastAsia="Calibri"/>
              </w:rPr>
            </w:pPr>
            <w:r w:rsidRPr="00D325A5">
              <w:rPr>
                <w:rFonts w:eastAsia="Calibri"/>
              </w:rPr>
              <w:t>1068,6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408,4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rFonts w:eastAsia="Calibri"/>
              </w:rPr>
            </w:pPr>
            <w:r w:rsidRPr="00D325A5">
              <w:rPr>
                <w:rFonts w:eastAsia="Calibri"/>
              </w:rPr>
              <w:t>12</w:t>
            </w:r>
          </w:p>
        </w:tc>
        <w:tc>
          <w:tcPr>
            <w:tcW w:w="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rFonts w:eastAsia="Calibri"/>
              </w:rPr>
            </w:pPr>
            <w:r w:rsidRPr="00D325A5">
              <w:rPr>
                <w:rFonts w:eastAsia="Calibri"/>
              </w:rPr>
              <w:t>-2,6</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773,7</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-47,2</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Pr>
          <w:p w:rsidR="008F7CF9" w:rsidRPr="00D325A5" w:rsidRDefault="008F7CF9" w:rsidP="00512F94">
            <w:pPr>
              <w:jc w:val="center"/>
            </w:pPr>
            <w:r w:rsidRPr="00D325A5">
              <w:t>1342,7</w:t>
            </w:r>
          </w:p>
        </w:tc>
      </w:tr>
      <w:tr w:rsidR="008F7CF9" w:rsidRPr="00D325A5" w:rsidTr="00512F94">
        <w:trPr>
          <w:trHeight w:val="1"/>
        </w:trPr>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r w:rsidRPr="00D325A5">
              <w:t>новообразования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rFonts w:eastAsia="Calibri"/>
              </w:rPr>
            </w:pPr>
            <w:r w:rsidRPr="00D325A5">
              <w:rPr>
                <w:rFonts w:eastAsia="Calibri"/>
              </w:rPr>
              <w:t>390,7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382,0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285,6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rFonts w:eastAsia="Calibri"/>
              </w:rPr>
            </w:pPr>
            <w:r w:rsidRPr="00D325A5">
              <w:rPr>
                <w:rFonts w:eastAsia="Calibri"/>
              </w:rPr>
              <w:t>14</w:t>
            </w:r>
          </w:p>
        </w:tc>
        <w:tc>
          <w:tcPr>
            <w:tcW w:w="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rFonts w:eastAsia="Calibri"/>
              </w:rPr>
            </w:pPr>
            <w:r w:rsidRPr="00D325A5">
              <w:rPr>
                <w:rFonts w:eastAsia="Calibri"/>
              </w:rPr>
              <w:t>-1,3</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352,7</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-19,0</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Pr>
          <w:p w:rsidR="008F7CF9" w:rsidRPr="00D325A5" w:rsidRDefault="008F7CF9" w:rsidP="00512F94">
            <w:pPr>
              <w:jc w:val="center"/>
            </w:pPr>
            <w:r w:rsidRPr="00D325A5">
              <w:t>1128,8</w:t>
            </w:r>
          </w:p>
        </w:tc>
      </w:tr>
      <w:tr w:rsidR="008F7CF9" w:rsidRPr="00D325A5" w:rsidTr="00512F94">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r w:rsidRPr="00D325A5">
              <w:t>болезни крови и кроветворных органов</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2680,2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2272,3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930,9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6</w:t>
            </w:r>
          </w:p>
        </w:tc>
        <w:tc>
          <w:tcPr>
            <w:tcW w:w="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-2,4</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1961,1</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-52,5</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Pr>
          <w:p w:rsidR="008F7CF9" w:rsidRPr="00D325A5" w:rsidRDefault="008F7CF9" w:rsidP="00512F94">
            <w:pPr>
              <w:jc w:val="center"/>
            </w:pPr>
            <w:r w:rsidRPr="00D325A5">
              <w:t>186,6</w:t>
            </w:r>
          </w:p>
        </w:tc>
      </w:tr>
      <w:tr w:rsidR="008F7CF9" w:rsidRPr="00D325A5" w:rsidTr="00512F94">
        <w:trPr>
          <w:trHeight w:val="1"/>
        </w:trPr>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r w:rsidRPr="00D325A5">
              <w:t xml:space="preserve">болезни эндокринной </w:t>
            </w:r>
          </w:p>
          <w:p w:rsidR="008F7CF9" w:rsidRPr="00D325A5" w:rsidRDefault="008F7CF9" w:rsidP="00512F94">
            <w:r w:rsidRPr="00D325A5">
              <w:t>системы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p>
          <w:p w:rsidR="008F7CF9" w:rsidRPr="00D325A5" w:rsidRDefault="008F7CF9" w:rsidP="00512F94">
            <w:pPr>
              <w:jc w:val="center"/>
            </w:pPr>
            <w:r w:rsidRPr="00D325A5">
              <w:t>1056,4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p>
          <w:p w:rsidR="008F7CF9" w:rsidRPr="00D325A5" w:rsidRDefault="008F7CF9" w:rsidP="00512F94">
            <w:pPr>
              <w:jc w:val="center"/>
            </w:pPr>
            <w:r w:rsidRPr="00D325A5">
              <w:t>872,9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p>
          <w:p w:rsidR="008F7CF9" w:rsidRPr="00D325A5" w:rsidRDefault="008F7CF9" w:rsidP="00512F94">
            <w:pPr>
              <w:jc w:val="center"/>
            </w:pPr>
            <w:r w:rsidRPr="00D325A5">
              <w:t>615,7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p>
          <w:p w:rsidR="008F7CF9" w:rsidRPr="00D325A5" w:rsidRDefault="008F7CF9" w:rsidP="00512F94">
            <w:pPr>
              <w:jc w:val="center"/>
            </w:pPr>
            <w:r w:rsidRPr="00D325A5">
              <w:t>8</w:t>
            </w:r>
          </w:p>
        </w:tc>
        <w:tc>
          <w:tcPr>
            <w:tcW w:w="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p>
          <w:p w:rsidR="008F7CF9" w:rsidRPr="00D325A5" w:rsidRDefault="008F7CF9" w:rsidP="00512F94">
            <w:pPr>
              <w:jc w:val="center"/>
            </w:pPr>
            <w:r w:rsidRPr="00D325A5">
              <w:t>-1,4</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p>
          <w:p w:rsidR="008F7CF9" w:rsidRPr="00D325A5" w:rsidRDefault="008F7CF9" w:rsidP="00512F94">
            <w:pPr>
              <w:jc w:val="center"/>
            </w:pPr>
            <w:r w:rsidRPr="00D325A5">
              <w:t>848,3</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p>
          <w:p w:rsidR="008F7CF9" w:rsidRPr="00D325A5" w:rsidRDefault="008F7CF9" w:rsidP="00512F94">
            <w:pPr>
              <w:jc w:val="center"/>
            </w:pPr>
            <w:r w:rsidRPr="00D325A5">
              <w:t>-27,4</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Pr>
          <w:p w:rsidR="008F7CF9" w:rsidRPr="00D325A5" w:rsidRDefault="008F7CF9" w:rsidP="00512F94">
            <w:pPr>
              <w:jc w:val="center"/>
            </w:pPr>
          </w:p>
          <w:p w:rsidR="008F7CF9" w:rsidRPr="00D325A5" w:rsidRDefault="008F7CF9" w:rsidP="00512F94">
            <w:pPr>
              <w:jc w:val="center"/>
            </w:pPr>
            <w:r w:rsidRPr="00D325A5">
              <w:t>1003,2</w:t>
            </w:r>
          </w:p>
        </w:tc>
      </w:tr>
      <w:tr w:rsidR="008F7CF9" w:rsidRPr="00D325A5" w:rsidTr="00512F94">
        <w:trPr>
          <w:trHeight w:val="1"/>
        </w:trPr>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r w:rsidRPr="00D325A5">
              <w:t xml:space="preserve">болезни нервной </w:t>
            </w:r>
          </w:p>
          <w:p w:rsidR="008F7CF9" w:rsidRPr="00D325A5" w:rsidRDefault="008F7CF9" w:rsidP="00512F94">
            <w:r w:rsidRPr="00D325A5">
              <w:t>системы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2233,1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2051,9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287,3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13</w:t>
            </w:r>
          </w:p>
        </w:tc>
        <w:tc>
          <w:tcPr>
            <w:tcW w:w="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-7,1</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1524,1</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-81,1</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Pr>
          <w:p w:rsidR="008F7CF9" w:rsidRPr="00D325A5" w:rsidRDefault="008F7CF9" w:rsidP="00512F94">
            <w:pPr>
              <w:jc w:val="center"/>
            </w:pPr>
            <w:r w:rsidRPr="00D325A5">
              <w:t>816,2</w:t>
            </w:r>
          </w:p>
        </w:tc>
      </w:tr>
      <w:tr w:rsidR="008F7CF9" w:rsidRPr="00D325A5" w:rsidTr="00512F94">
        <w:trPr>
          <w:trHeight w:val="1"/>
        </w:trPr>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r w:rsidRPr="00D325A5">
              <w:t>болезни глаза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2987,3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2410,0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499,3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11</w:t>
            </w:r>
          </w:p>
        </w:tc>
        <w:tc>
          <w:tcPr>
            <w:tcW w:w="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-4,8</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1965,5</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-74,6</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Pr>
          <w:p w:rsidR="008F7CF9" w:rsidRPr="00D325A5" w:rsidRDefault="008F7CF9" w:rsidP="00512F94">
            <w:pPr>
              <w:jc w:val="center"/>
            </w:pPr>
            <w:r w:rsidRPr="00D325A5">
              <w:t>1963,1</w:t>
            </w:r>
          </w:p>
        </w:tc>
      </w:tr>
      <w:tr w:rsidR="008F7CF9" w:rsidRPr="00D325A5" w:rsidTr="00512F94">
        <w:trPr>
          <w:trHeight w:val="1"/>
        </w:trPr>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r w:rsidRPr="00D325A5">
              <w:t>болезни уха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1220,5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1067,9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500,4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10</w:t>
            </w:r>
          </w:p>
        </w:tc>
        <w:tc>
          <w:tcPr>
            <w:tcW w:w="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-2,1</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929,6</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-46,2</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Pr>
          <w:p w:rsidR="008F7CF9" w:rsidRPr="00D325A5" w:rsidRDefault="008F7CF9" w:rsidP="00512F94">
            <w:pPr>
              <w:jc w:val="center"/>
            </w:pPr>
            <w:r w:rsidRPr="00D325A5">
              <w:t>1682,6</w:t>
            </w:r>
          </w:p>
        </w:tc>
      </w:tr>
      <w:tr w:rsidR="008F7CF9" w:rsidRPr="00D325A5" w:rsidTr="00512F94">
        <w:trPr>
          <w:trHeight w:val="1"/>
        </w:trPr>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rPr>
                <w:b/>
              </w:rPr>
            </w:pPr>
            <w:r w:rsidRPr="00D325A5">
              <w:rPr>
                <w:b/>
              </w:rPr>
              <w:t>болезни системы</w:t>
            </w:r>
          </w:p>
          <w:p w:rsidR="008F7CF9" w:rsidRPr="00D325A5" w:rsidRDefault="008F7CF9" w:rsidP="00512F94">
            <w:r w:rsidRPr="00D325A5">
              <w:rPr>
                <w:b/>
              </w:rPr>
              <w:t>кровообращения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6262,3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5963,2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3239,8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3</w:t>
            </w:r>
          </w:p>
        </w:tc>
        <w:tc>
          <w:tcPr>
            <w:tcW w:w="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-1,8</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5155,1</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-37,1</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Pr>
          <w:p w:rsidR="008F7CF9" w:rsidRPr="00D325A5" w:rsidRDefault="008F7CF9" w:rsidP="00512F94">
            <w:pPr>
              <w:jc w:val="center"/>
              <w:rPr>
                <w:b/>
              </w:rPr>
            </w:pPr>
            <w:r w:rsidRPr="00D325A5">
              <w:rPr>
                <w:b/>
              </w:rPr>
              <w:t>3538,1</w:t>
            </w:r>
          </w:p>
        </w:tc>
      </w:tr>
      <w:tr w:rsidR="008F7CF9" w:rsidRPr="00D325A5" w:rsidTr="00512F94">
        <w:trPr>
          <w:trHeight w:val="1"/>
        </w:trPr>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rPr>
                <w:b/>
              </w:rPr>
            </w:pPr>
            <w:r w:rsidRPr="00D325A5">
              <w:rPr>
                <w:b/>
              </w:rPr>
              <w:t>болезни органов</w:t>
            </w:r>
          </w:p>
          <w:p w:rsidR="008F7CF9" w:rsidRPr="00D325A5" w:rsidRDefault="008F7CF9" w:rsidP="00512F94">
            <w:r w:rsidRPr="00D325A5">
              <w:rPr>
                <w:b/>
              </w:rPr>
              <w:t>дыхания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7737,2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6749,0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12930,3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1</w:t>
            </w:r>
          </w:p>
        </w:tc>
        <w:tc>
          <w:tcPr>
            <w:tcW w:w="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+1,9</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9138,8</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+41,5</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Pr>
          <w:p w:rsidR="008F7CF9" w:rsidRPr="00D325A5" w:rsidRDefault="008F7CF9" w:rsidP="00512F94">
            <w:pPr>
              <w:jc w:val="center"/>
              <w:rPr>
                <w:b/>
              </w:rPr>
            </w:pPr>
            <w:r w:rsidRPr="00D325A5">
              <w:rPr>
                <w:b/>
              </w:rPr>
              <w:t>21376</w:t>
            </w:r>
          </w:p>
        </w:tc>
      </w:tr>
      <w:tr w:rsidR="008F7CF9" w:rsidRPr="00D325A5" w:rsidTr="00512F94">
        <w:trPr>
          <w:trHeight w:val="1"/>
        </w:trPr>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rPr>
                <w:b/>
              </w:rPr>
            </w:pPr>
            <w:r w:rsidRPr="00D325A5">
              <w:rPr>
                <w:b/>
              </w:rPr>
              <w:t xml:space="preserve">болезни органов </w:t>
            </w:r>
          </w:p>
          <w:p w:rsidR="008F7CF9" w:rsidRPr="00D325A5" w:rsidRDefault="008F7CF9" w:rsidP="00512F94">
            <w:r w:rsidRPr="00D325A5">
              <w:rPr>
                <w:b/>
              </w:rPr>
              <w:t>пищеварения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4164,5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3543,5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3323,1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2</w:t>
            </w:r>
          </w:p>
        </w:tc>
        <w:tc>
          <w:tcPr>
            <w:tcW w:w="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-1,1</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3677,0</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-9,6</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Pr>
          <w:p w:rsidR="008F7CF9" w:rsidRPr="00D325A5" w:rsidRDefault="008F7CF9" w:rsidP="00512F94">
            <w:pPr>
              <w:jc w:val="center"/>
              <w:rPr>
                <w:b/>
              </w:rPr>
            </w:pPr>
            <w:r w:rsidRPr="00D325A5">
              <w:rPr>
                <w:b/>
              </w:rPr>
              <w:t>2079,6</w:t>
            </w:r>
          </w:p>
        </w:tc>
      </w:tr>
      <w:tr w:rsidR="008F7CF9" w:rsidRPr="00D325A5" w:rsidTr="00512F94">
        <w:trPr>
          <w:trHeight w:val="1"/>
        </w:trPr>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r w:rsidRPr="00D325A5">
              <w:t>болезни кожи и подкожной клетчатки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1064,5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930,1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549,9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9</w:t>
            </w:r>
          </w:p>
        </w:tc>
        <w:tc>
          <w:tcPr>
            <w:tcW w:w="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-1,7</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848,2</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-35,2</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Pr>
          <w:p w:rsidR="008F7CF9" w:rsidRPr="00D325A5" w:rsidRDefault="008F7CF9" w:rsidP="00512F94">
            <w:pPr>
              <w:jc w:val="center"/>
            </w:pPr>
            <w:r w:rsidRPr="00D325A5">
              <w:t>2801,6</w:t>
            </w:r>
          </w:p>
        </w:tc>
      </w:tr>
      <w:tr w:rsidR="008F7CF9" w:rsidRPr="00D325A5" w:rsidTr="00512F94">
        <w:trPr>
          <w:trHeight w:val="1"/>
        </w:trPr>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r w:rsidRPr="00D325A5">
              <w:t>б-ни костно-мыш. системы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1738,8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1540,2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666,4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7</w:t>
            </w:r>
          </w:p>
        </w:tc>
        <w:tc>
          <w:tcPr>
            <w:tcW w:w="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-2,3</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1315,1</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-49,3</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Pr>
          <w:p w:rsidR="008F7CF9" w:rsidRPr="00D325A5" w:rsidRDefault="008F7CF9" w:rsidP="00512F94">
            <w:pPr>
              <w:jc w:val="center"/>
            </w:pPr>
            <w:r w:rsidRPr="00D325A5">
              <w:t>2463,0</w:t>
            </w:r>
          </w:p>
        </w:tc>
      </w:tr>
      <w:tr w:rsidR="008F7CF9" w:rsidRPr="00D325A5" w:rsidTr="00512F94">
        <w:trPr>
          <w:trHeight w:val="1"/>
        </w:trPr>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rPr>
                <w:b/>
              </w:rPr>
            </w:pPr>
            <w:r w:rsidRPr="00D325A5">
              <w:rPr>
                <w:b/>
              </w:rPr>
              <w:t xml:space="preserve">болезни </w:t>
            </w:r>
          </w:p>
          <w:p w:rsidR="008F7CF9" w:rsidRPr="00D325A5" w:rsidRDefault="008F7CF9" w:rsidP="00512F94">
            <w:pPr>
              <w:rPr>
                <w:b/>
              </w:rPr>
            </w:pPr>
            <w:r w:rsidRPr="00D325A5">
              <w:rPr>
                <w:b/>
              </w:rPr>
              <w:t xml:space="preserve">мочеполовой </w:t>
            </w:r>
          </w:p>
          <w:p w:rsidR="008F7CF9" w:rsidRPr="00D325A5" w:rsidRDefault="008F7CF9" w:rsidP="00512F94">
            <w:r w:rsidRPr="00D325A5">
              <w:rPr>
                <w:b/>
              </w:rPr>
              <w:t>системы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8675,9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5516,2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3037,6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4</w:t>
            </w:r>
          </w:p>
        </w:tc>
        <w:tc>
          <w:tcPr>
            <w:tcW w:w="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-1,8</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5743,2</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-47,1</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Pr>
          <w:p w:rsidR="008F7CF9" w:rsidRPr="00D325A5" w:rsidRDefault="008F7CF9" w:rsidP="00512F94">
            <w:pPr>
              <w:jc w:val="center"/>
              <w:rPr>
                <w:b/>
              </w:rPr>
            </w:pPr>
            <w:r w:rsidRPr="00D325A5">
              <w:rPr>
                <w:b/>
              </w:rPr>
              <w:t>3874,1</w:t>
            </w:r>
          </w:p>
        </w:tc>
      </w:tr>
      <w:tr w:rsidR="008F7CF9" w:rsidRPr="00D325A5" w:rsidTr="00512F94">
        <w:trPr>
          <w:trHeight w:val="1"/>
        </w:trPr>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r w:rsidRPr="00D325A5">
              <w:t xml:space="preserve">врожденные </w:t>
            </w:r>
          </w:p>
          <w:p w:rsidR="008F7CF9" w:rsidRPr="00D325A5" w:rsidRDefault="008F7CF9" w:rsidP="00512F94">
            <w:r w:rsidRPr="00D325A5">
              <w:t>аномалии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5,8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18,3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10,4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15</w:t>
            </w:r>
          </w:p>
        </w:tc>
        <w:tc>
          <w:tcPr>
            <w:tcW w:w="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-1,7</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11,5</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pPr>
            <w:r w:rsidRPr="00D325A5">
              <w:t>-9,5</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Pr>
          <w:p w:rsidR="008F7CF9" w:rsidRPr="00D325A5" w:rsidRDefault="008F7CF9" w:rsidP="00512F94">
            <w:pPr>
              <w:jc w:val="center"/>
            </w:pPr>
            <w:r w:rsidRPr="00D325A5">
              <w:t>5,5</w:t>
            </w:r>
          </w:p>
        </w:tc>
      </w:tr>
      <w:tr w:rsidR="008F7CF9" w:rsidRPr="00D325A5" w:rsidTr="00512F94">
        <w:trPr>
          <w:trHeight w:val="1"/>
        </w:trPr>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r w:rsidRPr="00D325A5">
              <w:lastRenderedPageBreak/>
              <w:t xml:space="preserve">травмы и </w:t>
            </w:r>
          </w:p>
          <w:p w:rsidR="008F7CF9" w:rsidRPr="00D325A5" w:rsidRDefault="008F7CF9" w:rsidP="00512F94">
            <w:r w:rsidRPr="00D325A5">
              <w:t>отравления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2674,1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2942,4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2802,7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5</w:t>
            </w:r>
          </w:p>
        </w:tc>
        <w:tc>
          <w:tcPr>
            <w:tcW w:w="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-1,0</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2806,4</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D325A5" w:rsidRDefault="008F7CF9" w:rsidP="00512F94">
            <w:pPr>
              <w:jc w:val="center"/>
              <w:rPr>
                <w:b/>
              </w:rPr>
            </w:pPr>
            <w:r w:rsidRPr="00D325A5">
              <w:rPr>
                <w:b/>
              </w:rPr>
              <w:t>-0,1</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Pr>
          <w:p w:rsidR="008F7CF9" w:rsidRPr="00D325A5" w:rsidRDefault="008F7CF9" w:rsidP="00512F94">
            <w:pPr>
              <w:jc w:val="center"/>
              <w:rPr>
                <w:b/>
              </w:rPr>
            </w:pPr>
            <w:r w:rsidRPr="00D325A5">
              <w:rPr>
                <w:b/>
              </w:rPr>
              <w:t>7619,2</w:t>
            </w:r>
          </w:p>
        </w:tc>
      </w:tr>
    </w:tbl>
    <w:p w:rsidR="00DC129C" w:rsidRDefault="00DC129C" w:rsidP="006B7FD9">
      <w:pPr>
        <w:ind w:firstLine="708"/>
        <w:jc w:val="center"/>
        <w:rPr>
          <w:b/>
          <w:sz w:val="24"/>
          <w:szCs w:val="24"/>
        </w:rPr>
      </w:pPr>
    </w:p>
    <w:p w:rsidR="00DC129C" w:rsidRDefault="00DC129C" w:rsidP="006B7FD9">
      <w:pPr>
        <w:ind w:firstLine="708"/>
        <w:jc w:val="center"/>
        <w:rPr>
          <w:b/>
          <w:sz w:val="24"/>
          <w:szCs w:val="24"/>
        </w:rPr>
      </w:pPr>
    </w:p>
    <w:p w:rsidR="00DC129C" w:rsidRDefault="00DC129C" w:rsidP="006B7FD9">
      <w:pPr>
        <w:ind w:firstLine="708"/>
        <w:jc w:val="center"/>
        <w:rPr>
          <w:b/>
          <w:sz w:val="24"/>
          <w:szCs w:val="24"/>
        </w:rPr>
      </w:pPr>
    </w:p>
    <w:p w:rsidR="00DC129C" w:rsidRDefault="00DC129C" w:rsidP="006B7FD9">
      <w:pPr>
        <w:ind w:firstLine="708"/>
        <w:jc w:val="center"/>
        <w:rPr>
          <w:b/>
          <w:sz w:val="24"/>
          <w:szCs w:val="24"/>
        </w:rPr>
      </w:pPr>
    </w:p>
    <w:p w:rsidR="00DC129C" w:rsidRDefault="00DC129C" w:rsidP="006B7FD9">
      <w:pPr>
        <w:ind w:firstLine="708"/>
        <w:jc w:val="center"/>
        <w:rPr>
          <w:b/>
          <w:sz w:val="24"/>
          <w:szCs w:val="24"/>
        </w:rPr>
      </w:pPr>
    </w:p>
    <w:p w:rsidR="008F7CF9" w:rsidRPr="003A1D57" w:rsidRDefault="008F7CF9" w:rsidP="006B7FD9">
      <w:pPr>
        <w:ind w:firstLine="708"/>
        <w:jc w:val="center"/>
        <w:rPr>
          <w:b/>
          <w:sz w:val="24"/>
          <w:szCs w:val="24"/>
        </w:rPr>
      </w:pPr>
      <w:r w:rsidRPr="003A1D57">
        <w:rPr>
          <w:b/>
          <w:sz w:val="24"/>
          <w:szCs w:val="24"/>
        </w:rPr>
        <w:t>Ранжирование районов Чеченской Республики по показателям впервые выявленной заболеваемости взрослого населения</w:t>
      </w:r>
    </w:p>
    <w:p w:rsidR="008F7CF9" w:rsidRPr="003A1D57" w:rsidRDefault="008F7CF9" w:rsidP="006B7FD9">
      <w:pPr>
        <w:ind w:firstLine="720"/>
        <w:jc w:val="center"/>
        <w:rPr>
          <w:b/>
          <w:sz w:val="24"/>
          <w:szCs w:val="24"/>
        </w:rPr>
      </w:pPr>
      <w:r w:rsidRPr="003A1D57">
        <w:rPr>
          <w:b/>
          <w:sz w:val="24"/>
          <w:szCs w:val="24"/>
        </w:rPr>
        <w:t>за 2018-2020г.г. (на 100тыс. нас)</w:t>
      </w:r>
    </w:p>
    <w:p w:rsidR="008F7CF9" w:rsidRDefault="008F7CF9" w:rsidP="008F7CF9">
      <w:pPr>
        <w:ind w:left="2832"/>
        <w:jc w:val="cente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8F7CF9" w:rsidRPr="004431F6" w:rsidRDefault="008F7CF9" w:rsidP="008F7CF9">
      <w:pPr>
        <w:ind w:left="2832"/>
        <w:jc w:val="center"/>
        <w:rPr>
          <w:sz w:val="22"/>
          <w:szCs w:val="22"/>
        </w:rPr>
      </w:pPr>
      <w:r>
        <w:rPr>
          <w:sz w:val="24"/>
          <w:szCs w:val="24"/>
        </w:rPr>
        <w:t xml:space="preserve">                                </w:t>
      </w:r>
      <w:r>
        <w:rPr>
          <w:sz w:val="24"/>
          <w:szCs w:val="24"/>
        </w:rPr>
        <w:tab/>
      </w:r>
      <w:r>
        <w:rPr>
          <w:sz w:val="24"/>
          <w:szCs w:val="24"/>
        </w:rPr>
        <w:tab/>
      </w:r>
      <w:r>
        <w:rPr>
          <w:sz w:val="24"/>
          <w:szCs w:val="24"/>
        </w:rPr>
        <w:tab/>
      </w:r>
      <w:r>
        <w:rPr>
          <w:sz w:val="24"/>
          <w:szCs w:val="24"/>
        </w:rPr>
        <w:tab/>
      </w:r>
      <w:r w:rsidR="004431F6">
        <w:rPr>
          <w:sz w:val="24"/>
          <w:szCs w:val="24"/>
        </w:rPr>
        <w:t xml:space="preserve">                 </w:t>
      </w:r>
      <w:r w:rsidR="004431F6" w:rsidRPr="004431F6">
        <w:rPr>
          <w:sz w:val="22"/>
          <w:szCs w:val="22"/>
        </w:rPr>
        <w:t>Таблица№46</w:t>
      </w:r>
    </w:p>
    <w:tbl>
      <w:tblPr>
        <w:tblW w:w="10348" w:type="dxa"/>
        <w:tblInd w:w="-147" w:type="dxa"/>
        <w:tblLayout w:type="fixed"/>
        <w:tblCellMar>
          <w:left w:w="10" w:type="dxa"/>
          <w:right w:w="10" w:type="dxa"/>
        </w:tblCellMar>
        <w:tblLook w:val="0000" w:firstRow="0" w:lastRow="0" w:firstColumn="0" w:lastColumn="0" w:noHBand="0" w:noVBand="0"/>
      </w:tblPr>
      <w:tblGrid>
        <w:gridCol w:w="1843"/>
        <w:gridCol w:w="1559"/>
        <w:gridCol w:w="1134"/>
        <w:gridCol w:w="1445"/>
        <w:gridCol w:w="851"/>
        <w:gridCol w:w="992"/>
        <w:gridCol w:w="1276"/>
        <w:gridCol w:w="1248"/>
      </w:tblGrid>
      <w:tr w:rsidR="008F7CF9" w:rsidRPr="00AF161C" w:rsidTr="008F7CF9">
        <w:trPr>
          <w:cantSplit/>
          <w:trHeight w:val="1"/>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AF161C" w:rsidRDefault="008F7CF9" w:rsidP="00512F94">
            <w:pPr>
              <w:jc w:val="center"/>
            </w:pPr>
            <w:r w:rsidRPr="00AF161C">
              <w:t>Район/город</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AF161C" w:rsidRDefault="008F7CF9" w:rsidP="00512F94">
            <w:pPr>
              <w:jc w:val="center"/>
            </w:pPr>
            <w:r w:rsidRPr="00AF161C">
              <w:t>2018 г.</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AF161C" w:rsidRDefault="008F7CF9" w:rsidP="00512F94">
            <w:pPr>
              <w:jc w:val="center"/>
            </w:pPr>
            <w:r w:rsidRPr="00AF161C">
              <w:t>2019 г.</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AF161C" w:rsidRDefault="008F7CF9" w:rsidP="00512F94">
            <w:pPr>
              <w:jc w:val="center"/>
            </w:pPr>
            <w:r w:rsidRPr="00AF161C">
              <w:t>2020г.</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AF161C" w:rsidRDefault="008F7CF9" w:rsidP="00512F94">
            <w:pPr>
              <w:jc w:val="center"/>
            </w:pPr>
            <w:r w:rsidRPr="00AF161C">
              <w:t>ранг</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AF161C" w:rsidRDefault="008F7CF9" w:rsidP="00512F94">
            <w:pPr>
              <w:jc w:val="center"/>
            </w:pPr>
            <w:r w:rsidRPr="00AF161C">
              <w:t>2020/</w:t>
            </w:r>
          </w:p>
          <w:p w:rsidR="008F7CF9" w:rsidRPr="00AF161C" w:rsidRDefault="008F7CF9" w:rsidP="00512F94">
            <w:pPr>
              <w:jc w:val="center"/>
            </w:pPr>
            <w:r w:rsidRPr="00AF161C">
              <w:t>2019</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AF161C" w:rsidRDefault="008F7CF9" w:rsidP="00512F94">
            <w:pPr>
              <w:jc w:val="center"/>
            </w:pPr>
            <w:r w:rsidRPr="00AF161C">
              <w:t xml:space="preserve">Средне-многол. </w:t>
            </w:r>
          </w:p>
          <w:p w:rsidR="008F7CF9" w:rsidRPr="00AF161C" w:rsidRDefault="008F7CF9" w:rsidP="00512F94">
            <w:pPr>
              <w:jc w:val="center"/>
            </w:pPr>
            <w:r w:rsidRPr="00AF161C">
              <w:t>показ.</w:t>
            </w:r>
          </w:p>
        </w:tc>
        <w:tc>
          <w:tcPr>
            <w:tcW w:w="1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AF161C" w:rsidRDefault="008F7CF9" w:rsidP="00512F94">
            <w:pPr>
              <w:jc w:val="center"/>
            </w:pPr>
            <w:r w:rsidRPr="00AF161C">
              <w:t>2020/</w:t>
            </w:r>
          </w:p>
          <w:p w:rsidR="008F7CF9" w:rsidRPr="00AF161C" w:rsidRDefault="008F7CF9" w:rsidP="00512F94">
            <w:pPr>
              <w:jc w:val="center"/>
            </w:pPr>
            <w:r w:rsidRPr="00AF161C">
              <w:t>ср.многол.%</w:t>
            </w:r>
          </w:p>
        </w:tc>
      </w:tr>
      <w:tr w:rsidR="008F7CF9" w:rsidRPr="00AF161C" w:rsidTr="008F7CF9">
        <w:trPr>
          <w:trHeight w:val="1"/>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rPr>
                <w:b/>
              </w:rPr>
            </w:pPr>
            <w:r w:rsidRPr="00AF161C">
              <w:rPr>
                <w:b/>
              </w:rPr>
              <w:t>Всего,</w:t>
            </w:r>
          </w:p>
          <w:p w:rsidR="008F7CF9" w:rsidRPr="00AF161C" w:rsidRDefault="008F7CF9" w:rsidP="00512F94">
            <w:pPr>
              <w:jc w:val="center"/>
            </w:pPr>
            <w:r w:rsidRPr="00AF161C">
              <w:t>в т.ч.:</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47162,1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43290,4</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34154,7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-1,3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41535,7</w:t>
            </w:r>
          </w:p>
        </w:tc>
        <w:tc>
          <w:tcPr>
            <w:tcW w:w="1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-17,7</w:t>
            </w:r>
          </w:p>
        </w:tc>
      </w:tr>
      <w:tr w:rsidR="008F7CF9" w:rsidRPr="00AF161C" w:rsidTr="008F7CF9">
        <w:trPr>
          <w:trHeight w:val="319"/>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AF161C" w:rsidRDefault="008F7CF9" w:rsidP="00512F94">
            <w:pPr>
              <w:rPr>
                <w:b/>
              </w:rPr>
            </w:pPr>
            <w:r w:rsidRPr="00AF161C">
              <w:rPr>
                <w:b/>
              </w:rPr>
              <w:t>Ачхой-Мартановский</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39149,7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30316,9</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62747,7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+2,1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44071,4</w:t>
            </w:r>
          </w:p>
        </w:tc>
        <w:tc>
          <w:tcPr>
            <w:tcW w:w="1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+42,4</w:t>
            </w:r>
          </w:p>
        </w:tc>
      </w:tr>
      <w:tr w:rsidR="008F7CF9" w:rsidRPr="00AF161C" w:rsidTr="008F7CF9">
        <w:trPr>
          <w:trHeight w:val="1"/>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AF161C" w:rsidRDefault="008F7CF9" w:rsidP="00512F94">
            <w:r w:rsidRPr="00AF161C">
              <w:t>Веденский</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21272,9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24663,2</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3504,0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-7,0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16480,0</w:t>
            </w:r>
          </w:p>
        </w:tc>
        <w:tc>
          <w:tcPr>
            <w:tcW w:w="1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-78,7</w:t>
            </w:r>
          </w:p>
        </w:tc>
      </w:tr>
      <w:tr w:rsidR="008F7CF9" w:rsidRPr="00AF161C" w:rsidTr="008F7CF9">
        <w:trPr>
          <w:trHeight w:val="1"/>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AF161C" w:rsidRDefault="008F7CF9" w:rsidP="00512F94">
            <w:r w:rsidRPr="00AF161C">
              <w:t>Грозненский</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50483,2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115669,6</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36437,7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-3,2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67530,2</w:t>
            </w:r>
          </w:p>
        </w:tc>
        <w:tc>
          <w:tcPr>
            <w:tcW w:w="1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-46,0</w:t>
            </w:r>
          </w:p>
        </w:tc>
      </w:tr>
      <w:tr w:rsidR="008F7CF9" w:rsidRPr="00AF161C" w:rsidTr="008F7CF9">
        <w:trPr>
          <w:trHeight w:val="1"/>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AF161C" w:rsidRDefault="008F7CF9" w:rsidP="00512F94">
            <w:r w:rsidRPr="00AF161C">
              <w:t>Гудермесский</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25608,1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23965,9</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21402,4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-1,1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23658,8</w:t>
            </w:r>
          </w:p>
        </w:tc>
        <w:tc>
          <w:tcPr>
            <w:tcW w:w="1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-9,5</w:t>
            </w:r>
          </w:p>
        </w:tc>
      </w:tr>
      <w:tr w:rsidR="008F7CF9" w:rsidRPr="00AF161C" w:rsidTr="008F7CF9">
        <w:trPr>
          <w:trHeight w:val="1"/>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AF161C" w:rsidRDefault="008F7CF9" w:rsidP="00512F94">
            <w:r w:rsidRPr="00AF161C">
              <w:rPr>
                <w:b/>
              </w:rPr>
              <w:t>Курчалоевский</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63783,3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54543,5</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89033,2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+1,6</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69120,0</w:t>
            </w:r>
          </w:p>
        </w:tc>
        <w:tc>
          <w:tcPr>
            <w:tcW w:w="1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+28,8</w:t>
            </w:r>
          </w:p>
        </w:tc>
      </w:tr>
      <w:tr w:rsidR="008F7CF9" w:rsidRPr="00AF161C" w:rsidTr="008F7CF9">
        <w:trPr>
          <w:trHeight w:val="1"/>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AF161C" w:rsidRDefault="008F7CF9" w:rsidP="00512F94">
            <w:pPr>
              <w:rPr>
                <w:b/>
              </w:rPr>
            </w:pPr>
            <w:r w:rsidRPr="00AF161C">
              <w:rPr>
                <w:b/>
              </w:rPr>
              <w:t>Надтеречный</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61949,5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51817,0</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43443,8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-1,2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52403,4</w:t>
            </w:r>
          </w:p>
        </w:tc>
        <w:tc>
          <w:tcPr>
            <w:tcW w:w="1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-17,1</w:t>
            </w:r>
          </w:p>
        </w:tc>
      </w:tr>
      <w:tr w:rsidR="008F7CF9" w:rsidRPr="00AF161C" w:rsidTr="008F7CF9">
        <w:trPr>
          <w:trHeight w:val="201"/>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AF161C" w:rsidRDefault="008F7CF9" w:rsidP="00512F94">
            <w:r w:rsidRPr="00AF161C">
              <w:t>Наурский</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32125,7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29837,9</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17445,6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-1,7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26469,7</w:t>
            </w:r>
          </w:p>
        </w:tc>
        <w:tc>
          <w:tcPr>
            <w:tcW w:w="1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-34,1</w:t>
            </w:r>
          </w:p>
        </w:tc>
      </w:tr>
      <w:tr w:rsidR="008F7CF9" w:rsidRPr="00AF161C" w:rsidTr="008F7CF9">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AF161C" w:rsidRDefault="008F7CF9" w:rsidP="00512F94">
            <w:pPr>
              <w:rPr>
                <w:b/>
              </w:rPr>
            </w:pPr>
            <w:r w:rsidRPr="00AF161C">
              <w:rPr>
                <w:b/>
              </w:rPr>
              <w:t>Ножай-Юртовский</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40322,5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34148,2</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149864,2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+4,4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74778,3</w:t>
            </w:r>
          </w:p>
        </w:tc>
        <w:tc>
          <w:tcPr>
            <w:tcW w:w="1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+100</w:t>
            </w:r>
          </w:p>
        </w:tc>
      </w:tr>
      <w:tr w:rsidR="008F7CF9" w:rsidRPr="00AF161C" w:rsidTr="008F7CF9">
        <w:trPr>
          <w:trHeight w:val="1"/>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AF161C" w:rsidRDefault="008F7CF9" w:rsidP="00512F94">
            <w:r w:rsidRPr="00AF161C">
              <w:t>Сунженский</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46250,5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33877,1</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13571,5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-2,4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31233,0</w:t>
            </w:r>
          </w:p>
        </w:tc>
        <w:tc>
          <w:tcPr>
            <w:tcW w:w="1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-56,5</w:t>
            </w:r>
          </w:p>
        </w:tc>
      </w:tr>
      <w:tr w:rsidR="008F7CF9" w:rsidRPr="00AF161C" w:rsidTr="008F7CF9">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AF161C" w:rsidRDefault="008F7CF9" w:rsidP="00512F94">
            <w:r w:rsidRPr="00AF161C">
              <w:t>Урус-Мартановский</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10729,9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8641,8</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21173,5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ind w:left="-108" w:right="-57"/>
              <w:jc w:val="cente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ind w:left="-108" w:right="-57"/>
              <w:jc w:val="center"/>
            </w:pPr>
            <w:r w:rsidRPr="00AF161C">
              <w:t>+2,4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ind w:left="-108" w:right="-57"/>
              <w:jc w:val="center"/>
            </w:pPr>
            <w:r w:rsidRPr="00AF161C">
              <w:t>13515,1</w:t>
            </w:r>
          </w:p>
        </w:tc>
        <w:tc>
          <w:tcPr>
            <w:tcW w:w="1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ind w:left="-108" w:right="-57"/>
              <w:jc w:val="center"/>
            </w:pPr>
            <w:r w:rsidRPr="00AF161C">
              <w:t>+56,6</w:t>
            </w:r>
          </w:p>
        </w:tc>
      </w:tr>
      <w:tr w:rsidR="008F7CF9" w:rsidRPr="00AF161C" w:rsidTr="008F7CF9">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8F7CF9" w:rsidRPr="00AF161C" w:rsidRDefault="008F7CF9" w:rsidP="00512F94">
            <w:r w:rsidRPr="00AF161C">
              <w:t>Шатойский</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F7CF9" w:rsidRPr="00AF161C" w:rsidRDefault="008F7CF9" w:rsidP="00512F94">
            <w:pPr>
              <w:jc w:val="center"/>
            </w:pPr>
            <w:r w:rsidRPr="00AF161C">
              <w:t>29587,3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F7CF9" w:rsidRPr="00AF161C" w:rsidRDefault="008F7CF9" w:rsidP="00512F94">
            <w:pPr>
              <w:jc w:val="center"/>
            </w:pPr>
            <w:r w:rsidRPr="00AF161C">
              <w:t>18998,4</w:t>
            </w:r>
          </w:p>
        </w:tc>
        <w:tc>
          <w:tcPr>
            <w:tcW w:w="1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F7CF9" w:rsidRPr="00AF161C" w:rsidRDefault="008F7CF9" w:rsidP="00512F94">
            <w:pPr>
              <w:jc w:val="center"/>
            </w:pPr>
            <w:r w:rsidRPr="00AF161C">
              <w:t>6157,1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F7CF9" w:rsidRPr="00AF161C" w:rsidRDefault="008F7CF9" w:rsidP="00512F94">
            <w:pPr>
              <w:ind w:left="-108" w:right="-57"/>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F7CF9" w:rsidRPr="00AF161C" w:rsidRDefault="008F7CF9" w:rsidP="00512F94">
            <w:pPr>
              <w:ind w:left="-108" w:right="-57"/>
              <w:jc w:val="center"/>
            </w:pPr>
            <w:r w:rsidRPr="00AF161C">
              <w:t>-3,1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F7CF9" w:rsidRPr="00AF161C" w:rsidRDefault="008F7CF9" w:rsidP="00512F94">
            <w:pPr>
              <w:ind w:left="-108" w:right="-57"/>
              <w:jc w:val="center"/>
            </w:pPr>
            <w:r w:rsidRPr="00AF161C">
              <w:t>18247,6</w:t>
            </w:r>
          </w:p>
        </w:tc>
        <w:tc>
          <w:tcPr>
            <w:tcW w:w="1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ind w:left="-108" w:right="-57"/>
              <w:jc w:val="center"/>
            </w:pPr>
            <w:r w:rsidRPr="00AF161C">
              <w:t>-66,2</w:t>
            </w:r>
          </w:p>
        </w:tc>
      </w:tr>
      <w:tr w:rsidR="008F7CF9" w:rsidRPr="00AF161C" w:rsidTr="008F7CF9">
        <w:trPr>
          <w:trHeight w:val="1"/>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AF161C" w:rsidRDefault="008F7CF9" w:rsidP="00512F94">
            <w:r w:rsidRPr="00AF161C">
              <w:rPr>
                <w:b/>
              </w:rPr>
              <w:t>Шалинский</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86174,2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81160,1</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rPr>
                <w:b/>
              </w:rPr>
            </w:pPr>
            <w:r w:rsidRPr="00AF161C">
              <w:rPr>
                <w:b/>
              </w:rPr>
              <w:t>51686,6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ind w:left="-108" w:right="-57"/>
              <w:jc w:val="center"/>
              <w:rPr>
                <w:b/>
              </w:rPr>
            </w:pPr>
            <w:r w:rsidRPr="00AF161C">
              <w:rPr>
                <w:b/>
              </w:rPr>
              <w:t>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ind w:left="-108" w:right="-57"/>
              <w:jc w:val="center"/>
              <w:rPr>
                <w:b/>
              </w:rPr>
            </w:pPr>
            <w:r w:rsidRPr="00AF161C">
              <w:rPr>
                <w:b/>
              </w:rPr>
              <w:t>-1,6</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ind w:left="-108" w:right="-57"/>
              <w:jc w:val="center"/>
              <w:rPr>
                <w:b/>
              </w:rPr>
            </w:pPr>
            <w:r w:rsidRPr="00AF161C">
              <w:rPr>
                <w:b/>
              </w:rPr>
              <w:t>73006,9</w:t>
            </w:r>
          </w:p>
        </w:tc>
        <w:tc>
          <w:tcPr>
            <w:tcW w:w="1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ind w:left="-108" w:right="-57"/>
              <w:jc w:val="center"/>
              <w:rPr>
                <w:b/>
              </w:rPr>
            </w:pPr>
            <w:r w:rsidRPr="00AF161C">
              <w:rPr>
                <w:b/>
              </w:rPr>
              <w:t>-29,2</w:t>
            </w:r>
          </w:p>
        </w:tc>
      </w:tr>
      <w:tr w:rsidR="008F7CF9" w:rsidRPr="00AF161C" w:rsidTr="008F7CF9">
        <w:trPr>
          <w:trHeight w:val="90"/>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AF161C" w:rsidRDefault="008F7CF9" w:rsidP="00512F94">
            <w:r w:rsidRPr="00AF161C">
              <w:t>Шелковской</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35875,4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33349,5</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12251,3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ind w:left="-108" w:right="-57"/>
              <w:jc w:val="cente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ind w:left="-108" w:right="-57"/>
              <w:jc w:val="center"/>
            </w:pPr>
            <w:r w:rsidRPr="00AF161C">
              <w:t>-2,7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ind w:left="-108" w:right="-57"/>
              <w:jc w:val="center"/>
            </w:pPr>
            <w:r w:rsidRPr="00AF161C">
              <w:t>27158,7</w:t>
            </w:r>
          </w:p>
        </w:tc>
        <w:tc>
          <w:tcPr>
            <w:tcW w:w="1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ind w:left="-108" w:right="-57"/>
              <w:jc w:val="center"/>
            </w:pPr>
            <w:r w:rsidRPr="00AF161C">
              <w:t>-54,9</w:t>
            </w:r>
          </w:p>
        </w:tc>
      </w:tr>
      <w:tr w:rsidR="008F7CF9" w:rsidRPr="00AF161C" w:rsidTr="008F7CF9">
        <w:trPr>
          <w:trHeight w:val="1"/>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AF161C" w:rsidRDefault="008F7CF9" w:rsidP="00512F94">
            <w:r w:rsidRPr="00AF161C">
              <w:t>Аргун</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16381,2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7900,7</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29985,8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ind w:left="-108" w:right="-57"/>
              <w:jc w:val="cente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ind w:left="-108" w:right="-57"/>
              <w:jc w:val="center"/>
            </w:pPr>
            <w:r w:rsidRPr="00AF161C">
              <w:t>+3,8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ind w:left="-108" w:right="-57"/>
              <w:jc w:val="center"/>
            </w:pPr>
            <w:r w:rsidRPr="00AF161C">
              <w:t>18089,2</w:t>
            </w:r>
          </w:p>
        </w:tc>
        <w:tc>
          <w:tcPr>
            <w:tcW w:w="1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ind w:left="-108" w:right="-57"/>
              <w:jc w:val="center"/>
            </w:pPr>
            <w:r w:rsidRPr="00AF161C">
              <w:t>+65,7</w:t>
            </w:r>
          </w:p>
        </w:tc>
      </w:tr>
      <w:tr w:rsidR="008F7CF9" w:rsidRPr="00AF161C" w:rsidTr="008F7CF9">
        <w:trPr>
          <w:trHeight w:val="1"/>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AF161C" w:rsidRDefault="008F7CF9" w:rsidP="00512F94">
            <w:r w:rsidRPr="00AF161C">
              <w:t>Грозный</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59469,0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53380,0</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jc w:val="center"/>
            </w:pPr>
            <w:r w:rsidRPr="00AF161C">
              <w:t>2900,5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ind w:left="-108" w:right="-57"/>
              <w:jc w:val="center"/>
              <w:rPr>
                <w:b/>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ind w:left="-108" w:right="-57"/>
              <w:jc w:val="center"/>
              <w:rPr>
                <w:b/>
              </w:rPr>
            </w:pPr>
            <w:r w:rsidRPr="00AF161C">
              <w:rPr>
                <w:b/>
              </w:rPr>
              <w:t>-18,4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ind w:left="-108" w:right="-57"/>
              <w:jc w:val="center"/>
              <w:rPr>
                <w:b/>
              </w:rPr>
            </w:pPr>
            <w:r w:rsidRPr="00AF161C">
              <w:rPr>
                <w:b/>
              </w:rPr>
              <w:t>38583,2</w:t>
            </w:r>
          </w:p>
        </w:tc>
        <w:tc>
          <w:tcPr>
            <w:tcW w:w="1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AF161C" w:rsidRDefault="008F7CF9" w:rsidP="00512F94">
            <w:pPr>
              <w:ind w:left="-108" w:right="-57"/>
              <w:jc w:val="center"/>
              <w:rPr>
                <w:b/>
              </w:rPr>
            </w:pPr>
            <w:r w:rsidRPr="00AF161C">
              <w:rPr>
                <w:b/>
              </w:rPr>
              <w:t>-92,4</w:t>
            </w:r>
          </w:p>
        </w:tc>
      </w:tr>
    </w:tbl>
    <w:p w:rsidR="008F7CF9" w:rsidRPr="003A1D57" w:rsidRDefault="008F7CF9" w:rsidP="008F7CF9">
      <w:pPr>
        <w:rPr>
          <w:sz w:val="24"/>
          <w:szCs w:val="24"/>
        </w:rPr>
      </w:pPr>
    </w:p>
    <w:p w:rsidR="008F7CF9" w:rsidRPr="003A1D57" w:rsidRDefault="008F7CF9" w:rsidP="008F7CF9">
      <w:pPr>
        <w:rPr>
          <w:sz w:val="24"/>
          <w:szCs w:val="24"/>
        </w:rPr>
      </w:pPr>
    </w:p>
    <w:p w:rsidR="008F7CF9" w:rsidRPr="003A1D57" w:rsidRDefault="003D3688" w:rsidP="008F7CF9">
      <w:pPr>
        <w:rPr>
          <w:sz w:val="24"/>
          <w:szCs w:val="24"/>
        </w:rPr>
      </w:pPr>
      <w:r w:rsidRPr="003A1D57">
        <w:rPr>
          <w:b/>
          <w:noProof/>
          <w:color w:val="FFFFFF"/>
          <w:sz w:val="24"/>
          <w:szCs w:val="24"/>
        </w:rPr>
        <w:lastRenderedPageBreak/>
        <w:drawing>
          <wp:anchor distT="0" distB="0" distL="114300" distR="114300" simplePos="0" relativeHeight="251673600" behindDoc="0" locked="0" layoutInCell="1" allowOverlap="1" wp14:anchorId="5223EFFF" wp14:editId="47BAEBCB">
            <wp:simplePos x="0" y="0"/>
            <wp:positionH relativeFrom="column">
              <wp:posOffset>0</wp:posOffset>
            </wp:positionH>
            <wp:positionV relativeFrom="paragraph">
              <wp:posOffset>175895</wp:posOffset>
            </wp:positionV>
            <wp:extent cx="5629523" cy="6305385"/>
            <wp:effectExtent l="0" t="0" r="0" b="0"/>
            <wp:wrapThrough wrapText="bothSides">
              <wp:wrapPolygon edited="0">
                <wp:start x="9064" y="587"/>
                <wp:lineTo x="6432" y="718"/>
                <wp:lineTo x="6432" y="1044"/>
                <wp:lineTo x="10818" y="1631"/>
                <wp:lineTo x="6578" y="1958"/>
                <wp:lineTo x="6578" y="2284"/>
                <wp:lineTo x="10818" y="2676"/>
                <wp:lineTo x="6651" y="3198"/>
                <wp:lineTo x="6651" y="3654"/>
                <wp:lineTo x="10818" y="3720"/>
                <wp:lineTo x="5043" y="4438"/>
                <wp:lineTo x="5190" y="4764"/>
                <wp:lineTo x="5190" y="4829"/>
                <wp:lineTo x="6286" y="5808"/>
                <wp:lineTo x="6359" y="5939"/>
                <wp:lineTo x="8771" y="6852"/>
                <wp:lineTo x="5263" y="6917"/>
                <wp:lineTo x="5263" y="7244"/>
                <wp:lineTo x="10818" y="7896"/>
                <wp:lineTo x="6871" y="8092"/>
                <wp:lineTo x="6871" y="8484"/>
                <wp:lineTo x="10818" y="8940"/>
                <wp:lineTo x="6213" y="9397"/>
                <wp:lineTo x="6213" y="9724"/>
                <wp:lineTo x="10818" y="9985"/>
                <wp:lineTo x="5847" y="10637"/>
                <wp:lineTo x="5847" y="11029"/>
                <wp:lineTo x="9064" y="11029"/>
                <wp:lineTo x="5921" y="11942"/>
                <wp:lineTo x="6286" y="13117"/>
                <wp:lineTo x="6286" y="13378"/>
                <wp:lineTo x="9794" y="14161"/>
                <wp:lineTo x="6725" y="14226"/>
                <wp:lineTo x="6725" y="14618"/>
                <wp:lineTo x="10818" y="15205"/>
                <wp:lineTo x="4824" y="15532"/>
                <wp:lineTo x="4824" y="15858"/>
                <wp:lineTo x="10818" y="16249"/>
                <wp:lineTo x="7602" y="16837"/>
                <wp:lineTo x="7602" y="17163"/>
                <wp:lineTo x="12718" y="17294"/>
                <wp:lineTo x="7090" y="18011"/>
                <wp:lineTo x="7017" y="18272"/>
                <wp:lineTo x="1754" y="19317"/>
                <wp:lineTo x="1754" y="19578"/>
                <wp:lineTo x="9356" y="20426"/>
                <wp:lineTo x="9210" y="20426"/>
                <wp:lineTo x="8917" y="20687"/>
                <wp:lineTo x="21343" y="20687"/>
                <wp:lineTo x="21489" y="20426"/>
                <wp:lineTo x="20174" y="20426"/>
                <wp:lineTo x="16227" y="19643"/>
                <wp:lineTo x="16227" y="19121"/>
                <wp:lineTo x="15642" y="18860"/>
                <wp:lineTo x="13742" y="18338"/>
                <wp:lineTo x="15788" y="17881"/>
                <wp:lineTo x="15715" y="17620"/>
                <wp:lineTo x="13011" y="17294"/>
                <wp:lineTo x="13303" y="17163"/>
                <wp:lineTo x="13011" y="16902"/>
                <wp:lineTo x="10818" y="16249"/>
                <wp:lineTo x="16373" y="15793"/>
                <wp:lineTo x="16373" y="15270"/>
                <wp:lineTo x="10818" y="15205"/>
                <wp:lineTo x="12718" y="14422"/>
                <wp:lineTo x="12718" y="14161"/>
                <wp:lineTo x="12133" y="14161"/>
                <wp:lineTo x="18931" y="13313"/>
                <wp:lineTo x="19077" y="13052"/>
                <wp:lineTo x="11987" y="12073"/>
                <wp:lineTo x="13084" y="12073"/>
                <wp:lineTo x="17177" y="11224"/>
                <wp:lineTo x="17177" y="11029"/>
                <wp:lineTo x="18785" y="10702"/>
                <wp:lineTo x="18493" y="10441"/>
                <wp:lineTo x="10818" y="9985"/>
                <wp:lineTo x="16958" y="9854"/>
                <wp:lineTo x="16958" y="9332"/>
                <wp:lineTo x="10818" y="8940"/>
                <wp:lineTo x="13888" y="8484"/>
                <wp:lineTo x="13888" y="8092"/>
                <wp:lineTo x="10818" y="7896"/>
                <wp:lineTo x="19297" y="7244"/>
                <wp:lineTo x="19516" y="6917"/>
                <wp:lineTo x="17908" y="6787"/>
                <wp:lineTo x="14180" y="5808"/>
                <wp:lineTo x="12133" y="4372"/>
                <wp:lineTo x="10818" y="3720"/>
                <wp:lineTo x="13449" y="3654"/>
                <wp:lineTo x="13449" y="3198"/>
                <wp:lineTo x="10818" y="2676"/>
                <wp:lineTo x="20685" y="2349"/>
                <wp:lineTo x="20685" y="1827"/>
                <wp:lineTo x="10818" y="1631"/>
                <wp:lineTo x="14692" y="1109"/>
                <wp:lineTo x="14984" y="783"/>
                <wp:lineTo x="13376" y="587"/>
                <wp:lineTo x="9064" y="587"/>
              </wp:wrapPolygon>
            </wp:wrapThrough>
            <wp:docPr id="80"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8F7CF9" w:rsidRDefault="008F7CF9"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3D3688" w:rsidRDefault="003D3688" w:rsidP="008F7CF9">
      <w:pPr>
        <w:jc w:val="both"/>
        <w:rPr>
          <w:sz w:val="24"/>
          <w:szCs w:val="24"/>
        </w:rPr>
      </w:pPr>
    </w:p>
    <w:p w:rsidR="008F7CF9" w:rsidRDefault="008F7CF9" w:rsidP="008F7CF9">
      <w:pPr>
        <w:jc w:val="both"/>
        <w:rPr>
          <w:sz w:val="24"/>
          <w:szCs w:val="24"/>
        </w:rPr>
      </w:pPr>
    </w:p>
    <w:p w:rsidR="008F7CF9" w:rsidRDefault="008F7CF9" w:rsidP="008F7CF9">
      <w:pPr>
        <w:jc w:val="both"/>
        <w:rPr>
          <w:sz w:val="24"/>
          <w:szCs w:val="24"/>
        </w:rPr>
      </w:pPr>
    </w:p>
    <w:p w:rsidR="008F7CF9" w:rsidRDefault="008F7CF9" w:rsidP="008F7CF9">
      <w:pPr>
        <w:jc w:val="both"/>
        <w:rPr>
          <w:sz w:val="24"/>
          <w:szCs w:val="24"/>
        </w:rPr>
      </w:pPr>
    </w:p>
    <w:p w:rsidR="003D3688" w:rsidRDefault="003D3688" w:rsidP="008F7CF9">
      <w:pPr>
        <w:jc w:val="both"/>
        <w:rPr>
          <w:sz w:val="24"/>
          <w:szCs w:val="24"/>
        </w:rPr>
      </w:pPr>
    </w:p>
    <w:p w:rsidR="003D3688" w:rsidRDefault="003D3688" w:rsidP="00B415D9">
      <w:pPr>
        <w:ind w:left="708"/>
        <w:jc w:val="both"/>
        <w:rPr>
          <w:sz w:val="24"/>
          <w:szCs w:val="24"/>
        </w:rPr>
      </w:pPr>
      <w:r w:rsidRPr="003A1D57">
        <w:rPr>
          <w:b/>
          <w:sz w:val="24"/>
          <w:szCs w:val="24"/>
        </w:rPr>
        <w:t>Рис.№3</w:t>
      </w:r>
      <w:r w:rsidR="005249BE">
        <w:rPr>
          <w:b/>
          <w:sz w:val="24"/>
          <w:szCs w:val="24"/>
        </w:rPr>
        <w:t>0</w:t>
      </w:r>
      <w:r w:rsidRPr="003A1D57">
        <w:rPr>
          <w:sz w:val="24"/>
          <w:szCs w:val="24"/>
        </w:rPr>
        <w:t>.Ранжирование районов республики по средне</w:t>
      </w:r>
      <w:r>
        <w:rPr>
          <w:sz w:val="24"/>
          <w:szCs w:val="24"/>
        </w:rPr>
        <w:t>многолетним</w:t>
      </w:r>
      <w:r w:rsidRPr="003A1D57">
        <w:rPr>
          <w:sz w:val="24"/>
          <w:szCs w:val="24"/>
        </w:rPr>
        <w:t xml:space="preserve"> показателям впервые выявленной заболеваемости (всего) взрослого населения за 2018-2020 гг.</w:t>
      </w:r>
    </w:p>
    <w:p w:rsidR="008F7CF9" w:rsidRPr="003A1D57" w:rsidRDefault="008F7CF9" w:rsidP="008F7CF9">
      <w:pPr>
        <w:jc w:val="both"/>
        <w:rPr>
          <w:sz w:val="24"/>
          <w:szCs w:val="24"/>
        </w:rPr>
      </w:pPr>
    </w:p>
    <w:p w:rsidR="008F7CF9" w:rsidRPr="003A1D57" w:rsidRDefault="008F7CF9" w:rsidP="008F7CF9">
      <w:pPr>
        <w:ind w:firstLine="708"/>
        <w:jc w:val="both"/>
        <w:rPr>
          <w:sz w:val="24"/>
          <w:szCs w:val="24"/>
        </w:rPr>
      </w:pPr>
      <w:r w:rsidRPr="003A1D57">
        <w:rPr>
          <w:sz w:val="24"/>
          <w:szCs w:val="24"/>
        </w:rPr>
        <w:t>Средний уровень республиканских показателей впервые выявленной заболеваемости стабильно превышен в Ножай-юртовском районе (в 4,4 раз), в Курчалоевском (в 2,6 раз), в Ачхой-Мартановском (в 1,8 раз), в Шалинском (в 1,5 раз)</w:t>
      </w:r>
      <w:r>
        <w:rPr>
          <w:sz w:val="24"/>
          <w:szCs w:val="24"/>
        </w:rPr>
        <w:t xml:space="preserve"> </w:t>
      </w:r>
      <w:r w:rsidRPr="003A1D57">
        <w:rPr>
          <w:sz w:val="24"/>
          <w:szCs w:val="24"/>
        </w:rPr>
        <w:t>и в Надтеречном(в 1,3раз). Заболеваемость в г.Грозном находится на среднем уровне. В остальных районах вся впервые зарегистрированная заболеваемость ниже среднего уровня</w:t>
      </w:r>
    </w:p>
    <w:p w:rsidR="008F7CF9" w:rsidRDefault="008F7CF9" w:rsidP="008F7CF9">
      <w:pPr>
        <w:jc w:val="both"/>
        <w:rPr>
          <w:sz w:val="24"/>
          <w:szCs w:val="24"/>
        </w:rPr>
      </w:pPr>
    </w:p>
    <w:tbl>
      <w:tblPr>
        <w:tblpPr w:leftFromText="180" w:rightFromText="180" w:vertAnchor="text" w:tblpY="-57"/>
        <w:tblW w:w="0" w:type="auto"/>
        <w:tblCellMar>
          <w:left w:w="10" w:type="dxa"/>
          <w:right w:w="10" w:type="dxa"/>
        </w:tblCellMar>
        <w:tblLook w:val="0000" w:firstRow="0" w:lastRow="0" w:firstColumn="0" w:lastColumn="0" w:noHBand="0" w:noVBand="0"/>
      </w:tblPr>
      <w:tblGrid>
        <w:gridCol w:w="10347"/>
      </w:tblGrid>
      <w:tr w:rsidR="008F7CF9" w:rsidRPr="003A1D57" w:rsidTr="008F7CF9">
        <w:trPr>
          <w:trHeight w:val="1"/>
        </w:trPr>
        <w:tc>
          <w:tcPr>
            <w:tcW w:w="10347" w:type="dxa"/>
            <w:tcBorders>
              <w:top w:val="nil"/>
            </w:tcBorders>
            <w:shd w:val="clear" w:color="000000" w:fill="FFFFFF"/>
            <w:tcMar>
              <w:left w:w="108" w:type="dxa"/>
              <w:right w:w="108" w:type="dxa"/>
            </w:tcMar>
          </w:tcPr>
          <w:p w:rsidR="008F7CF9" w:rsidRPr="003A1D57" w:rsidRDefault="008F7CF9" w:rsidP="008F7CF9">
            <w:pPr>
              <w:spacing w:line="192" w:lineRule="auto"/>
              <w:jc w:val="both"/>
              <w:rPr>
                <w:sz w:val="24"/>
                <w:szCs w:val="24"/>
              </w:rPr>
            </w:pPr>
          </w:p>
          <w:p w:rsidR="008F7CF9" w:rsidRPr="00595ABE" w:rsidRDefault="008F7CF9" w:rsidP="008F7CF9">
            <w:pPr>
              <w:spacing w:line="192" w:lineRule="auto"/>
              <w:jc w:val="both"/>
              <w:rPr>
                <w:sz w:val="24"/>
                <w:szCs w:val="24"/>
              </w:rPr>
            </w:pPr>
            <w:r w:rsidRPr="003A1D57">
              <w:rPr>
                <w:noProof/>
                <w:sz w:val="24"/>
                <w:szCs w:val="24"/>
              </w:rPr>
              <w:drawing>
                <wp:inline distT="0" distB="0" distL="0" distR="0" wp14:anchorId="69819FE6" wp14:editId="2CE03C42">
                  <wp:extent cx="6412486" cy="2312894"/>
                  <wp:effectExtent l="19050" t="0" r="7364" b="0"/>
                  <wp:docPr id="92"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F7CF9" w:rsidRPr="003A1D57" w:rsidRDefault="008F7CF9" w:rsidP="008F7CF9">
            <w:pPr>
              <w:spacing w:line="192" w:lineRule="auto"/>
              <w:rPr>
                <w:sz w:val="24"/>
                <w:szCs w:val="24"/>
              </w:rPr>
            </w:pPr>
            <w:r w:rsidRPr="003A1D57">
              <w:rPr>
                <w:b/>
                <w:sz w:val="24"/>
                <w:szCs w:val="24"/>
              </w:rPr>
              <w:t xml:space="preserve">Рис. </w:t>
            </w:r>
            <w:r w:rsidRPr="003A1D57">
              <w:rPr>
                <w:rFonts w:eastAsia="Segoe UI Symbol"/>
                <w:b/>
                <w:sz w:val="24"/>
                <w:szCs w:val="24"/>
              </w:rPr>
              <w:t>№</w:t>
            </w:r>
            <w:r w:rsidRPr="003A1D57">
              <w:rPr>
                <w:b/>
                <w:sz w:val="24"/>
                <w:szCs w:val="24"/>
              </w:rPr>
              <w:t>3</w:t>
            </w:r>
            <w:r w:rsidR="005249BE">
              <w:rPr>
                <w:b/>
                <w:sz w:val="24"/>
                <w:szCs w:val="24"/>
              </w:rPr>
              <w:t>1</w:t>
            </w:r>
            <w:r w:rsidRPr="003A1D57">
              <w:rPr>
                <w:sz w:val="24"/>
                <w:szCs w:val="24"/>
              </w:rPr>
              <w:t>.Ранжирование впервые выявленной заболеваемости взрослого населения Чеченской Республики за 2020</w:t>
            </w:r>
            <w:r>
              <w:rPr>
                <w:sz w:val="24"/>
                <w:szCs w:val="24"/>
              </w:rPr>
              <w:t xml:space="preserve"> г.</w:t>
            </w:r>
          </w:p>
        </w:tc>
      </w:tr>
      <w:tr w:rsidR="008F7CF9" w:rsidRPr="003A1D57" w:rsidTr="008F7CF9">
        <w:trPr>
          <w:trHeight w:val="4380"/>
        </w:trPr>
        <w:tc>
          <w:tcPr>
            <w:tcW w:w="10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793703" w:rsidRDefault="008F7CF9" w:rsidP="008F7CF9">
            <w:pPr>
              <w:jc w:val="both"/>
              <w:rPr>
                <w:sz w:val="24"/>
                <w:szCs w:val="24"/>
              </w:rPr>
            </w:pPr>
            <w:r w:rsidRPr="003A1D57">
              <w:rPr>
                <w:b/>
                <w:noProof/>
                <w:sz w:val="24"/>
                <w:szCs w:val="24"/>
              </w:rPr>
              <w:drawing>
                <wp:inline distT="0" distB="0" distL="0" distR="0" wp14:anchorId="31747390" wp14:editId="5B822F02">
                  <wp:extent cx="6048375" cy="2238375"/>
                  <wp:effectExtent l="0" t="0" r="0" b="0"/>
                  <wp:docPr id="97"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F7CF9" w:rsidRPr="003A1D57" w:rsidRDefault="008F7CF9" w:rsidP="008F7CF9">
            <w:pPr>
              <w:spacing w:line="192" w:lineRule="auto"/>
              <w:rPr>
                <w:sz w:val="24"/>
                <w:szCs w:val="24"/>
              </w:rPr>
            </w:pPr>
            <w:r w:rsidRPr="003A1D57">
              <w:rPr>
                <w:b/>
                <w:sz w:val="24"/>
                <w:szCs w:val="24"/>
              </w:rPr>
              <w:t xml:space="preserve">Рис. </w:t>
            </w:r>
            <w:r w:rsidRPr="003A1D57">
              <w:rPr>
                <w:rFonts w:eastAsia="Segoe UI Symbol"/>
                <w:b/>
                <w:sz w:val="24"/>
                <w:szCs w:val="24"/>
              </w:rPr>
              <w:t>№</w:t>
            </w:r>
            <w:r w:rsidRPr="003A1D57">
              <w:rPr>
                <w:b/>
                <w:sz w:val="24"/>
                <w:szCs w:val="24"/>
              </w:rPr>
              <w:t>3</w:t>
            </w:r>
            <w:r w:rsidR="005249BE">
              <w:rPr>
                <w:b/>
                <w:sz w:val="24"/>
                <w:szCs w:val="24"/>
              </w:rPr>
              <w:t>2</w:t>
            </w:r>
            <w:r w:rsidRPr="003A1D57">
              <w:rPr>
                <w:sz w:val="24"/>
                <w:szCs w:val="24"/>
              </w:rPr>
              <w:t>.Динамика впервые выявленной заболеваемости взрослого населения</w:t>
            </w:r>
          </w:p>
          <w:p w:rsidR="008F7CF9" w:rsidRPr="003A1D57" w:rsidRDefault="008F7CF9" w:rsidP="008F7CF9">
            <w:pPr>
              <w:spacing w:line="192" w:lineRule="auto"/>
              <w:rPr>
                <w:rFonts w:eastAsia="Calibri"/>
                <w:sz w:val="24"/>
                <w:szCs w:val="24"/>
              </w:rPr>
            </w:pPr>
            <w:r w:rsidRPr="003A1D57">
              <w:rPr>
                <w:sz w:val="24"/>
                <w:szCs w:val="24"/>
              </w:rPr>
              <w:t>Чеченской Республики в классе «Болезни органов дыхания» за 2018-2020 гг.</w:t>
            </w:r>
          </w:p>
        </w:tc>
      </w:tr>
    </w:tbl>
    <w:p w:rsidR="008F7CF9" w:rsidRPr="003A1D57" w:rsidRDefault="008F7CF9" w:rsidP="008F7CF9">
      <w:pPr>
        <w:jc w:val="both"/>
        <w:rPr>
          <w:sz w:val="24"/>
          <w:szCs w:val="24"/>
        </w:rPr>
      </w:pPr>
    </w:p>
    <w:p w:rsidR="008F7CF9" w:rsidRPr="003A1D57" w:rsidRDefault="008F7CF9" w:rsidP="008F7CF9">
      <w:pPr>
        <w:jc w:val="both"/>
        <w:rPr>
          <w:sz w:val="24"/>
          <w:szCs w:val="24"/>
        </w:rPr>
      </w:pPr>
    </w:p>
    <w:p w:rsidR="008F7CF9" w:rsidRPr="003A1D57" w:rsidRDefault="008F7CF9" w:rsidP="008F7CF9">
      <w:pPr>
        <w:ind w:firstLine="720"/>
        <w:jc w:val="both"/>
        <w:rPr>
          <w:sz w:val="24"/>
          <w:szCs w:val="24"/>
        </w:rPr>
      </w:pPr>
      <w:r w:rsidRPr="003A1D57">
        <w:rPr>
          <w:sz w:val="24"/>
          <w:szCs w:val="24"/>
          <w:shd w:val="clear" w:color="auto" w:fill="FFFFFF"/>
        </w:rPr>
        <w:t xml:space="preserve">В структуре впервые выявленной заболеваемости взрослого населения, основной удельный вес (37,8% в 2020 г.) приходится на </w:t>
      </w:r>
      <w:r w:rsidRPr="003A1D57">
        <w:rPr>
          <w:b/>
          <w:sz w:val="24"/>
          <w:szCs w:val="24"/>
          <w:shd w:val="clear" w:color="auto" w:fill="FFFFFF"/>
        </w:rPr>
        <w:t xml:space="preserve">болезни органов дыхания </w:t>
      </w:r>
      <w:r w:rsidRPr="003A1D57">
        <w:rPr>
          <w:sz w:val="24"/>
          <w:szCs w:val="24"/>
          <w:shd w:val="clear" w:color="auto" w:fill="FFFFFF"/>
        </w:rPr>
        <w:t>как в республике в целом, так и по городским округам и районам. В динамике за три года заболеваемость органов дыхания возросла на 1,9 раз.</w:t>
      </w:r>
    </w:p>
    <w:p w:rsidR="008F7CF9" w:rsidRPr="003A1D57" w:rsidRDefault="008F7CF9" w:rsidP="008F7CF9">
      <w:pPr>
        <w:ind w:firstLine="720"/>
        <w:jc w:val="both"/>
        <w:rPr>
          <w:sz w:val="24"/>
          <w:szCs w:val="24"/>
        </w:rPr>
      </w:pPr>
      <w:r w:rsidRPr="003A1D57">
        <w:rPr>
          <w:sz w:val="24"/>
          <w:szCs w:val="24"/>
        </w:rPr>
        <w:t>В классе заболеваемости «Болезни органов дыхания» первое место и у взрослых, и у детей занимают острые респираторные инфекции верхних дыхательных путей, на втором месте пневмонии и на третьем астма, астматический статус.</w:t>
      </w:r>
    </w:p>
    <w:p w:rsidR="008F7CF9" w:rsidRPr="003A1D57" w:rsidRDefault="008F7CF9" w:rsidP="008F7CF9">
      <w:pPr>
        <w:ind w:firstLine="720"/>
        <w:jc w:val="both"/>
        <w:rPr>
          <w:sz w:val="24"/>
          <w:szCs w:val="24"/>
          <w:shd w:val="clear" w:color="auto" w:fill="FFFFFF"/>
        </w:rPr>
      </w:pPr>
      <w:r w:rsidRPr="003A1D57">
        <w:rPr>
          <w:b/>
          <w:sz w:val="24"/>
          <w:szCs w:val="24"/>
          <w:shd w:val="clear" w:color="auto" w:fill="FFFFFF"/>
        </w:rPr>
        <w:t xml:space="preserve">Второе место </w:t>
      </w:r>
      <w:r w:rsidRPr="003A1D57">
        <w:rPr>
          <w:sz w:val="24"/>
          <w:szCs w:val="24"/>
          <w:shd w:val="clear" w:color="auto" w:fill="FFFFFF"/>
        </w:rPr>
        <w:t>приходится на</w:t>
      </w:r>
      <w:r>
        <w:rPr>
          <w:sz w:val="24"/>
          <w:szCs w:val="24"/>
          <w:shd w:val="clear" w:color="auto" w:fill="FFFFFF"/>
        </w:rPr>
        <w:t xml:space="preserve"> </w:t>
      </w:r>
      <w:r w:rsidRPr="003A1D57">
        <w:rPr>
          <w:b/>
          <w:sz w:val="24"/>
          <w:szCs w:val="24"/>
          <w:shd w:val="clear" w:color="auto" w:fill="FFFFFF"/>
        </w:rPr>
        <w:t>«Болезни органов пищеварения»</w:t>
      </w:r>
      <w:r w:rsidRPr="003A1D57">
        <w:rPr>
          <w:sz w:val="24"/>
          <w:szCs w:val="24"/>
          <w:shd w:val="clear" w:color="auto" w:fill="FFFFFF"/>
        </w:rPr>
        <w:t>. В динамике за три года заболеваемость органов пищеварения снизилась на 9,7%, а по сравнению с предыдущим годом снизилась (в 1,1 раз).</w:t>
      </w:r>
    </w:p>
    <w:p w:rsidR="008F7CF9" w:rsidRPr="003A1D57" w:rsidRDefault="008F7CF9" w:rsidP="008F7CF9">
      <w:pPr>
        <w:ind w:firstLine="720"/>
        <w:jc w:val="both"/>
        <w:rPr>
          <w:sz w:val="24"/>
          <w:szCs w:val="24"/>
          <w:shd w:val="clear" w:color="auto" w:fill="FFFFFF"/>
        </w:rPr>
      </w:pPr>
      <w:r w:rsidRPr="003A1D57">
        <w:rPr>
          <w:b/>
          <w:sz w:val="24"/>
          <w:szCs w:val="24"/>
          <w:shd w:val="clear" w:color="auto" w:fill="FFFFFF"/>
        </w:rPr>
        <w:t>Третье место</w:t>
      </w:r>
      <w:r w:rsidRPr="003A1D57">
        <w:rPr>
          <w:sz w:val="24"/>
          <w:szCs w:val="24"/>
          <w:shd w:val="clear" w:color="auto" w:fill="FFFFFF"/>
        </w:rPr>
        <w:t xml:space="preserve"> в ранжировании заболеваемости занимает класс "</w:t>
      </w:r>
      <w:r w:rsidRPr="003A1D57">
        <w:rPr>
          <w:b/>
          <w:sz w:val="24"/>
          <w:szCs w:val="24"/>
          <w:shd w:val="clear" w:color="auto" w:fill="FFFFFF"/>
        </w:rPr>
        <w:t>Болезни системы кровообращения"</w:t>
      </w:r>
      <w:r w:rsidRPr="003A1D57">
        <w:rPr>
          <w:sz w:val="24"/>
          <w:szCs w:val="24"/>
          <w:shd w:val="clear" w:color="auto" w:fill="FFFFFF"/>
        </w:rPr>
        <w:t xml:space="preserve">, в динамике за 3 года снижение на 37,1%. </w:t>
      </w:r>
    </w:p>
    <w:tbl>
      <w:tblPr>
        <w:tblW w:w="0" w:type="auto"/>
        <w:tblInd w:w="458" w:type="dxa"/>
        <w:tblCellMar>
          <w:left w:w="10" w:type="dxa"/>
          <w:right w:w="10" w:type="dxa"/>
        </w:tblCellMar>
        <w:tblLook w:val="0000" w:firstRow="0" w:lastRow="0" w:firstColumn="0" w:lastColumn="0" w:noHBand="0" w:noVBand="0"/>
      </w:tblPr>
      <w:tblGrid>
        <w:gridCol w:w="9021"/>
      </w:tblGrid>
      <w:tr w:rsidR="008F7CF9" w:rsidRPr="003A1D57" w:rsidTr="00512F94">
        <w:trPr>
          <w:trHeight w:val="3109"/>
        </w:trPr>
        <w:tc>
          <w:tcPr>
            <w:tcW w:w="9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3A1D57" w:rsidRDefault="008F7CF9" w:rsidP="00512F94">
            <w:pPr>
              <w:jc w:val="both"/>
              <w:rPr>
                <w:rFonts w:eastAsia="Calibri"/>
                <w:sz w:val="24"/>
                <w:szCs w:val="24"/>
              </w:rPr>
            </w:pPr>
            <w:r w:rsidRPr="003A1D57">
              <w:rPr>
                <w:noProof/>
                <w:sz w:val="24"/>
                <w:szCs w:val="24"/>
              </w:rPr>
              <w:lastRenderedPageBreak/>
              <w:drawing>
                <wp:inline distT="0" distB="0" distL="0" distR="0" wp14:anchorId="15707517" wp14:editId="1648A0EA">
                  <wp:extent cx="5591175" cy="1943100"/>
                  <wp:effectExtent l="0" t="0" r="0" b="0"/>
                  <wp:docPr id="98"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8F7CF9" w:rsidRPr="003A1D57" w:rsidTr="00512F94">
        <w:trPr>
          <w:trHeight w:val="1"/>
        </w:trPr>
        <w:tc>
          <w:tcPr>
            <w:tcW w:w="9021" w:type="dxa"/>
            <w:tcBorders>
              <w:top w:val="single" w:sz="4" w:space="0" w:color="000000"/>
              <w:left w:val="single" w:sz="4" w:space="0" w:color="000000"/>
              <w:right w:val="single" w:sz="4" w:space="0" w:color="000000"/>
            </w:tcBorders>
            <w:shd w:val="clear" w:color="000000" w:fill="FFFFFF"/>
            <w:tcMar>
              <w:left w:w="108" w:type="dxa"/>
              <w:right w:w="108" w:type="dxa"/>
            </w:tcMar>
          </w:tcPr>
          <w:p w:rsidR="008F7CF9" w:rsidRPr="003A1D57" w:rsidRDefault="008F7CF9" w:rsidP="00512F94">
            <w:pPr>
              <w:spacing w:line="192" w:lineRule="auto"/>
              <w:rPr>
                <w:sz w:val="24"/>
                <w:szCs w:val="24"/>
              </w:rPr>
            </w:pPr>
            <w:r w:rsidRPr="003A1D57">
              <w:rPr>
                <w:b/>
                <w:sz w:val="24"/>
                <w:szCs w:val="24"/>
              </w:rPr>
              <w:t xml:space="preserve">Рис.  </w:t>
            </w:r>
            <w:r w:rsidRPr="003A1D57">
              <w:rPr>
                <w:rFonts w:eastAsia="Segoe UI Symbol"/>
                <w:b/>
                <w:sz w:val="24"/>
                <w:szCs w:val="24"/>
              </w:rPr>
              <w:t>№</w:t>
            </w:r>
            <w:r w:rsidRPr="003A1D57">
              <w:rPr>
                <w:b/>
                <w:sz w:val="24"/>
                <w:szCs w:val="24"/>
              </w:rPr>
              <w:t>3</w:t>
            </w:r>
            <w:r w:rsidR="005249BE">
              <w:rPr>
                <w:b/>
                <w:sz w:val="24"/>
                <w:szCs w:val="24"/>
              </w:rPr>
              <w:t>3</w:t>
            </w:r>
            <w:r w:rsidRPr="003A1D57">
              <w:rPr>
                <w:sz w:val="24"/>
                <w:szCs w:val="24"/>
              </w:rPr>
              <w:t>. Динамика впервые выявленной заболеваемости взрослого населения Чеченской Республики в классе «Болезни системы кровообращения» за 2018-2020</w:t>
            </w:r>
            <w:r>
              <w:rPr>
                <w:sz w:val="24"/>
                <w:szCs w:val="24"/>
              </w:rPr>
              <w:t>гг</w:t>
            </w:r>
          </w:p>
        </w:tc>
      </w:tr>
    </w:tbl>
    <w:p w:rsidR="008F7CF9" w:rsidRPr="003A1D57" w:rsidRDefault="008F7CF9" w:rsidP="008F7CF9">
      <w:pPr>
        <w:ind w:firstLine="720"/>
        <w:jc w:val="both"/>
        <w:rPr>
          <w:sz w:val="24"/>
          <w:szCs w:val="24"/>
        </w:rPr>
      </w:pPr>
      <w:r w:rsidRPr="003A1D57">
        <w:rPr>
          <w:b/>
          <w:sz w:val="24"/>
          <w:szCs w:val="24"/>
        </w:rPr>
        <w:t>Четвертое место</w:t>
      </w:r>
      <w:r w:rsidRPr="003A1D57">
        <w:rPr>
          <w:sz w:val="24"/>
          <w:szCs w:val="24"/>
        </w:rPr>
        <w:t xml:space="preserve"> в ранжировании болезней занимает класс «</w:t>
      </w:r>
      <w:r w:rsidRPr="003A1D57">
        <w:rPr>
          <w:b/>
          <w:sz w:val="24"/>
          <w:szCs w:val="24"/>
        </w:rPr>
        <w:t>Болезни мочеполовой системы</w:t>
      </w:r>
      <w:r>
        <w:rPr>
          <w:sz w:val="24"/>
          <w:szCs w:val="24"/>
        </w:rPr>
        <w:t xml:space="preserve">». </w:t>
      </w:r>
    </w:p>
    <w:tbl>
      <w:tblPr>
        <w:tblW w:w="0" w:type="auto"/>
        <w:tblInd w:w="492" w:type="dxa"/>
        <w:tblCellMar>
          <w:left w:w="10" w:type="dxa"/>
          <w:right w:w="10" w:type="dxa"/>
        </w:tblCellMar>
        <w:tblLook w:val="0000" w:firstRow="0" w:lastRow="0" w:firstColumn="0" w:lastColumn="0" w:noHBand="0" w:noVBand="0"/>
      </w:tblPr>
      <w:tblGrid>
        <w:gridCol w:w="9158"/>
      </w:tblGrid>
      <w:tr w:rsidR="008F7CF9" w:rsidRPr="003A1D57" w:rsidTr="00512F94">
        <w:trPr>
          <w:trHeight w:val="1"/>
        </w:trPr>
        <w:tc>
          <w:tcPr>
            <w:tcW w:w="9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3A1D57" w:rsidRDefault="008F7CF9" w:rsidP="00512F94">
            <w:pPr>
              <w:tabs>
                <w:tab w:val="left" w:pos="0"/>
              </w:tabs>
              <w:rPr>
                <w:rFonts w:eastAsia="Calibri"/>
                <w:sz w:val="24"/>
                <w:szCs w:val="24"/>
              </w:rPr>
            </w:pPr>
            <w:r w:rsidRPr="003A1D57">
              <w:rPr>
                <w:b/>
                <w:noProof/>
                <w:sz w:val="24"/>
                <w:szCs w:val="24"/>
              </w:rPr>
              <w:drawing>
                <wp:inline distT="0" distB="0" distL="0" distR="0" wp14:anchorId="7B51F544" wp14:editId="123B1DC1">
                  <wp:extent cx="5334000" cy="2238375"/>
                  <wp:effectExtent l="0" t="0" r="0" b="0"/>
                  <wp:docPr id="99"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rsidR="008F7CF9" w:rsidRPr="003A1D57" w:rsidRDefault="005249BE" w:rsidP="008F7CF9">
      <w:pPr>
        <w:ind w:left="283"/>
        <w:jc w:val="center"/>
        <w:rPr>
          <w:sz w:val="24"/>
          <w:szCs w:val="24"/>
        </w:rPr>
      </w:pPr>
      <w:r>
        <w:rPr>
          <w:b/>
          <w:sz w:val="24"/>
          <w:szCs w:val="24"/>
        </w:rPr>
        <w:t>Рис.№34</w:t>
      </w:r>
      <w:r w:rsidR="008F7CF9" w:rsidRPr="003A1D57">
        <w:rPr>
          <w:b/>
          <w:sz w:val="24"/>
          <w:szCs w:val="24"/>
        </w:rPr>
        <w:t>.</w:t>
      </w:r>
      <w:r w:rsidR="008F7CF9" w:rsidRPr="003A1D57">
        <w:rPr>
          <w:sz w:val="24"/>
          <w:szCs w:val="24"/>
        </w:rPr>
        <w:t xml:space="preserve"> Динамика впервые выявленной заболеваемости взрослого населения</w:t>
      </w:r>
    </w:p>
    <w:p w:rsidR="008F7CF9" w:rsidRPr="003A1D57" w:rsidRDefault="008F7CF9" w:rsidP="008F7CF9">
      <w:pPr>
        <w:ind w:firstLine="720"/>
        <w:jc w:val="center"/>
        <w:rPr>
          <w:sz w:val="24"/>
          <w:szCs w:val="24"/>
        </w:rPr>
      </w:pPr>
      <w:r w:rsidRPr="003A1D57">
        <w:rPr>
          <w:sz w:val="24"/>
          <w:szCs w:val="24"/>
        </w:rPr>
        <w:t>Чеченской Республики в классе «</w:t>
      </w:r>
      <w:r w:rsidRPr="003A1D57">
        <w:rPr>
          <w:b/>
          <w:sz w:val="24"/>
          <w:szCs w:val="24"/>
        </w:rPr>
        <w:t>Болезни мочеполовой системы</w:t>
      </w:r>
      <w:r w:rsidRPr="003A1D57">
        <w:rPr>
          <w:sz w:val="24"/>
          <w:szCs w:val="24"/>
        </w:rPr>
        <w:t>» за три года.</w:t>
      </w:r>
    </w:p>
    <w:p w:rsidR="008F7CF9" w:rsidRPr="003A1D57" w:rsidRDefault="008F7CF9" w:rsidP="008F7CF9">
      <w:pPr>
        <w:jc w:val="both"/>
        <w:rPr>
          <w:sz w:val="24"/>
          <w:szCs w:val="24"/>
        </w:rPr>
      </w:pPr>
    </w:p>
    <w:p w:rsidR="008F7CF9" w:rsidRPr="003A1D57" w:rsidRDefault="008F7CF9" w:rsidP="008F7CF9">
      <w:pPr>
        <w:ind w:left="12" w:firstLine="708"/>
        <w:jc w:val="both"/>
        <w:rPr>
          <w:sz w:val="24"/>
          <w:szCs w:val="24"/>
        </w:rPr>
      </w:pPr>
      <w:r w:rsidRPr="003A1D57">
        <w:rPr>
          <w:sz w:val="24"/>
          <w:szCs w:val="24"/>
        </w:rPr>
        <w:t xml:space="preserve">В динамике за три года произошло снижение впервые выявленной </w:t>
      </w:r>
    </w:p>
    <w:p w:rsidR="008F7CF9" w:rsidRPr="003A1D57" w:rsidRDefault="008F7CF9" w:rsidP="008F7CF9">
      <w:pPr>
        <w:ind w:firstLine="720"/>
        <w:jc w:val="both"/>
        <w:rPr>
          <w:sz w:val="24"/>
          <w:szCs w:val="24"/>
        </w:rPr>
      </w:pPr>
      <w:r w:rsidRPr="003A1D57">
        <w:rPr>
          <w:b/>
          <w:sz w:val="24"/>
          <w:szCs w:val="24"/>
        </w:rPr>
        <w:t>На пятом месте</w:t>
      </w:r>
      <w:r w:rsidRPr="003A1D57">
        <w:rPr>
          <w:sz w:val="24"/>
          <w:szCs w:val="24"/>
        </w:rPr>
        <w:t xml:space="preserve"> находится класс</w:t>
      </w:r>
      <w:r w:rsidRPr="003A1D57">
        <w:rPr>
          <w:b/>
          <w:sz w:val="24"/>
          <w:szCs w:val="24"/>
        </w:rPr>
        <w:t xml:space="preserve"> «Травмы и отравления».</w:t>
      </w:r>
    </w:p>
    <w:p w:rsidR="008F7CF9" w:rsidRPr="003A1D57" w:rsidRDefault="008F7CF9" w:rsidP="008F7CF9">
      <w:pPr>
        <w:ind w:firstLine="720"/>
        <w:jc w:val="both"/>
        <w:rPr>
          <w:sz w:val="24"/>
          <w:szCs w:val="24"/>
        </w:rPr>
      </w:pPr>
      <w:r w:rsidRPr="003A1D57">
        <w:rPr>
          <w:sz w:val="24"/>
          <w:szCs w:val="24"/>
        </w:rPr>
        <w:t>В динамике за три года заболеваемость в республике снизилась на 0,1</w:t>
      </w:r>
      <w:r>
        <w:rPr>
          <w:sz w:val="24"/>
          <w:szCs w:val="24"/>
        </w:rPr>
        <w:t>%.</w:t>
      </w:r>
    </w:p>
    <w:tbl>
      <w:tblPr>
        <w:tblW w:w="0" w:type="auto"/>
        <w:tblInd w:w="580" w:type="dxa"/>
        <w:tblCellMar>
          <w:left w:w="10" w:type="dxa"/>
          <w:right w:w="10" w:type="dxa"/>
        </w:tblCellMar>
        <w:tblLook w:val="0000" w:firstRow="0" w:lastRow="0" w:firstColumn="0" w:lastColumn="0" w:noHBand="0" w:noVBand="0"/>
      </w:tblPr>
      <w:tblGrid>
        <w:gridCol w:w="9036"/>
      </w:tblGrid>
      <w:tr w:rsidR="008F7CF9" w:rsidRPr="003A1D57" w:rsidTr="00512F94">
        <w:trPr>
          <w:trHeight w:val="1"/>
        </w:trPr>
        <w:tc>
          <w:tcPr>
            <w:tcW w:w="8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3A1D57" w:rsidRDefault="008F7CF9" w:rsidP="00512F94">
            <w:pPr>
              <w:jc w:val="both"/>
              <w:rPr>
                <w:rFonts w:eastAsia="Calibri"/>
                <w:sz w:val="24"/>
                <w:szCs w:val="24"/>
              </w:rPr>
            </w:pPr>
            <w:r w:rsidRPr="003A1D57">
              <w:rPr>
                <w:noProof/>
                <w:sz w:val="24"/>
                <w:szCs w:val="24"/>
              </w:rPr>
              <w:drawing>
                <wp:inline distT="0" distB="0" distL="0" distR="0" wp14:anchorId="00F125E5" wp14:editId="3E477F2F">
                  <wp:extent cx="5600700" cy="1752600"/>
                  <wp:effectExtent l="0" t="0" r="0" b="0"/>
                  <wp:docPr id="100"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8F7CF9" w:rsidRPr="003A1D57" w:rsidTr="00512F94">
        <w:trPr>
          <w:trHeight w:val="674"/>
        </w:trPr>
        <w:tc>
          <w:tcPr>
            <w:tcW w:w="8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3A1D57" w:rsidRDefault="008F7CF9" w:rsidP="00512F94">
            <w:pPr>
              <w:spacing w:line="192" w:lineRule="auto"/>
              <w:rPr>
                <w:sz w:val="24"/>
                <w:szCs w:val="24"/>
              </w:rPr>
            </w:pPr>
            <w:r w:rsidRPr="003A1D57">
              <w:rPr>
                <w:b/>
                <w:sz w:val="24"/>
                <w:szCs w:val="24"/>
              </w:rPr>
              <w:t xml:space="preserve">Рис.  </w:t>
            </w:r>
            <w:r w:rsidRPr="003A1D57">
              <w:rPr>
                <w:rFonts w:eastAsia="Segoe UI Symbol"/>
                <w:b/>
                <w:sz w:val="24"/>
                <w:szCs w:val="24"/>
              </w:rPr>
              <w:t>№</w:t>
            </w:r>
            <w:r w:rsidRPr="003A1D57">
              <w:rPr>
                <w:b/>
                <w:sz w:val="24"/>
                <w:szCs w:val="24"/>
              </w:rPr>
              <w:t>3</w:t>
            </w:r>
            <w:r w:rsidR="005249BE">
              <w:rPr>
                <w:b/>
                <w:sz w:val="24"/>
                <w:szCs w:val="24"/>
              </w:rPr>
              <w:t>5</w:t>
            </w:r>
            <w:r w:rsidRPr="003A1D57">
              <w:rPr>
                <w:sz w:val="24"/>
                <w:szCs w:val="24"/>
              </w:rPr>
              <w:t>. Динамика впервые выявленной заболеваемости взрослого населения Чеченской Республики в классе «Травмы и отравления» за 2018-2020г.г.</w:t>
            </w:r>
          </w:p>
        </w:tc>
      </w:tr>
    </w:tbl>
    <w:p w:rsidR="008F7CF9" w:rsidRDefault="008F7CF9" w:rsidP="008F7CF9">
      <w:pPr>
        <w:spacing w:after="120"/>
        <w:ind w:right="706"/>
        <w:rPr>
          <w:b/>
          <w:sz w:val="24"/>
          <w:szCs w:val="24"/>
        </w:rPr>
      </w:pPr>
    </w:p>
    <w:p w:rsidR="008F7CF9" w:rsidRDefault="008F7CF9" w:rsidP="008F7CF9">
      <w:pPr>
        <w:spacing w:after="120"/>
        <w:ind w:right="706"/>
        <w:rPr>
          <w:b/>
          <w:sz w:val="24"/>
          <w:szCs w:val="24"/>
        </w:rPr>
      </w:pPr>
    </w:p>
    <w:p w:rsidR="009F0566" w:rsidRDefault="009F0566" w:rsidP="008F7CF9">
      <w:pPr>
        <w:spacing w:after="120"/>
        <w:ind w:right="706"/>
        <w:rPr>
          <w:b/>
          <w:sz w:val="24"/>
          <w:szCs w:val="24"/>
        </w:rPr>
      </w:pPr>
    </w:p>
    <w:p w:rsidR="009F0566" w:rsidRDefault="009F0566" w:rsidP="008F7CF9">
      <w:pPr>
        <w:spacing w:after="120"/>
        <w:ind w:right="706"/>
        <w:rPr>
          <w:b/>
          <w:sz w:val="24"/>
          <w:szCs w:val="24"/>
        </w:rPr>
      </w:pPr>
    </w:p>
    <w:p w:rsidR="009F0566" w:rsidRDefault="009F0566" w:rsidP="008F7CF9">
      <w:pPr>
        <w:spacing w:after="120"/>
        <w:ind w:right="706"/>
        <w:rPr>
          <w:b/>
          <w:sz w:val="24"/>
          <w:szCs w:val="24"/>
        </w:rPr>
      </w:pPr>
    </w:p>
    <w:p w:rsidR="009F0566" w:rsidRPr="003A1D57" w:rsidRDefault="009F0566" w:rsidP="008F7CF9">
      <w:pPr>
        <w:spacing w:after="120"/>
        <w:ind w:right="706"/>
        <w:rPr>
          <w:b/>
          <w:sz w:val="24"/>
          <w:szCs w:val="24"/>
        </w:rPr>
      </w:pPr>
    </w:p>
    <w:p w:rsidR="008F7CF9" w:rsidRPr="003A1D57" w:rsidRDefault="008F7CF9" w:rsidP="008F7CF9">
      <w:pPr>
        <w:ind w:left="283" w:right="706"/>
        <w:jc w:val="center"/>
        <w:rPr>
          <w:b/>
          <w:sz w:val="24"/>
          <w:szCs w:val="24"/>
        </w:rPr>
      </w:pPr>
      <w:r w:rsidRPr="003A1D57">
        <w:rPr>
          <w:b/>
          <w:sz w:val="24"/>
          <w:szCs w:val="24"/>
        </w:rPr>
        <w:lastRenderedPageBreak/>
        <w:t>1.2.2. Заболеваемость детского населения</w:t>
      </w:r>
    </w:p>
    <w:p w:rsidR="008F7CF9" w:rsidRPr="003A1D57" w:rsidRDefault="008F7CF9" w:rsidP="008F7CF9">
      <w:pPr>
        <w:ind w:left="283" w:right="68"/>
        <w:jc w:val="center"/>
        <w:rPr>
          <w:b/>
          <w:sz w:val="24"/>
          <w:szCs w:val="24"/>
        </w:rPr>
      </w:pPr>
      <w:r w:rsidRPr="003A1D57">
        <w:rPr>
          <w:b/>
          <w:sz w:val="24"/>
          <w:szCs w:val="24"/>
        </w:rPr>
        <w:t>Показатели впервые выявленной заболеваемости</w:t>
      </w:r>
    </w:p>
    <w:p w:rsidR="008F7CF9" w:rsidRPr="003A1D57" w:rsidRDefault="008F7CF9" w:rsidP="008F7CF9">
      <w:pPr>
        <w:ind w:left="283" w:right="68"/>
        <w:jc w:val="center"/>
        <w:rPr>
          <w:b/>
          <w:sz w:val="24"/>
          <w:szCs w:val="24"/>
        </w:rPr>
      </w:pPr>
      <w:r w:rsidRPr="003A1D57">
        <w:rPr>
          <w:b/>
          <w:sz w:val="24"/>
          <w:szCs w:val="24"/>
        </w:rPr>
        <w:t>детского населения Чеченской Республики за 2018 -2020годы</w:t>
      </w:r>
    </w:p>
    <w:p w:rsidR="008F7CF9" w:rsidRPr="003A1D57" w:rsidRDefault="008F7CF9" w:rsidP="008F7CF9">
      <w:pPr>
        <w:ind w:left="283" w:right="68"/>
        <w:jc w:val="center"/>
        <w:rPr>
          <w:b/>
          <w:sz w:val="24"/>
          <w:szCs w:val="24"/>
        </w:rPr>
      </w:pPr>
      <w:r w:rsidRPr="003A1D57">
        <w:rPr>
          <w:b/>
          <w:sz w:val="24"/>
          <w:szCs w:val="24"/>
        </w:rPr>
        <w:t>(на 100 тыс. населения)</w:t>
      </w:r>
    </w:p>
    <w:p w:rsidR="008F7CF9" w:rsidRPr="004431F6" w:rsidRDefault="008F7CF9" w:rsidP="008F7CF9">
      <w:pPr>
        <w:ind w:right="68"/>
        <w:rPr>
          <w:sz w:val="22"/>
          <w:szCs w:val="22"/>
        </w:rPr>
      </w:pPr>
      <w:r w:rsidRPr="003A1D57">
        <w:rPr>
          <w:sz w:val="24"/>
          <w:szCs w:val="24"/>
        </w:rPr>
        <w:tab/>
      </w:r>
      <w:r w:rsidRPr="003A1D57">
        <w:rPr>
          <w:sz w:val="24"/>
          <w:szCs w:val="24"/>
        </w:rPr>
        <w:tab/>
      </w:r>
      <w:r w:rsidRPr="003A1D57">
        <w:rPr>
          <w:sz w:val="24"/>
          <w:szCs w:val="24"/>
        </w:rPr>
        <w:tab/>
      </w:r>
      <w:r w:rsidRPr="003A1D57">
        <w:rPr>
          <w:sz w:val="24"/>
          <w:szCs w:val="24"/>
        </w:rPr>
        <w:tab/>
      </w:r>
      <w:r w:rsidRPr="003A1D57">
        <w:rPr>
          <w:sz w:val="24"/>
          <w:szCs w:val="24"/>
        </w:rPr>
        <w:tab/>
      </w:r>
      <w:r w:rsidRPr="003A1D57">
        <w:rPr>
          <w:sz w:val="24"/>
          <w:szCs w:val="24"/>
        </w:rPr>
        <w:tab/>
      </w:r>
      <w:r w:rsidRPr="003A1D57">
        <w:rPr>
          <w:sz w:val="24"/>
          <w:szCs w:val="24"/>
        </w:rPr>
        <w:tab/>
      </w:r>
      <w:r w:rsidRPr="003A1D57">
        <w:rPr>
          <w:sz w:val="24"/>
          <w:szCs w:val="24"/>
        </w:rPr>
        <w:tab/>
      </w:r>
      <w:r w:rsidRPr="003A1D57">
        <w:rPr>
          <w:sz w:val="24"/>
          <w:szCs w:val="24"/>
        </w:rPr>
        <w:tab/>
      </w:r>
      <w:r>
        <w:rPr>
          <w:sz w:val="24"/>
          <w:szCs w:val="24"/>
        </w:rPr>
        <w:tab/>
      </w:r>
      <w:r>
        <w:rPr>
          <w:sz w:val="24"/>
          <w:szCs w:val="24"/>
        </w:rPr>
        <w:tab/>
      </w:r>
      <w:r w:rsidR="004431F6">
        <w:rPr>
          <w:sz w:val="24"/>
          <w:szCs w:val="24"/>
        </w:rPr>
        <w:t xml:space="preserve">                     </w:t>
      </w:r>
      <w:r w:rsidRPr="004431F6">
        <w:rPr>
          <w:sz w:val="22"/>
          <w:szCs w:val="22"/>
        </w:rPr>
        <w:t>Таблица</w:t>
      </w:r>
      <w:r w:rsidRPr="004431F6">
        <w:rPr>
          <w:rFonts w:eastAsia="Segoe UI Symbol"/>
          <w:sz w:val="22"/>
          <w:szCs w:val="22"/>
        </w:rPr>
        <w:t>№</w:t>
      </w:r>
      <w:r w:rsidR="004431F6" w:rsidRPr="004431F6">
        <w:rPr>
          <w:sz w:val="22"/>
          <w:szCs w:val="22"/>
        </w:rPr>
        <w:t>47</w:t>
      </w:r>
    </w:p>
    <w:tbl>
      <w:tblPr>
        <w:tblW w:w="11199" w:type="dxa"/>
        <w:tblInd w:w="-572" w:type="dxa"/>
        <w:tblLayout w:type="fixed"/>
        <w:tblCellMar>
          <w:left w:w="10" w:type="dxa"/>
          <w:right w:w="10" w:type="dxa"/>
        </w:tblCellMar>
        <w:tblLook w:val="0000" w:firstRow="0" w:lastRow="0" w:firstColumn="0" w:lastColumn="0" w:noHBand="0" w:noVBand="0"/>
      </w:tblPr>
      <w:tblGrid>
        <w:gridCol w:w="2127"/>
        <w:gridCol w:w="1275"/>
        <w:gridCol w:w="1134"/>
        <w:gridCol w:w="1134"/>
        <w:gridCol w:w="709"/>
        <w:gridCol w:w="709"/>
        <w:gridCol w:w="1134"/>
        <w:gridCol w:w="850"/>
        <w:gridCol w:w="1134"/>
        <w:gridCol w:w="993"/>
      </w:tblGrid>
      <w:tr w:rsidR="008F7CF9" w:rsidRPr="001630A5" w:rsidTr="008F7CF9">
        <w:trPr>
          <w:cantSplit/>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pPr>
              <w:jc w:val="center"/>
            </w:pPr>
            <w:r w:rsidRPr="001630A5">
              <w:t>2018 г.</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pPr>
              <w:jc w:val="center"/>
            </w:pPr>
            <w:r w:rsidRPr="001630A5">
              <w:t>2019 г</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pPr>
              <w:jc w:val="center"/>
            </w:pPr>
            <w:r w:rsidRPr="001630A5">
              <w:t>2020г.</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pPr>
              <w:jc w:val="center"/>
            </w:pPr>
            <w:r w:rsidRPr="001630A5">
              <w:t>ранг</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pPr>
              <w:jc w:val="center"/>
            </w:pPr>
            <w:r w:rsidRPr="001630A5">
              <w:t>2020/</w:t>
            </w:r>
          </w:p>
          <w:p w:rsidR="008F7CF9" w:rsidRPr="001630A5" w:rsidRDefault="008F7CF9" w:rsidP="00512F94">
            <w:pPr>
              <w:jc w:val="center"/>
            </w:pPr>
            <w:r w:rsidRPr="001630A5">
              <w:t>2019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pPr>
              <w:jc w:val="center"/>
            </w:pPr>
            <w:r w:rsidRPr="001630A5">
              <w:t>Средне-многол. показ.</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pPr>
              <w:jc w:val="center"/>
            </w:pPr>
            <w:r w:rsidRPr="001630A5">
              <w:t>2020/</w:t>
            </w:r>
          </w:p>
          <w:p w:rsidR="008F7CF9" w:rsidRPr="001630A5" w:rsidRDefault="008F7CF9" w:rsidP="00512F94">
            <w:pPr>
              <w:jc w:val="center"/>
            </w:pPr>
            <w:r w:rsidRPr="001630A5">
              <w:t>ср.многол.%</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pPr>
              <w:jc w:val="center"/>
            </w:pPr>
            <w:r w:rsidRPr="001630A5">
              <w:t>РФ</w:t>
            </w:r>
          </w:p>
          <w:p w:rsidR="008F7CF9" w:rsidRPr="001630A5" w:rsidRDefault="008F7CF9" w:rsidP="00512F94">
            <w:pPr>
              <w:jc w:val="center"/>
            </w:pPr>
            <w:r w:rsidRPr="001630A5">
              <w:t>2020г.</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pPr>
            <w:r w:rsidRPr="001630A5">
              <w:t xml:space="preserve">ЧР/ РФ за 202г. </w:t>
            </w:r>
          </w:p>
          <w:p w:rsidR="008F7CF9" w:rsidRPr="001630A5" w:rsidRDefault="008F7CF9" w:rsidP="00512F94">
            <w:pPr>
              <w:jc w:val="center"/>
            </w:pPr>
            <w:r w:rsidRPr="001630A5">
              <w:t>раз</w:t>
            </w:r>
          </w:p>
        </w:tc>
      </w:tr>
      <w:tr w:rsidR="008F7CF9" w:rsidRPr="001630A5" w:rsidTr="008F7CF9">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b/>
              </w:rPr>
            </w:pPr>
            <w:r w:rsidRPr="001630A5">
              <w:rPr>
                <w:b/>
              </w:rPr>
              <w:t>Всего,</w:t>
            </w:r>
          </w:p>
          <w:p w:rsidR="008F7CF9" w:rsidRPr="001630A5" w:rsidRDefault="008F7CF9" w:rsidP="00512F94">
            <w:pPr>
              <w:jc w:val="center"/>
            </w:pPr>
            <w:r w:rsidRPr="001630A5">
              <w:t>в т.ч.:</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b/>
              </w:rPr>
            </w:pPr>
            <w:r w:rsidRPr="001630A5">
              <w:rPr>
                <w:rFonts w:eastAsia="Calibri"/>
                <w:b/>
              </w:rPr>
              <w:t>33827,0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b/>
              </w:rPr>
            </w:pPr>
            <w:r w:rsidRPr="001630A5">
              <w:rPr>
                <w:rFonts w:eastAsia="Calibri"/>
                <w:b/>
              </w:rPr>
              <w:t>31897,7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b/>
              </w:rPr>
            </w:pPr>
            <w:r w:rsidRPr="001630A5">
              <w:rPr>
                <w:b/>
              </w:rPr>
              <w:t>23751,3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-1,3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29825,3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-20,4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b/>
              </w:rPr>
              <w:t>148537,7</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-6,2</w:t>
            </w:r>
          </w:p>
        </w:tc>
      </w:tr>
      <w:tr w:rsidR="008F7CF9" w:rsidRPr="001630A5" w:rsidTr="008F7CF9">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pPr>
            <w:r w:rsidRPr="001630A5">
              <w:t>инфекционные и паразитарные болезни</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881,7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837,0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830,9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849,8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-2,2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b/>
              </w:rPr>
              <w:t>5093,1</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-6,1</w:t>
            </w:r>
          </w:p>
        </w:tc>
      </w:tr>
      <w:tr w:rsidR="008F7CF9" w:rsidRPr="001630A5" w:rsidTr="008F7CF9">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pPr>
            <w:r w:rsidRPr="001630A5">
              <w:t>Новообразования</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69,7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64,9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44,8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14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-1,4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59,8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-25,1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407,7</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-9,1</w:t>
            </w:r>
          </w:p>
        </w:tc>
      </w:tr>
      <w:tr w:rsidR="008F7CF9" w:rsidRPr="001630A5" w:rsidTr="008F7CF9">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r w:rsidRPr="001630A5">
              <w:t>из них злокачественные</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p>
        </w:tc>
      </w:tr>
      <w:tr w:rsidR="008F7CF9" w:rsidRPr="001630A5" w:rsidTr="008F7CF9">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r w:rsidRPr="001630A5">
              <w:rPr>
                <w:b/>
              </w:rPr>
              <w:t>болезни крови и кроветворных органов</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2276,3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1865,2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1683,4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1947,6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-13,5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896,2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+1,9</w:t>
            </w:r>
          </w:p>
        </w:tc>
      </w:tr>
      <w:tr w:rsidR="008F7CF9" w:rsidRPr="001630A5" w:rsidTr="008F7CF9">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r w:rsidRPr="001630A5">
              <w:t xml:space="preserve">болезни эндокринной </w:t>
            </w:r>
          </w:p>
          <w:p w:rsidR="008F7CF9" w:rsidRPr="001630A5" w:rsidRDefault="008F7CF9" w:rsidP="00512F94">
            <w:r w:rsidRPr="001630A5">
              <w:t>системы</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268,4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215,2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78,1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13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-2,7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187,2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-58,2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1330,1</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-17,0</w:t>
            </w:r>
          </w:p>
        </w:tc>
      </w:tr>
      <w:tr w:rsidR="008F7CF9" w:rsidRPr="001630A5" w:rsidTr="008F7CF9">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b/>
              </w:rPr>
            </w:pPr>
            <w:r w:rsidRPr="001630A5">
              <w:rPr>
                <w:b/>
              </w:rPr>
              <w:t>болезни нервной системы</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b/>
              </w:rPr>
            </w:pPr>
            <w:r w:rsidRPr="001630A5">
              <w:rPr>
                <w:rFonts w:eastAsia="Calibri"/>
                <w:b/>
              </w:rPr>
              <w:t>1302,2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b/>
              </w:rPr>
            </w:pPr>
            <w:r w:rsidRPr="001630A5">
              <w:rPr>
                <w:rFonts w:eastAsia="Calibri"/>
                <w:b/>
              </w:rPr>
              <w:t>1128,0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b/>
              </w:rPr>
            </w:pPr>
            <w:r w:rsidRPr="001630A5">
              <w:rPr>
                <w:rFonts w:eastAsia="Calibri"/>
                <w:b/>
              </w:rPr>
              <w:t>1943,6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+1,7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1457,9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+33,3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2873,4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-1,5</w:t>
            </w:r>
          </w:p>
        </w:tc>
      </w:tr>
      <w:tr w:rsidR="008F7CF9" w:rsidRPr="001630A5" w:rsidTr="008F7CF9">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r w:rsidRPr="001630A5">
              <w:t>болезни глаза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2160,9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1950,7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233,6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10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-8,3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1448,4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-83,8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8F7CF9" w:rsidRPr="001630A5" w:rsidRDefault="008F7CF9" w:rsidP="00512F94">
            <w:pPr>
              <w:pStyle w:val="ac"/>
              <w:jc w:val="center"/>
              <w:rPr>
                <w:rFonts w:ascii="Times New Roman" w:hAnsi="Times New Roman" w:cs="Times New Roman"/>
                <w:sz w:val="22"/>
                <w:szCs w:val="22"/>
                <w:lang w:val="ru-RU"/>
              </w:rPr>
            </w:pPr>
            <w:r w:rsidRPr="001630A5">
              <w:rPr>
                <w:rFonts w:ascii="Times New Roman" w:hAnsi="Times New Roman" w:cs="Times New Roman"/>
                <w:sz w:val="22"/>
                <w:szCs w:val="22"/>
                <w:lang w:val="ru-RU"/>
              </w:rPr>
              <w:t>3898,4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-16,8</w:t>
            </w:r>
          </w:p>
        </w:tc>
      </w:tr>
      <w:tr w:rsidR="008F7CF9" w:rsidRPr="001630A5" w:rsidTr="008F7CF9">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b/>
              </w:rPr>
            </w:pPr>
            <w:r w:rsidRPr="001630A5">
              <w:rPr>
                <w:b/>
              </w:rPr>
              <w:t>болезни уха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b/>
              </w:rPr>
            </w:pPr>
            <w:r w:rsidRPr="001630A5">
              <w:rPr>
                <w:rFonts w:eastAsia="Calibri"/>
                <w:b/>
              </w:rPr>
              <w:t>1961,0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b/>
              </w:rPr>
            </w:pPr>
            <w:r w:rsidRPr="001630A5">
              <w:rPr>
                <w:rFonts w:eastAsia="Calibri"/>
                <w:b/>
              </w:rPr>
              <w:t>1485,9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b/>
              </w:rPr>
            </w:pPr>
            <w:r w:rsidRPr="001630A5">
              <w:rPr>
                <w:rFonts w:eastAsia="Calibri"/>
                <w:b/>
              </w:rPr>
              <w:t>1376,2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1607,7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-14,4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3542,8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-2,6</w:t>
            </w:r>
          </w:p>
        </w:tc>
      </w:tr>
      <w:tr w:rsidR="008F7CF9" w:rsidRPr="001630A5" w:rsidTr="008F7CF9">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r w:rsidRPr="001630A5">
              <w:t>болезни системы кровообращения</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392,8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358,0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33,9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15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-10,5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261,5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-87,0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495,3</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-14,6</w:t>
            </w:r>
          </w:p>
        </w:tc>
      </w:tr>
      <w:tr w:rsidR="008F7CF9" w:rsidRPr="001630A5" w:rsidTr="008F7CF9">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r w:rsidRPr="001630A5">
              <w:rPr>
                <w:b/>
              </w:rPr>
              <w:t>болезни органов дыхания</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b/>
              </w:rPr>
            </w:pPr>
            <w:r w:rsidRPr="001630A5">
              <w:rPr>
                <w:rFonts w:eastAsia="Calibri"/>
                <w:b/>
              </w:rPr>
              <w:t>19993,7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b/>
              </w:rPr>
            </w:pPr>
            <w:r w:rsidRPr="001630A5">
              <w:rPr>
                <w:rFonts w:eastAsia="Calibri"/>
                <w:b/>
              </w:rPr>
              <w:t>19670,6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b/>
              </w:rPr>
            </w:pPr>
            <w:r w:rsidRPr="001630A5">
              <w:rPr>
                <w:b/>
              </w:rPr>
              <w:t>14066,8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b/>
              </w:rPr>
            </w:pPr>
            <w:r w:rsidRPr="001630A5">
              <w:rPr>
                <w:rFonts w:eastAsia="Calibri"/>
                <w:b/>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b/>
              </w:rPr>
            </w:pPr>
            <w:r w:rsidRPr="001630A5">
              <w:rPr>
                <w:rFonts w:eastAsia="Calibri"/>
                <w:b/>
              </w:rPr>
              <w:t>-1,4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b/>
              </w:rPr>
            </w:pPr>
            <w:r w:rsidRPr="001630A5">
              <w:rPr>
                <w:rFonts w:eastAsia="Calibri"/>
                <w:b/>
              </w:rPr>
              <w:t>17910,3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b/>
              </w:rPr>
            </w:pPr>
            <w:r w:rsidRPr="001630A5">
              <w:rPr>
                <w:rFonts w:eastAsia="Calibri"/>
                <w:b/>
              </w:rPr>
              <w:t>-21,4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b/>
              </w:rPr>
            </w:pPr>
            <w:r w:rsidRPr="001630A5">
              <w:rPr>
                <w:b/>
              </w:rPr>
              <w:t>101860,1</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-7,2</w:t>
            </w:r>
          </w:p>
        </w:tc>
      </w:tr>
      <w:tr w:rsidR="008F7CF9" w:rsidRPr="001630A5" w:rsidTr="008F7CF9">
        <w:trPr>
          <w:trHeight w:val="409"/>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r w:rsidRPr="001630A5">
              <w:t>болезни органов пищеварения</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1215,9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1066,0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 xml:space="preserve">  156,0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12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-6,8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812,6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-80,8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4668,4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-29,9</w:t>
            </w:r>
          </w:p>
        </w:tc>
      </w:tr>
      <w:tr w:rsidR="008F7CF9" w:rsidRPr="001630A5" w:rsidTr="008F7CF9">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r w:rsidRPr="001630A5">
              <w:t>болезни кожи и подкожной клетчатки</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688,0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614,2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599,4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633,8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-5,4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5632,9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-9,4</w:t>
            </w:r>
          </w:p>
        </w:tc>
      </w:tr>
      <w:tr w:rsidR="008F7CF9" w:rsidRPr="001630A5" w:rsidTr="008F7CF9">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r w:rsidRPr="001630A5">
              <w:t>болезни костно-мышечной системы</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306,5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259,9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240,5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268,9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-10,5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2331,3</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-9,7</w:t>
            </w:r>
          </w:p>
        </w:tc>
      </w:tr>
      <w:tr w:rsidR="008F7CF9" w:rsidRPr="001630A5" w:rsidTr="008F7CF9">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r w:rsidRPr="001630A5">
              <w:t>болезни мочеполовой системы</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825,5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732,4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562,5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-1,3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706,8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-20,4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2142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-3,8</w:t>
            </w:r>
          </w:p>
        </w:tc>
      </w:tr>
      <w:tr w:rsidR="008F7CF9" w:rsidRPr="001630A5" w:rsidTr="008F7CF9">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r w:rsidRPr="001630A5">
              <w:t>врожденные аномалии</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202,3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193,1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rPr>
            </w:pPr>
            <w:r w:rsidRPr="001630A5">
              <w:rPr>
                <w:rFonts w:eastAsia="Calibri"/>
              </w:rPr>
              <w:t>163,9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11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-1,2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186,4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-12,1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877,7</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-5,3</w:t>
            </w:r>
          </w:p>
        </w:tc>
      </w:tr>
      <w:tr w:rsidR="008F7CF9" w:rsidRPr="001630A5" w:rsidTr="008F7CF9">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b/>
              </w:rPr>
            </w:pPr>
            <w:r w:rsidRPr="001630A5">
              <w:rPr>
                <w:b/>
              </w:rPr>
              <w:t>травмы и</w:t>
            </w:r>
          </w:p>
          <w:p w:rsidR="008F7CF9" w:rsidRPr="001630A5" w:rsidRDefault="008F7CF9" w:rsidP="00512F94">
            <w:pPr>
              <w:rPr>
                <w:b/>
              </w:rPr>
            </w:pPr>
            <w:r w:rsidRPr="001630A5">
              <w:rPr>
                <w:b/>
              </w:rPr>
              <w:t>отравления</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b/>
              </w:rPr>
            </w:pPr>
            <w:r w:rsidRPr="001630A5">
              <w:rPr>
                <w:rFonts w:eastAsia="Calibri"/>
                <w:b/>
              </w:rPr>
              <w:t>926,9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b/>
              </w:rPr>
            </w:pPr>
            <w:r w:rsidRPr="001630A5">
              <w:rPr>
                <w:rFonts w:eastAsia="Calibri"/>
                <w:b/>
              </w:rPr>
              <w:t>1119,4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rPr>
                <w:rFonts w:eastAsia="Calibri"/>
                <w:b/>
              </w:rPr>
            </w:pPr>
            <w:r w:rsidRPr="001630A5">
              <w:rPr>
                <w:rFonts w:eastAsia="Calibri"/>
                <w:b/>
              </w:rPr>
              <w:t>1308,8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b/>
              </w:rPr>
            </w:pPr>
            <w:r w:rsidRPr="001630A5">
              <w:rPr>
                <w:rFonts w:eastAsia="Calibri"/>
                <w:b/>
              </w:rPr>
              <w:t>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b/>
              </w:rPr>
            </w:pPr>
            <w:r w:rsidRPr="001630A5">
              <w:rPr>
                <w:rFonts w:eastAsia="Calibri"/>
                <w:b/>
              </w:rPr>
              <w:t>+1,2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b/>
              </w:rPr>
            </w:pPr>
            <w:r w:rsidRPr="001630A5">
              <w:rPr>
                <w:rFonts w:eastAsia="Calibri"/>
                <w:b/>
              </w:rPr>
              <w:t>1118,3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right="-57"/>
              <w:jc w:val="center"/>
              <w:rPr>
                <w:rFonts w:eastAsia="Calibri"/>
                <w:b/>
              </w:rPr>
            </w:pPr>
            <w:r w:rsidRPr="001630A5">
              <w:rPr>
                <w:rFonts w:eastAsia="Calibri"/>
                <w:b/>
              </w:rPr>
              <w:t>+17,0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b/>
              </w:rPr>
            </w:pPr>
            <w:r w:rsidRPr="001630A5">
              <w:rPr>
                <w:rFonts w:eastAsia="Calibri"/>
                <w:b/>
              </w:rPr>
              <w:t>9325,9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-7,1</w:t>
            </w:r>
          </w:p>
        </w:tc>
      </w:tr>
    </w:tbl>
    <w:p w:rsidR="008F7CF9" w:rsidRPr="00394026" w:rsidRDefault="008F7CF9" w:rsidP="008F7CF9">
      <w:pPr>
        <w:ind w:left="1276" w:right="68" w:hanging="567"/>
        <w:jc w:val="right"/>
        <w:rPr>
          <w:b/>
          <w:sz w:val="24"/>
          <w:szCs w:val="24"/>
        </w:rPr>
      </w:pPr>
      <w:r w:rsidRPr="003A1D57">
        <w:rPr>
          <w:sz w:val="24"/>
          <w:szCs w:val="24"/>
        </w:rPr>
        <w:tab/>
      </w:r>
    </w:p>
    <w:p w:rsidR="008F7CF9" w:rsidRDefault="009F0566" w:rsidP="008F7CF9">
      <w:pPr>
        <w:tabs>
          <w:tab w:val="left" w:pos="1520"/>
        </w:tabs>
        <w:jc w:val="both"/>
        <w:rPr>
          <w:b/>
          <w:sz w:val="24"/>
          <w:szCs w:val="24"/>
        </w:rPr>
      </w:pPr>
      <w:r>
        <w:rPr>
          <w:b/>
          <w:sz w:val="24"/>
          <w:szCs w:val="24"/>
        </w:rPr>
        <w:lastRenderedPageBreak/>
        <w:t xml:space="preserve">    </w:t>
      </w:r>
      <w:r w:rsidR="008F7CF9" w:rsidRPr="003A1D57">
        <w:rPr>
          <w:noProof/>
          <w:sz w:val="24"/>
          <w:szCs w:val="24"/>
        </w:rPr>
        <w:drawing>
          <wp:inline distT="0" distB="0" distL="0" distR="0" wp14:anchorId="57E7025E" wp14:editId="5452C2B6">
            <wp:extent cx="5934075" cy="4314825"/>
            <wp:effectExtent l="0" t="0" r="9525" b="9525"/>
            <wp:docPr id="101"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F7CF9" w:rsidRPr="001E2D4E" w:rsidRDefault="009F0566" w:rsidP="008F7CF9">
      <w:pPr>
        <w:tabs>
          <w:tab w:val="left" w:pos="1520"/>
        </w:tabs>
        <w:jc w:val="both"/>
        <w:rPr>
          <w:b/>
          <w:sz w:val="24"/>
          <w:szCs w:val="24"/>
        </w:rPr>
      </w:pPr>
      <w:r>
        <w:rPr>
          <w:b/>
          <w:sz w:val="24"/>
          <w:szCs w:val="24"/>
        </w:rPr>
        <w:t xml:space="preserve">    </w:t>
      </w:r>
      <w:r w:rsidR="008F7CF9" w:rsidRPr="003A1D57">
        <w:rPr>
          <w:b/>
          <w:sz w:val="24"/>
          <w:szCs w:val="24"/>
        </w:rPr>
        <w:t>Рис.</w:t>
      </w:r>
      <w:r w:rsidR="008F7CF9" w:rsidRPr="003A1D57">
        <w:rPr>
          <w:rFonts w:eastAsia="Segoe UI Symbol"/>
          <w:b/>
          <w:sz w:val="24"/>
          <w:szCs w:val="24"/>
        </w:rPr>
        <w:t>№</w:t>
      </w:r>
      <w:r w:rsidR="005249BE">
        <w:rPr>
          <w:b/>
          <w:sz w:val="24"/>
          <w:szCs w:val="24"/>
        </w:rPr>
        <w:t>36</w:t>
      </w:r>
    </w:p>
    <w:p w:rsidR="008F7CF9" w:rsidRDefault="008F7CF9" w:rsidP="008F7CF9">
      <w:pPr>
        <w:tabs>
          <w:tab w:val="left" w:pos="1520"/>
        </w:tabs>
        <w:ind w:firstLine="720"/>
        <w:jc w:val="both"/>
        <w:rPr>
          <w:sz w:val="24"/>
          <w:szCs w:val="24"/>
          <w:shd w:val="clear" w:color="auto" w:fill="FFFFFF"/>
        </w:rPr>
      </w:pPr>
      <w:r w:rsidRPr="003A1D57">
        <w:rPr>
          <w:sz w:val="24"/>
          <w:szCs w:val="24"/>
          <w:shd w:val="clear" w:color="auto" w:fill="FFFFFF"/>
        </w:rPr>
        <w:t>Сравнительный анализ динамики детской заболеваемости выявил, что за 3 года вся впервые выявленная заболеваемость детского населения Чеченской Республики снизилась в 1,3 раз (ниже федеративных показателей в 6,2</w:t>
      </w:r>
      <w:r>
        <w:rPr>
          <w:sz w:val="24"/>
          <w:szCs w:val="24"/>
          <w:shd w:val="clear" w:color="auto" w:fill="FFFFFF"/>
        </w:rPr>
        <w:t xml:space="preserve">раз).  </w:t>
      </w:r>
    </w:p>
    <w:p w:rsidR="008F7CF9" w:rsidRPr="003A1D57" w:rsidRDefault="008F7CF9" w:rsidP="008F7CF9">
      <w:pPr>
        <w:tabs>
          <w:tab w:val="left" w:pos="1520"/>
        </w:tabs>
        <w:ind w:firstLine="720"/>
        <w:jc w:val="both"/>
        <w:rPr>
          <w:sz w:val="24"/>
          <w:szCs w:val="24"/>
          <w:shd w:val="clear" w:color="auto" w:fill="FFFFFF"/>
        </w:rPr>
      </w:pPr>
      <w:r w:rsidRPr="003A1D57">
        <w:rPr>
          <w:sz w:val="24"/>
          <w:szCs w:val="24"/>
          <w:shd w:val="clear" w:color="auto" w:fill="FFFFFF"/>
        </w:rPr>
        <w:t xml:space="preserve">Наибольший удельный вес в структуре впервые выявленной заболеваемости детей занимают </w:t>
      </w:r>
      <w:r w:rsidRPr="003A1D57">
        <w:rPr>
          <w:b/>
          <w:sz w:val="24"/>
          <w:szCs w:val="24"/>
          <w:shd w:val="clear" w:color="auto" w:fill="FFFFFF"/>
        </w:rPr>
        <w:t>болезни органов дыхания</w:t>
      </w:r>
      <w:r w:rsidRPr="003A1D57">
        <w:rPr>
          <w:sz w:val="24"/>
          <w:szCs w:val="24"/>
          <w:shd w:val="clear" w:color="auto" w:fill="FFFFFF"/>
        </w:rPr>
        <w:t xml:space="preserve"> (до 59,2%). В динамике за три года в этом классе болезней произошло снижение заболеваемости с 2018 по 2020гг. в 1,4 раз.</w:t>
      </w:r>
    </w:p>
    <w:p w:rsidR="008F7CF9" w:rsidRPr="003A1D57" w:rsidRDefault="008F7CF9" w:rsidP="008F7CF9">
      <w:pPr>
        <w:ind w:firstLine="708"/>
        <w:jc w:val="both"/>
        <w:rPr>
          <w:sz w:val="24"/>
          <w:szCs w:val="24"/>
          <w:shd w:val="clear" w:color="auto" w:fill="FFFFFF"/>
        </w:rPr>
      </w:pPr>
      <w:r w:rsidRPr="00394026">
        <w:rPr>
          <w:b/>
          <w:sz w:val="24"/>
          <w:szCs w:val="24"/>
          <w:shd w:val="clear" w:color="auto" w:fill="FFFFFF"/>
        </w:rPr>
        <w:t>Второе ранговое место</w:t>
      </w:r>
      <w:r w:rsidRPr="003A1D57">
        <w:rPr>
          <w:sz w:val="24"/>
          <w:szCs w:val="24"/>
          <w:shd w:val="clear" w:color="auto" w:fill="FFFFFF"/>
        </w:rPr>
        <w:t xml:space="preserve"> закрепилось за болезнями нервной системы.</w:t>
      </w:r>
    </w:p>
    <w:p w:rsidR="008F7CF9" w:rsidRPr="003A1D57" w:rsidRDefault="008F7CF9" w:rsidP="008F7CF9">
      <w:pPr>
        <w:ind w:firstLine="720"/>
        <w:jc w:val="both"/>
        <w:rPr>
          <w:sz w:val="24"/>
          <w:szCs w:val="24"/>
        </w:rPr>
      </w:pPr>
      <w:r w:rsidRPr="003A1D57">
        <w:rPr>
          <w:sz w:val="24"/>
          <w:szCs w:val="24"/>
        </w:rPr>
        <w:t>По многолетним наблюдениям первое</w:t>
      </w:r>
      <w:r w:rsidRPr="003A1D57">
        <w:rPr>
          <w:b/>
          <w:sz w:val="24"/>
          <w:szCs w:val="24"/>
        </w:rPr>
        <w:t xml:space="preserve"> место</w:t>
      </w:r>
      <w:r w:rsidRPr="003A1D57">
        <w:rPr>
          <w:sz w:val="24"/>
          <w:szCs w:val="24"/>
        </w:rPr>
        <w:t xml:space="preserve"> по всей впервые зарегистрированной заболеваемости детского населения стабильно занимает Ножай-юртовский район, превышая республиканские показатели в 3,2 раз. На </w:t>
      </w:r>
      <w:r w:rsidRPr="003A1D57">
        <w:rPr>
          <w:b/>
          <w:sz w:val="24"/>
          <w:szCs w:val="24"/>
        </w:rPr>
        <w:t>втором месте</w:t>
      </w:r>
      <w:r w:rsidRPr="003A1D57">
        <w:rPr>
          <w:sz w:val="24"/>
          <w:szCs w:val="24"/>
        </w:rPr>
        <w:t xml:space="preserve"> находится Курчалоевский, с превышением в 2,2 раз. На </w:t>
      </w:r>
      <w:r w:rsidRPr="003A1D57">
        <w:rPr>
          <w:b/>
          <w:sz w:val="24"/>
          <w:szCs w:val="24"/>
        </w:rPr>
        <w:t>третье место</w:t>
      </w:r>
      <w:r w:rsidRPr="003A1D57">
        <w:rPr>
          <w:sz w:val="24"/>
          <w:szCs w:val="24"/>
        </w:rPr>
        <w:t xml:space="preserve"> в 2019 г. вышел Гудермесский, с превышением в 1,4 раз.</w:t>
      </w:r>
    </w:p>
    <w:p w:rsidR="008F7CF9" w:rsidRPr="003A1D57" w:rsidRDefault="008F7CF9" w:rsidP="008F7CF9">
      <w:pPr>
        <w:ind w:firstLine="720"/>
        <w:jc w:val="both"/>
        <w:rPr>
          <w:sz w:val="24"/>
          <w:szCs w:val="24"/>
        </w:rPr>
      </w:pPr>
    </w:p>
    <w:p w:rsidR="008F7CF9" w:rsidRDefault="008F7CF9" w:rsidP="009F0566">
      <w:pPr>
        <w:jc w:val="both"/>
        <w:rPr>
          <w:b/>
          <w:sz w:val="24"/>
          <w:szCs w:val="24"/>
        </w:rPr>
      </w:pPr>
      <w:r w:rsidRPr="003A1D57">
        <w:rPr>
          <w:noProof/>
          <w:sz w:val="24"/>
          <w:szCs w:val="24"/>
        </w:rPr>
        <w:lastRenderedPageBreak/>
        <w:drawing>
          <wp:inline distT="0" distB="0" distL="0" distR="0" wp14:anchorId="0604B5E9" wp14:editId="7DC34D6F">
            <wp:extent cx="5981700" cy="3600450"/>
            <wp:effectExtent l="19050" t="0" r="19050" b="0"/>
            <wp:docPr id="102"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b/>
          <w:sz w:val="24"/>
          <w:szCs w:val="24"/>
        </w:rPr>
        <w:t xml:space="preserve">      </w:t>
      </w:r>
      <w:r w:rsidRPr="003A1D57">
        <w:rPr>
          <w:b/>
          <w:sz w:val="24"/>
          <w:szCs w:val="24"/>
        </w:rPr>
        <w:t>Рис.</w:t>
      </w:r>
      <w:r w:rsidRPr="003A1D57">
        <w:rPr>
          <w:rFonts w:eastAsia="Segoe UI Symbol"/>
          <w:b/>
          <w:sz w:val="24"/>
          <w:szCs w:val="24"/>
        </w:rPr>
        <w:t>№</w:t>
      </w:r>
      <w:r w:rsidR="005249BE">
        <w:rPr>
          <w:b/>
          <w:sz w:val="24"/>
          <w:szCs w:val="24"/>
        </w:rPr>
        <w:t>37</w:t>
      </w:r>
      <w:r w:rsidRPr="003A1D57">
        <w:rPr>
          <w:b/>
          <w:sz w:val="24"/>
          <w:szCs w:val="24"/>
        </w:rPr>
        <w:t>.</w:t>
      </w:r>
    </w:p>
    <w:p w:rsidR="009F0566" w:rsidRPr="00394026" w:rsidRDefault="009F0566" w:rsidP="009F0566">
      <w:pPr>
        <w:jc w:val="both"/>
        <w:rPr>
          <w:sz w:val="24"/>
          <w:szCs w:val="24"/>
        </w:rPr>
      </w:pPr>
    </w:p>
    <w:p w:rsidR="008F7CF9" w:rsidRPr="003A1D57" w:rsidRDefault="008F7CF9" w:rsidP="008F7CF9">
      <w:pPr>
        <w:ind w:firstLine="720"/>
        <w:jc w:val="center"/>
        <w:rPr>
          <w:b/>
          <w:sz w:val="24"/>
          <w:szCs w:val="24"/>
        </w:rPr>
      </w:pPr>
      <w:r w:rsidRPr="003A1D57">
        <w:rPr>
          <w:b/>
          <w:sz w:val="24"/>
          <w:szCs w:val="24"/>
        </w:rPr>
        <w:t>Ранжирование районов Чеченской Республики по показателям впервые выявленной заболеваемости детского населения</w:t>
      </w:r>
    </w:p>
    <w:p w:rsidR="008F7CF9" w:rsidRPr="003A1D57" w:rsidRDefault="008F7CF9" w:rsidP="008F7CF9">
      <w:pPr>
        <w:ind w:firstLine="720"/>
        <w:jc w:val="center"/>
        <w:rPr>
          <w:sz w:val="24"/>
          <w:szCs w:val="24"/>
        </w:rPr>
      </w:pPr>
      <w:r w:rsidRPr="003A1D57">
        <w:rPr>
          <w:b/>
          <w:sz w:val="24"/>
          <w:szCs w:val="24"/>
        </w:rPr>
        <w:t>за 2018-2020гг. (на 100т. нас.)</w:t>
      </w:r>
    </w:p>
    <w:p w:rsidR="008F7CF9" w:rsidRPr="004431F6" w:rsidRDefault="004431F6" w:rsidP="008F7CF9">
      <w:pPr>
        <w:ind w:left="7776"/>
        <w:jc w:val="both"/>
        <w:rPr>
          <w:sz w:val="22"/>
          <w:szCs w:val="22"/>
        </w:rPr>
      </w:pPr>
      <w:r>
        <w:rPr>
          <w:sz w:val="22"/>
          <w:szCs w:val="22"/>
        </w:rPr>
        <w:t xml:space="preserve">                  </w:t>
      </w:r>
      <w:r w:rsidR="008F7CF9" w:rsidRPr="004431F6">
        <w:rPr>
          <w:sz w:val="22"/>
          <w:szCs w:val="22"/>
        </w:rPr>
        <w:t xml:space="preserve">Таблица </w:t>
      </w:r>
      <w:r w:rsidR="008F7CF9" w:rsidRPr="004431F6">
        <w:rPr>
          <w:rFonts w:eastAsia="Segoe UI Symbol"/>
          <w:sz w:val="22"/>
          <w:szCs w:val="22"/>
        </w:rPr>
        <w:t>№</w:t>
      </w:r>
      <w:r w:rsidRPr="004431F6">
        <w:rPr>
          <w:sz w:val="22"/>
          <w:szCs w:val="22"/>
        </w:rPr>
        <w:t>48</w:t>
      </w:r>
    </w:p>
    <w:tbl>
      <w:tblPr>
        <w:tblW w:w="10914" w:type="dxa"/>
        <w:tblInd w:w="-572" w:type="dxa"/>
        <w:tblLayout w:type="fixed"/>
        <w:tblCellMar>
          <w:left w:w="10" w:type="dxa"/>
          <w:right w:w="10" w:type="dxa"/>
        </w:tblCellMar>
        <w:tblLook w:val="0000" w:firstRow="0" w:lastRow="0" w:firstColumn="0" w:lastColumn="0" w:noHBand="0" w:noVBand="0"/>
      </w:tblPr>
      <w:tblGrid>
        <w:gridCol w:w="2410"/>
        <w:gridCol w:w="1418"/>
        <w:gridCol w:w="1418"/>
        <w:gridCol w:w="1418"/>
        <w:gridCol w:w="851"/>
        <w:gridCol w:w="849"/>
        <w:gridCol w:w="1418"/>
        <w:gridCol w:w="1132"/>
      </w:tblGrid>
      <w:tr w:rsidR="008F7CF9" w:rsidRPr="001630A5" w:rsidTr="008F7CF9">
        <w:trPr>
          <w:cantSplit/>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pPr>
              <w:jc w:val="center"/>
            </w:pPr>
            <w:r w:rsidRPr="001630A5">
              <w:t>Район/город</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pPr>
              <w:jc w:val="center"/>
            </w:pPr>
            <w:r w:rsidRPr="001630A5">
              <w:t xml:space="preserve">2018г.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pPr>
              <w:jc w:val="center"/>
            </w:pPr>
            <w:r w:rsidRPr="001630A5">
              <w:t xml:space="preserve">2019г.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pPr>
              <w:jc w:val="center"/>
            </w:pPr>
            <w:r w:rsidRPr="001630A5">
              <w:t>2020г.</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pPr>
              <w:jc w:val="center"/>
            </w:pPr>
            <w:r w:rsidRPr="001630A5">
              <w:t>ранг</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pPr>
              <w:jc w:val="center"/>
            </w:pPr>
            <w:r w:rsidRPr="001630A5">
              <w:t>2020/</w:t>
            </w:r>
          </w:p>
          <w:p w:rsidR="008F7CF9" w:rsidRPr="001630A5" w:rsidRDefault="008F7CF9" w:rsidP="00512F94">
            <w:pPr>
              <w:jc w:val="center"/>
            </w:pPr>
            <w:r w:rsidRPr="001630A5">
              <w:t>2019</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pPr>
              <w:jc w:val="center"/>
            </w:pPr>
            <w:r w:rsidRPr="001630A5">
              <w:t xml:space="preserve">Средне-многол. </w:t>
            </w:r>
          </w:p>
          <w:p w:rsidR="008F7CF9" w:rsidRPr="001630A5" w:rsidRDefault="008F7CF9" w:rsidP="00512F94">
            <w:pPr>
              <w:jc w:val="center"/>
            </w:pPr>
            <w:r w:rsidRPr="001630A5">
              <w:t>показ.</w:t>
            </w:r>
          </w:p>
        </w:tc>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pPr>
              <w:jc w:val="center"/>
            </w:pPr>
            <w:r w:rsidRPr="001630A5">
              <w:t>2020/</w:t>
            </w:r>
          </w:p>
          <w:p w:rsidR="008F7CF9" w:rsidRPr="001630A5" w:rsidRDefault="008F7CF9" w:rsidP="00512F94">
            <w:pPr>
              <w:jc w:val="center"/>
            </w:pPr>
            <w:r w:rsidRPr="001630A5">
              <w:t>ср.многол.%</w:t>
            </w:r>
          </w:p>
        </w:tc>
      </w:tr>
      <w:tr w:rsidR="008F7CF9" w:rsidRPr="001630A5" w:rsidTr="008F7CF9">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b/>
              </w:rPr>
            </w:pPr>
            <w:r w:rsidRPr="001630A5">
              <w:rPr>
                <w:b/>
              </w:rPr>
              <w:t>Всего,</w:t>
            </w:r>
          </w:p>
          <w:p w:rsidR="008F7CF9" w:rsidRPr="001630A5" w:rsidRDefault="008F7CF9" w:rsidP="00512F94">
            <w:pPr>
              <w:jc w:val="center"/>
            </w:pPr>
            <w:r w:rsidRPr="001630A5">
              <w:t>в т.ч.:</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b/>
              </w:rPr>
            </w:pPr>
            <w:r w:rsidRPr="001630A5">
              <w:rPr>
                <w:b/>
              </w:rPr>
              <w:t>33827,0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b/>
              </w:rPr>
            </w:pPr>
            <w:r w:rsidRPr="001630A5">
              <w:rPr>
                <w:rFonts w:eastAsia="Calibri"/>
                <w:b/>
              </w:rPr>
              <w:t>31897,7</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23751,3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b/>
              </w:rPr>
            </w:pPr>
            <w:r w:rsidRPr="001630A5">
              <w:rPr>
                <w:b/>
              </w:rPr>
              <w:t>-</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-1,3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29825,3</w:t>
            </w:r>
          </w:p>
        </w:tc>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-20,4</w:t>
            </w:r>
          </w:p>
        </w:tc>
      </w:tr>
      <w:tr w:rsidR="008F7CF9" w:rsidRPr="001630A5" w:rsidTr="008F7CF9">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r w:rsidRPr="001630A5">
              <w:t>Ачхой-Мартановский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pPr>
            <w:r w:rsidRPr="001630A5">
              <w:t>16584,4</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pPr>
            <w:r w:rsidRPr="001630A5">
              <w:t>5820,5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973,0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-5,9</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7792,6</w:t>
            </w:r>
          </w:p>
        </w:tc>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-87,5</w:t>
            </w:r>
          </w:p>
        </w:tc>
      </w:tr>
      <w:tr w:rsidR="008F7CF9" w:rsidRPr="001630A5" w:rsidTr="008F7CF9">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r w:rsidRPr="001630A5">
              <w:t>Веденский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pPr>
            <w:r w:rsidRPr="001630A5">
              <w:t>81904,2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pPr>
            <w:r w:rsidRPr="001630A5">
              <w:t>80002,1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10873,5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-7,3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57593,3</w:t>
            </w:r>
          </w:p>
        </w:tc>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-81,1</w:t>
            </w:r>
          </w:p>
        </w:tc>
      </w:tr>
      <w:tr w:rsidR="008F7CF9" w:rsidRPr="001630A5" w:rsidTr="008F7CF9">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r w:rsidRPr="001630A5">
              <w:t>Грозненский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pPr>
            <w:r w:rsidRPr="001630A5">
              <w:t>32030,4</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pPr>
            <w:r w:rsidRPr="001630A5">
              <w:t>39221,3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15186,7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-2,5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28812,8</w:t>
            </w:r>
          </w:p>
        </w:tc>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-47,3</w:t>
            </w:r>
          </w:p>
        </w:tc>
      </w:tr>
      <w:tr w:rsidR="008F7CF9" w:rsidRPr="001630A5" w:rsidTr="008F7CF9">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pPr>
              <w:rPr>
                <w:b/>
              </w:rPr>
            </w:pPr>
            <w:r w:rsidRPr="001630A5">
              <w:rPr>
                <w:b/>
              </w:rPr>
              <w:t>Гудермесский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b/>
              </w:rPr>
            </w:pPr>
            <w:r w:rsidRPr="001630A5">
              <w:rPr>
                <w:b/>
              </w:rPr>
              <w:t>25777,5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b/>
              </w:rPr>
            </w:pPr>
            <w:r w:rsidRPr="001630A5">
              <w:rPr>
                <w:b/>
              </w:rPr>
              <w:t>33501,0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32270,8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3</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-1,0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30516,4</w:t>
            </w:r>
          </w:p>
        </w:tc>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+5,7</w:t>
            </w:r>
          </w:p>
        </w:tc>
      </w:tr>
      <w:tr w:rsidR="008F7CF9" w:rsidRPr="001630A5" w:rsidTr="008F7CF9">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pPr>
              <w:rPr>
                <w:b/>
              </w:rPr>
            </w:pPr>
            <w:r w:rsidRPr="001630A5">
              <w:rPr>
                <w:b/>
              </w:rPr>
              <w:t>Курчалоевский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b/>
              </w:rPr>
            </w:pPr>
            <w:r w:rsidRPr="001630A5">
              <w:rPr>
                <w:b/>
              </w:rPr>
              <w:t>21419,6</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b/>
              </w:rPr>
            </w:pPr>
            <w:r w:rsidRPr="001630A5">
              <w:rPr>
                <w:b/>
              </w:rPr>
              <w:t>24486,8</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53084,4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2</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+2,2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32996,9</w:t>
            </w:r>
          </w:p>
        </w:tc>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+60,8</w:t>
            </w:r>
          </w:p>
        </w:tc>
      </w:tr>
      <w:tr w:rsidR="008F7CF9" w:rsidRPr="001630A5" w:rsidTr="008F7CF9">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r w:rsidRPr="001630A5">
              <w:rPr>
                <w:b/>
              </w:rPr>
              <w:t>Надтеречный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b/>
              </w:rPr>
            </w:pPr>
            <w:r w:rsidRPr="001630A5">
              <w:rPr>
                <w:b/>
              </w:rPr>
              <w:t>58083,5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b/>
              </w:rPr>
            </w:pPr>
            <w:r w:rsidRPr="001630A5">
              <w:rPr>
                <w:b/>
              </w:rPr>
              <w:t>35092,1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1577,9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-22,2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31584,5</w:t>
            </w:r>
          </w:p>
        </w:tc>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-95,0</w:t>
            </w:r>
          </w:p>
        </w:tc>
      </w:tr>
      <w:tr w:rsidR="008F7CF9" w:rsidRPr="001630A5" w:rsidTr="008F7CF9">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r w:rsidRPr="001630A5">
              <w:t>Наурский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pPr>
            <w:r w:rsidRPr="001630A5">
              <w:t>33774,4</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pPr>
            <w:r w:rsidRPr="001630A5">
              <w:t>17844,3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8547,8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-2,1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20055,5</w:t>
            </w:r>
          </w:p>
        </w:tc>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-57,4</w:t>
            </w:r>
          </w:p>
        </w:tc>
      </w:tr>
      <w:tr w:rsidR="008F7CF9" w:rsidRPr="001630A5" w:rsidTr="008F7CF9">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pPr>
              <w:rPr>
                <w:b/>
              </w:rPr>
            </w:pPr>
            <w:r w:rsidRPr="001630A5">
              <w:rPr>
                <w:b/>
              </w:rPr>
              <w:t>Ножай-Юртовский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b/>
              </w:rPr>
            </w:pPr>
            <w:r w:rsidRPr="001630A5">
              <w:rPr>
                <w:b/>
              </w:rPr>
              <w:t>24410,9</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b/>
              </w:rPr>
            </w:pPr>
            <w:r w:rsidRPr="001630A5">
              <w:rPr>
                <w:b/>
              </w:rPr>
              <w:t>26386,3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76773,3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1</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+2,9</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42523,5</w:t>
            </w:r>
          </w:p>
        </w:tc>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+80,5</w:t>
            </w:r>
          </w:p>
        </w:tc>
      </w:tr>
      <w:tr w:rsidR="008F7CF9" w:rsidRPr="001630A5" w:rsidTr="008F7CF9">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r w:rsidRPr="001630A5">
              <w:t>Сунженский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pPr>
            <w:r w:rsidRPr="001630A5">
              <w:t>31539,9</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pPr>
            <w:r w:rsidRPr="001630A5">
              <w:t>34157,3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10126,4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-3,4</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25274,5</w:t>
            </w:r>
          </w:p>
        </w:tc>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-59,9</w:t>
            </w:r>
          </w:p>
        </w:tc>
      </w:tr>
      <w:tr w:rsidR="008F7CF9" w:rsidRPr="001630A5" w:rsidTr="008F7CF9">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r w:rsidRPr="001630A5">
              <w:t>Урус-Мартановский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pPr>
            <w:r w:rsidRPr="001630A5">
              <w:t>4424,0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pPr>
            <w:r w:rsidRPr="001630A5">
              <w:t>5230,1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15023,2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+2,8</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8225,7</w:t>
            </w:r>
          </w:p>
        </w:tc>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+82,6</w:t>
            </w:r>
          </w:p>
        </w:tc>
      </w:tr>
      <w:tr w:rsidR="008F7CF9" w:rsidRPr="001630A5" w:rsidTr="008F7CF9">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7CF9" w:rsidRPr="001630A5" w:rsidRDefault="008F7CF9" w:rsidP="00512F94">
            <w:r w:rsidRPr="001630A5">
              <w:t>Шатойский</w:t>
            </w:r>
          </w:p>
        </w:tc>
        <w:tc>
          <w:tcPr>
            <w:tcW w:w="141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29014,6</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pPr>
            <w:r w:rsidRPr="001630A5">
              <w:t>34097,9</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1067,8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ind w:left="-108" w:right="-57"/>
              <w:jc w:val="center"/>
              <w:rPr>
                <w:rFonts w:eastAsia="Calibri"/>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ind w:left="-108" w:right="-57"/>
              <w:jc w:val="center"/>
              <w:rPr>
                <w:rFonts w:eastAsia="Calibri"/>
              </w:rPr>
            </w:pPr>
            <w:r w:rsidRPr="001630A5">
              <w:rPr>
                <w:rFonts w:eastAsia="Calibri"/>
              </w:rPr>
              <w:t>-31,9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ind w:left="-108" w:right="-57"/>
              <w:jc w:val="center"/>
              <w:rPr>
                <w:rFonts w:eastAsia="Calibri"/>
              </w:rPr>
            </w:pPr>
            <w:r w:rsidRPr="001630A5">
              <w:rPr>
                <w:rFonts w:eastAsia="Calibri"/>
              </w:rPr>
              <w:t>21393,4</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ind w:left="-108" w:right="-57"/>
              <w:jc w:val="center"/>
              <w:rPr>
                <w:rFonts w:eastAsia="Calibri"/>
              </w:rPr>
            </w:pPr>
            <w:r w:rsidRPr="001630A5">
              <w:rPr>
                <w:rFonts w:eastAsia="Calibri"/>
              </w:rPr>
              <w:t>-95,0</w:t>
            </w:r>
          </w:p>
        </w:tc>
      </w:tr>
      <w:tr w:rsidR="008F7CF9" w:rsidRPr="001630A5" w:rsidTr="008F7CF9">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pPr>
              <w:rPr>
                <w:b/>
              </w:rPr>
            </w:pPr>
            <w:r w:rsidRPr="001630A5">
              <w:rPr>
                <w:b/>
              </w:rPr>
              <w:t>Шалинский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b/>
              </w:rPr>
            </w:pPr>
            <w:r w:rsidRPr="001630A5">
              <w:rPr>
                <w:b/>
              </w:rPr>
              <w:t>43798,9</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b/>
              </w:rPr>
            </w:pPr>
            <w:r w:rsidRPr="001630A5">
              <w:rPr>
                <w:b/>
              </w:rPr>
              <w:t>31800,4</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17776,1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b/>
              </w:rPr>
            </w:pPr>
            <w:r w:rsidRPr="001630A5">
              <w:rPr>
                <w:rFonts w:eastAsia="Calibri"/>
                <w:b/>
              </w:rPr>
              <w:t>5</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b/>
              </w:rPr>
            </w:pPr>
            <w:r w:rsidRPr="001630A5">
              <w:rPr>
                <w:rFonts w:eastAsia="Calibri"/>
                <w:b/>
              </w:rPr>
              <w:t>-1,8</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b/>
              </w:rPr>
            </w:pPr>
            <w:r w:rsidRPr="001630A5">
              <w:rPr>
                <w:rFonts w:eastAsia="Calibri"/>
                <w:b/>
              </w:rPr>
              <w:t>31125,1</w:t>
            </w:r>
          </w:p>
        </w:tc>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b/>
              </w:rPr>
            </w:pPr>
            <w:r w:rsidRPr="001630A5">
              <w:rPr>
                <w:rFonts w:eastAsia="Calibri"/>
                <w:b/>
              </w:rPr>
              <w:t>-42,8</w:t>
            </w:r>
          </w:p>
        </w:tc>
      </w:tr>
      <w:tr w:rsidR="008F7CF9" w:rsidRPr="001630A5" w:rsidTr="008F7CF9">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r w:rsidRPr="001630A5">
              <w:t>Шелковской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pPr>
            <w:r w:rsidRPr="001630A5">
              <w:t>32243,6</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pPr>
            <w:r w:rsidRPr="001630A5">
              <w:t>15295,6</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8357,3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-1,8</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18632,1</w:t>
            </w:r>
          </w:p>
        </w:tc>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-55,1</w:t>
            </w:r>
          </w:p>
        </w:tc>
      </w:tr>
      <w:tr w:rsidR="008F7CF9" w:rsidRPr="001630A5" w:rsidTr="008F7CF9">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r w:rsidRPr="001630A5">
              <w:t>Аргун</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pPr>
            <w:r w:rsidRPr="001630A5">
              <w:t>55914,3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pPr>
            <w:r w:rsidRPr="001630A5">
              <w:t>57932,4</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14338,1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-4,0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42728,3</w:t>
            </w:r>
          </w:p>
        </w:tc>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rPr>
            </w:pPr>
            <w:r w:rsidRPr="001630A5">
              <w:rPr>
                <w:rFonts w:eastAsia="Calibri"/>
              </w:rPr>
              <w:t>-66,4</w:t>
            </w:r>
          </w:p>
        </w:tc>
      </w:tr>
      <w:tr w:rsidR="008F7CF9" w:rsidRPr="001630A5" w:rsidTr="008F7CF9">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F9" w:rsidRPr="001630A5" w:rsidRDefault="008F7CF9" w:rsidP="00512F94">
            <w:r w:rsidRPr="001630A5">
              <w:rPr>
                <w:b/>
              </w:rPr>
              <w:t>Грозный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b/>
              </w:rPr>
            </w:pPr>
            <w:r w:rsidRPr="001630A5">
              <w:rPr>
                <w:b/>
              </w:rPr>
              <w:t>51941,9</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b/>
              </w:rPr>
            </w:pPr>
            <w:r w:rsidRPr="001630A5">
              <w:rPr>
                <w:b/>
              </w:rPr>
              <w:t>68655,3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25224,8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b/>
              </w:rPr>
            </w:pPr>
            <w:r w:rsidRPr="001630A5">
              <w:rPr>
                <w:rFonts w:eastAsia="Calibri"/>
                <w:b/>
              </w:rPr>
              <w:t>4</w:t>
            </w:r>
          </w:p>
        </w:tc>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b/>
              </w:rPr>
            </w:pPr>
            <w:r w:rsidRPr="001630A5">
              <w:rPr>
                <w:rFonts w:eastAsia="Calibri"/>
                <w:b/>
              </w:rPr>
              <w:t>-2,7</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b/>
              </w:rPr>
            </w:pPr>
            <w:r w:rsidRPr="001630A5">
              <w:rPr>
                <w:rFonts w:eastAsia="Calibri"/>
                <w:b/>
              </w:rPr>
              <w:t>48607,3</w:t>
            </w:r>
          </w:p>
        </w:tc>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ind w:left="-108" w:right="-57"/>
              <w:jc w:val="center"/>
              <w:rPr>
                <w:rFonts w:eastAsia="Calibri"/>
                <w:b/>
              </w:rPr>
            </w:pPr>
            <w:r w:rsidRPr="001630A5">
              <w:rPr>
                <w:rFonts w:eastAsia="Calibri"/>
                <w:b/>
              </w:rPr>
              <w:t>-48,1</w:t>
            </w:r>
          </w:p>
        </w:tc>
      </w:tr>
    </w:tbl>
    <w:p w:rsidR="008F7CF9" w:rsidRPr="003A1D57" w:rsidRDefault="008F7CF9" w:rsidP="008F7CF9">
      <w:pPr>
        <w:rPr>
          <w:sz w:val="24"/>
          <w:szCs w:val="24"/>
        </w:rPr>
      </w:pPr>
    </w:p>
    <w:p w:rsidR="008F7CF9" w:rsidRPr="003A1D57" w:rsidRDefault="008F7CF9" w:rsidP="008F7CF9">
      <w:pPr>
        <w:ind w:left="696" w:firstLine="12"/>
        <w:rPr>
          <w:b/>
          <w:sz w:val="24"/>
          <w:szCs w:val="24"/>
        </w:rPr>
      </w:pPr>
      <w:r w:rsidRPr="003A1D57">
        <w:rPr>
          <w:b/>
          <w:noProof/>
          <w:sz w:val="24"/>
          <w:szCs w:val="24"/>
        </w:rPr>
        <w:lastRenderedPageBreak/>
        <w:drawing>
          <wp:inline distT="0" distB="0" distL="0" distR="0" wp14:anchorId="487E9874" wp14:editId="3BAB812B">
            <wp:extent cx="5343525" cy="2238375"/>
            <wp:effectExtent l="0" t="0" r="0" b="0"/>
            <wp:docPr id="103"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9C23A2">
        <w:rPr>
          <w:b/>
          <w:sz w:val="24"/>
          <w:szCs w:val="24"/>
        </w:rPr>
        <w:t>Рис.№38</w:t>
      </w:r>
      <w:r w:rsidRPr="003A1D57">
        <w:rPr>
          <w:b/>
          <w:sz w:val="24"/>
          <w:szCs w:val="24"/>
        </w:rPr>
        <w:t>.</w:t>
      </w:r>
      <w:r w:rsidRPr="003A1D57">
        <w:rPr>
          <w:sz w:val="24"/>
          <w:szCs w:val="24"/>
        </w:rPr>
        <w:t xml:space="preserve"> Динамика впервые выявленной заболеваемости детского населения ЧР в классе «Болезни органов дыхания» за три года.</w:t>
      </w:r>
    </w:p>
    <w:p w:rsidR="008F7CF9" w:rsidRPr="003A1D57" w:rsidRDefault="008F7CF9" w:rsidP="008F7CF9">
      <w:pPr>
        <w:ind w:firstLine="696"/>
        <w:jc w:val="both"/>
        <w:rPr>
          <w:sz w:val="24"/>
          <w:szCs w:val="24"/>
        </w:rPr>
      </w:pPr>
      <w:r w:rsidRPr="003A1D57">
        <w:rPr>
          <w:b/>
          <w:sz w:val="24"/>
          <w:szCs w:val="24"/>
        </w:rPr>
        <w:t xml:space="preserve">Второе место ранжировании заболеваемости детского населения занимает класс «Болезни нервной системы». </w:t>
      </w:r>
    </w:p>
    <w:p w:rsidR="008F7CF9" w:rsidRPr="003A1D57" w:rsidRDefault="008F7CF9" w:rsidP="008F7CF9">
      <w:pPr>
        <w:jc w:val="both"/>
        <w:rPr>
          <w:sz w:val="24"/>
          <w:szCs w:val="24"/>
        </w:rPr>
      </w:pPr>
      <w:r>
        <w:rPr>
          <w:sz w:val="24"/>
          <w:szCs w:val="24"/>
        </w:rPr>
        <w:t xml:space="preserve">           </w:t>
      </w:r>
      <w:r w:rsidRPr="003A1D57">
        <w:rPr>
          <w:b/>
          <w:noProof/>
          <w:sz w:val="24"/>
          <w:szCs w:val="24"/>
        </w:rPr>
        <w:drawing>
          <wp:inline distT="0" distB="0" distL="0" distR="0" wp14:anchorId="3D871F18" wp14:editId="03C0B8B5">
            <wp:extent cx="5334000" cy="2238375"/>
            <wp:effectExtent l="0" t="0" r="0" b="0"/>
            <wp:docPr id="104"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F7CF9" w:rsidRPr="003A1D57" w:rsidRDefault="008F7CF9" w:rsidP="008F7CF9">
      <w:pPr>
        <w:ind w:firstLine="708"/>
        <w:jc w:val="both"/>
        <w:rPr>
          <w:b/>
          <w:sz w:val="24"/>
          <w:szCs w:val="24"/>
        </w:rPr>
      </w:pPr>
      <w:r w:rsidRPr="003A1D57">
        <w:rPr>
          <w:b/>
          <w:sz w:val="24"/>
          <w:szCs w:val="24"/>
        </w:rPr>
        <w:t>Рис. №</w:t>
      </w:r>
      <w:r w:rsidR="009C23A2">
        <w:rPr>
          <w:b/>
          <w:sz w:val="24"/>
          <w:szCs w:val="24"/>
        </w:rPr>
        <w:t>39.</w:t>
      </w:r>
      <w:r w:rsidRPr="003A1D57">
        <w:rPr>
          <w:sz w:val="24"/>
          <w:szCs w:val="24"/>
        </w:rPr>
        <w:t xml:space="preserve"> Динамика впервые выявленной заболеваемости детского населения</w:t>
      </w:r>
    </w:p>
    <w:p w:rsidR="008F7CF9" w:rsidRPr="003A1D57" w:rsidRDefault="008F7CF9" w:rsidP="008F7CF9">
      <w:pPr>
        <w:spacing w:line="192" w:lineRule="auto"/>
        <w:ind w:left="708" w:firstLine="12"/>
        <w:rPr>
          <w:sz w:val="24"/>
          <w:szCs w:val="24"/>
        </w:rPr>
      </w:pPr>
      <w:r w:rsidRPr="003A1D57">
        <w:rPr>
          <w:sz w:val="24"/>
          <w:szCs w:val="24"/>
        </w:rPr>
        <w:t>ЧР в классе «Болезни нервной системы» за три года.</w:t>
      </w:r>
    </w:p>
    <w:p w:rsidR="008F7CF9" w:rsidRPr="003A1D57" w:rsidRDefault="008F7CF9" w:rsidP="008F7CF9">
      <w:pPr>
        <w:jc w:val="both"/>
        <w:rPr>
          <w:sz w:val="24"/>
          <w:szCs w:val="24"/>
        </w:rPr>
      </w:pPr>
    </w:p>
    <w:p w:rsidR="008F7CF9" w:rsidRPr="003A1D57" w:rsidRDefault="008F7CF9" w:rsidP="008F7CF9">
      <w:pPr>
        <w:jc w:val="both"/>
        <w:rPr>
          <w:sz w:val="24"/>
          <w:szCs w:val="24"/>
        </w:rPr>
      </w:pPr>
      <w:r w:rsidRPr="003A1D57">
        <w:rPr>
          <w:sz w:val="24"/>
          <w:szCs w:val="24"/>
        </w:rPr>
        <w:t>В динамике за 3 года, отмечается увеличение заболеваемости в 1,7 раз.</w:t>
      </w:r>
    </w:p>
    <w:p w:rsidR="008F7CF9" w:rsidRPr="003A1D57" w:rsidRDefault="008F7CF9" w:rsidP="008F7CF9">
      <w:pPr>
        <w:jc w:val="both"/>
        <w:rPr>
          <w:sz w:val="24"/>
          <w:szCs w:val="24"/>
        </w:rPr>
      </w:pPr>
      <w:r w:rsidRPr="003A1D57">
        <w:rPr>
          <w:b/>
          <w:sz w:val="24"/>
          <w:szCs w:val="24"/>
        </w:rPr>
        <w:t>Третье ранговое место занимает класс ««Болезни крови и кроветворных органов»</w:t>
      </w:r>
      <w:r>
        <w:rPr>
          <w:sz w:val="24"/>
          <w:szCs w:val="24"/>
        </w:rPr>
        <w:t>.</w:t>
      </w:r>
    </w:p>
    <w:p w:rsidR="009C23A2" w:rsidRDefault="008F7CF9" w:rsidP="008F7CF9">
      <w:pPr>
        <w:ind w:left="708"/>
        <w:jc w:val="both"/>
        <w:rPr>
          <w:b/>
          <w:sz w:val="24"/>
          <w:szCs w:val="24"/>
        </w:rPr>
      </w:pPr>
      <w:r w:rsidRPr="003A1D57">
        <w:rPr>
          <w:b/>
          <w:noProof/>
          <w:sz w:val="24"/>
          <w:szCs w:val="24"/>
        </w:rPr>
        <w:drawing>
          <wp:inline distT="0" distB="0" distL="0" distR="0" wp14:anchorId="137ABB31" wp14:editId="666C0C8F">
            <wp:extent cx="5334000" cy="2238375"/>
            <wp:effectExtent l="0" t="0" r="0" b="0"/>
            <wp:docPr id="105"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F7CF9" w:rsidRPr="00532F2A" w:rsidRDefault="008F7CF9" w:rsidP="008F7CF9">
      <w:pPr>
        <w:ind w:left="708"/>
        <w:jc w:val="both"/>
        <w:rPr>
          <w:b/>
          <w:sz w:val="24"/>
          <w:szCs w:val="24"/>
        </w:rPr>
      </w:pPr>
      <w:r w:rsidRPr="003A1D57">
        <w:rPr>
          <w:b/>
          <w:sz w:val="24"/>
          <w:szCs w:val="24"/>
        </w:rPr>
        <w:t xml:space="preserve">Рис. </w:t>
      </w:r>
      <w:r w:rsidRPr="003A1D57">
        <w:rPr>
          <w:rFonts w:eastAsia="Segoe UI Symbol"/>
          <w:b/>
          <w:sz w:val="24"/>
          <w:szCs w:val="24"/>
        </w:rPr>
        <w:t>№</w:t>
      </w:r>
      <w:r w:rsidR="009C23A2">
        <w:rPr>
          <w:b/>
          <w:sz w:val="24"/>
          <w:szCs w:val="24"/>
        </w:rPr>
        <w:t>40</w:t>
      </w:r>
      <w:r w:rsidRPr="003A1D57">
        <w:rPr>
          <w:sz w:val="24"/>
          <w:szCs w:val="24"/>
        </w:rPr>
        <w:t>.Динамика   впервые выявленной заболеваемости детского населения ЧР в классе «Болезни крови и кроветворных органов» за 2018-2020гг.</w:t>
      </w:r>
    </w:p>
    <w:p w:rsidR="008F7CF9" w:rsidRPr="003A1D57" w:rsidRDefault="008F7CF9" w:rsidP="008F7CF9">
      <w:pPr>
        <w:jc w:val="both"/>
        <w:rPr>
          <w:b/>
          <w:sz w:val="24"/>
          <w:szCs w:val="24"/>
        </w:rPr>
      </w:pPr>
      <w:r w:rsidRPr="003A1D57">
        <w:rPr>
          <w:b/>
          <w:sz w:val="24"/>
          <w:szCs w:val="24"/>
        </w:rPr>
        <w:tab/>
        <w:t xml:space="preserve">Четвертое и пятое место соответственно занимают классы заболеваемости «Болезни уха» и «Травмы и отравления». </w:t>
      </w:r>
    </w:p>
    <w:p w:rsidR="008F7CF9" w:rsidRDefault="008F7CF9" w:rsidP="008F7CF9">
      <w:pPr>
        <w:jc w:val="both"/>
        <w:rPr>
          <w:sz w:val="24"/>
          <w:szCs w:val="24"/>
        </w:rPr>
      </w:pPr>
      <w:r w:rsidRPr="003A1D57">
        <w:rPr>
          <w:sz w:val="24"/>
          <w:szCs w:val="24"/>
        </w:rPr>
        <w:tab/>
        <w:t>В динамике за три года в классе болезни уха произошло снижение заболеваемости на 1,1раз и</w:t>
      </w:r>
      <w:r w:rsidRPr="003A1D57">
        <w:rPr>
          <w:sz w:val="24"/>
          <w:szCs w:val="24"/>
          <w:shd w:val="clear" w:color="auto" w:fill="FFFFFF"/>
        </w:rPr>
        <w:t xml:space="preserve"> ниже федеративных показателей в 2,6раза</w:t>
      </w:r>
      <w:r w:rsidRPr="003A1D57">
        <w:rPr>
          <w:sz w:val="24"/>
          <w:szCs w:val="24"/>
        </w:rPr>
        <w:t xml:space="preserve">. Травмы и отравления в динамике увеличилась на 1,2 раз, но </w:t>
      </w:r>
      <w:r w:rsidRPr="003A1D57">
        <w:rPr>
          <w:color w:val="000000"/>
          <w:sz w:val="24"/>
          <w:szCs w:val="24"/>
        </w:rPr>
        <w:t>ниже федеративных показателей в 7,1 раз.</w:t>
      </w:r>
    </w:p>
    <w:p w:rsidR="008F7CF9" w:rsidRPr="00532F2A" w:rsidRDefault="008F7CF9" w:rsidP="008F7CF9">
      <w:pPr>
        <w:jc w:val="both"/>
        <w:rPr>
          <w:sz w:val="24"/>
          <w:szCs w:val="24"/>
        </w:rPr>
      </w:pPr>
    </w:p>
    <w:p w:rsidR="008F7CF9" w:rsidRDefault="008F7CF9" w:rsidP="008F7CF9">
      <w:pPr>
        <w:jc w:val="center"/>
        <w:rPr>
          <w:b/>
          <w:color w:val="000000"/>
          <w:sz w:val="24"/>
          <w:szCs w:val="24"/>
        </w:rPr>
      </w:pPr>
      <w:r w:rsidRPr="003A1D57">
        <w:rPr>
          <w:b/>
          <w:color w:val="000000"/>
          <w:sz w:val="24"/>
          <w:szCs w:val="24"/>
        </w:rPr>
        <w:lastRenderedPageBreak/>
        <w:t>1.2.3. Заболеваемость, связанная с мик</w:t>
      </w:r>
      <w:r>
        <w:rPr>
          <w:b/>
          <w:color w:val="000000"/>
          <w:sz w:val="24"/>
          <w:szCs w:val="24"/>
        </w:rPr>
        <w:t>ронутриентной недостаточностью.</w:t>
      </w:r>
    </w:p>
    <w:p w:rsidR="009F0566" w:rsidRPr="00532F2A" w:rsidRDefault="009F0566" w:rsidP="008F7CF9">
      <w:pPr>
        <w:jc w:val="center"/>
        <w:rPr>
          <w:b/>
          <w:color w:val="000000"/>
          <w:sz w:val="24"/>
          <w:szCs w:val="24"/>
        </w:rPr>
      </w:pPr>
    </w:p>
    <w:p w:rsidR="008F7CF9" w:rsidRPr="003A1D57" w:rsidRDefault="008F7CF9" w:rsidP="008F7CF9">
      <w:pPr>
        <w:ind w:firstLine="708"/>
        <w:jc w:val="both"/>
        <w:rPr>
          <w:sz w:val="24"/>
          <w:szCs w:val="24"/>
        </w:rPr>
      </w:pPr>
      <w:r w:rsidRPr="003A1D57">
        <w:rPr>
          <w:sz w:val="24"/>
          <w:szCs w:val="24"/>
        </w:rPr>
        <w:t xml:space="preserve">Данные мониторинга 2020г. свидетельствуют о снижении впервые выявленной заболеваемости, связанной с микронутриентной недостаточностью, в сравнении с показателями 2019г. Анализ первичной заболеваемости, связанной с микронутриентной недостаточностью, по основным возрастным группам в сравнении с 2018-2020г.г. свидетельствует о понижении данной патологии среди детского населения. </w:t>
      </w:r>
    </w:p>
    <w:p w:rsidR="008F7CF9" w:rsidRPr="003A1D57" w:rsidRDefault="008F7CF9" w:rsidP="008F7CF9">
      <w:pPr>
        <w:jc w:val="center"/>
        <w:rPr>
          <w:sz w:val="24"/>
          <w:szCs w:val="24"/>
        </w:rPr>
      </w:pPr>
    </w:p>
    <w:p w:rsidR="008F7CF9" w:rsidRPr="00912342" w:rsidRDefault="008F7CF9" w:rsidP="008F7CF9">
      <w:pPr>
        <w:jc w:val="center"/>
        <w:rPr>
          <w:b/>
          <w:sz w:val="24"/>
          <w:szCs w:val="24"/>
        </w:rPr>
      </w:pPr>
      <w:r w:rsidRPr="003A1D57">
        <w:rPr>
          <w:b/>
          <w:noProof/>
          <w:sz w:val="24"/>
          <w:szCs w:val="24"/>
        </w:rPr>
        <w:drawing>
          <wp:inline distT="0" distB="0" distL="0" distR="0" wp14:anchorId="5A2AA7E8" wp14:editId="317866F1">
            <wp:extent cx="5572125" cy="3076575"/>
            <wp:effectExtent l="0" t="0" r="9525" b="9525"/>
            <wp:docPr id="106"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9C23A2">
        <w:rPr>
          <w:b/>
          <w:sz w:val="24"/>
          <w:szCs w:val="24"/>
        </w:rPr>
        <w:t>Рис.4</w:t>
      </w:r>
      <w:r w:rsidRPr="003A1D57">
        <w:rPr>
          <w:b/>
          <w:sz w:val="24"/>
          <w:szCs w:val="24"/>
        </w:rPr>
        <w:t>.</w:t>
      </w:r>
      <w:r w:rsidRPr="003A1D57">
        <w:rPr>
          <w:sz w:val="24"/>
          <w:szCs w:val="24"/>
        </w:rPr>
        <w:t>Структура заболеваемости, связанной с микронутриентной недостаточностью в 2020г. (%)</w:t>
      </w:r>
    </w:p>
    <w:p w:rsidR="008F7CF9" w:rsidRDefault="008F7CF9" w:rsidP="008F7CF9">
      <w:pPr>
        <w:ind w:firstLine="708"/>
        <w:jc w:val="both"/>
        <w:rPr>
          <w:color w:val="000000"/>
          <w:sz w:val="24"/>
          <w:szCs w:val="24"/>
        </w:rPr>
      </w:pPr>
    </w:p>
    <w:p w:rsidR="008F7CF9" w:rsidRPr="008F7CF9" w:rsidRDefault="008F7CF9" w:rsidP="008F7CF9">
      <w:pPr>
        <w:ind w:firstLine="708"/>
        <w:jc w:val="both"/>
        <w:rPr>
          <w:color w:val="000000"/>
          <w:sz w:val="24"/>
          <w:szCs w:val="24"/>
        </w:rPr>
      </w:pPr>
      <w:r w:rsidRPr="003A1D57">
        <w:rPr>
          <w:color w:val="000000"/>
          <w:sz w:val="24"/>
          <w:szCs w:val="24"/>
        </w:rPr>
        <w:t xml:space="preserve">В структуре первичной заболеваемости, связанной с микронутриентнойнедостаточностью, на 1 ранговом месте находится диффузный зоб (24%). Тиреодит (11,9%) и тиреотоксикоз (6,5%) занимают 2 и 3 место, 4 ранг субклинический гипотиреоз занимает (5,2%). На синдром врожденной йодной недостаточности (5 ранг) приходится соответственно 0,1%. </w:t>
      </w:r>
    </w:p>
    <w:p w:rsidR="008F7CF9" w:rsidRDefault="008F7CF9" w:rsidP="008F7CF9">
      <w:pPr>
        <w:jc w:val="center"/>
        <w:rPr>
          <w:b/>
          <w:sz w:val="24"/>
          <w:szCs w:val="24"/>
        </w:rPr>
      </w:pPr>
    </w:p>
    <w:p w:rsidR="008F7CF9" w:rsidRPr="003A1D57" w:rsidRDefault="008F7CF9" w:rsidP="008F7CF9">
      <w:pPr>
        <w:jc w:val="center"/>
        <w:rPr>
          <w:b/>
          <w:sz w:val="24"/>
          <w:szCs w:val="24"/>
        </w:rPr>
      </w:pPr>
      <w:r w:rsidRPr="003A1D57">
        <w:rPr>
          <w:b/>
          <w:sz w:val="24"/>
          <w:szCs w:val="24"/>
        </w:rPr>
        <w:t xml:space="preserve">Болезни эндокринной системы  </w:t>
      </w:r>
    </w:p>
    <w:p w:rsidR="008F7CF9" w:rsidRPr="003A1D57" w:rsidRDefault="008F7CF9" w:rsidP="008F7CF9">
      <w:pPr>
        <w:jc w:val="center"/>
        <w:rPr>
          <w:b/>
          <w:sz w:val="24"/>
          <w:szCs w:val="24"/>
        </w:rPr>
      </w:pPr>
      <w:r w:rsidRPr="003A1D57">
        <w:rPr>
          <w:b/>
          <w:sz w:val="24"/>
          <w:szCs w:val="24"/>
        </w:rPr>
        <w:t>(впервые выявленная заболеваемость за 2018-2020 гг.) на 100.000 человек</w:t>
      </w:r>
    </w:p>
    <w:p w:rsidR="008F7CF9" w:rsidRPr="004431F6" w:rsidRDefault="004431F6" w:rsidP="008F7CF9">
      <w:pPr>
        <w:spacing w:after="120"/>
        <w:ind w:left="7788"/>
        <w:rPr>
          <w:sz w:val="22"/>
          <w:szCs w:val="22"/>
        </w:rPr>
      </w:pPr>
      <w:r>
        <w:rPr>
          <w:sz w:val="22"/>
          <w:szCs w:val="22"/>
        </w:rPr>
        <w:t xml:space="preserve">                      </w:t>
      </w:r>
      <w:r w:rsidR="008F7CF9" w:rsidRPr="004431F6">
        <w:rPr>
          <w:sz w:val="22"/>
          <w:szCs w:val="22"/>
        </w:rPr>
        <w:t>Табли</w:t>
      </w:r>
      <w:r w:rsidRPr="004431F6">
        <w:rPr>
          <w:sz w:val="22"/>
          <w:szCs w:val="22"/>
        </w:rPr>
        <w:t>ца№49</w:t>
      </w:r>
    </w:p>
    <w:tbl>
      <w:tblPr>
        <w:tblW w:w="11057" w:type="dxa"/>
        <w:tblInd w:w="-572" w:type="dxa"/>
        <w:tblLayout w:type="fixed"/>
        <w:tblCellMar>
          <w:left w:w="10" w:type="dxa"/>
          <w:right w:w="10" w:type="dxa"/>
        </w:tblCellMar>
        <w:tblLook w:val="0000" w:firstRow="0" w:lastRow="0" w:firstColumn="0" w:lastColumn="0" w:noHBand="0" w:noVBand="0"/>
      </w:tblPr>
      <w:tblGrid>
        <w:gridCol w:w="2977"/>
        <w:gridCol w:w="992"/>
        <w:gridCol w:w="993"/>
        <w:gridCol w:w="850"/>
        <w:gridCol w:w="1134"/>
        <w:gridCol w:w="851"/>
        <w:gridCol w:w="850"/>
        <w:gridCol w:w="851"/>
        <w:gridCol w:w="1559"/>
      </w:tblGrid>
      <w:tr w:rsidR="008F7CF9" w:rsidRPr="001630A5" w:rsidTr="008F7CF9">
        <w:trPr>
          <w:trHeight w:val="1"/>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8F7CF9">
            <w:pPr>
              <w:ind w:left="346" w:hanging="346"/>
              <w:jc w:val="center"/>
            </w:pPr>
            <w:r w:rsidRPr="001630A5">
              <w:t xml:space="preserve"> Наименование</w:t>
            </w:r>
          </w:p>
          <w:p w:rsidR="008F7CF9" w:rsidRPr="001630A5" w:rsidRDefault="008F7CF9" w:rsidP="008F7CF9">
            <w:pPr>
              <w:ind w:left="346" w:hanging="346"/>
              <w:jc w:val="center"/>
            </w:pPr>
            <w:r w:rsidRPr="001630A5">
              <w:t>классов и отдельных</w:t>
            </w:r>
          </w:p>
          <w:p w:rsidR="008F7CF9" w:rsidRPr="001630A5" w:rsidRDefault="008F7CF9" w:rsidP="008F7CF9">
            <w:pPr>
              <w:ind w:left="346" w:hanging="346"/>
              <w:jc w:val="center"/>
            </w:pPr>
            <w:r w:rsidRPr="001630A5">
              <w:t>болезней</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7CF9" w:rsidRPr="001630A5" w:rsidRDefault="008F7CF9" w:rsidP="00512F94">
            <w:pPr>
              <w:jc w:val="center"/>
            </w:pPr>
            <w:r w:rsidRPr="001630A5">
              <w:t>Всего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7CF9" w:rsidRPr="001630A5" w:rsidRDefault="008F7CF9" w:rsidP="00512F94">
            <w:pPr>
              <w:ind w:hanging="108"/>
            </w:pPr>
            <w:r w:rsidRPr="001630A5">
              <w:t xml:space="preserve">Cредне многолетние </w:t>
            </w:r>
          </w:p>
          <w:p w:rsidR="008F7CF9" w:rsidRPr="001630A5" w:rsidRDefault="008F7CF9" w:rsidP="00512F94">
            <w:r w:rsidRPr="001630A5">
              <w:t>данные.</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7CF9" w:rsidRPr="001630A5" w:rsidRDefault="008F7CF9" w:rsidP="00512F94">
            <w:pPr>
              <w:jc w:val="center"/>
            </w:pPr>
            <w:r w:rsidRPr="001630A5">
              <w:t>Дети (0-14 лет)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7CF9" w:rsidRPr="001630A5" w:rsidRDefault="008F7CF9" w:rsidP="00512F94">
            <w:r w:rsidRPr="001630A5">
              <w:t xml:space="preserve">Средние </w:t>
            </w:r>
          </w:p>
          <w:p w:rsidR="008F7CF9" w:rsidRPr="001630A5" w:rsidRDefault="008F7CF9" w:rsidP="00512F94">
            <w:r w:rsidRPr="001630A5">
              <w:t>многолетние</w:t>
            </w:r>
          </w:p>
          <w:p w:rsidR="008F7CF9" w:rsidRPr="001630A5" w:rsidRDefault="008F7CF9" w:rsidP="00512F94">
            <w:r w:rsidRPr="001630A5">
              <w:t>данные</w:t>
            </w:r>
          </w:p>
        </w:tc>
      </w:tr>
      <w:tr w:rsidR="008F7CF9" w:rsidRPr="001630A5" w:rsidTr="00C43E33">
        <w:trPr>
          <w:trHeight w:val="448"/>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rPr>
                <w:rFonts w:eastAsia="Calibri"/>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pPr>
          </w:p>
          <w:p w:rsidR="008F7CF9" w:rsidRPr="001630A5" w:rsidRDefault="008F7CF9" w:rsidP="00512F94">
            <w:pPr>
              <w:jc w:val="center"/>
            </w:pPr>
            <w:r w:rsidRPr="001630A5">
              <w:t>2018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pPr>
          </w:p>
          <w:p w:rsidR="008F7CF9" w:rsidRPr="001630A5" w:rsidRDefault="008F7CF9" w:rsidP="00512F94">
            <w:pPr>
              <w:jc w:val="center"/>
            </w:pPr>
            <w:r w:rsidRPr="001630A5">
              <w:t>2019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pPr>
          </w:p>
          <w:p w:rsidR="008F7CF9" w:rsidRPr="001630A5" w:rsidRDefault="008F7CF9" w:rsidP="00512F94">
            <w:pPr>
              <w:jc w:val="center"/>
            </w:pPr>
            <w:r w:rsidRPr="001630A5">
              <w:t>2020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pPr>
          </w:p>
          <w:p w:rsidR="008F7CF9" w:rsidRPr="001630A5" w:rsidRDefault="008F7CF9" w:rsidP="00512F94">
            <w:pPr>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pPr>
          </w:p>
          <w:p w:rsidR="008F7CF9" w:rsidRPr="001630A5" w:rsidRDefault="008F7CF9" w:rsidP="00512F94">
            <w:pPr>
              <w:jc w:val="center"/>
            </w:pPr>
            <w:r w:rsidRPr="001630A5">
              <w:t>2018г.</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pPr>
          </w:p>
          <w:p w:rsidR="008F7CF9" w:rsidRPr="001630A5" w:rsidRDefault="008F7CF9" w:rsidP="00512F94">
            <w:pPr>
              <w:jc w:val="center"/>
            </w:pPr>
            <w:r w:rsidRPr="001630A5">
              <w:t>2019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pPr>
          </w:p>
          <w:p w:rsidR="008F7CF9" w:rsidRPr="001630A5" w:rsidRDefault="008F7CF9" w:rsidP="00512F94">
            <w:pPr>
              <w:jc w:val="center"/>
            </w:pPr>
            <w:r w:rsidRPr="001630A5">
              <w:t>2020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pPr>
            <w:r w:rsidRPr="001630A5">
              <w:t>-</w:t>
            </w:r>
          </w:p>
        </w:tc>
      </w:tr>
      <w:tr w:rsidR="008F7CF9" w:rsidRPr="001630A5" w:rsidTr="008F7CF9">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Синдром врожденной йодной недостаточности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pPr>
            <w:r w:rsidRPr="001630A5">
              <w:t>0,48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pPr>
            <w:r w:rsidRPr="001630A5">
              <w:t>0,33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pPr>
            <w:r w:rsidRPr="001630A5">
              <w:t>0,13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0,31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r w:rsidRPr="001630A5">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r w:rsidRPr="001630A5">
              <w:t>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r w:rsidRPr="001630A5">
              <w:t>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rPr>
                <w:rFonts w:eastAsia="Calibri"/>
              </w:rPr>
            </w:pPr>
            <w:r w:rsidRPr="001630A5">
              <w:rPr>
                <w:rFonts w:eastAsia="Calibri"/>
              </w:rPr>
              <w:t>1,0</w:t>
            </w:r>
          </w:p>
        </w:tc>
      </w:tr>
      <w:tr w:rsidR="008F7CF9" w:rsidRPr="001630A5" w:rsidTr="008F7CF9">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Диффузный (эндемический) зоб, связанный с йодной недостаточностью и др. формы нетоксического зоба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211,0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161,7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92,9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155,2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rPr>
                <w:rFonts w:eastAsia="Calibri"/>
              </w:rPr>
            </w:pPr>
            <w:r w:rsidRPr="001630A5">
              <w:rPr>
                <w:rFonts w:eastAsia="Calibri"/>
              </w:rPr>
              <w:t>256,1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rPr>
                <w:rFonts w:eastAsia="Calibri"/>
              </w:rPr>
            </w:pPr>
            <w:r w:rsidRPr="001630A5">
              <w:rPr>
                <w:rFonts w:eastAsia="Calibri"/>
              </w:rPr>
              <w:t>148,2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rPr>
                <w:rFonts w:eastAsia="Calibri"/>
              </w:rPr>
            </w:pPr>
            <w:r w:rsidRPr="001630A5">
              <w:rPr>
                <w:rFonts w:eastAsia="Calibri"/>
              </w:rPr>
              <w:t>20,3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rPr>
                <w:rFonts w:eastAsia="Calibri"/>
              </w:rPr>
            </w:pPr>
            <w:r w:rsidRPr="001630A5">
              <w:rPr>
                <w:rFonts w:eastAsia="Calibri"/>
              </w:rPr>
              <w:t>141,5</w:t>
            </w:r>
          </w:p>
        </w:tc>
      </w:tr>
      <w:tr w:rsidR="008F7CF9" w:rsidRPr="001630A5" w:rsidTr="008F7CF9">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Субклинический гипотиреоз вследствие йодной недостат. другие формы гипотиреоза</w:t>
            </w:r>
          </w:p>
          <w:p w:rsidR="008F7CF9" w:rsidRPr="001630A5" w:rsidRDefault="008F7CF9" w:rsidP="00512F94">
            <w:pPr>
              <w:jc w:val="both"/>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pPr>
            <w:r w:rsidRPr="001630A5">
              <w:t>39,3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pPr>
            <w:r w:rsidRPr="001630A5">
              <w:t>9,1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pPr>
            <w:r w:rsidRPr="001630A5">
              <w:t>6,4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18,2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rPr>
                <w:rFonts w:eastAsia="Calibri"/>
              </w:rPr>
            </w:pPr>
            <w:r w:rsidRPr="001630A5">
              <w:rPr>
                <w:rFonts w:eastAsia="Calibri"/>
              </w:rPr>
              <w:t>60,6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rPr>
                <w:rFonts w:eastAsia="Calibri"/>
              </w:rPr>
            </w:pPr>
            <w:r w:rsidRPr="001630A5">
              <w:rPr>
                <w:rFonts w:eastAsia="Calibri"/>
              </w:rPr>
              <w:t>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rPr>
                <w:rFonts w:eastAsia="Calibri"/>
              </w:rPr>
            </w:pPr>
            <w:r w:rsidRPr="001630A5">
              <w:rPr>
                <w:rFonts w:eastAsia="Calibri"/>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rPr>
                <w:rFonts w:eastAsia="Calibri"/>
              </w:rPr>
            </w:pPr>
            <w:r w:rsidRPr="001630A5">
              <w:rPr>
                <w:rFonts w:eastAsia="Calibri"/>
              </w:rPr>
              <w:t>21,1</w:t>
            </w:r>
          </w:p>
        </w:tc>
      </w:tr>
      <w:tr w:rsidR="008F7CF9" w:rsidRPr="001630A5" w:rsidTr="008F7CF9">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 xml:space="preserve">Тиреотоксикоз (гипертиреоз)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pPr>
            <w:r w:rsidRPr="001630A5">
              <w:t>13,9</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pPr>
            <w:r w:rsidRPr="001630A5">
              <w:t>21,1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pPr>
            <w:r w:rsidRPr="001630A5">
              <w:t>7,9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14,3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rPr>
                <w:rFonts w:eastAsia="Calibri"/>
              </w:rPr>
            </w:pPr>
            <w:r w:rsidRPr="001630A5">
              <w:rPr>
                <w:rFonts w:eastAsia="Calibri"/>
              </w:rPr>
              <w:t>22,0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rPr>
                <w:rFonts w:eastAsia="Calibri"/>
              </w:rPr>
            </w:pPr>
            <w:r w:rsidRPr="001630A5">
              <w:rPr>
                <w:rFonts w:eastAsia="Calibri"/>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rPr>
                <w:rFonts w:eastAsia="Calibri"/>
              </w:rPr>
            </w:pPr>
            <w:r w:rsidRPr="001630A5">
              <w:rPr>
                <w:rFonts w:eastAsia="Calibri"/>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rPr>
                <w:rFonts w:eastAsia="Calibri"/>
              </w:rPr>
            </w:pPr>
            <w:r w:rsidRPr="001630A5">
              <w:rPr>
                <w:rFonts w:eastAsia="Calibri"/>
              </w:rPr>
              <w:t>стабильно</w:t>
            </w:r>
          </w:p>
        </w:tc>
      </w:tr>
      <w:tr w:rsidR="008F7CF9" w:rsidRPr="001630A5" w:rsidTr="008F7CF9">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Тиреоидит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pPr>
            <w:r w:rsidRPr="001630A5">
              <w:t>42,7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pPr>
            <w:r w:rsidRPr="001630A5">
              <w:t>22,3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pPr>
            <w:r w:rsidRPr="001630A5">
              <w:t>14,6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26,5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rPr>
                <w:rFonts w:eastAsia="Calibri"/>
              </w:rPr>
            </w:pPr>
            <w:r w:rsidRPr="001630A5">
              <w:rPr>
                <w:rFonts w:eastAsia="Calibri"/>
              </w:rPr>
              <w:t>60,3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rPr>
                <w:rFonts w:eastAsia="Calibri"/>
              </w:rPr>
            </w:pPr>
            <w:r w:rsidRPr="001630A5">
              <w:rPr>
                <w:rFonts w:eastAsia="Calibri"/>
              </w:rPr>
              <w:t>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rPr>
                <w:rFonts w:eastAsia="Calibri"/>
              </w:rPr>
            </w:pPr>
            <w:r w:rsidRPr="001630A5">
              <w:rPr>
                <w:rFonts w:eastAsia="Calibri"/>
              </w:rPr>
              <w:t>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rPr>
                <w:rFonts w:eastAsia="Calibri"/>
              </w:rPr>
            </w:pPr>
            <w:r w:rsidRPr="001630A5">
              <w:rPr>
                <w:rFonts w:eastAsia="Calibri"/>
              </w:rPr>
              <w:t>21,4</w:t>
            </w:r>
          </w:p>
        </w:tc>
      </w:tr>
    </w:tbl>
    <w:p w:rsidR="00C43E33" w:rsidRDefault="00C43E33" w:rsidP="00C43E33">
      <w:pPr>
        <w:ind w:left="-567" w:firstLine="567"/>
        <w:jc w:val="both"/>
        <w:rPr>
          <w:sz w:val="24"/>
          <w:szCs w:val="24"/>
        </w:rPr>
      </w:pPr>
    </w:p>
    <w:p w:rsidR="009F0566" w:rsidRPr="00714812" w:rsidRDefault="008F7CF9" w:rsidP="00C43E33">
      <w:pPr>
        <w:ind w:left="-567" w:firstLine="567"/>
        <w:jc w:val="both"/>
        <w:rPr>
          <w:sz w:val="24"/>
          <w:szCs w:val="24"/>
        </w:rPr>
      </w:pPr>
      <w:r w:rsidRPr="003A1D57">
        <w:rPr>
          <w:sz w:val="24"/>
          <w:szCs w:val="24"/>
        </w:rPr>
        <w:t>В динамике за 3 года синдром врожденной йодной недостаточности снизился почти в 2,5 раза. Заболеваемость субклиническим гипотиреоз вследствие йодной недостаточности, снизилась в 1,4 раза, а у детей в 1,7</w:t>
      </w:r>
      <w:r>
        <w:rPr>
          <w:sz w:val="24"/>
          <w:szCs w:val="24"/>
        </w:rPr>
        <w:t xml:space="preserve">раз. </w:t>
      </w:r>
    </w:p>
    <w:p w:rsidR="008F7CF9" w:rsidRPr="003A1D57" w:rsidRDefault="008F7CF9" w:rsidP="008F7CF9">
      <w:pPr>
        <w:ind w:firstLine="720"/>
        <w:rPr>
          <w:b/>
          <w:sz w:val="24"/>
          <w:szCs w:val="24"/>
        </w:rPr>
      </w:pPr>
      <w:r w:rsidRPr="003A1D57">
        <w:rPr>
          <w:b/>
          <w:sz w:val="24"/>
          <w:szCs w:val="24"/>
        </w:rPr>
        <w:lastRenderedPageBreak/>
        <w:t xml:space="preserve">Впервые выявленная микронутриентная патология взрослого населения </w:t>
      </w:r>
    </w:p>
    <w:p w:rsidR="008F7CF9" w:rsidRPr="003A1D57" w:rsidRDefault="008F7CF9" w:rsidP="008F7CF9">
      <w:pPr>
        <w:ind w:firstLine="720"/>
        <w:jc w:val="center"/>
        <w:rPr>
          <w:b/>
          <w:sz w:val="24"/>
          <w:szCs w:val="24"/>
        </w:rPr>
      </w:pPr>
      <w:r w:rsidRPr="003A1D57">
        <w:rPr>
          <w:b/>
          <w:sz w:val="24"/>
          <w:szCs w:val="24"/>
        </w:rPr>
        <w:t xml:space="preserve"> Чеченской Республики за 2018 – 2020 гг.  (всего)</w:t>
      </w:r>
    </w:p>
    <w:p w:rsidR="008F7CF9" w:rsidRPr="004431F6" w:rsidRDefault="008F7CF9" w:rsidP="008F7CF9">
      <w:pPr>
        <w:ind w:left="7363" w:firstLine="425"/>
        <w:jc w:val="center"/>
        <w:rPr>
          <w:sz w:val="22"/>
          <w:szCs w:val="22"/>
        </w:rPr>
      </w:pPr>
      <w:r w:rsidRPr="004431F6">
        <w:rPr>
          <w:sz w:val="22"/>
          <w:szCs w:val="22"/>
        </w:rPr>
        <w:t xml:space="preserve">Таблица </w:t>
      </w:r>
      <w:r w:rsidRPr="004431F6">
        <w:rPr>
          <w:rFonts w:eastAsia="Segoe UI Symbol"/>
          <w:sz w:val="22"/>
          <w:szCs w:val="22"/>
        </w:rPr>
        <w:t>№</w:t>
      </w:r>
      <w:r w:rsidR="004431F6" w:rsidRPr="004431F6">
        <w:rPr>
          <w:sz w:val="22"/>
          <w:szCs w:val="22"/>
        </w:rPr>
        <w:t xml:space="preserve"> 50</w:t>
      </w:r>
    </w:p>
    <w:tbl>
      <w:tblPr>
        <w:tblW w:w="9471" w:type="dxa"/>
        <w:jc w:val="center"/>
        <w:tblCellMar>
          <w:left w:w="10" w:type="dxa"/>
          <w:right w:w="10" w:type="dxa"/>
        </w:tblCellMar>
        <w:tblLook w:val="0000" w:firstRow="0" w:lastRow="0" w:firstColumn="0" w:lastColumn="0" w:noHBand="0" w:noVBand="0"/>
      </w:tblPr>
      <w:tblGrid>
        <w:gridCol w:w="2201"/>
        <w:gridCol w:w="1228"/>
        <w:gridCol w:w="1228"/>
        <w:gridCol w:w="1228"/>
        <w:gridCol w:w="1313"/>
        <w:gridCol w:w="2273"/>
      </w:tblGrid>
      <w:tr w:rsidR="008F7CF9" w:rsidRPr="001630A5" w:rsidTr="00512F94">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7CF9" w:rsidRPr="001630A5" w:rsidRDefault="008F7CF9" w:rsidP="00512F94">
            <w:pPr>
              <w:jc w:val="center"/>
            </w:pPr>
            <w:r w:rsidRPr="001630A5">
              <w:t>Районы</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r w:rsidRPr="001630A5">
              <w:t>2018г.</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r w:rsidRPr="001630A5">
              <w:t>2019г.</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r w:rsidRPr="001630A5">
              <w:t>2020г.</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r w:rsidRPr="001630A5">
              <w:t>2020/2019</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r w:rsidRPr="001630A5">
              <w:t>Среднемноголетние данные</w:t>
            </w:r>
          </w:p>
        </w:tc>
      </w:tr>
      <w:tr w:rsidR="008F7CF9" w:rsidRPr="001630A5" w:rsidTr="00512F94">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Ачхой-Мартановский</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93,9</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60,1</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320,1</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+5,3</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158,0</w:t>
            </w:r>
          </w:p>
        </w:tc>
      </w:tr>
      <w:tr w:rsidR="008F7CF9" w:rsidRPr="001630A5" w:rsidTr="00512F94">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r w:rsidRPr="001630A5">
              <w:t>Веденский</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1607,4</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1098,2</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211,1</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-5,2</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972,2</w:t>
            </w:r>
          </w:p>
        </w:tc>
      </w:tr>
      <w:tr w:rsidR="008F7CF9" w:rsidRPr="001630A5" w:rsidTr="00512F94">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Грозненский</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660,0</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1537,7</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399,6</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-3,8</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865,7</w:t>
            </w:r>
          </w:p>
        </w:tc>
      </w:tr>
      <w:tr w:rsidR="008F7CF9" w:rsidRPr="001630A5" w:rsidTr="00512F94">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F7CF9" w:rsidRPr="001630A5" w:rsidRDefault="008F7CF9" w:rsidP="00512F94">
            <w:pPr>
              <w:jc w:val="both"/>
            </w:pPr>
            <w:r w:rsidRPr="001630A5">
              <w:t>Гудермесский</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F7CF9" w:rsidRPr="001630A5" w:rsidRDefault="008F7CF9" w:rsidP="00512F94">
            <w:pPr>
              <w:jc w:val="center"/>
              <w:rPr>
                <w:rFonts w:eastAsia="Calibri"/>
              </w:rPr>
            </w:pPr>
            <w:r w:rsidRPr="001630A5">
              <w:rPr>
                <w:rFonts w:eastAsia="Calibri"/>
              </w:rPr>
              <w:t>105,1</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F7CF9" w:rsidRPr="001630A5" w:rsidRDefault="008F7CF9" w:rsidP="00512F94">
            <w:pPr>
              <w:jc w:val="center"/>
              <w:rPr>
                <w:rFonts w:eastAsia="Calibri"/>
              </w:rPr>
            </w:pPr>
            <w:r w:rsidRPr="001630A5">
              <w:rPr>
                <w:rFonts w:eastAsia="Calibri"/>
              </w:rPr>
              <w:t>64,3</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F7CF9" w:rsidRPr="001630A5" w:rsidRDefault="008F7CF9" w:rsidP="00512F94">
            <w:pPr>
              <w:jc w:val="center"/>
              <w:rPr>
                <w:rFonts w:eastAsia="Calibri"/>
              </w:rPr>
            </w:pPr>
            <w:r w:rsidRPr="001630A5">
              <w:rPr>
                <w:rFonts w:eastAsia="Calibri"/>
              </w:rPr>
              <w:t>83,1</w:t>
            </w:r>
          </w:p>
        </w:tc>
        <w:tc>
          <w:tcPr>
            <w:tcW w:w="13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F7CF9" w:rsidRPr="001630A5" w:rsidRDefault="008F7CF9" w:rsidP="00512F94">
            <w:pPr>
              <w:ind w:left="-123" w:right="-288" w:hanging="142"/>
              <w:jc w:val="center"/>
              <w:rPr>
                <w:rFonts w:eastAsia="Calibri"/>
              </w:rPr>
            </w:pPr>
            <w:r w:rsidRPr="001630A5">
              <w:rPr>
                <w:rFonts w:eastAsia="Calibri"/>
              </w:rPr>
              <w:t>+1,3</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F7CF9" w:rsidRPr="001630A5" w:rsidRDefault="008F7CF9" w:rsidP="00512F94">
            <w:pPr>
              <w:ind w:right="-288" w:hanging="302"/>
              <w:jc w:val="center"/>
              <w:rPr>
                <w:rFonts w:eastAsia="Calibri"/>
              </w:rPr>
            </w:pPr>
            <w:r w:rsidRPr="001630A5">
              <w:rPr>
                <w:rFonts w:eastAsia="Calibri"/>
              </w:rPr>
              <w:t>84,2</w:t>
            </w:r>
          </w:p>
        </w:tc>
      </w:tr>
      <w:tr w:rsidR="008F7CF9" w:rsidRPr="001630A5" w:rsidTr="00512F94">
        <w:trPr>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Курчалоевский</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114,6</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92,9</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246,0</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+2,6</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151,2</w:t>
            </w:r>
          </w:p>
        </w:tc>
      </w:tr>
      <w:tr w:rsidR="008F7CF9" w:rsidRPr="001630A5" w:rsidTr="00512F94">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F7CF9" w:rsidRPr="001630A5" w:rsidRDefault="008F7CF9" w:rsidP="00512F94">
            <w:pPr>
              <w:jc w:val="both"/>
            </w:pPr>
            <w:r w:rsidRPr="001630A5">
              <w:t>Надтеречный</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F7CF9" w:rsidRPr="001630A5" w:rsidRDefault="008F7CF9" w:rsidP="00512F94">
            <w:pPr>
              <w:jc w:val="center"/>
              <w:rPr>
                <w:rFonts w:eastAsia="Calibri"/>
              </w:rPr>
            </w:pPr>
            <w:r w:rsidRPr="001630A5">
              <w:rPr>
                <w:rFonts w:eastAsia="Calibri"/>
              </w:rPr>
              <w:t>265,1</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F7CF9" w:rsidRPr="001630A5" w:rsidRDefault="008F7CF9" w:rsidP="00512F94">
            <w:pPr>
              <w:jc w:val="center"/>
              <w:rPr>
                <w:rFonts w:eastAsia="Calibri"/>
              </w:rPr>
            </w:pPr>
            <w:r w:rsidRPr="001630A5">
              <w:rPr>
                <w:rFonts w:eastAsia="Calibri"/>
              </w:rPr>
              <w:t>444,3</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F7CF9" w:rsidRPr="001630A5" w:rsidRDefault="008F7CF9" w:rsidP="00512F94">
            <w:pPr>
              <w:jc w:val="center"/>
              <w:rPr>
                <w:rFonts w:eastAsia="Calibri"/>
              </w:rPr>
            </w:pPr>
            <w:r w:rsidRPr="001630A5">
              <w:rPr>
                <w:rFonts w:eastAsia="Calibri"/>
              </w:rPr>
              <w:t>236,9</w:t>
            </w:r>
          </w:p>
        </w:tc>
        <w:tc>
          <w:tcPr>
            <w:tcW w:w="13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F7CF9" w:rsidRPr="001630A5" w:rsidRDefault="008F7CF9" w:rsidP="00512F94">
            <w:pPr>
              <w:jc w:val="center"/>
              <w:rPr>
                <w:rFonts w:eastAsia="Calibri"/>
              </w:rPr>
            </w:pPr>
            <w:r w:rsidRPr="001630A5">
              <w:rPr>
                <w:rFonts w:eastAsia="Calibri"/>
              </w:rPr>
              <w:t>-1,8</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F7CF9" w:rsidRPr="001630A5" w:rsidRDefault="008F7CF9" w:rsidP="00512F94">
            <w:pPr>
              <w:jc w:val="center"/>
              <w:rPr>
                <w:rFonts w:eastAsia="Calibri"/>
              </w:rPr>
            </w:pPr>
            <w:r w:rsidRPr="001630A5">
              <w:rPr>
                <w:rFonts w:eastAsia="Calibri"/>
              </w:rPr>
              <w:t>315,4</w:t>
            </w:r>
          </w:p>
        </w:tc>
      </w:tr>
      <w:tr w:rsidR="008F7CF9" w:rsidRPr="001630A5" w:rsidTr="00512F94">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Наурский</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34,0</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51,3</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24,5</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-2,1</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36,6</w:t>
            </w:r>
          </w:p>
        </w:tc>
      </w:tr>
      <w:tr w:rsidR="008F7CF9" w:rsidRPr="001630A5" w:rsidTr="00512F94">
        <w:trPr>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Ножай-Юртовский</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57,9</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85,3</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39,5</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-2,1</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60,9</w:t>
            </w:r>
          </w:p>
        </w:tc>
      </w:tr>
      <w:tr w:rsidR="008F7CF9" w:rsidRPr="001630A5" w:rsidTr="00512F94">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Сунженский</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43,4</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90,6</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0</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44,6</w:t>
            </w:r>
          </w:p>
        </w:tc>
      </w:tr>
      <w:tr w:rsidR="008F7CF9" w:rsidRPr="001630A5" w:rsidTr="00512F94">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Урус-Мартановский</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10,6</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62,6</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43,7</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-1,4</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38,9</w:t>
            </w:r>
          </w:p>
        </w:tc>
      </w:tr>
      <w:tr w:rsidR="008F7CF9" w:rsidRPr="001630A5" w:rsidTr="00512F94">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Шалинский</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91,0</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12,1</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6,0</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-2,0</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36,4</w:t>
            </w:r>
          </w:p>
        </w:tc>
      </w:tr>
      <w:tr w:rsidR="008F7CF9" w:rsidRPr="001630A5" w:rsidTr="00512F94">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Шелковской</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284,5</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128,9</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108,1</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-1,2</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173,8</w:t>
            </w:r>
          </w:p>
        </w:tc>
      </w:tr>
      <w:tr w:rsidR="008F7CF9" w:rsidRPr="001630A5" w:rsidTr="00512F94">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Шатойский</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0</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0</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0</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0</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0</w:t>
            </w:r>
          </w:p>
        </w:tc>
      </w:tr>
      <w:tr w:rsidR="008F7CF9" w:rsidRPr="001630A5" w:rsidTr="00512F94">
        <w:trPr>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F7CF9" w:rsidRPr="001630A5" w:rsidRDefault="008F7CF9" w:rsidP="00512F94">
            <w:pPr>
              <w:jc w:val="both"/>
            </w:pPr>
            <w:r w:rsidRPr="001630A5">
              <w:t>г.Аргун</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F7CF9" w:rsidRPr="001630A5" w:rsidRDefault="008F7CF9" w:rsidP="00512F94">
            <w:pPr>
              <w:jc w:val="center"/>
              <w:rPr>
                <w:rFonts w:eastAsia="Calibri"/>
              </w:rPr>
            </w:pPr>
            <w:r w:rsidRPr="001630A5">
              <w:rPr>
                <w:rFonts w:eastAsia="Calibri"/>
              </w:rPr>
              <w:t>206,9</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F7CF9" w:rsidRPr="001630A5" w:rsidRDefault="008F7CF9" w:rsidP="00512F94">
            <w:pPr>
              <w:jc w:val="center"/>
              <w:rPr>
                <w:rFonts w:eastAsia="Calibri"/>
              </w:rPr>
            </w:pPr>
            <w:r w:rsidRPr="001630A5">
              <w:rPr>
                <w:rFonts w:eastAsia="Calibri"/>
              </w:rPr>
              <w:t>92,9</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F7CF9" w:rsidRPr="001630A5" w:rsidRDefault="008F7CF9" w:rsidP="00512F94">
            <w:pPr>
              <w:jc w:val="center"/>
              <w:rPr>
                <w:rFonts w:eastAsia="Calibri"/>
              </w:rPr>
            </w:pPr>
            <w:r w:rsidRPr="001630A5">
              <w:rPr>
                <w:rFonts w:eastAsia="Calibri"/>
              </w:rPr>
              <w:t>132,5</w:t>
            </w:r>
          </w:p>
        </w:tc>
        <w:tc>
          <w:tcPr>
            <w:tcW w:w="13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F7CF9" w:rsidRPr="001630A5" w:rsidRDefault="008F7CF9" w:rsidP="00512F94">
            <w:pPr>
              <w:jc w:val="center"/>
              <w:rPr>
                <w:rFonts w:eastAsia="Calibri"/>
              </w:rPr>
            </w:pPr>
            <w:r w:rsidRPr="001630A5">
              <w:rPr>
                <w:rFonts w:eastAsia="Calibri"/>
              </w:rPr>
              <w:t>+1,4</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F7CF9" w:rsidRPr="001630A5" w:rsidRDefault="008F7CF9" w:rsidP="00512F94">
            <w:pPr>
              <w:jc w:val="center"/>
              <w:rPr>
                <w:rFonts w:eastAsia="Calibri"/>
              </w:rPr>
            </w:pPr>
            <w:r w:rsidRPr="001630A5">
              <w:rPr>
                <w:rFonts w:eastAsia="Calibri"/>
              </w:rPr>
              <w:t>144,1</w:t>
            </w:r>
          </w:p>
        </w:tc>
      </w:tr>
      <w:tr w:rsidR="008F7CF9" w:rsidRPr="001630A5" w:rsidTr="00512F94">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г.Грозный</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650,5</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514,8</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300,8</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-1,7</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488,7</w:t>
            </w:r>
          </w:p>
        </w:tc>
      </w:tr>
      <w:tr w:rsidR="008F7CF9" w:rsidRPr="001630A5" w:rsidTr="00512F94">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rPr>
                <w:b/>
              </w:rPr>
            </w:pPr>
            <w:r w:rsidRPr="001630A5">
              <w:rPr>
                <w:b/>
              </w:rPr>
              <w:t>Республика</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b/>
              </w:rPr>
            </w:pPr>
            <w:r w:rsidRPr="001630A5">
              <w:rPr>
                <w:rFonts w:eastAsia="Calibri"/>
                <w:b/>
              </w:rPr>
              <w:t>350,2</w:t>
            </w:r>
          </w:p>
        </w:tc>
        <w:tc>
          <w:tcPr>
            <w:tcW w:w="12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b/>
              </w:rPr>
            </w:pPr>
            <w:r w:rsidRPr="001630A5">
              <w:rPr>
                <w:rFonts w:eastAsia="Calibri"/>
                <w:b/>
              </w:rPr>
              <w:t>260,6</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b/>
              </w:rPr>
            </w:pPr>
            <w:r w:rsidRPr="001630A5">
              <w:rPr>
                <w:rFonts w:eastAsia="Calibri"/>
                <w:b/>
              </w:rPr>
              <w:t>178,2</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b/>
              </w:rPr>
            </w:pPr>
            <w:r w:rsidRPr="001630A5">
              <w:rPr>
                <w:rFonts w:eastAsia="Calibri"/>
                <w:b/>
              </w:rPr>
              <w:t>-1,4</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263,0</w:t>
            </w:r>
          </w:p>
        </w:tc>
      </w:tr>
    </w:tbl>
    <w:p w:rsidR="008F7CF9" w:rsidRPr="003A1D57" w:rsidRDefault="008F7CF9" w:rsidP="008F7CF9">
      <w:pPr>
        <w:ind w:firstLine="720"/>
        <w:jc w:val="both"/>
        <w:rPr>
          <w:b/>
          <w:sz w:val="24"/>
          <w:szCs w:val="24"/>
        </w:rPr>
      </w:pPr>
    </w:p>
    <w:p w:rsidR="008F7CF9" w:rsidRPr="003A1D57" w:rsidRDefault="008F7CF9" w:rsidP="008F7CF9">
      <w:pPr>
        <w:ind w:firstLine="720"/>
        <w:jc w:val="both"/>
        <w:rPr>
          <w:sz w:val="24"/>
          <w:szCs w:val="24"/>
        </w:rPr>
      </w:pPr>
      <w:r w:rsidRPr="003A1D57">
        <w:rPr>
          <w:sz w:val="24"/>
          <w:szCs w:val="24"/>
        </w:rPr>
        <w:t xml:space="preserve">За истекшие три года впервые выявленная микронутриентная патология взрослого населения республики увеличилась на 32,2%. </w:t>
      </w:r>
    </w:p>
    <w:p w:rsidR="008F7CF9" w:rsidRPr="003A1D57" w:rsidRDefault="008F7CF9" w:rsidP="008F7CF9">
      <w:pPr>
        <w:ind w:firstLine="720"/>
        <w:jc w:val="both"/>
        <w:rPr>
          <w:sz w:val="24"/>
          <w:szCs w:val="24"/>
        </w:rPr>
      </w:pPr>
      <w:r w:rsidRPr="003A1D57">
        <w:rPr>
          <w:sz w:val="24"/>
          <w:szCs w:val="24"/>
        </w:rPr>
        <w:t>В динамике за 3 года наивысший рост наблюдается в Грозненском и Ачхой-Мартановском районах (в 2,2раз – 1,7раз), а также по городу Грозный (в 1,6 раз)</w:t>
      </w:r>
    </w:p>
    <w:p w:rsidR="008F7CF9" w:rsidRPr="003A1D57" w:rsidRDefault="008F7CF9" w:rsidP="008F7CF9">
      <w:pPr>
        <w:ind w:firstLine="720"/>
        <w:jc w:val="both"/>
        <w:rPr>
          <w:sz w:val="24"/>
          <w:szCs w:val="24"/>
        </w:rPr>
      </w:pPr>
      <w:r w:rsidRPr="003A1D57">
        <w:rPr>
          <w:sz w:val="24"/>
          <w:szCs w:val="24"/>
        </w:rPr>
        <w:t>Эти районы находятся в зоне риска по микронутриентной патологии взрослого населения.</w:t>
      </w:r>
    </w:p>
    <w:p w:rsidR="008F7CF9" w:rsidRPr="003A1D57" w:rsidRDefault="008F7CF9" w:rsidP="008F7CF9">
      <w:pPr>
        <w:jc w:val="center"/>
        <w:rPr>
          <w:sz w:val="24"/>
          <w:szCs w:val="24"/>
        </w:rPr>
      </w:pPr>
    </w:p>
    <w:tbl>
      <w:tblPr>
        <w:tblW w:w="0" w:type="auto"/>
        <w:tblInd w:w="108" w:type="dxa"/>
        <w:tblCellMar>
          <w:left w:w="10" w:type="dxa"/>
          <w:right w:w="10" w:type="dxa"/>
        </w:tblCellMar>
        <w:tblLook w:val="0000" w:firstRow="0" w:lastRow="0" w:firstColumn="0" w:lastColumn="0" w:noHBand="0" w:noVBand="0"/>
      </w:tblPr>
      <w:tblGrid>
        <w:gridCol w:w="10229"/>
      </w:tblGrid>
      <w:tr w:rsidR="008F7CF9" w:rsidRPr="003A1D57" w:rsidTr="00512F94">
        <w:trPr>
          <w:trHeight w:val="1"/>
        </w:trPr>
        <w:tc>
          <w:tcPr>
            <w:tcW w:w="8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3"/>
            </w:tblGrid>
            <w:tr w:rsidR="008F7CF9" w:rsidRPr="003A1D57" w:rsidTr="008F7CF9">
              <w:trPr>
                <w:trHeight w:val="7070"/>
              </w:trPr>
              <w:tc>
                <w:tcPr>
                  <w:tcW w:w="9237" w:type="dxa"/>
                </w:tcPr>
                <w:p w:rsidR="008F7CF9" w:rsidRPr="003A1D57" w:rsidRDefault="008F7CF9" w:rsidP="00512F94">
                  <w:pPr>
                    <w:jc w:val="both"/>
                    <w:rPr>
                      <w:color w:val="FF0000"/>
                      <w:sz w:val="24"/>
                      <w:szCs w:val="24"/>
                    </w:rPr>
                  </w:pPr>
                  <w:r w:rsidRPr="003A1D57">
                    <w:rPr>
                      <w:noProof/>
                      <w:color w:val="FF0000"/>
                      <w:sz w:val="24"/>
                      <w:szCs w:val="24"/>
                    </w:rPr>
                    <w:drawing>
                      <wp:inline distT="0" distB="0" distL="0" distR="0" wp14:anchorId="1FB20A7E" wp14:editId="0C494544">
                        <wp:extent cx="6515100" cy="4267200"/>
                        <wp:effectExtent l="19050" t="0" r="0" b="0"/>
                        <wp:docPr id="107"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rsidR="008F7CF9" w:rsidRPr="003A1D57" w:rsidRDefault="008F7CF9" w:rsidP="00512F94">
            <w:pPr>
              <w:jc w:val="both"/>
              <w:rPr>
                <w:rFonts w:eastAsia="Calibri"/>
                <w:sz w:val="24"/>
                <w:szCs w:val="24"/>
              </w:rPr>
            </w:pPr>
          </w:p>
        </w:tc>
      </w:tr>
      <w:tr w:rsidR="008F7CF9" w:rsidRPr="003A1D57" w:rsidTr="00512F94">
        <w:trPr>
          <w:trHeight w:val="1"/>
        </w:trPr>
        <w:tc>
          <w:tcPr>
            <w:tcW w:w="8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3A1D57" w:rsidRDefault="008F7CF9" w:rsidP="00512F94">
            <w:pPr>
              <w:spacing w:after="120" w:line="192" w:lineRule="auto"/>
              <w:jc w:val="center"/>
              <w:rPr>
                <w:sz w:val="24"/>
                <w:szCs w:val="24"/>
              </w:rPr>
            </w:pPr>
            <w:r w:rsidRPr="003A1D57">
              <w:rPr>
                <w:b/>
                <w:sz w:val="24"/>
                <w:szCs w:val="24"/>
              </w:rPr>
              <w:t>Рис.</w:t>
            </w:r>
            <w:r w:rsidRPr="003A1D57">
              <w:rPr>
                <w:rFonts w:eastAsia="Segoe UI Symbol"/>
                <w:b/>
                <w:sz w:val="24"/>
                <w:szCs w:val="24"/>
              </w:rPr>
              <w:t>№</w:t>
            </w:r>
            <w:r w:rsidRPr="003A1D57">
              <w:rPr>
                <w:b/>
                <w:sz w:val="24"/>
                <w:szCs w:val="24"/>
              </w:rPr>
              <w:t>4</w:t>
            </w:r>
            <w:r w:rsidR="009C23A2">
              <w:rPr>
                <w:b/>
                <w:sz w:val="24"/>
                <w:szCs w:val="24"/>
              </w:rPr>
              <w:t>2</w:t>
            </w:r>
            <w:r w:rsidRPr="003A1D57">
              <w:rPr>
                <w:sz w:val="24"/>
                <w:szCs w:val="24"/>
              </w:rPr>
              <w:t>. Ранжирование районов республики по впервые выявленной микронутриентной патологии взрослого населения по среднемноголетним данным 2020 г</w:t>
            </w:r>
          </w:p>
        </w:tc>
      </w:tr>
    </w:tbl>
    <w:p w:rsidR="008F7CF9" w:rsidRDefault="008F7CF9" w:rsidP="008F7CF9">
      <w:pPr>
        <w:rPr>
          <w:b/>
          <w:sz w:val="24"/>
          <w:szCs w:val="24"/>
        </w:rPr>
      </w:pPr>
    </w:p>
    <w:p w:rsidR="008F7CF9" w:rsidRPr="003A1D57" w:rsidRDefault="008F7CF9" w:rsidP="008F7CF9">
      <w:pPr>
        <w:rPr>
          <w:b/>
          <w:sz w:val="24"/>
          <w:szCs w:val="24"/>
        </w:rPr>
      </w:pPr>
    </w:p>
    <w:p w:rsidR="008F7CF9" w:rsidRPr="003A1D57" w:rsidRDefault="008F7CF9" w:rsidP="008F7CF9">
      <w:pPr>
        <w:ind w:left="1416" w:firstLine="708"/>
        <w:rPr>
          <w:b/>
          <w:sz w:val="24"/>
          <w:szCs w:val="24"/>
        </w:rPr>
      </w:pPr>
      <w:r w:rsidRPr="003A1D57">
        <w:rPr>
          <w:b/>
          <w:sz w:val="24"/>
          <w:szCs w:val="24"/>
        </w:rPr>
        <w:lastRenderedPageBreak/>
        <w:t xml:space="preserve">Впервые выявленная микронутриентная патология    </w:t>
      </w:r>
    </w:p>
    <w:p w:rsidR="008F7CF9" w:rsidRPr="003A1D57" w:rsidRDefault="008F7CF9" w:rsidP="008F7CF9">
      <w:pPr>
        <w:ind w:firstLine="720"/>
        <w:jc w:val="center"/>
        <w:rPr>
          <w:b/>
          <w:sz w:val="24"/>
          <w:szCs w:val="24"/>
        </w:rPr>
      </w:pPr>
      <w:r w:rsidRPr="003A1D57">
        <w:rPr>
          <w:b/>
          <w:sz w:val="24"/>
          <w:szCs w:val="24"/>
        </w:rPr>
        <w:t>детского населения (0-14 лет) Чеченской Республики за 2018 – 2020 гг.  (всего)</w:t>
      </w:r>
    </w:p>
    <w:p w:rsidR="008F7CF9" w:rsidRPr="004431F6" w:rsidRDefault="008F7CF9" w:rsidP="008F7CF9">
      <w:pPr>
        <w:spacing w:after="120"/>
        <w:ind w:left="283"/>
        <w:jc w:val="right"/>
        <w:rPr>
          <w:sz w:val="22"/>
          <w:szCs w:val="22"/>
        </w:rPr>
      </w:pPr>
      <w:r w:rsidRPr="004431F6">
        <w:rPr>
          <w:sz w:val="22"/>
          <w:szCs w:val="22"/>
        </w:rPr>
        <w:t xml:space="preserve">Таблица </w:t>
      </w:r>
      <w:r w:rsidRPr="004431F6">
        <w:rPr>
          <w:rFonts w:eastAsia="Segoe UI Symbol"/>
          <w:sz w:val="22"/>
          <w:szCs w:val="22"/>
        </w:rPr>
        <w:t>№</w:t>
      </w:r>
      <w:r w:rsidR="004431F6" w:rsidRPr="004431F6">
        <w:rPr>
          <w:sz w:val="22"/>
          <w:szCs w:val="22"/>
        </w:rPr>
        <w:t xml:space="preserve"> 51</w:t>
      </w:r>
    </w:p>
    <w:tbl>
      <w:tblPr>
        <w:tblW w:w="10603" w:type="dxa"/>
        <w:jc w:val="center"/>
        <w:tblCellMar>
          <w:left w:w="10" w:type="dxa"/>
          <w:right w:w="10" w:type="dxa"/>
        </w:tblCellMar>
        <w:tblLook w:val="0000" w:firstRow="0" w:lastRow="0" w:firstColumn="0" w:lastColumn="0" w:noHBand="0" w:noVBand="0"/>
      </w:tblPr>
      <w:tblGrid>
        <w:gridCol w:w="2665"/>
        <w:gridCol w:w="1416"/>
        <w:gridCol w:w="1416"/>
        <w:gridCol w:w="1416"/>
        <w:gridCol w:w="1417"/>
        <w:gridCol w:w="2273"/>
      </w:tblGrid>
      <w:tr w:rsidR="008F7CF9" w:rsidRPr="001630A5" w:rsidTr="00512F94">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7CF9" w:rsidRPr="001630A5" w:rsidRDefault="008F7CF9" w:rsidP="00512F94">
            <w:pPr>
              <w:jc w:val="center"/>
            </w:pPr>
            <w:r w:rsidRPr="001630A5">
              <w:t>Районы</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8F7CF9" w:rsidRPr="001630A5" w:rsidRDefault="008F7CF9" w:rsidP="00512F94">
            <w:pPr>
              <w:jc w:val="center"/>
            </w:pPr>
            <w:r w:rsidRPr="001630A5">
              <w:t>2018г</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8F7CF9" w:rsidRPr="001630A5" w:rsidRDefault="008F7CF9" w:rsidP="00512F94">
            <w:pPr>
              <w:jc w:val="center"/>
            </w:pPr>
            <w:r w:rsidRPr="001630A5">
              <w:t>2019г.</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8F7CF9" w:rsidRPr="001630A5" w:rsidRDefault="008F7CF9" w:rsidP="00512F94">
            <w:pPr>
              <w:jc w:val="center"/>
            </w:pPr>
            <w:r w:rsidRPr="001630A5">
              <w:t>2020г.</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pPr>
          </w:p>
          <w:p w:rsidR="008F7CF9" w:rsidRPr="001630A5" w:rsidRDefault="008F7CF9" w:rsidP="00512F94">
            <w:pPr>
              <w:jc w:val="center"/>
            </w:pPr>
            <w:r w:rsidRPr="001630A5">
              <w:t>2019/2020</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pPr>
            <w:r w:rsidRPr="001630A5">
              <w:t xml:space="preserve">Среднемноголетние данные </w:t>
            </w:r>
          </w:p>
          <w:p w:rsidR="008F7CF9" w:rsidRPr="001630A5" w:rsidRDefault="008F7CF9" w:rsidP="00512F94">
            <w:pPr>
              <w:jc w:val="center"/>
            </w:pPr>
          </w:p>
        </w:tc>
      </w:tr>
      <w:tr w:rsidR="008F7CF9" w:rsidRPr="001630A5" w:rsidTr="00512F94">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Ачхой-Мартановский</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18,3</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18,3</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3,7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-4,9</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13,4</w:t>
            </w:r>
          </w:p>
        </w:tc>
      </w:tr>
      <w:tr w:rsidR="008F7CF9" w:rsidRPr="001630A5" w:rsidTr="00512F94">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r w:rsidRPr="001630A5">
              <w:t>Веденский</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846,7</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597,6</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184,9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-3,2</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542,9</w:t>
            </w:r>
          </w:p>
        </w:tc>
      </w:tr>
      <w:tr w:rsidR="008F7CF9" w:rsidRPr="001630A5" w:rsidTr="00512F94">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Грозненский</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40,3</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42,8</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w:t>
            </w:r>
          </w:p>
        </w:tc>
      </w:tr>
      <w:tr w:rsidR="008F7CF9" w:rsidRPr="001630A5" w:rsidTr="00512F94">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Гудермесский</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14,3</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18,4</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w:t>
            </w:r>
          </w:p>
        </w:tc>
      </w:tr>
      <w:tr w:rsidR="008F7CF9" w:rsidRPr="001630A5" w:rsidTr="00512F94">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Курчалоевский</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80,6</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61,5</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33,1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-1,8</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58,4</w:t>
            </w:r>
          </w:p>
        </w:tc>
      </w:tr>
      <w:tr w:rsidR="008F7CF9" w:rsidRPr="001630A5" w:rsidTr="00512F94">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Надтеречный</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162,2</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14,7</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9,9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-1,5</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62,2</w:t>
            </w:r>
          </w:p>
        </w:tc>
      </w:tr>
      <w:tr w:rsidR="008F7CF9" w:rsidRPr="001630A5" w:rsidTr="00512F94">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Наурский</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0</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0</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13,5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w:t>
            </w:r>
          </w:p>
        </w:tc>
      </w:tr>
      <w:tr w:rsidR="008F7CF9" w:rsidRPr="001630A5" w:rsidTr="00512F94">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Ножай-Юртовский</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126,9</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0</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14,9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w:t>
            </w:r>
          </w:p>
        </w:tc>
      </w:tr>
      <w:tr w:rsidR="008F7CF9" w:rsidRPr="001630A5" w:rsidTr="00512F94">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Сунженский</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0</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14,5</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w:t>
            </w:r>
          </w:p>
        </w:tc>
      </w:tr>
      <w:tr w:rsidR="008F7CF9" w:rsidRPr="001630A5" w:rsidTr="00512F94">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Урус-Мартановский</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7,6</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18,7</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5,3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3,5</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10,5</w:t>
            </w:r>
          </w:p>
        </w:tc>
      </w:tr>
      <w:tr w:rsidR="008F7CF9" w:rsidRPr="001630A5" w:rsidTr="00512F94">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Шатойский</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0</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0</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0</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0</w:t>
            </w:r>
          </w:p>
        </w:tc>
      </w:tr>
      <w:tr w:rsidR="008F7CF9" w:rsidRPr="001630A5" w:rsidTr="00512F94">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Шалинский</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223,3</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220,5</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rFonts w:eastAsia="Calibri"/>
              </w:rPr>
            </w:pPr>
            <w:r w:rsidRPr="001630A5">
              <w:rPr>
                <w:rFonts w:eastAsia="Calibri"/>
              </w:rPr>
              <w:t>52,4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-4,2</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165,4</w:t>
            </w:r>
          </w:p>
        </w:tc>
      </w:tr>
      <w:tr w:rsidR="008F7CF9" w:rsidRPr="001630A5" w:rsidTr="00512F94">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Шелковской</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51,8</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5,1</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w:t>
            </w:r>
          </w:p>
        </w:tc>
      </w:tr>
      <w:tr w:rsidR="008F7CF9" w:rsidRPr="001630A5" w:rsidTr="00512F94">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г.Аргун</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123,7</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91,1</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w:t>
            </w:r>
          </w:p>
        </w:tc>
      </w:tr>
      <w:tr w:rsidR="008F7CF9" w:rsidRPr="001630A5" w:rsidTr="00512F94">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t>г.Грозный</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442,4</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pPr>
            <w:r w:rsidRPr="001630A5">
              <w:t>472,4</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rPr>
            </w:pPr>
            <w:r w:rsidRPr="001630A5">
              <w:rPr>
                <w:rFonts w:eastAsia="Calibri"/>
              </w:rPr>
              <w:t>11,6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-40,7</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rPr>
            </w:pPr>
            <w:r w:rsidRPr="001630A5">
              <w:rPr>
                <w:rFonts w:eastAsia="Calibri"/>
              </w:rPr>
              <w:t>308,8</w:t>
            </w:r>
          </w:p>
        </w:tc>
      </w:tr>
      <w:tr w:rsidR="008F7CF9" w:rsidRPr="001630A5" w:rsidTr="00512F94">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both"/>
            </w:pPr>
            <w:r w:rsidRPr="001630A5">
              <w:rPr>
                <w:b/>
              </w:rPr>
              <w:t>Республика</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b/>
              </w:rPr>
            </w:pPr>
            <w:r w:rsidRPr="001630A5">
              <w:rPr>
                <w:b/>
              </w:rPr>
              <w:t>162,4</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1630A5" w:rsidRDefault="008F7CF9" w:rsidP="00512F94">
            <w:pPr>
              <w:jc w:val="center"/>
              <w:rPr>
                <w:b/>
              </w:rPr>
            </w:pPr>
            <w:r w:rsidRPr="001630A5">
              <w:rPr>
                <w:b/>
              </w:rPr>
              <w:t>153,2</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1630A5" w:rsidRDefault="008F7CF9" w:rsidP="00512F94">
            <w:pPr>
              <w:jc w:val="center"/>
              <w:rPr>
                <w:rFonts w:eastAsia="Calibri"/>
                <w:b/>
              </w:rPr>
            </w:pPr>
            <w:r w:rsidRPr="001630A5">
              <w:rPr>
                <w:rFonts w:eastAsia="Calibri"/>
                <w:b/>
              </w:rPr>
              <w:t>23,8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b/>
              </w:rPr>
            </w:pPr>
            <w:r w:rsidRPr="001630A5">
              <w:rPr>
                <w:rFonts w:eastAsia="Calibri"/>
                <w:b/>
              </w:rPr>
              <w:t>-6,4</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1630A5" w:rsidRDefault="008F7CF9" w:rsidP="00512F94">
            <w:pPr>
              <w:jc w:val="center"/>
              <w:rPr>
                <w:rFonts w:eastAsia="Calibri"/>
                <w:b/>
              </w:rPr>
            </w:pPr>
            <w:r w:rsidRPr="001630A5">
              <w:rPr>
                <w:rFonts w:eastAsia="Calibri"/>
                <w:b/>
              </w:rPr>
              <w:t>113,1</w:t>
            </w:r>
          </w:p>
        </w:tc>
      </w:tr>
    </w:tbl>
    <w:p w:rsidR="008F7CF9" w:rsidRPr="003A1D57" w:rsidRDefault="008F7CF9" w:rsidP="008F7CF9">
      <w:pPr>
        <w:ind w:firstLine="720"/>
        <w:jc w:val="both"/>
        <w:rPr>
          <w:rFonts w:eastAsia="Arial"/>
          <w:sz w:val="24"/>
          <w:szCs w:val="24"/>
        </w:rPr>
      </w:pPr>
    </w:p>
    <w:tbl>
      <w:tblPr>
        <w:tblW w:w="0" w:type="auto"/>
        <w:tblInd w:w="108" w:type="dxa"/>
        <w:tblCellMar>
          <w:left w:w="10" w:type="dxa"/>
          <w:right w:w="10" w:type="dxa"/>
        </w:tblCellMar>
        <w:tblLook w:val="0000" w:firstRow="0" w:lastRow="0" w:firstColumn="0" w:lastColumn="0" w:noHBand="0" w:noVBand="0"/>
      </w:tblPr>
      <w:tblGrid>
        <w:gridCol w:w="9982"/>
      </w:tblGrid>
      <w:tr w:rsidR="008F7CF9" w:rsidRPr="003A1D57" w:rsidTr="00512F94">
        <w:trPr>
          <w:trHeight w:val="1"/>
        </w:trPr>
        <w:tc>
          <w:tcPr>
            <w:tcW w:w="8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6"/>
            </w:tblGrid>
            <w:tr w:rsidR="008F7CF9" w:rsidRPr="003A1D57" w:rsidTr="00512F94">
              <w:trPr>
                <w:trHeight w:val="7647"/>
              </w:trPr>
              <w:tc>
                <w:tcPr>
                  <w:tcW w:w="9237" w:type="dxa"/>
                </w:tcPr>
                <w:p w:rsidR="008F7CF9" w:rsidRPr="003A1D57" w:rsidRDefault="008F7CF9" w:rsidP="00512F94">
                  <w:pPr>
                    <w:jc w:val="both"/>
                    <w:rPr>
                      <w:sz w:val="24"/>
                      <w:szCs w:val="24"/>
                    </w:rPr>
                  </w:pPr>
                  <w:r w:rsidRPr="003A1D57">
                    <w:rPr>
                      <w:noProof/>
                      <w:sz w:val="24"/>
                      <w:szCs w:val="24"/>
                    </w:rPr>
                    <w:drawing>
                      <wp:inline distT="0" distB="0" distL="0" distR="0" wp14:anchorId="17389C71" wp14:editId="71D6623B">
                        <wp:extent cx="6038850" cy="4943475"/>
                        <wp:effectExtent l="19050" t="0" r="0" b="0"/>
                        <wp:docPr id="108"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rsidR="008F7CF9" w:rsidRPr="003A1D57" w:rsidRDefault="008F7CF9" w:rsidP="00512F94">
            <w:pPr>
              <w:jc w:val="both"/>
              <w:rPr>
                <w:rFonts w:eastAsia="Calibri"/>
                <w:sz w:val="24"/>
                <w:szCs w:val="24"/>
              </w:rPr>
            </w:pPr>
          </w:p>
        </w:tc>
      </w:tr>
      <w:tr w:rsidR="008F7CF9" w:rsidRPr="003A1D57" w:rsidTr="00512F94">
        <w:trPr>
          <w:trHeight w:val="1"/>
        </w:trPr>
        <w:tc>
          <w:tcPr>
            <w:tcW w:w="8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3A1D57" w:rsidRDefault="008F7CF9" w:rsidP="00512F94">
            <w:pPr>
              <w:spacing w:after="120" w:line="192" w:lineRule="auto"/>
              <w:rPr>
                <w:sz w:val="24"/>
                <w:szCs w:val="24"/>
              </w:rPr>
            </w:pPr>
            <w:r w:rsidRPr="003A1D57">
              <w:rPr>
                <w:b/>
                <w:sz w:val="24"/>
                <w:szCs w:val="24"/>
              </w:rPr>
              <w:t>Рис.</w:t>
            </w:r>
            <w:r w:rsidRPr="003A1D57">
              <w:rPr>
                <w:rFonts w:eastAsia="Segoe UI Symbol"/>
                <w:b/>
                <w:sz w:val="24"/>
                <w:szCs w:val="24"/>
              </w:rPr>
              <w:t>№</w:t>
            </w:r>
            <w:r w:rsidRPr="003A1D57">
              <w:rPr>
                <w:b/>
                <w:sz w:val="24"/>
                <w:szCs w:val="24"/>
              </w:rPr>
              <w:t>4</w:t>
            </w:r>
            <w:r w:rsidR="009C23A2">
              <w:rPr>
                <w:b/>
                <w:sz w:val="24"/>
                <w:szCs w:val="24"/>
              </w:rPr>
              <w:t>3</w:t>
            </w:r>
            <w:r w:rsidRPr="003A1D57">
              <w:rPr>
                <w:sz w:val="24"/>
                <w:szCs w:val="24"/>
              </w:rPr>
              <w:t>. Ранжирование районов республики по впервые выявленной микронутриентной патологии детского населения по среднемноголетним данным 2020 г.</w:t>
            </w:r>
          </w:p>
        </w:tc>
      </w:tr>
    </w:tbl>
    <w:p w:rsidR="008F7CF9" w:rsidRPr="003A1D57" w:rsidRDefault="008F7CF9" w:rsidP="008F7CF9">
      <w:pPr>
        <w:ind w:firstLine="720"/>
        <w:jc w:val="both"/>
        <w:rPr>
          <w:sz w:val="24"/>
          <w:szCs w:val="24"/>
        </w:rPr>
      </w:pPr>
      <w:r w:rsidRPr="003A1D57">
        <w:rPr>
          <w:sz w:val="24"/>
          <w:szCs w:val="24"/>
        </w:rPr>
        <w:t xml:space="preserve">Среди детского населения республики показатель впервые выявленной микронутриентной патологии за последние три года снизился на 6,4%. </w:t>
      </w:r>
    </w:p>
    <w:p w:rsidR="008F7CF9" w:rsidRPr="003A1D57" w:rsidRDefault="008F7CF9" w:rsidP="008F7CF9">
      <w:pPr>
        <w:ind w:firstLine="720"/>
        <w:jc w:val="both"/>
        <w:rPr>
          <w:sz w:val="24"/>
          <w:szCs w:val="24"/>
        </w:rPr>
      </w:pPr>
      <w:r w:rsidRPr="003A1D57">
        <w:rPr>
          <w:sz w:val="24"/>
          <w:szCs w:val="24"/>
        </w:rPr>
        <w:t xml:space="preserve">Высокие показатели микронутриентной патологии детского населения, превышающие республиканский (средний) уровень, наблюдаются по Веденскому и Шалинскому району (зона </w:t>
      </w:r>
      <w:r w:rsidRPr="003A1D57">
        <w:rPr>
          <w:sz w:val="24"/>
          <w:szCs w:val="24"/>
        </w:rPr>
        <w:lastRenderedPageBreak/>
        <w:t>риска).</w:t>
      </w:r>
    </w:p>
    <w:p w:rsidR="008F7CF9" w:rsidRPr="003A1D57" w:rsidRDefault="008F7CF9" w:rsidP="008F7CF9">
      <w:pPr>
        <w:ind w:firstLine="720"/>
        <w:jc w:val="both"/>
        <w:rPr>
          <w:sz w:val="24"/>
          <w:szCs w:val="24"/>
        </w:rPr>
      </w:pPr>
      <w:r w:rsidRPr="003A1D57">
        <w:rPr>
          <w:sz w:val="24"/>
          <w:szCs w:val="24"/>
        </w:rPr>
        <w:t xml:space="preserve">В динамике за 3 года самый высокий рост микронутриентной патологии наблюдается по Веденскому району.  </w:t>
      </w:r>
    </w:p>
    <w:p w:rsidR="008F7CF9" w:rsidRPr="003A1D57" w:rsidRDefault="008F7CF9" w:rsidP="008F7CF9">
      <w:pPr>
        <w:jc w:val="both"/>
        <w:rPr>
          <w:sz w:val="24"/>
          <w:szCs w:val="24"/>
        </w:rPr>
      </w:pPr>
    </w:p>
    <w:p w:rsidR="008F7CF9" w:rsidRDefault="008F7CF9" w:rsidP="008F7CF9">
      <w:pPr>
        <w:rPr>
          <w:b/>
          <w:sz w:val="24"/>
          <w:szCs w:val="24"/>
          <w:shd w:val="clear" w:color="auto" w:fill="00FF00"/>
        </w:rPr>
      </w:pPr>
      <w:r w:rsidRPr="003A1D57">
        <w:rPr>
          <w:b/>
          <w:sz w:val="24"/>
          <w:szCs w:val="24"/>
          <w:shd w:val="clear" w:color="auto" w:fill="FFFFFF"/>
        </w:rPr>
        <w:t>1.2.4. Заболеваемость населения злокачественными заболеваниями</w:t>
      </w:r>
      <w:r w:rsidRPr="003A1D57">
        <w:rPr>
          <w:b/>
          <w:sz w:val="24"/>
          <w:szCs w:val="24"/>
          <w:shd w:val="clear" w:color="auto" w:fill="00FF00"/>
        </w:rPr>
        <w:t>.</w:t>
      </w:r>
    </w:p>
    <w:p w:rsidR="00C43E33" w:rsidRPr="001630A5" w:rsidRDefault="00C43E33" w:rsidP="008F7CF9">
      <w:pPr>
        <w:rPr>
          <w:b/>
          <w:sz w:val="24"/>
          <w:szCs w:val="24"/>
          <w:shd w:val="clear" w:color="auto" w:fill="FFFFFF"/>
        </w:rPr>
      </w:pPr>
    </w:p>
    <w:p w:rsidR="008F7CF9" w:rsidRPr="003A1D57" w:rsidRDefault="008F7CF9" w:rsidP="008F7CF9">
      <w:pPr>
        <w:ind w:firstLine="708"/>
        <w:jc w:val="both"/>
        <w:rPr>
          <w:color w:val="000000"/>
          <w:sz w:val="24"/>
          <w:szCs w:val="24"/>
        </w:rPr>
      </w:pPr>
      <w:r w:rsidRPr="003A1D57">
        <w:rPr>
          <w:color w:val="000000"/>
          <w:sz w:val="24"/>
          <w:szCs w:val="24"/>
        </w:rPr>
        <w:t>В 2020г. на учет взято 2356 человек с впервые установленным диагнозом злокачественного новообразования, что ниже на 1,5%, чем в 2019г. Показатель первичной онкологической заболеваемости в 2020 г. составил 159,3 на 100 тыс. нас. 2019г.-159,8 на 100тыс. нас; 2018г.- 150,9 на 100 тыс. нас.</w:t>
      </w:r>
    </w:p>
    <w:p w:rsidR="008F7CF9" w:rsidRPr="000A50AE" w:rsidRDefault="008F7CF9" w:rsidP="008F7CF9">
      <w:pPr>
        <w:ind w:firstLine="708"/>
        <w:jc w:val="both"/>
        <w:rPr>
          <w:sz w:val="24"/>
          <w:szCs w:val="24"/>
        </w:rPr>
      </w:pPr>
      <w:r w:rsidRPr="003A1D57">
        <w:rPr>
          <w:sz w:val="24"/>
          <w:szCs w:val="24"/>
        </w:rPr>
        <w:t xml:space="preserve">Среди детей до 14 лет в 2020г. зарегистрировано 48 первичных случаев </w:t>
      </w:r>
      <w:r w:rsidRPr="000A50AE">
        <w:rPr>
          <w:sz w:val="24"/>
          <w:szCs w:val="24"/>
        </w:rPr>
        <w:t xml:space="preserve">онкологического заболевания (2019г. - 54 случаев, 2018г. - 64случаев). </w:t>
      </w:r>
    </w:p>
    <w:p w:rsidR="008F7CF9" w:rsidRPr="003A1D57" w:rsidRDefault="008F7CF9" w:rsidP="008F7CF9">
      <w:pPr>
        <w:ind w:firstLine="708"/>
        <w:jc w:val="both"/>
        <w:rPr>
          <w:sz w:val="24"/>
          <w:szCs w:val="24"/>
        </w:rPr>
      </w:pPr>
      <w:r w:rsidRPr="000A50AE">
        <w:rPr>
          <w:sz w:val="24"/>
          <w:szCs w:val="24"/>
        </w:rPr>
        <w:t>Уровень смертности от новообразований в 2020 году составил 50,5случаев на 100 тыс. населения, в 2019 году –68,1случая, а в 2016 году – 150,7.</w:t>
      </w:r>
    </w:p>
    <w:p w:rsidR="008F7CF9" w:rsidRPr="003A1D57" w:rsidRDefault="008F7CF9" w:rsidP="008F7CF9">
      <w:pPr>
        <w:ind w:firstLine="708"/>
        <w:jc w:val="both"/>
        <w:rPr>
          <w:sz w:val="24"/>
          <w:szCs w:val="24"/>
        </w:rPr>
      </w:pPr>
    </w:p>
    <w:p w:rsidR="008F7CF9" w:rsidRPr="003A1D57" w:rsidRDefault="008F7CF9" w:rsidP="008F7CF9">
      <w:pPr>
        <w:ind w:firstLine="708"/>
        <w:jc w:val="both"/>
        <w:rPr>
          <w:sz w:val="24"/>
          <w:szCs w:val="24"/>
        </w:rPr>
      </w:pPr>
    </w:p>
    <w:p w:rsidR="00C43E33" w:rsidRDefault="008F7CF9" w:rsidP="008F7CF9">
      <w:pPr>
        <w:ind w:firstLine="708"/>
        <w:jc w:val="both"/>
        <w:rPr>
          <w:b/>
          <w:sz w:val="24"/>
          <w:szCs w:val="24"/>
        </w:rPr>
      </w:pPr>
      <w:r w:rsidRPr="003A1D57">
        <w:rPr>
          <w:noProof/>
          <w:sz w:val="24"/>
          <w:szCs w:val="24"/>
        </w:rPr>
        <w:drawing>
          <wp:inline distT="0" distB="0" distL="0" distR="0" wp14:anchorId="0EBED95C" wp14:editId="4AA569F3">
            <wp:extent cx="4940833" cy="2352675"/>
            <wp:effectExtent l="19050" t="0" r="0" b="0"/>
            <wp:docPr id="109"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F7CF9" w:rsidRPr="000A50AE" w:rsidRDefault="00C43E33" w:rsidP="008F7CF9">
      <w:pPr>
        <w:ind w:firstLine="708"/>
        <w:jc w:val="both"/>
        <w:rPr>
          <w:b/>
          <w:sz w:val="24"/>
          <w:szCs w:val="24"/>
        </w:rPr>
      </w:pPr>
      <w:r>
        <w:rPr>
          <w:b/>
          <w:sz w:val="24"/>
          <w:szCs w:val="24"/>
        </w:rPr>
        <w:t xml:space="preserve">                  </w:t>
      </w:r>
      <w:r w:rsidR="009C23A2">
        <w:rPr>
          <w:b/>
          <w:sz w:val="24"/>
          <w:szCs w:val="24"/>
        </w:rPr>
        <w:t>Рис.№44</w:t>
      </w:r>
      <w:r w:rsidR="008F7CF9" w:rsidRPr="003A1D57">
        <w:rPr>
          <w:b/>
          <w:sz w:val="24"/>
          <w:szCs w:val="24"/>
        </w:rPr>
        <w:t>.</w:t>
      </w:r>
    </w:p>
    <w:p w:rsidR="008F7CF9" w:rsidRPr="003A1D57" w:rsidRDefault="008F7CF9" w:rsidP="008F7CF9">
      <w:pPr>
        <w:ind w:firstLine="708"/>
        <w:jc w:val="both"/>
        <w:rPr>
          <w:sz w:val="24"/>
          <w:szCs w:val="24"/>
        </w:rPr>
      </w:pPr>
    </w:p>
    <w:tbl>
      <w:tblPr>
        <w:tblW w:w="0" w:type="auto"/>
        <w:tblInd w:w="108" w:type="dxa"/>
        <w:tblCellMar>
          <w:left w:w="10" w:type="dxa"/>
          <w:right w:w="10" w:type="dxa"/>
        </w:tblCellMar>
        <w:tblLook w:val="0000" w:firstRow="0" w:lastRow="0" w:firstColumn="0" w:lastColumn="0" w:noHBand="0" w:noVBand="0"/>
      </w:tblPr>
      <w:tblGrid>
        <w:gridCol w:w="9772"/>
      </w:tblGrid>
      <w:tr w:rsidR="008F7CF9" w:rsidRPr="003A1D57" w:rsidTr="00512F94">
        <w:trPr>
          <w:trHeight w:val="1"/>
        </w:trPr>
        <w:tc>
          <w:tcPr>
            <w:tcW w:w="8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6"/>
            </w:tblGrid>
            <w:tr w:rsidR="008F7CF9" w:rsidRPr="003A1D57" w:rsidTr="00512F94">
              <w:trPr>
                <w:trHeight w:val="7647"/>
              </w:trPr>
              <w:tc>
                <w:tcPr>
                  <w:tcW w:w="9237" w:type="dxa"/>
                </w:tcPr>
                <w:p w:rsidR="008F7CF9" w:rsidRPr="003A1D57" w:rsidRDefault="008F7CF9" w:rsidP="00512F94">
                  <w:pPr>
                    <w:jc w:val="both"/>
                    <w:rPr>
                      <w:color w:val="00B050"/>
                      <w:sz w:val="24"/>
                      <w:szCs w:val="24"/>
                    </w:rPr>
                  </w:pPr>
                  <w:r w:rsidRPr="003A1D57">
                    <w:rPr>
                      <w:noProof/>
                      <w:color w:val="00B050"/>
                      <w:sz w:val="24"/>
                      <w:szCs w:val="24"/>
                    </w:rPr>
                    <w:lastRenderedPageBreak/>
                    <w:drawing>
                      <wp:inline distT="0" distB="0" distL="0" distR="0" wp14:anchorId="27805E39" wp14:editId="02AB8B60">
                        <wp:extent cx="5905500" cy="4838700"/>
                        <wp:effectExtent l="19050" t="0" r="0" b="0"/>
                        <wp:docPr id="110"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rsidR="008F7CF9" w:rsidRPr="003A1D57" w:rsidRDefault="008F7CF9" w:rsidP="00512F94">
            <w:pPr>
              <w:jc w:val="both"/>
              <w:rPr>
                <w:rFonts w:eastAsia="Calibri"/>
                <w:sz w:val="24"/>
                <w:szCs w:val="24"/>
              </w:rPr>
            </w:pPr>
          </w:p>
        </w:tc>
      </w:tr>
      <w:tr w:rsidR="008F7CF9" w:rsidRPr="003A1D57" w:rsidTr="00512F94">
        <w:trPr>
          <w:trHeight w:val="1"/>
        </w:trPr>
        <w:tc>
          <w:tcPr>
            <w:tcW w:w="8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3A1D57" w:rsidRDefault="008F7CF9" w:rsidP="00512F94">
            <w:pPr>
              <w:spacing w:line="192" w:lineRule="auto"/>
              <w:rPr>
                <w:sz w:val="24"/>
                <w:szCs w:val="24"/>
              </w:rPr>
            </w:pPr>
            <w:r w:rsidRPr="003A1D57">
              <w:rPr>
                <w:b/>
                <w:sz w:val="24"/>
                <w:szCs w:val="24"/>
              </w:rPr>
              <w:t>Рис.</w:t>
            </w:r>
            <w:r w:rsidRPr="003A1D57">
              <w:rPr>
                <w:rFonts w:eastAsia="Segoe UI Symbol"/>
                <w:b/>
                <w:sz w:val="24"/>
                <w:szCs w:val="24"/>
              </w:rPr>
              <w:t>№</w:t>
            </w:r>
            <w:r w:rsidR="009C23A2">
              <w:rPr>
                <w:b/>
                <w:sz w:val="24"/>
                <w:szCs w:val="24"/>
              </w:rPr>
              <w:t>45</w:t>
            </w:r>
            <w:r w:rsidRPr="003A1D57">
              <w:rPr>
                <w:b/>
                <w:sz w:val="24"/>
                <w:szCs w:val="24"/>
              </w:rPr>
              <w:t>.</w:t>
            </w:r>
            <w:r w:rsidRPr="003A1D57">
              <w:rPr>
                <w:sz w:val="24"/>
                <w:szCs w:val="24"/>
              </w:rPr>
              <w:t xml:space="preserve"> Ранжирование районов республики по среднегодовым показателям онкологической заболеваемости среди всего населения за 2020 г.</w:t>
            </w:r>
          </w:p>
        </w:tc>
      </w:tr>
    </w:tbl>
    <w:p w:rsidR="00C43E33" w:rsidRDefault="00C43E33" w:rsidP="008F7CF9">
      <w:pPr>
        <w:ind w:firstLine="709"/>
        <w:jc w:val="both"/>
        <w:rPr>
          <w:sz w:val="24"/>
          <w:szCs w:val="24"/>
        </w:rPr>
      </w:pPr>
    </w:p>
    <w:p w:rsidR="008F7CF9" w:rsidRDefault="008F7CF9" w:rsidP="008F7CF9">
      <w:pPr>
        <w:ind w:firstLine="709"/>
        <w:jc w:val="both"/>
        <w:rPr>
          <w:sz w:val="24"/>
          <w:szCs w:val="24"/>
        </w:rPr>
      </w:pPr>
      <w:r w:rsidRPr="003A1D57">
        <w:rPr>
          <w:sz w:val="24"/>
          <w:szCs w:val="24"/>
        </w:rPr>
        <w:t>В разрезе территорий на первом месте находится г.Грозный, превышая среднемноголетний республиканский уровень в 1,4 раз. На втором месте Гудермесский с превышением в 1,2раза и на 3 месте- Надтеречный район с превышением в 1,1</w:t>
      </w:r>
      <w:r>
        <w:rPr>
          <w:sz w:val="24"/>
          <w:szCs w:val="24"/>
        </w:rPr>
        <w:t xml:space="preserve"> раз. </w:t>
      </w:r>
    </w:p>
    <w:p w:rsidR="008F7CF9" w:rsidRPr="00C43089" w:rsidRDefault="008F7CF9" w:rsidP="008F7CF9">
      <w:pPr>
        <w:ind w:firstLine="709"/>
        <w:jc w:val="both"/>
        <w:rPr>
          <w:sz w:val="24"/>
          <w:szCs w:val="24"/>
        </w:rPr>
      </w:pPr>
    </w:p>
    <w:p w:rsidR="008F7CF9" w:rsidRPr="003A1D57" w:rsidRDefault="008F7CF9" w:rsidP="008F7CF9">
      <w:pPr>
        <w:jc w:val="center"/>
        <w:rPr>
          <w:b/>
          <w:sz w:val="24"/>
          <w:szCs w:val="24"/>
        </w:rPr>
      </w:pPr>
      <w:r w:rsidRPr="003A1D57">
        <w:rPr>
          <w:b/>
          <w:sz w:val="24"/>
          <w:szCs w:val="24"/>
        </w:rPr>
        <w:t>Сравнительная таблица впервые выявленной онкологической заболеваемости в Чеченской Республике за 2018-2020 гг. (на 100тыс. населения).</w:t>
      </w:r>
    </w:p>
    <w:p w:rsidR="008F7CF9" w:rsidRPr="004431F6" w:rsidRDefault="008F7CF9" w:rsidP="008F7CF9">
      <w:pPr>
        <w:ind w:left="283"/>
        <w:jc w:val="right"/>
        <w:rPr>
          <w:sz w:val="22"/>
          <w:szCs w:val="22"/>
        </w:rPr>
      </w:pPr>
      <w:r w:rsidRPr="004431F6">
        <w:rPr>
          <w:sz w:val="22"/>
          <w:szCs w:val="22"/>
        </w:rPr>
        <w:t xml:space="preserve">Таблица </w:t>
      </w:r>
      <w:r w:rsidRPr="004431F6">
        <w:rPr>
          <w:rFonts w:eastAsia="Segoe UI Symbol"/>
          <w:sz w:val="22"/>
          <w:szCs w:val="22"/>
        </w:rPr>
        <w:t>№</w:t>
      </w:r>
      <w:r w:rsidR="004431F6" w:rsidRPr="004431F6">
        <w:rPr>
          <w:sz w:val="22"/>
          <w:szCs w:val="22"/>
        </w:rPr>
        <w:t>52</w:t>
      </w:r>
    </w:p>
    <w:tbl>
      <w:tblPr>
        <w:tblW w:w="10306" w:type="dxa"/>
        <w:jc w:val="center"/>
        <w:tblLayout w:type="fixed"/>
        <w:tblCellMar>
          <w:left w:w="10" w:type="dxa"/>
          <w:right w:w="10" w:type="dxa"/>
        </w:tblCellMar>
        <w:tblLook w:val="0000" w:firstRow="0" w:lastRow="0" w:firstColumn="0" w:lastColumn="0" w:noHBand="0" w:noVBand="0"/>
      </w:tblPr>
      <w:tblGrid>
        <w:gridCol w:w="1783"/>
        <w:gridCol w:w="1047"/>
        <w:gridCol w:w="1047"/>
        <w:gridCol w:w="1047"/>
        <w:gridCol w:w="1337"/>
        <w:gridCol w:w="1552"/>
        <w:gridCol w:w="1337"/>
        <w:gridCol w:w="1156"/>
      </w:tblGrid>
      <w:tr w:rsidR="008F7CF9" w:rsidRPr="00C43089" w:rsidTr="00512F94">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both"/>
              <w:rPr>
                <w:sz w:val="22"/>
                <w:szCs w:val="22"/>
              </w:rPr>
            </w:pPr>
            <w:r w:rsidRPr="00C43089">
              <w:rPr>
                <w:sz w:val="22"/>
                <w:szCs w:val="22"/>
              </w:rPr>
              <w:t>Районы</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sz w:val="22"/>
                <w:szCs w:val="22"/>
              </w:rPr>
            </w:pPr>
            <w:r w:rsidRPr="00C43089">
              <w:rPr>
                <w:sz w:val="22"/>
                <w:szCs w:val="22"/>
              </w:rPr>
              <w:t>2018г.</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sz w:val="22"/>
                <w:szCs w:val="22"/>
              </w:rPr>
            </w:pPr>
            <w:r w:rsidRPr="00C43089">
              <w:rPr>
                <w:sz w:val="22"/>
                <w:szCs w:val="22"/>
              </w:rPr>
              <w:t>2019г</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sz w:val="22"/>
                <w:szCs w:val="22"/>
              </w:rPr>
            </w:pPr>
            <w:r w:rsidRPr="00C43089">
              <w:rPr>
                <w:sz w:val="22"/>
                <w:szCs w:val="22"/>
              </w:rPr>
              <w:t>2020г.</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sz w:val="22"/>
                <w:szCs w:val="22"/>
              </w:rPr>
            </w:pPr>
            <w:r w:rsidRPr="00C43089">
              <w:rPr>
                <w:sz w:val="22"/>
                <w:szCs w:val="22"/>
              </w:rPr>
              <w:t>Рост/сниж.</w:t>
            </w:r>
          </w:p>
          <w:p w:rsidR="008F7CF9" w:rsidRPr="00C43089" w:rsidRDefault="008F7CF9" w:rsidP="00512F94">
            <w:pPr>
              <w:jc w:val="center"/>
              <w:rPr>
                <w:sz w:val="22"/>
                <w:szCs w:val="22"/>
              </w:rPr>
            </w:pPr>
            <w:r w:rsidRPr="00C43089">
              <w:rPr>
                <w:sz w:val="22"/>
                <w:szCs w:val="22"/>
              </w:rPr>
              <w:t>2018/2020</w:t>
            </w:r>
          </w:p>
          <w:p w:rsidR="008F7CF9" w:rsidRPr="00C43089" w:rsidRDefault="008F7CF9" w:rsidP="00512F94">
            <w:pPr>
              <w:jc w:val="center"/>
              <w:rPr>
                <w:sz w:val="22"/>
                <w:szCs w:val="22"/>
              </w:rPr>
            </w:pPr>
            <w:r w:rsidRPr="00C43089">
              <w:rPr>
                <w:sz w:val="22"/>
                <w:szCs w:val="22"/>
              </w:rPr>
              <w:t>%</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sz w:val="22"/>
                <w:szCs w:val="22"/>
              </w:rPr>
            </w:pPr>
            <w:r w:rsidRPr="00C43089">
              <w:rPr>
                <w:sz w:val="22"/>
                <w:szCs w:val="22"/>
              </w:rPr>
              <w:t>Средне</w:t>
            </w:r>
          </w:p>
          <w:p w:rsidR="008F7CF9" w:rsidRPr="00C43089" w:rsidRDefault="008F7CF9" w:rsidP="00512F94">
            <w:pPr>
              <w:jc w:val="center"/>
              <w:rPr>
                <w:sz w:val="22"/>
                <w:szCs w:val="22"/>
              </w:rPr>
            </w:pPr>
            <w:r w:rsidRPr="00C43089">
              <w:rPr>
                <w:sz w:val="22"/>
                <w:szCs w:val="22"/>
              </w:rPr>
              <w:t>многолетний показатель за 3 года</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sz w:val="22"/>
                <w:szCs w:val="22"/>
              </w:rPr>
            </w:pPr>
            <w:r w:rsidRPr="00C43089">
              <w:rPr>
                <w:sz w:val="22"/>
                <w:szCs w:val="22"/>
              </w:rPr>
              <w:t>Рост/сниж.</w:t>
            </w:r>
          </w:p>
          <w:p w:rsidR="008F7CF9" w:rsidRPr="00C43089" w:rsidRDefault="008F7CF9" w:rsidP="00512F94">
            <w:pPr>
              <w:jc w:val="center"/>
              <w:rPr>
                <w:sz w:val="22"/>
                <w:szCs w:val="22"/>
              </w:rPr>
            </w:pPr>
            <w:r w:rsidRPr="00C43089">
              <w:rPr>
                <w:sz w:val="22"/>
                <w:szCs w:val="22"/>
              </w:rPr>
              <w:t>в динамике за 3 года</w:t>
            </w:r>
          </w:p>
          <w:p w:rsidR="008F7CF9" w:rsidRPr="00C43089" w:rsidRDefault="008F7CF9" w:rsidP="00512F94">
            <w:pPr>
              <w:jc w:val="center"/>
              <w:rPr>
                <w:sz w:val="22"/>
                <w:szCs w:val="22"/>
              </w:rPr>
            </w:pPr>
            <w:r w:rsidRPr="00C43089">
              <w:rPr>
                <w:sz w:val="22"/>
                <w:szCs w:val="22"/>
              </w:rPr>
              <w:t>%</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sz w:val="22"/>
                <w:szCs w:val="22"/>
              </w:rPr>
            </w:pPr>
            <w:r w:rsidRPr="00C43089">
              <w:rPr>
                <w:sz w:val="22"/>
                <w:szCs w:val="22"/>
              </w:rPr>
              <w:t>Ранжиро-вание по показателям (по республике)</w:t>
            </w:r>
          </w:p>
        </w:tc>
      </w:tr>
      <w:tr w:rsidR="008F7CF9" w:rsidRPr="00C43089" w:rsidTr="00512F94">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both"/>
              <w:rPr>
                <w:sz w:val="22"/>
                <w:szCs w:val="22"/>
              </w:rPr>
            </w:pPr>
            <w:r w:rsidRPr="00C43089">
              <w:rPr>
                <w:b/>
                <w:sz w:val="22"/>
                <w:szCs w:val="22"/>
              </w:rPr>
              <w:t>Чеченская Республика</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b/>
                <w:sz w:val="22"/>
                <w:szCs w:val="22"/>
              </w:rPr>
            </w:pPr>
            <w:r w:rsidRPr="00C43089">
              <w:rPr>
                <w:b/>
                <w:sz w:val="22"/>
                <w:szCs w:val="22"/>
              </w:rPr>
              <w:t>150,9</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b/>
                <w:sz w:val="22"/>
                <w:szCs w:val="22"/>
              </w:rPr>
            </w:pPr>
            <w:r w:rsidRPr="00C43089">
              <w:rPr>
                <w:b/>
                <w:sz w:val="22"/>
                <w:szCs w:val="22"/>
              </w:rPr>
              <w:t>159,8</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rFonts w:eastAsia="Calibri"/>
                <w:b/>
                <w:sz w:val="22"/>
                <w:szCs w:val="22"/>
              </w:rPr>
            </w:pPr>
            <w:r w:rsidRPr="00C43089">
              <w:rPr>
                <w:rFonts w:eastAsia="Calibri"/>
                <w:b/>
                <w:sz w:val="22"/>
                <w:szCs w:val="22"/>
              </w:rPr>
              <w:t>159,3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-1,0</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156,6</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+1,7</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p>
        </w:tc>
      </w:tr>
      <w:tr w:rsidR="008F7CF9" w:rsidRPr="00C43089" w:rsidTr="00512F94">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both"/>
              <w:rPr>
                <w:sz w:val="22"/>
                <w:szCs w:val="22"/>
              </w:rPr>
            </w:pPr>
            <w:r w:rsidRPr="00C43089">
              <w:rPr>
                <w:sz w:val="22"/>
                <w:szCs w:val="22"/>
              </w:rPr>
              <w:t>Ачхой-мартановский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sz w:val="22"/>
                <w:szCs w:val="22"/>
              </w:rPr>
            </w:pPr>
            <w:r w:rsidRPr="00C43089">
              <w:rPr>
                <w:sz w:val="22"/>
                <w:szCs w:val="22"/>
              </w:rPr>
              <w:t>95,0</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sz w:val="22"/>
                <w:szCs w:val="22"/>
              </w:rPr>
            </w:pPr>
            <w:r w:rsidRPr="00C43089">
              <w:rPr>
                <w:sz w:val="22"/>
                <w:szCs w:val="22"/>
              </w:rPr>
              <w:t>129,4</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116,2</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-1,1</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113,5</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+2,4</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p>
        </w:tc>
      </w:tr>
      <w:tr w:rsidR="008F7CF9" w:rsidRPr="00C43089" w:rsidTr="00512F94">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rPr>
                <w:sz w:val="22"/>
                <w:szCs w:val="22"/>
              </w:rPr>
            </w:pPr>
            <w:r w:rsidRPr="00C43089">
              <w:rPr>
                <w:sz w:val="22"/>
                <w:szCs w:val="22"/>
              </w:rPr>
              <w:t>Веденский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sz w:val="22"/>
                <w:szCs w:val="22"/>
              </w:rPr>
            </w:pPr>
            <w:r w:rsidRPr="00C43089">
              <w:rPr>
                <w:sz w:val="22"/>
                <w:szCs w:val="22"/>
              </w:rPr>
              <w:t>189,7</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sz w:val="22"/>
                <w:szCs w:val="22"/>
              </w:rPr>
            </w:pPr>
            <w:r w:rsidRPr="00C43089">
              <w:rPr>
                <w:sz w:val="22"/>
                <w:szCs w:val="22"/>
              </w:rPr>
              <w:t>194,2</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66,9</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-2,9</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150,3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-55,4</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b/>
                <w:sz w:val="22"/>
                <w:szCs w:val="22"/>
              </w:rPr>
            </w:pPr>
          </w:p>
        </w:tc>
      </w:tr>
      <w:tr w:rsidR="008F7CF9" w:rsidRPr="00C43089" w:rsidTr="00512F94">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both"/>
              <w:rPr>
                <w:sz w:val="22"/>
                <w:szCs w:val="22"/>
              </w:rPr>
            </w:pPr>
            <w:r w:rsidRPr="00C43089">
              <w:rPr>
                <w:sz w:val="22"/>
                <w:szCs w:val="22"/>
              </w:rPr>
              <w:t>Грозненский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sz w:val="22"/>
                <w:szCs w:val="22"/>
              </w:rPr>
            </w:pPr>
            <w:r w:rsidRPr="00C43089">
              <w:rPr>
                <w:sz w:val="22"/>
                <w:szCs w:val="22"/>
              </w:rPr>
              <w:t>181,6</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sz w:val="22"/>
                <w:szCs w:val="22"/>
              </w:rPr>
            </w:pPr>
            <w:r w:rsidRPr="00C43089">
              <w:rPr>
                <w:sz w:val="22"/>
                <w:szCs w:val="22"/>
              </w:rPr>
              <w:t>275,3</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126,3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-2,2</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194,4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-35,0</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b/>
                <w:sz w:val="22"/>
                <w:szCs w:val="22"/>
              </w:rPr>
            </w:pPr>
          </w:p>
        </w:tc>
      </w:tr>
      <w:tr w:rsidR="008F7CF9" w:rsidRPr="00C43089" w:rsidTr="00512F94">
        <w:trPr>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both"/>
              <w:rPr>
                <w:b/>
                <w:sz w:val="22"/>
                <w:szCs w:val="22"/>
              </w:rPr>
            </w:pPr>
            <w:r w:rsidRPr="00C43089">
              <w:rPr>
                <w:b/>
                <w:sz w:val="22"/>
                <w:szCs w:val="22"/>
              </w:rPr>
              <w:t>Гудермесский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b/>
                <w:sz w:val="22"/>
                <w:szCs w:val="22"/>
              </w:rPr>
            </w:pPr>
            <w:r w:rsidRPr="00C43089">
              <w:rPr>
                <w:b/>
                <w:sz w:val="22"/>
                <w:szCs w:val="22"/>
              </w:rPr>
              <w:t>144,6</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b/>
                <w:sz w:val="22"/>
                <w:szCs w:val="22"/>
              </w:rPr>
            </w:pPr>
            <w:r w:rsidRPr="00C43089">
              <w:rPr>
                <w:b/>
                <w:sz w:val="22"/>
                <w:szCs w:val="22"/>
              </w:rPr>
              <w:t>158,1</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rFonts w:eastAsia="Calibri"/>
                <w:b/>
                <w:sz w:val="22"/>
                <w:szCs w:val="22"/>
              </w:rPr>
            </w:pPr>
            <w:r w:rsidRPr="00C43089">
              <w:rPr>
                <w:rFonts w:eastAsia="Calibri"/>
                <w:b/>
                <w:sz w:val="22"/>
                <w:szCs w:val="22"/>
              </w:rPr>
              <w:t>185,3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b/>
                <w:sz w:val="22"/>
                <w:szCs w:val="22"/>
              </w:rPr>
            </w:pPr>
            <w:r w:rsidRPr="00C43089">
              <w:rPr>
                <w:rFonts w:eastAsia="Calibri"/>
                <w:b/>
                <w:sz w:val="22"/>
                <w:szCs w:val="22"/>
              </w:rPr>
              <w:t>+1,2</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b/>
                <w:sz w:val="22"/>
                <w:szCs w:val="22"/>
              </w:rPr>
            </w:pPr>
            <w:r w:rsidRPr="00C43089">
              <w:rPr>
                <w:rFonts w:eastAsia="Calibri"/>
                <w:b/>
                <w:sz w:val="22"/>
                <w:szCs w:val="22"/>
              </w:rPr>
              <w:t>162,6</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b/>
                <w:sz w:val="22"/>
                <w:szCs w:val="22"/>
              </w:rPr>
            </w:pPr>
            <w:r w:rsidRPr="00C43089">
              <w:rPr>
                <w:rFonts w:eastAsia="Calibri"/>
                <w:b/>
                <w:sz w:val="22"/>
                <w:szCs w:val="22"/>
              </w:rPr>
              <w:t>+13,9</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b/>
                <w:sz w:val="22"/>
                <w:szCs w:val="22"/>
              </w:rPr>
            </w:pPr>
            <w:r w:rsidRPr="00C43089">
              <w:rPr>
                <w:rFonts w:eastAsia="Calibri"/>
                <w:b/>
                <w:sz w:val="22"/>
                <w:szCs w:val="22"/>
              </w:rPr>
              <w:t>2</w:t>
            </w:r>
          </w:p>
        </w:tc>
      </w:tr>
      <w:tr w:rsidR="008F7CF9" w:rsidRPr="00C43089" w:rsidTr="00512F94">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both"/>
              <w:rPr>
                <w:sz w:val="22"/>
                <w:szCs w:val="22"/>
              </w:rPr>
            </w:pPr>
            <w:r w:rsidRPr="00C43089">
              <w:rPr>
                <w:sz w:val="22"/>
                <w:szCs w:val="22"/>
              </w:rPr>
              <w:t>Курчалоевский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sz w:val="22"/>
                <w:szCs w:val="22"/>
              </w:rPr>
            </w:pPr>
            <w:r w:rsidRPr="00C43089">
              <w:rPr>
                <w:sz w:val="22"/>
                <w:szCs w:val="22"/>
              </w:rPr>
              <w:t>103,2</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sz w:val="22"/>
                <w:szCs w:val="22"/>
              </w:rPr>
            </w:pPr>
            <w:r w:rsidRPr="00C43089">
              <w:rPr>
                <w:sz w:val="22"/>
                <w:szCs w:val="22"/>
              </w:rPr>
              <w:t>125,1</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110,7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-1,1</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113,0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-2,0</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p>
        </w:tc>
      </w:tr>
      <w:tr w:rsidR="008F7CF9" w:rsidRPr="00C43089" w:rsidTr="00512F94">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both"/>
              <w:rPr>
                <w:b/>
                <w:sz w:val="22"/>
                <w:szCs w:val="22"/>
              </w:rPr>
            </w:pPr>
            <w:r w:rsidRPr="00C43089">
              <w:rPr>
                <w:b/>
                <w:sz w:val="22"/>
                <w:szCs w:val="22"/>
              </w:rPr>
              <w:t>Надтеречный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b/>
                <w:sz w:val="22"/>
                <w:szCs w:val="22"/>
              </w:rPr>
            </w:pPr>
            <w:r w:rsidRPr="00C43089">
              <w:rPr>
                <w:b/>
                <w:sz w:val="22"/>
                <w:szCs w:val="22"/>
              </w:rPr>
              <w:t>203,9</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b/>
                <w:sz w:val="22"/>
                <w:szCs w:val="22"/>
              </w:rPr>
            </w:pPr>
            <w:r w:rsidRPr="00C43089">
              <w:rPr>
                <w:b/>
                <w:sz w:val="22"/>
                <w:szCs w:val="22"/>
              </w:rPr>
              <w:t>192,1</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rFonts w:eastAsia="Calibri"/>
                <w:b/>
                <w:sz w:val="22"/>
                <w:szCs w:val="22"/>
              </w:rPr>
            </w:pPr>
            <w:r w:rsidRPr="00C43089">
              <w:rPr>
                <w:rFonts w:eastAsia="Calibri"/>
                <w:b/>
                <w:sz w:val="22"/>
                <w:szCs w:val="22"/>
              </w:rPr>
              <w:t>174,7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b/>
                <w:sz w:val="22"/>
                <w:szCs w:val="22"/>
              </w:rPr>
            </w:pPr>
            <w:r w:rsidRPr="00C43089">
              <w:rPr>
                <w:rFonts w:eastAsia="Calibri"/>
                <w:b/>
                <w:sz w:val="22"/>
                <w:szCs w:val="22"/>
              </w:rPr>
              <w:t>-1,1</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b/>
                <w:sz w:val="22"/>
                <w:szCs w:val="22"/>
              </w:rPr>
            </w:pPr>
            <w:r w:rsidRPr="00C43089">
              <w:rPr>
                <w:rFonts w:eastAsia="Calibri"/>
                <w:b/>
                <w:sz w:val="22"/>
                <w:szCs w:val="22"/>
              </w:rPr>
              <w:t>190,2</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b/>
                <w:sz w:val="22"/>
                <w:szCs w:val="22"/>
              </w:rPr>
            </w:pPr>
            <w:r w:rsidRPr="00C43089">
              <w:rPr>
                <w:rFonts w:eastAsia="Calibri"/>
                <w:b/>
                <w:sz w:val="22"/>
                <w:szCs w:val="22"/>
              </w:rPr>
              <w:t>-8,1</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tabs>
                <w:tab w:val="left" w:pos="390"/>
                <w:tab w:val="center" w:pos="470"/>
              </w:tabs>
              <w:jc w:val="center"/>
              <w:rPr>
                <w:rFonts w:eastAsia="Calibri"/>
                <w:b/>
                <w:sz w:val="22"/>
                <w:szCs w:val="22"/>
              </w:rPr>
            </w:pPr>
            <w:r w:rsidRPr="00C43089">
              <w:rPr>
                <w:rFonts w:eastAsia="Calibri"/>
                <w:b/>
                <w:sz w:val="22"/>
                <w:szCs w:val="22"/>
              </w:rPr>
              <w:t>3</w:t>
            </w:r>
          </w:p>
        </w:tc>
      </w:tr>
      <w:tr w:rsidR="008F7CF9" w:rsidRPr="00C43089" w:rsidTr="00512F94">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both"/>
              <w:rPr>
                <w:sz w:val="22"/>
                <w:szCs w:val="22"/>
              </w:rPr>
            </w:pPr>
            <w:r w:rsidRPr="00C43089">
              <w:rPr>
                <w:sz w:val="22"/>
                <w:szCs w:val="22"/>
              </w:rPr>
              <w:t>Наурский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sz w:val="22"/>
                <w:szCs w:val="22"/>
              </w:rPr>
            </w:pPr>
            <w:r w:rsidRPr="00C43089">
              <w:rPr>
                <w:sz w:val="22"/>
                <w:szCs w:val="22"/>
              </w:rPr>
              <w:t>103,8</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sz w:val="22"/>
                <w:szCs w:val="22"/>
              </w:rPr>
            </w:pPr>
            <w:r w:rsidRPr="00C43089">
              <w:rPr>
                <w:sz w:val="22"/>
                <w:szCs w:val="22"/>
              </w:rPr>
              <w:t>161,8</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122,3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+0,7</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129,3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-5,4</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b/>
                <w:sz w:val="22"/>
                <w:szCs w:val="22"/>
              </w:rPr>
            </w:pPr>
          </w:p>
        </w:tc>
      </w:tr>
      <w:tr w:rsidR="008F7CF9" w:rsidRPr="00C43089" w:rsidTr="00512F94">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both"/>
              <w:rPr>
                <w:sz w:val="22"/>
                <w:szCs w:val="22"/>
              </w:rPr>
            </w:pPr>
            <w:r w:rsidRPr="00C43089">
              <w:rPr>
                <w:sz w:val="22"/>
                <w:szCs w:val="22"/>
              </w:rPr>
              <w:t>Ножай-Юртовский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sz w:val="22"/>
                <w:szCs w:val="22"/>
              </w:rPr>
            </w:pPr>
            <w:r w:rsidRPr="00C43089">
              <w:rPr>
                <w:sz w:val="22"/>
                <w:szCs w:val="22"/>
              </w:rPr>
              <w:t>74,4</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sz w:val="22"/>
                <w:szCs w:val="22"/>
              </w:rPr>
            </w:pPr>
            <w:r w:rsidRPr="00C43089">
              <w:rPr>
                <w:sz w:val="22"/>
                <w:szCs w:val="22"/>
              </w:rPr>
              <w:t>91,3</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107,4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+1,2</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91,0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+18,0</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p>
        </w:tc>
      </w:tr>
      <w:tr w:rsidR="008F7CF9" w:rsidRPr="00C43089" w:rsidTr="00512F94">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both"/>
              <w:rPr>
                <w:sz w:val="22"/>
                <w:szCs w:val="22"/>
              </w:rPr>
            </w:pPr>
            <w:r w:rsidRPr="00C43089">
              <w:rPr>
                <w:sz w:val="22"/>
                <w:szCs w:val="22"/>
              </w:rPr>
              <w:t>Сунженский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sz w:val="22"/>
                <w:szCs w:val="22"/>
              </w:rPr>
            </w:pPr>
            <w:r w:rsidRPr="00C43089">
              <w:rPr>
                <w:sz w:val="22"/>
                <w:szCs w:val="22"/>
              </w:rPr>
              <w:t>143,2</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sz w:val="22"/>
                <w:szCs w:val="22"/>
              </w:rPr>
            </w:pPr>
            <w:r w:rsidRPr="00C43089">
              <w:rPr>
                <w:sz w:val="22"/>
                <w:szCs w:val="22"/>
              </w:rPr>
              <w:t>145,5</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128,6</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-1,1</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139,1</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-7,5</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p>
        </w:tc>
      </w:tr>
      <w:tr w:rsidR="008F7CF9" w:rsidRPr="00C43089" w:rsidTr="00512F94">
        <w:trPr>
          <w:trHeight w:val="628"/>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both"/>
              <w:rPr>
                <w:sz w:val="22"/>
                <w:szCs w:val="22"/>
              </w:rPr>
            </w:pPr>
            <w:r w:rsidRPr="00C43089">
              <w:rPr>
                <w:sz w:val="22"/>
                <w:szCs w:val="22"/>
              </w:rPr>
              <w:lastRenderedPageBreak/>
              <w:t>Урус-Мартановский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sz w:val="22"/>
                <w:szCs w:val="22"/>
              </w:rPr>
            </w:pPr>
            <w:r w:rsidRPr="00C43089">
              <w:rPr>
                <w:sz w:val="22"/>
                <w:szCs w:val="22"/>
              </w:rPr>
              <w:t>132,7</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sz w:val="22"/>
                <w:szCs w:val="22"/>
              </w:rPr>
            </w:pPr>
            <w:r w:rsidRPr="00C43089">
              <w:rPr>
                <w:sz w:val="22"/>
                <w:szCs w:val="22"/>
              </w:rPr>
              <w:t>121,2</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148,6</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+1,2</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134,1</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+10,8</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p>
        </w:tc>
      </w:tr>
      <w:tr w:rsidR="008F7CF9" w:rsidRPr="00C43089" w:rsidTr="00512F94">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both"/>
              <w:rPr>
                <w:sz w:val="22"/>
                <w:szCs w:val="22"/>
              </w:rPr>
            </w:pPr>
            <w:r w:rsidRPr="00C43089">
              <w:rPr>
                <w:sz w:val="22"/>
                <w:szCs w:val="22"/>
              </w:rPr>
              <w:t>Шатойский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sz w:val="22"/>
                <w:szCs w:val="22"/>
              </w:rPr>
            </w:pPr>
            <w:r w:rsidRPr="00C43089">
              <w:rPr>
                <w:sz w:val="22"/>
                <w:szCs w:val="22"/>
              </w:rPr>
              <w:t>205,4</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sz w:val="22"/>
                <w:szCs w:val="22"/>
              </w:rPr>
            </w:pPr>
            <w:r w:rsidRPr="00C43089">
              <w:rPr>
                <w:sz w:val="22"/>
                <w:szCs w:val="22"/>
              </w:rPr>
              <w:t>152,4</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146,9</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-1,0</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168,2</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-12,6</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p>
        </w:tc>
      </w:tr>
      <w:tr w:rsidR="008F7CF9" w:rsidRPr="00C43089" w:rsidTr="00512F94">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both"/>
              <w:rPr>
                <w:b/>
                <w:sz w:val="22"/>
                <w:szCs w:val="22"/>
              </w:rPr>
            </w:pPr>
            <w:r w:rsidRPr="00C43089">
              <w:rPr>
                <w:b/>
                <w:sz w:val="22"/>
                <w:szCs w:val="22"/>
              </w:rPr>
              <w:t>Шалинский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b/>
                <w:sz w:val="22"/>
                <w:szCs w:val="22"/>
              </w:rPr>
            </w:pPr>
            <w:r w:rsidRPr="00C43089">
              <w:rPr>
                <w:b/>
                <w:sz w:val="22"/>
                <w:szCs w:val="22"/>
              </w:rPr>
              <w:t>130,9</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b/>
                <w:sz w:val="22"/>
                <w:szCs w:val="22"/>
              </w:rPr>
            </w:pPr>
            <w:r w:rsidRPr="00C43089">
              <w:rPr>
                <w:b/>
                <w:sz w:val="22"/>
                <w:szCs w:val="22"/>
              </w:rPr>
              <w:t>150,0</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rFonts w:eastAsia="Calibri"/>
                <w:b/>
                <w:sz w:val="22"/>
                <w:szCs w:val="22"/>
              </w:rPr>
            </w:pPr>
            <w:r w:rsidRPr="00C43089">
              <w:rPr>
                <w:rFonts w:eastAsia="Calibri"/>
                <w:b/>
                <w:sz w:val="22"/>
                <w:szCs w:val="22"/>
              </w:rPr>
              <w:t>153,2</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b/>
                <w:sz w:val="22"/>
                <w:szCs w:val="22"/>
              </w:rPr>
            </w:pPr>
            <w:r w:rsidRPr="00C43089">
              <w:rPr>
                <w:rFonts w:eastAsia="Calibri"/>
                <w:b/>
                <w:sz w:val="22"/>
                <w:szCs w:val="22"/>
              </w:rPr>
              <w:t>+1,0</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tabs>
                <w:tab w:val="left" w:pos="1170"/>
              </w:tabs>
              <w:jc w:val="center"/>
              <w:rPr>
                <w:rFonts w:eastAsia="Calibri"/>
                <w:b/>
                <w:sz w:val="22"/>
                <w:szCs w:val="22"/>
              </w:rPr>
            </w:pPr>
            <w:r w:rsidRPr="00C43089">
              <w:rPr>
                <w:rFonts w:eastAsia="Calibri"/>
                <w:b/>
                <w:sz w:val="22"/>
                <w:szCs w:val="22"/>
              </w:rPr>
              <w:t>144,7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b/>
                <w:sz w:val="22"/>
                <w:szCs w:val="22"/>
              </w:rPr>
            </w:pPr>
            <w:r w:rsidRPr="00C43089">
              <w:rPr>
                <w:rFonts w:eastAsia="Calibri"/>
                <w:b/>
                <w:sz w:val="22"/>
                <w:szCs w:val="22"/>
              </w:rPr>
              <w:t>+5,8</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b/>
                <w:sz w:val="22"/>
                <w:szCs w:val="22"/>
              </w:rPr>
            </w:pPr>
            <w:r w:rsidRPr="00C43089">
              <w:rPr>
                <w:rFonts w:eastAsia="Calibri"/>
                <w:b/>
                <w:sz w:val="22"/>
                <w:szCs w:val="22"/>
              </w:rPr>
              <w:t>5</w:t>
            </w:r>
          </w:p>
        </w:tc>
      </w:tr>
      <w:tr w:rsidR="008F7CF9" w:rsidRPr="00C43089" w:rsidTr="00512F94">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both"/>
              <w:rPr>
                <w:sz w:val="22"/>
                <w:szCs w:val="22"/>
              </w:rPr>
            </w:pPr>
            <w:r w:rsidRPr="00C43089">
              <w:rPr>
                <w:sz w:val="22"/>
                <w:szCs w:val="22"/>
              </w:rPr>
              <w:t>Шелковской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sz w:val="22"/>
                <w:szCs w:val="22"/>
              </w:rPr>
            </w:pPr>
            <w:r w:rsidRPr="00C43089">
              <w:rPr>
                <w:sz w:val="22"/>
                <w:szCs w:val="22"/>
              </w:rPr>
              <w:t>81,9</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sz w:val="22"/>
                <w:szCs w:val="22"/>
              </w:rPr>
            </w:pPr>
            <w:r w:rsidRPr="00C43089">
              <w:rPr>
                <w:sz w:val="22"/>
                <w:szCs w:val="22"/>
              </w:rPr>
              <w:t>111,8</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115,4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+1,0</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103,0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+12,0</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p>
        </w:tc>
      </w:tr>
      <w:tr w:rsidR="008F7CF9" w:rsidRPr="00C43089" w:rsidTr="00512F94">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both"/>
              <w:rPr>
                <w:b/>
                <w:sz w:val="22"/>
                <w:szCs w:val="22"/>
              </w:rPr>
            </w:pPr>
            <w:r w:rsidRPr="00C43089">
              <w:rPr>
                <w:b/>
                <w:sz w:val="22"/>
                <w:szCs w:val="22"/>
              </w:rPr>
              <w:t>г.Аргун</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b/>
                <w:sz w:val="22"/>
                <w:szCs w:val="22"/>
              </w:rPr>
            </w:pPr>
            <w:r w:rsidRPr="00C43089">
              <w:rPr>
                <w:b/>
                <w:sz w:val="22"/>
                <w:szCs w:val="22"/>
              </w:rPr>
              <w:t>191,2</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b/>
                <w:sz w:val="22"/>
                <w:szCs w:val="22"/>
              </w:rPr>
            </w:pPr>
            <w:r w:rsidRPr="00C43089">
              <w:rPr>
                <w:b/>
                <w:sz w:val="22"/>
                <w:szCs w:val="22"/>
              </w:rPr>
              <w:t>151,0</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rFonts w:eastAsia="Calibri"/>
                <w:b/>
                <w:sz w:val="22"/>
                <w:szCs w:val="22"/>
              </w:rPr>
            </w:pPr>
            <w:r w:rsidRPr="00C43089">
              <w:rPr>
                <w:rFonts w:eastAsia="Calibri"/>
                <w:b/>
                <w:sz w:val="22"/>
                <w:szCs w:val="22"/>
              </w:rPr>
              <w:t>160,7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b/>
                <w:sz w:val="22"/>
                <w:szCs w:val="22"/>
              </w:rPr>
            </w:pPr>
            <w:r w:rsidRPr="00C43089">
              <w:rPr>
                <w:rFonts w:eastAsia="Calibri"/>
                <w:b/>
                <w:sz w:val="22"/>
                <w:szCs w:val="22"/>
              </w:rPr>
              <w:t>+1,1</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b/>
                <w:sz w:val="22"/>
                <w:szCs w:val="22"/>
              </w:rPr>
            </w:pPr>
            <w:r w:rsidRPr="00C43089">
              <w:rPr>
                <w:rFonts w:eastAsia="Calibri"/>
                <w:b/>
                <w:sz w:val="22"/>
                <w:szCs w:val="22"/>
              </w:rPr>
              <w:t>167,6</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b/>
                <w:sz w:val="22"/>
                <w:szCs w:val="22"/>
              </w:rPr>
            </w:pPr>
            <w:r w:rsidRPr="00C43089">
              <w:rPr>
                <w:rFonts w:eastAsia="Calibri"/>
                <w:b/>
                <w:sz w:val="22"/>
                <w:szCs w:val="22"/>
              </w:rPr>
              <w:t>-4,1</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b/>
                <w:sz w:val="22"/>
                <w:szCs w:val="22"/>
              </w:rPr>
            </w:pPr>
            <w:r w:rsidRPr="00C43089">
              <w:rPr>
                <w:rFonts w:eastAsia="Calibri"/>
                <w:b/>
                <w:sz w:val="22"/>
                <w:szCs w:val="22"/>
              </w:rPr>
              <w:t>4</w:t>
            </w:r>
          </w:p>
        </w:tc>
      </w:tr>
      <w:tr w:rsidR="008F7CF9" w:rsidRPr="00C43089" w:rsidTr="00512F94">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both"/>
              <w:rPr>
                <w:b/>
                <w:sz w:val="22"/>
                <w:szCs w:val="22"/>
              </w:rPr>
            </w:pPr>
            <w:r w:rsidRPr="00C43089">
              <w:rPr>
                <w:b/>
                <w:sz w:val="22"/>
                <w:szCs w:val="22"/>
              </w:rPr>
              <w:t>г.Грозный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b/>
                <w:sz w:val="22"/>
                <w:szCs w:val="22"/>
              </w:rPr>
            </w:pPr>
            <w:r w:rsidRPr="00C43089">
              <w:rPr>
                <w:b/>
                <w:sz w:val="22"/>
                <w:szCs w:val="22"/>
              </w:rPr>
              <w:t>214,4</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b/>
                <w:sz w:val="22"/>
                <w:szCs w:val="22"/>
              </w:rPr>
            </w:pPr>
            <w:r w:rsidRPr="00C43089">
              <w:rPr>
                <w:b/>
                <w:sz w:val="22"/>
                <w:szCs w:val="22"/>
              </w:rPr>
              <w:t>199,8</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8F7CF9" w:rsidRPr="00C43089" w:rsidRDefault="008F7CF9" w:rsidP="00512F94">
            <w:pPr>
              <w:jc w:val="center"/>
              <w:rPr>
                <w:rFonts w:eastAsia="Calibri"/>
                <w:b/>
                <w:sz w:val="22"/>
                <w:szCs w:val="22"/>
              </w:rPr>
            </w:pPr>
            <w:r w:rsidRPr="00C43089">
              <w:rPr>
                <w:rFonts w:eastAsia="Calibri"/>
                <w:b/>
                <w:sz w:val="22"/>
                <w:szCs w:val="22"/>
              </w:rPr>
              <w:t>228,1</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b/>
                <w:sz w:val="22"/>
                <w:szCs w:val="22"/>
              </w:rPr>
            </w:pPr>
            <w:r w:rsidRPr="00C43089">
              <w:rPr>
                <w:rFonts w:eastAsia="Calibri"/>
                <w:b/>
                <w:sz w:val="22"/>
                <w:szCs w:val="22"/>
              </w:rPr>
              <w:t>+1,1</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b/>
                <w:sz w:val="22"/>
                <w:szCs w:val="22"/>
              </w:rPr>
            </w:pPr>
            <w:r w:rsidRPr="00C43089">
              <w:rPr>
                <w:rFonts w:eastAsia="Calibri"/>
                <w:b/>
                <w:sz w:val="22"/>
                <w:szCs w:val="22"/>
              </w:rPr>
              <w:t>214,1</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b/>
                <w:sz w:val="22"/>
                <w:szCs w:val="22"/>
              </w:rPr>
            </w:pPr>
            <w:r w:rsidRPr="00C43089">
              <w:rPr>
                <w:rFonts w:eastAsia="Calibri"/>
                <w:b/>
                <w:sz w:val="22"/>
                <w:szCs w:val="22"/>
              </w:rPr>
              <w:t>+6,5</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b/>
                <w:sz w:val="22"/>
                <w:szCs w:val="22"/>
              </w:rPr>
            </w:pPr>
            <w:r w:rsidRPr="00C43089">
              <w:rPr>
                <w:rFonts w:eastAsia="Calibri"/>
                <w:b/>
                <w:sz w:val="22"/>
                <w:szCs w:val="22"/>
              </w:rPr>
              <w:t>1</w:t>
            </w:r>
          </w:p>
        </w:tc>
      </w:tr>
    </w:tbl>
    <w:p w:rsidR="008F7CF9" w:rsidRPr="003A1D57" w:rsidRDefault="008F7CF9" w:rsidP="008F7CF9">
      <w:pPr>
        <w:rPr>
          <w:b/>
          <w:sz w:val="24"/>
          <w:szCs w:val="24"/>
        </w:rPr>
      </w:pPr>
    </w:p>
    <w:p w:rsidR="008F7CF9" w:rsidRPr="00C43089" w:rsidRDefault="008F7CF9" w:rsidP="008F7CF9">
      <w:pPr>
        <w:ind w:firstLine="708"/>
        <w:jc w:val="center"/>
        <w:rPr>
          <w:b/>
          <w:sz w:val="24"/>
          <w:szCs w:val="24"/>
        </w:rPr>
      </w:pPr>
      <w:r w:rsidRPr="003A1D57">
        <w:rPr>
          <w:b/>
          <w:sz w:val="24"/>
          <w:szCs w:val="24"/>
        </w:rPr>
        <w:t>Удельный вес онкологической заболеваемости по локализациям</w:t>
      </w:r>
      <w:r w:rsidRPr="00C43089">
        <w:rPr>
          <w:b/>
          <w:sz w:val="24"/>
          <w:szCs w:val="24"/>
        </w:rPr>
        <w:t xml:space="preserve"> 2018-2020</w:t>
      </w:r>
      <w:r>
        <w:rPr>
          <w:b/>
          <w:sz w:val="24"/>
          <w:szCs w:val="24"/>
        </w:rPr>
        <w:t>гг (%).</w:t>
      </w:r>
      <w:r w:rsidRPr="003A1D57">
        <w:rPr>
          <w:sz w:val="24"/>
          <w:szCs w:val="24"/>
        </w:rPr>
        <w:tab/>
      </w:r>
      <w:r w:rsidRPr="003A1D57">
        <w:rPr>
          <w:sz w:val="24"/>
          <w:szCs w:val="24"/>
        </w:rPr>
        <w:tab/>
      </w:r>
      <w:r w:rsidRPr="003A1D57">
        <w:rPr>
          <w:sz w:val="24"/>
          <w:szCs w:val="24"/>
        </w:rPr>
        <w:tab/>
      </w:r>
      <w:r w:rsidRPr="00C43089">
        <w:rPr>
          <w:sz w:val="24"/>
          <w:szCs w:val="24"/>
        </w:rPr>
        <w:t xml:space="preserve">                 </w:t>
      </w:r>
      <w:r w:rsidRPr="00C43089">
        <w:rPr>
          <w:sz w:val="24"/>
          <w:szCs w:val="24"/>
        </w:rPr>
        <w:tab/>
      </w:r>
      <w:r>
        <w:rPr>
          <w:sz w:val="24"/>
          <w:szCs w:val="24"/>
        </w:rPr>
        <w:tab/>
      </w:r>
      <w:r>
        <w:rPr>
          <w:sz w:val="24"/>
          <w:szCs w:val="24"/>
        </w:rPr>
        <w:tab/>
      </w:r>
      <w:r>
        <w:rPr>
          <w:sz w:val="24"/>
          <w:szCs w:val="24"/>
        </w:rPr>
        <w:tab/>
      </w:r>
      <w:r>
        <w:rPr>
          <w:sz w:val="24"/>
          <w:szCs w:val="24"/>
        </w:rPr>
        <w:tab/>
      </w:r>
      <w:r w:rsidR="004431F6">
        <w:rPr>
          <w:sz w:val="24"/>
          <w:szCs w:val="24"/>
        </w:rPr>
        <w:t xml:space="preserve">                        </w:t>
      </w:r>
      <w:r w:rsidRPr="004431F6">
        <w:rPr>
          <w:sz w:val="22"/>
          <w:szCs w:val="22"/>
        </w:rPr>
        <w:t xml:space="preserve">Таблица </w:t>
      </w:r>
      <w:r w:rsidRPr="004431F6">
        <w:rPr>
          <w:rFonts w:eastAsia="Segoe UI Symbol"/>
          <w:sz w:val="22"/>
          <w:szCs w:val="22"/>
        </w:rPr>
        <w:t>№</w:t>
      </w:r>
      <w:r w:rsidRPr="004431F6">
        <w:rPr>
          <w:sz w:val="22"/>
          <w:szCs w:val="22"/>
        </w:rPr>
        <w:t>5</w:t>
      </w:r>
      <w:r w:rsidR="004431F6" w:rsidRPr="004431F6">
        <w:rPr>
          <w:sz w:val="22"/>
          <w:szCs w:val="22"/>
        </w:rPr>
        <w:t>3</w:t>
      </w:r>
    </w:p>
    <w:tbl>
      <w:tblPr>
        <w:tblW w:w="0" w:type="auto"/>
        <w:jc w:val="center"/>
        <w:tblCellMar>
          <w:left w:w="10" w:type="dxa"/>
          <w:right w:w="10" w:type="dxa"/>
        </w:tblCellMar>
        <w:tblLook w:val="0000" w:firstRow="0" w:lastRow="0" w:firstColumn="0" w:lastColumn="0" w:noHBand="0" w:noVBand="0"/>
      </w:tblPr>
      <w:tblGrid>
        <w:gridCol w:w="2550"/>
        <w:gridCol w:w="932"/>
        <w:gridCol w:w="932"/>
        <w:gridCol w:w="991"/>
        <w:gridCol w:w="1579"/>
        <w:gridCol w:w="2009"/>
      </w:tblGrid>
      <w:tr w:rsidR="008F7CF9" w:rsidRPr="00C43089" w:rsidTr="00512F94">
        <w:trPr>
          <w:trHeight w:val="1"/>
          <w:jc w:val="center"/>
        </w:trPr>
        <w:tc>
          <w:tcPr>
            <w:tcW w:w="25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both"/>
              <w:rPr>
                <w:sz w:val="22"/>
                <w:szCs w:val="22"/>
              </w:rPr>
            </w:pPr>
            <w:r w:rsidRPr="00C43089">
              <w:rPr>
                <w:sz w:val="22"/>
                <w:szCs w:val="22"/>
              </w:rPr>
              <w:t>Локализация</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C43089" w:rsidRDefault="008F7CF9" w:rsidP="00512F94">
            <w:pPr>
              <w:jc w:val="center"/>
              <w:rPr>
                <w:sz w:val="22"/>
                <w:szCs w:val="22"/>
              </w:rPr>
            </w:pPr>
            <w:r w:rsidRPr="00C43089">
              <w:rPr>
                <w:sz w:val="22"/>
                <w:szCs w:val="22"/>
              </w:rPr>
              <w:t>2018г.</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F9" w:rsidRPr="00C43089" w:rsidRDefault="008F7CF9" w:rsidP="00512F94">
            <w:pPr>
              <w:jc w:val="center"/>
              <w:rPr>
                <w:sz w:val="22"/>
                <w:szCs w:val="22"/>
              </w:rPr>
            </w:pPr>
            <w:r w:rsidRPr="00C43089">
              <w:rPr>
                <w:sz w:val="22"/>
                <w:szCs w:val="22"/>
              </w:rPr>
              <w:t>2019г.</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sz w:val="22"/>
                <w:szCs w:val="22"/>
              </w:rPr>
            </w:pPr>
            <w:r w:rsidRPr="00C43089">
              <w:rPr>
                <w:sz w:val="22"/>
                <w:szCs w:val="22"/>
              </w:rPr>
              <w:t>2020г.</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sz w:val="22"/>
                <w:szCs w:val="22"/>
              </w:rPr>
            </w:pPr>
            <w:r w:rsidRPr="00C43089">
              <w:rPr>
                <w:sz w:val="22"/>
                <w:szCs w:val="22"/>
              </w:rPr>
              <w:t>Среднемного</w:t>
            </w:r>
          </w:p>
          <w:p w:rsidR="008F7CF9" w:rsidRPr="00C43089" w:rsidRDefault="008F7CF9" w:rsidP="00512F94">
            <w:pPr>
              <w:jc w:val="center"/>
              <w:rPr>
                <w:sz w:val="22"/>
                <w:szCs w:val="22"/>
              </w:rPr>
            </w:pPr>
            <w:r w:rsidRPr="00C43089">
              <w:rPr>
                <w:sz w:val="22"/>
                <w:szCs w:val="22"/>
              </w:rPr>
              <w:t>-летний показатель за 3 года</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sz w:val="22"/>
                <w:szCs w:val="22"/>
              </w:rPr>
            </w:pPr>
            <w:r w:rsidRPr="00C43089">
              <w:rPr>
                <w:sz w:val="22"/>
                <w:szCs w:val="22"/>
              </w:rPr>
              <w:t>Динамика за три года</w:t>
            </w:r>
          </w:p>
          <w:p w:rsidR="008F7CF9" w:rsidRPr="00C43089" w:rsidRDefault="008F7CF9" w:rsidP="00512F94">
            <w:pPr>
              <w:jc w:val="center"/>
              <w:rPr>
                <w:sz w:val="22"/>
                <w:szCs w:val="22"/>
              </w:rPr>
            </w:pPr>
            <w:r w:rsidRPr="00C43089">
              <w:rPr>
                <w:sz w:val="22"/>
                <w:szCs w:val="22"/>
              </w:rPr>
              <w:t>(%)</w:t>
            </w:r>
          </w:p>
        </w:tc>
      </w:tr>
      <w:tr w:rsidR="008F7CF9" w:rsidRPr="00C43089" w:rsidTr="00512F94">
        <w:trPr>
          <w:trHeight w:val="1"/>
          <w:jc w:val="center"/>
        </w:trPr>
        <w:tc>
          <w:tcPr>
            <w:tcW w:w="25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both"/>
              <w:rPr>
                <w:sz w:val="22"/>
                <w:szCs w:val="22"/>
              </w:rPr>
            </w:pPr>
            <w:r w:rsidRPr="00C43089">
              <w:rPr>
                <w:sz w:val="22"/>
                <w:szCs w:val="22"/>
              </w:rPr>
              <w:t>Злокачественные заболевания</w:t>
            </w:r>
            <w:r w:rsidRPr="00C43089">
              <w:rPr>
                <w:b/>
                <w:sz w:val="22"/>
                <w:szCs w:val="22"/>
              </w:rPr>
              <w:t>. Всего:</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F7CF9" w:rsidRPr="00C43089" w:rsidRDefault="008F7CF9" w:rsidP="00512F94">
            <w:pPr>
              <w:jc w:val="center"/>
              <w:rPr>
                <w:rFonts w:eastAsia="Calibri"/>
                <w:b/>
                <w:sz w:val="22"/>
                <w:szCs w:val="22"/>
              </w:rPr>
            </w:pPr>
            <w:r w:rsidRPr="00C43089">
              <w:rPr>
                <w:rFonts w:eastAsia="Calibri"/>
                <w:b/>
                <w:sz w:val="22"/>
                <w:szCs w:val="22"/>
              </w:rPr>
              <w:t>150,9</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F7CF9" w:rsidRPr="00C43089" w:rsidRDefault="008F7CF9" w:rsidP="00512F94">
            <w:pPr>
              <w:jc w:val="center"/>
              <w:rPr>
                <w:rFonts w:eastAsia="Calibri"/>
                <w:b/>
                <w:sz w:val="22"/>
                <w:szCs w:val="22"/>
              </w:rPr>
            </w:pPr>
            <w:r w:rsidRPr="00C43089">
              <w:rPr>
                <w:rFonts w:eastAsia="Calibri"/>
                <w:b/>
                <w:sz w:val="22"/>
                <w:szCs w:val="22"/>
              </w:rPr>
              <w:t>159,8</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F7CF9" w:rsidRPr="00C43089" w:rsidRDefault="008F7CF9" w:rsidP="00512F94">
            <w:pPr>
              <w:jc w:val="center"/>
              <w:rPr>
                <w:rFonts w:eastAsia="Calibri"/>
                <w:b/>
                <w:sz w:val="22"/>
                <w:szCs w:val="22"/>
              </w:rPr>
            </w:pPr>
            <w:r w:rsidRPr="00C43089">
              <w:rPr>
                <w:rFonts w:eastAsia="Calibri"/>
                <w:b/>
                <w:sz w:val="22"/>
                <w:szCs w:val="22"/>
              </w:rPr>
              <w:t>159,3</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F7CF9" w:rsidRPr="00C43089" w:rsidRDefault="008F7CF9" w:rsidP="00512F94">
            <w:pPr>
              <w:jc w:val="center"/>
              <w:rPr>
                <w:rFonts w:eastAsia="Calibri"/>
                <w:b/>
                <w:sz w:val="22"/>
                <w:szCs w:val="22"/>
              </w:rPr>
            </w:pPr>
            <w:r w:rsidRPr="00C43089">
              <w:rPr>
                <w:rFonts w:eastAsia="Calibri"/>
                <w:b/>
                <w:sz w:val="22"/>
                <w:szCs w:val="22"/>
              </w:rPr>
              <w:t>156,6</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b/>
                <w:sz w:val="22"/>
                <w:szCs w:val="22"/>
              </w:rPr>
            </w:pPr>
          </w:p>
          <w:p w:rsidR="008F7CF9" w:rsidRPr="00C43089" w:rsidRDefault="008F7CF9" w:rsidP="00512F94">
            <w:pPr>
              <w:jc w:val="center"/>
              <w:rPr>
                <w:rFonts w:eastAsia="Calibri"/>
                <w:b/>
                <w:sz w:val="22"/>
                <w:szCs w:val="22"/>
              </w:rPr>
            </w:pPr>
            <w:r w:rsidRPr="00C43089">
              <w:rPr>
                <w:rFonts w:eastAsia="Calibri"/>
                <w:b/>
                <w:sz w:val="22"/>
                <w:szCs w:val="22"/>
              </w:rPr>
              <w:t>+1,7</w:t>
            </w:r>
          </w:p>
        </w:tc>
      </w:tr>
      <w:tr w:rsidR="008F7CF9" w:rsidRPr="00C43089" w:rsidTr="00512F94">
        <w:trPr>
          <w:trHeight w:val="1"/>
          <w:jc w:val="center"/>
        </w:trPr>
        <w:tc>
          <w:tcPr>
            <w:tcW w:w="25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rPr>
                <w:sz w:val="22"/>
                <w:szCs w:val="22"/>
              </w:rPr>
            </w:pPr>
            <w:r w:rsidRPr="00C43089">
              <w:rPr>
                <w:sz w:val="22"/>
                <w:szCs w:val="22"/>
              </w:rPr>
              <w:t>в том числе:</w:t>
            </w:r>
          </w:p>
          <w:p w:rsidR="008F7CF9" w:rsidRPr="00C43089" w:rsidRDefault="008F7CF9" w:rsidP="00512F94">
            <w:pPr>
              <w:rPr>
                <w:sz w:val="22"/>
                <w:szCs w:val="22"/>
              </w:rPr>
            </w:pPr>
            <w:r w:rsidRPr="00C43089">
              <w:rPr>
                <w:sz w:val="22"/>
                <w:szCs w:val="22"/>
              </w:rPr>
              <w:t>желудка</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F7CF9" w:rsidRPr="00C43089" w:rsidRDefault="008F7CF9" w:rsidP="00512F94">
            <w:pPr>
              <w:jc w:val="center"/>
              <w:rPr>
                <w:rFonts w:eastAsia="Calibri"/>
                <w:sz w:val="22"/>
                <w:szCs w:val="22"/>
              </w:rPr>
            </w:pPr>
            <w:r w:rsidRPr="00C43089">
              <w:rPr>
                <w:rFonts w:eastAsia="Calibri"/>
                <w:sz w:val="22"/>
                <w:szCs w:val="22"/>
              </w:rPr>
              <w:t>9,9</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F7CF9" w:rsidRPr="00C43089" w:rsidRDefault="008F7CF9" w:rsidP="00512F94">
            <w:pPr>
              <w:jc w:val="center"/>
              <w:rPr>
                <w:rFonts w:eastAsia="Calibri"/>
                <w:sz w:val="22"/>
                <w:szCs w:val="22"/>
              </w:rPr>
            </w:pPr>
            <w:r w:rsidRPr="00C43089">
              <w:rPr>
                <w:rFonts w:eastAsia="Calibri"/>
                <w:sz w:val="22"/>
                <w:szCs w:val="22"/>
              </w:rPr>
              <w:t>6,5</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F7CF9" w:rsidRPr="00C43089" w:rsidRDefault="008F7CF9" w:rsidP="00512F94">
            <w:pPr>
              <w:jc w:val="center"/>
              <w:rPr>
                <w:rFonts w:eastAsia="Calibri"/>
                <w:sz w:val="22"/>
                <w:szCs w:val="22"/>
              </w:rPr>
            </w:pPr>
            <w:r w:rsidRPr="00C43089">
              <w:rPr>
                <w:rFonts w:eastAsia="Calibri"/>
                <w:sz w:val="22"/>
                <w:szCs w:val="22"/>
              </w:rPr>
              <w:t>9,6</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F7CF9" w:rsidRPr="00C43089" w:rsidRDefault="008F7CF9" w:rsidP="00512F94">
            <w:pPr>
              <w:jc w:val="center"/>
              <w:rPr>
                <w:rFonts w:eastAsia="Calibri"/>
                <w:sz w:val="22"/>
                <w:szCs w:val="22"/>
              </w:rPr>
            </w:pPr>
            <w:r w:rsidRPr="00C43089">
              <w:rPr>
                <w:rFonts w:eastAsia="Calibri"/>
                <w:sz w:val="22"/>
                <w:szCs w:val="22"/>
              </w:rPr>
              <w:t>8,6</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p>
          <w:p w:rsidR="008F7CF9" w:rsidRPr="00C43089" w:rsidRDefault="008F7CF9" w:rsidP="00512F94">
            <w:pPr>
              <w:jc w:val="center"/>
              <w:rPr>
                <w:rFonts w:eastAsia="Calibri"/>
                <w:sz w:val="22"/>
                <w:szCs w:val="22"/>
              </w:rPr>
            </w:pPr>
            <w:r w:rsidRPr="00C43089">
              <w:rPr>
                <w:rFonts w:eastAsia="Calibri"/>
                <w:sz w:val="22"/>
                <w:szCs w:val="22"/>
              </w:rPr>
              <w:t>+12,9</w:t>
            </w:r>
          </w:p>
        </w:tc>
      </w:tr>
      <w:tr w:rsidR="008F7CF9" w:rsidRPr="00C43089" w:rsidTr="00512F94">
        <w:trPr>
          <w:trHeight w:val="1"/>
          <w:jc w:val="center"/>
        </w:trPr>
        <w:tc>
          <w:tcPr>
            <w:tcW w:w="25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rPr>
                <w:sz w:val="22"/>
                <w:szCs w:val="22"/>
              </w:rPr>
            </w:pPr>
            <w:r w:rsidRPr="00C43089">
              <w:rPr>
                <w:sz w:val="22"/>
                <w:szCs w:val="22"/>
              </w:rPr>
              <w:t>трахеи, бронхов, легкого</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F7CF9" w:rsidRPr="00C43089" w:rsidRDefault="008F7CF9" w:rsidP="00512F94">
            <w:pPr>
              <w:jc w:val="center"/>
              <w:rPr>
                <w:rFonts w:eastAsia="Calibri"/>
                <w:sz w:val="22"/>
                <w:szCs w:val="22"/>
              </w:rPr>
            </w:pPr>
            <w:r w:rsidRPr="00C43089">
              <w:rPr>
                <w:rFonts w:eastAsia="Calibri"/>
                <w:sz w:val="22"/>
                <w:szCs w:val="22"/>
              </w:rPr>
              <w:t>18,1</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F7CF9" w:rsidRPr="00C43089" w:rsidRDefault="008F7CF9" w:rsidP="00512F94">
            <w:pPr>
              <w:jc w:val="center"/>
              <w:rPr>
                <w:rFonts w:eastAsia="Calibri"/>
                <w:sz w:val="22"/>
                <w:szCs w:val="22"/>
              </w:rPr>
            </w:pPr>
            <w:r w:rsidRPr="00C43089">
              <w:rPr>
                <w:rFonts w:eastAsia="Calibri"/>
                <w:sz w:val="22"/>
                <w:szCs w:val="22"/>
              </w:rPr>
              <w:t>11,3</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F7CF9" w:rsidRPr="00C43089" w:rsidRDefault="008F7CF9" w:rsidP="00512F94">
            <w:pPr>
              <w:jc w:val="center"/>
              <w:rPr>
                <w:rFonts w:eastAsia="Calibri"/>
                <w:sz w:val="22"/>
                <w:szCs w:val="22"/>
              </w:rPr>
            </w:pPr>
            <w:r w:rsidRPr="00C43089">
              <w:rPr>
                <w:rFonts w:eastAsia="Calibri"/>
                <w:sz w:val="22"/>
                <w:szCs w:val="22"/>
              </w:rPr>
              <w:t>19,5</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F7CF9" w:rsidRPr="00C43089" w:rsidRDefault="008F7CF9" w:rsidP="00512F94">
            <w:pPr>
              <w:jc w:val="center"/>
              <w:rPr>
                <w:rFonts w:eastAsia="Calibri"/>
                <w:sz w:val="22"/>
                <w:szCs w:val="22"/>
              </w:rPr>
            </w:pPr>
            <w:r w:rsidRPr="00C43089">
              <w:rPr>
                <w:rFonts w:eastAsia="Calibri"/>
                <w:sz w:val="22"/>
                <w:szCs w:val="22"/>
              </w:rPr>
              <w:t>16,3</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+19,6</w:t>
            </w:r>
          </w:p>
        </w:tc>
      </w:tr>
      <w:tr w:rsidR="008F7CF9" w:rsidRPr="00C43089" w:rsidTr="00512F94">
        <w:trPr>
          <w:trHeight w:val="1"/>
          <w:jc w:val="center"/>
        </w:trPr>
        <w:tc>
          <w:tcPr>
            <w:tcW w:w="25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rPr>
                <w:sz w:val="22"/>
                <w:szCs w:val="22"/>
              </w:rPr>
            </w:pPr>
            <w:r w:rsidRPr="00C43089">
              <w:rPr>
                <w:sz w:val="22"/>
                <w:szCs w:val="22"/>
              </w:rPr>
              <w:t>новообразования кожи</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F7CF9" w:rsidRPr="00C43089" w:rsidRDefault="008F7CF9" w:rsidP="00512F94">
            <w:pPr>
              <w:jc w:val="center"/>
              <w:rPr>
                <w:rFonts w:eastAsia="Calibri"/>
                <w:sz w:val="22"/>
                <w:szCs w:val="22"/>
              </w:rPr>
            </w:pPr>
            <w:r w:rsidRPr="00C43089">
              <w:rPr>
                <w:rFonts w:eastAsia="Calibri"/>
                <w:sz w:val="22"/>
                <w:szCs w:val="22"/>
              </w:rPr>
              <w:t>14,0</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F7CF9" w:rsidRPr="00C43089" w:rsidRDefault="008F7CF9" w:rsidP="00512F94">
            <w:pPr>
              <w:jc w:val="center"/>
              <w:rPr>
                <w:rFonts w:eastAsia="Calibri"/>
                <w:sz w:val="22"/>
                <w:szCs w:val="22"/>
              </w:rPr>
            </w:pPr>
            <w:r w:rsidRPr="00C43089">
              <w:rPr>
                <w:rFonts w:eastAsia="Calibri"/>
                <w:sz w:val="22"/>
                <w:szCs w:val="22"/>
              </w:rPr>
              <w:t>10,0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F7CF9" w:rsidRPr="00C43089" w:rsidRDefault="008F7CF9" w:rsidP="00512F94">
            <w:pPr>
              <w:jc w:val="center"/>
              <w:rPr>
                <w:rFonts w:eastAsia="Calibri"/>
                <w:sz w:val="22"/>
                <w:szCs w:val="22"/>
              </w:rPr>
            </w:pPr>
            <w:r w:rsidRPr="00C43089">
              <w:rPr>
                <w:rFonts w:eastAsia="Calibri"/>
                <w:sz w:val="22"/>
                <w:szCs w:val="22"/>
              </w:rPr>
              <w:t>18,8</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F7CF9" w:rsidRPr="00C43089" w:rsidRDefault="008F7CF9" w:rsidP="00512F94">
            <w:pPr>
              <w:jc w:val="center"/>
              <w:rPr>
                <w:rFonts w:eastAsia="Calibri"/>
                <w:sz w:val="22"/>
                <w:szCs w:val="22"/>
              </w:rPr>
            </w:pPr>
            <w:r w:rsidRPr="00C43089">
              <w:rPr>
                <w:rFonts w:eastAsia="Calibri"/>
                <w:sz w:val="22"/>
                <w:szCs w:val="22"/>
              </w:rPr>
              <w:t>14,2</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+32,4</w:t>
            </w:r>
          </w:p>
        </w:tc>
      </w:tr>
      <w:tr w:rsidR="008F7CF9" w:rsidRPr="00C43089" w:rsidTr="00512F94">
        <w:trPr>
          <w:trHeight w:val="1"/>
          <w:jc w:val="center"/>
        </w:trPr>
        <w:tc>
          <w:tcPr>
            <w:tcW w:w="25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rPr>
                <w:sz w:val="22"/>
                <w:szCs w:val="22"/>
              </w:rPr>
            </w:pPr>
            <w:r w:rsidRPr="00C43089">
              <w:rPr>
                <w:sz w:val="22"/>
                <w:szCs w:val="22"/>
              </w:rPr>
              <w:t>щитовидной железы</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F7CF9" w:rsidRPr="00C43089" w:rsidRDefault="008F7CF9" w:rsidP="00512F94">
            <w:pPr>
              <w:jc w:val="center"/>
              <w:rPr>
                <w:rFonts w:eastAsia="Calibri"/>
                <w:sz w:val="22"/>
                <w:szCs w:val="22"/>
              </w:rPr>
            </w:pPr>
            <w:r w:rsidRPr="00C43089">
              <w:rPr>
                <w:rFonts w:eastAsia="Calibri"/>
                <w:sz w:val="22"/>
                <w:szCs w:val="22"/>
              </w:rPr>
              <w:t>5,6</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F7CF9" w:rsidRPr="00C43089" w:rsidRDefault="008F7CF9" w:rsidP="00512F94">
            <w:pPr>
              <w:jc w:val="center"/>
              <w:rPr>
                <w:rFonts w:eastAsia="Calibri"/>
                <w:sz w:val="22"/>
                <w:szCs w:val="22"/>
              </w:rPr>
            </w:pPr>
            <w:r w:rsidRPr="00C43089">
              <w:rPr>
                <w:rFonts w:eastAsia="Calibri"/>
                <w:sz w:val="22"/>
                <w:szCs w:val="22"/>
              </w:rPr>
              <w:t>4,3</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F7CF9" w:rsidRPr="00C43089" w:rsidRDefault="008F7CF9" w:rsidP="00512F94">
            <w:pPr>
              <w:jc w:val="center"/>
              <w:rPr>
                <w:rFonts w:eastAsia="Calibri"/>
                <w:sz w:val="22"/>
                <w:szCs w:val="22"/>
              </w:rPr>
            </w:pPr>
            <w:r w:rsidRPr="00C43089">
              <w:rPr>
                <w:rFonts w:eastAsia="Calibri"/>
                <w:sz w:val="22"/>
                <w:szCs w:val="22"/>
              </w:rPr>
              <w:t>7,7</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F7CF9" w:rsidRPr="00C43089" w:rsidRDefault="008F7CF9" w:rsidP="00512F94">
            <w:pPr>
              <w:jc w:val="center"/>
              <w:rPr>
                <w:rFonts w:eastAsia="Calibri"/>
                <w:sz w:val="22"/>
                <w:szCs w:val="22"/>
              </w:rPr>
            </w:pPr>
            <w:r w:rsidRPr="00C43089">
              <w:rPr>
                <w:rFonts w:eastAsia="Calibri"/>
                <w:sz w:val="22"/>
                <w:szCs w:val="22"/>
              </w:rPr>
              <w:t>5,8</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+32,7</w:t>
            </w:r>
          </w:p>
        </w:tc>
      </w:tr>
      <w:tr w:rsidR="008F7CF9" w:rsidRPr="00C43089" w:rsidTr="00512F94">
        <w:trPr>
          <w:trHeight w:val="1"/>
          <w:jc w:val="center"/>
        </w:trPr>
        <w:tc>
          <w:tcPr>
            <w:tcW w:w="25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rPr>
                <w:sz w:val="22"/>
                <w:szCs w:val="22"/>
              </w:rPr>
            </w:pPr>
            <w:r w:rsidRPr="00C43089">
              <w:rPr>
                <w:sz w:val="22"/>
                <w:szCs w:val="22"/>
              </w:rPr>
              <w:t>лейкемии</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F7CF9" w:rsidRPr="00C43089" w:rsidRDefault="008F7CF9" w:rsidP="00512F94">
            <w:pPr>
              <w:jc w:val="center"/>
              <w:rPr>
                <w:rFonts w:eastAsia="Calibri"/>
                <w:sz w:val="22"/>
                <w:szCs w:val="22"/>
              </w:rPr>
            </w:pPr>
            <w:r w:rsidRPr="00C43089">
              <w:rPr>
                <w:rFonts w:eastAsia="Calibri"/>
                <w:sz w:val="22"/>
                <w:szCs w:val="22"/>
              </w:rPr>
              <w:t>4,8</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F7CF9" w:rsidRPr="00C43089" w:rsidRDefault="008F7CF9" w:rsidP="00512F94">
            <w:pPr>
              <w:jc w:val="center"/>
              <w:rPr>
                <w:rFonts w:eastAsia="Calibri"/>
                <w:sz w:val="22"/>
                <w:szCs w:val="22"/>
              </w:rPr>
            </w:pPr>
            <w:r w:rsidRPr="00C43089">
              <w:rPr>
                <w:rFonts w:eastAsia="Calibri"/>
                <w:sz w:val="22"/>
                <w:szCs w:val="22"/>
              </w:rPr>
              <w:t>2,7</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F7CF9" w:rsidRPr="00C43089" w:rsidRDefault="008F7CF9" w:rsidP="00512F94">
            <w:pPr>
              <w:jc w:val="center"/>
              <w:rPr>
                <w:rFonts w:eastAsia="Calibri"/>
                <w:sz w:val="22"/>
                <w:szCs w:val="22"/>
              </w:rPr>
            </w:pPr>
            <w:r w:rsidRPr="00C43089">
              <w:rPr>
                <w:rFonts w:eastAsia="Calibri"/>
                <w:sz w:val="22"/>
                <w:szCs w:val="22"/>
              </w:rPr>
              <w:t>4,2</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8F7CF9" w:rsidRPr="00C43089" w:rsidRDefault="008F7CF9" w:rsidP="00512F94">
            <w:pPr>
              <w:jc w:val="center"/>
              <w:rPr>
                <w:rFonts w:eastAsia="Calibri"/>
                <w:sz w:val="22"/>
                <w:szCs w:val="22"/>
              </w:rPr>
            </w:pPr>
            <w:r w:rsidRPr="00C43089">
              <w:rPr>
                <w:rFonts w:eastAsia="Calibri"/>
                <w:sz w:val="22"/>
                <w:szCs w:val="22"/>
              </w:rPr>
              <w:t>3,9</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7CF9" w:rsidRPr="00C43089" w:rsidRDefault="008F7CF9" w:rsidP="00512F94">
            <w:pPr>
              <w:jc w:val="center"/>
              <w:rPr>
                <w:rFonts w:eastAsia="Calibri"/>
                <w:sz w:val="22"/>
                <w:szCs w:val="22"/>
              </w:rPr>
            </w:pPr>
            <w:r w:rsidRPr="00C43089">
              <w:rPr>
                <w:rFonts w:eastAsia="Calibri"/>
                <w:sz w:val="22"/>
                <w:szCs w:val="22"/>
              </w:rPr>
              <w:t>+1,1</w:t>
            </w:r>
          </w:p>
        </w:tc>
      </w:tr>
    </w:tbl>
    <w:p w:rsidR="008F7CF9" w:rsidRPr="003A1D57" w:rsidRDefault="008F7CF9" w:rsidP="008F7CF9">
      <w:pPr>
        <w:rPr>
          <w:sz w:val="24"/>
          <w:szCs w:val="24"/>
        </w:rPr>
      </w:pPr>
    </w:p>
    <w:p w:rsidR="008F7CF9" w:rsidRPr="003A1D57" w:rsidRDefault="008F7CF9" w:rsidP="008F7CF9">
      <w:pPr>
        <w:ind w:left="426" w:hanging="426"/>
        <w:rPr>
          <w:sz w:val="24"/>
          <w:szCs w:val="24"/>
        </w:rPr>
      </w:pPr>
      <w:r>
        <w:rPr>
          <w:sz w:val="24"/>
          <w:szCs w:val="24"/>
        </w:rPr>
        <w:t xml:space="preserve">       </w:t>
      </w:r>
      <w:r w:rsidRPr="003A1D57">
        <w:rPr>
          <w:noProof/>
          <w:sz w:val="24"/>
          <w:szCs w:val="24"/>
        </w:rPr>
        <w:drawing>
          <wp:inline distT="0" distB="0" distL="0" distR="0" wp14:anchorId="5EA6162E" wp14:editId="24ADC2EC">
            <wp:extent cx="6073781" cy="1913255"/>
            <wp:effectExtent l="0" t="0" r="3175" b="0"/>
            <wp:docPr id="111"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F7CF9" w:rsidRDefault="009C23A2" w:rsidP="008F7CF9">
      <w:pPr>
        <w:rPr>
          <w:b/>
          <w:sz w:val="24"/>
          <w:szCs w:val="24"/>
        </w:rPr>
      </w:pPr>
      <w:r>
        <w:rPr>
          <w:b/>
          <w:sz w:val="24"/>
          <w:szCs w:val="24"/>
        </w:rPr>
        <w:t xml:space="preserve">       Рис№46</w:t>
      </w:r>
      <w:r w:rsidR="008F7CF9">
        <w:rPr>
          <w:b/>
          <w:sz w:val="24"/>
          <w:szCs w:val="24"/>
        </w:rPr>
        <w:t>.</w:t>
      </w:r>
    </w:p>
    <w:p w:rsidR="008F7CF9" w:rsidRPr="00C43089" w:rsidRDefault="008F7CF9" w:rsidP="008F7CF9">
      <w:pPr>
        <w:rPr>
          <w:b/>
          <w:sz w:val="24"/>
          <w:szCs w:val="24"/>
        </w:rPr>
      </w:pPr>
    </w:p>
    <w:p w:rsidR="008F7CF9" w:rsidRPr="003A1D57" w:rsidRDefault="008F7CF9" w:rsidP="008F7CF9">
      <w:pPr>
        <w:ind w:firstLine="708"/>
        <w:jc w:val="both"/>
        <w:rPr>
          <w:sz w:val="24"/>
          <w:szCs w:val="24"/>
        </w:rPr>
      </w:pPr>
      <w:r w:rsidRPr="003A1D57">
        <w:rPr>
          <w:sz w:val="24"/>
          <w:szCs w:val="24"/>
        </w:rPr>
        <w:t>По многолетним данным в структуре онкологической заболеваемости в 2020г.  первое ранговое место занимали новообразования – новообразования трахеи, бронхов, легкого (12,2%), второе – новообразования кожи (11,8%), третье – новообразования желудка (6%), четвертое – щитовидной железы (4,8%), пятое</w:t>
      </w:r>
      <w:r>
        <w:rPr>
          <w:sz w:val="24"/>
          <w:szCs w:val="24"/>
        </w:rPr>
        <w:t xml:space="preserve"> </w:t>
      </w:r>
      <w:r w:rsidRPr="003A1D57">
        <w:rPr>
          <w:sz w:val="24"/>
          <w:szCs w:val="24"/>
        </w:rPr>
        <w:t xml:space="preserve">- </w:t>
      </w:r>
      <w:r>
        <w:rPr>
          <w:sz w:val="24"/>
          <w:szCs w:val="24"/>
        </w:rPr>
        <w:t xml:space="preserve">лейкемия </w:t>
      </w:r>
      <w:r w:rsidRPr="003A1D57">
        <w:rPr>
          <w:sz w:val="24"/>
          <w:szCs w:val="24"/>
        </w:rPr>
        <w:t>(2,6%).</w:t>
      </w:r>
    </w:p>
    <w:p w:rsidR="00395FDA" w:rsidRPr="007231F9" w:rsidRDefault="00395FDA" w:rsidP="007231F9">
      <w:pPr>
        <w:ind w:firstLine="540"/>
        <w:jc w:val="both"/>
        <w:rPr>
          <w:b/>
          <w:sz w:val="24"/>
          <w:szCs w:val="24"/>
        </w:rPr>
      </w:pPr>
    </w:p>
    <w:p w:rsidR="00886ED0" w:rsidRDefault="004431F6" w:rsidP="001E33A0">
      <w:pPr>
        <w:jc w:val="both"/>
        <w:rPr>
          <w:b/>
          <w:sz w:val="24"/>
          <w:szCs w:val="24"/>
        </w:rPr>
      </w:pPr>
      <w:r w:rsidRPr="004431F6">
        <w:rPr>
          <w:b/>
          <w:sz w:val="24"/>
          <w:szCs w:val="24"/>
        </w:rPr>
        <w:t xml:space="preserve">                  </w:t>
      </w:r>
      <w:r w:rsidR="000D5AAF" w:rsidRPr="004431F6">
        <w:rPr>
          <w:b/>
          <w:sz w:val="24"/>
          <w:szCs w:val="24"/>
        </w:rPr>
        <w:t>1.2.5</w:t>
      </w:r>
      <w:r w:rsidR="000F3E88" w:rsidRPr="004431F6">
        <w:rPr>
          <w:b/>
          <w:sz w:val="24"/>
          <w:szCs w:val="24"/>
        </w:rPr>
        <w:t xml:space="preserve">. </w:t>
      </w:r>
      <w:r w:rsidR="0041127B" w:rsidRPr="004431F6">
        <w:rPr>
          <w:b/>
          <w:sz w:val="24"/>
          <w:szCs w:val="24"/>
        </w:rPr>
        <w:t>Наркологические и алкогольные расстройства (болезненность)</w:t>
      </w:r>
    </w:p>
    <w:p w:rsidR="004431F6" w:rsidRDefault="004431F6" w:rsidP="001E33A0">
      <w:pPr>
        <w:jc w:val="both"/>
        <w:rPr>
          <w:b/>
          <w:sz w:val="24"/>
          <w:szCs w:val="24"/>
        </w:rPr>
      </w:pPr>
    </w:p>
    <w:p w:rsidR="00593FA0" w:rsidRPr="004431F6" w:rsidRDefault="00593FA0" w:rsidP="00593FA0">
      <w:pPr>
        <w:spacing w:line="360" w:lineRule="auto"/>
        <w:jc w:val="center"/>
        <w:outlineLvl w:val="0"/>
        <w:rPr>
          <w:sz w:val="22"/>
          <w:szCs w:val="22"/>
        </w:rPr>
      </w:pPr>
      <w:r w:rsidRPr="00593FA0">
        <w:t xml:space="preserve">               </w:t>
      </w:r>
      <w:r w:rsidRPr="00593FA0">
        <w:tab/>
      </w:r>
      <w:r>
        <w:tab/>
      </w:r>
      <w:r>
        <w:tab/>
      </w:r>
      <w:r>
        <w:tab/>
      </w:r>
      <w:r>
        <w:tab/>
      </w:r>
      <w:r>
        <w:tab/>
      </w:r>
      <w:r>
        <w:tab/>
      </w:r>
      <w:r>
        <w:tab/>
      </w:r>
      <w:r w:rsidR="004431F6">
        <w:t xml:space="preserve">                </w:t>
      </w:r>
      <w:r w:rsidR="00EF50B1" w:rsidRPr="004431F6">
        <w:rPr>
          <w:sz w:val="22"/>
          <w:szCs w:val="22"/>
        </w:rPr>
        <w:t>Таблица №</w:t>
      </w:r>
      <w:r w:rsidR="004431F6" w:rsidRPr="004431F6">
        <w:rPr>
          <w:sz w:val="22"/>
          <w:szCs w:val="22"/>
        </w:rPr>
        <w:t>54</w:t>
      </w:r>
    </w:p>
    <w:tbl>
      <w:tblPr>
        <w:tblW w:w="9498" w:type="dxa"/>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268"/>
        <w:gridCol w:w="2098"/>
        <w:gridCol w:w="2013"/>
      </w:tblGrid>
      <w:tr w:rsidR="00593FA0" w:rsidRPr="00D479AF" w:rsidTr="00EF50B1">
        <w:trPr>
          <w:trHeight w:val="643"/>
        </w:trPr>
        <w:tc>
          <w:tcPr>
            <w:tcW w:w="3119" w:type="dxa"/>
          </w:tcPr>
          <w:p w:rsidR="00593FA0" w:rsidRPr="00D479AF" w:rsidRDefault="00593FA0" w:rsidP="009B59F2">
            <w:pPr>
              <w:spacing w:line="360" w:lineRule="auto"/>
              <w:jc w:val="center"/>
            </w:pPr>
            <w:r w:rsidRPr="00D479AF">
              <w:t>Наименование</w:t>
            </w:r>
          </w:p>
        </w:tc>
        <w:tc>
          <w:tcPr>
            <w:tcW w:w="2268" w:type="dxa"/>
          </w:tcPr>
          <w:p w:rsidR="00593FA0" w:rsidRPr="00D479AF" w:rsidRDefault="00593FA0" w:rsidP="009B59F2">
            <w:pPr>
              <w:spacing w:line="360" w:lineRule="auto"/>
              <w:jc w:val="center"/>
            </w:pPr>
            <w:r w:rsidRPr="00D479AF">
              <w:t>Код по МКБ-10</w:t>
            </w:r>
          </w:p>
        </w:tc>
        <w:tc>
          <w:tcPr>
            <w:tcW w:w="2098" w:type="dxa"/>
          </w:tcPr>
          <w:p w:rsidR="00593FA0" w:rsidRDefault="00593FA0" w:rsidP="009B59F2">
            <w:pPr>
              <w:jc w:val="center"/>
              <w:rPr>
                <w:b/>
              </w:rPr>
            </w:pPr>
          </w:p>
          <w:p w:rsidR="00593FA0" w:rsidRPr="00D479AF" w:rsidRDefault="00593FA0" w:rsidP="009B59F2">
            <w:pPr>
              <w:jc w:val="center"/>
              <w:rPr>
                <w:b/>
              </w:rPr>
            </w:pPr>
            <w:r w:rsidRPr="00D479AF">
              <w:rPr>
                <w:b/>
              </w:rPr>
              <w:t>12 месяцев 2020 г.</w:t>
            </w:r>
          </w:p>
        </w:tc>
        <w:tc>
          <w:tcPr>
            <w:tcW w:w="2013" w:type="dxa"/>
            <w:vAlign w:val="center"/>
          </w:tcPr>
          <w:p w:rsidR="00593FA0" w:rsidRPr="00D479AF" w:rsidRDefault="00593FA0" w:rsidP="00593FA0">
            <w:r w:rsidRPr="00D479AF">
              <w:rPr>
                <w:b/>
              </w:rPr>
              <w:t>12 месяцев 2021 г.</w:t>
            </w:r>
          </w:p>
        </w:tc>
      </w:tr>
      <w:tr w:rsidR="00593FA0" w:rsidRPr="00D479AF" w:rsidTr="00EF50B1">
        <w:tc>
          <w:tcPr>
            <w:tcW w:w="3119" w:type="dxa"/>
          </w:tcPr>
          <w:p w:rsidR="00593FA0" w:rsidRPr="00D479AF" w:rsidRDefault="00593FA0" w:rsidP="009B59F2">
            <w:pPr>
              <w:spacing w:line="360" w:lineRule="auto"/>
              <w:jc w:val="center"/>
            </w:pPr>
            <w:r w:rsidRPr="00D479AF">
              <w:t>Алкогольные психозы</w:t>
            </w:r>
          </w:p>
        </w:tc>
        <w:tc>
          <w:tcPr>
            <w:tcW w:w="2268" w:type="dxa"/>
          </w:tcPr>
          <w:p w:rsidR="00593FA0" w:rsidRPr="00D479AF" w:rsidRDefault="00593FA0" w:rsidP="009B59F2">
            <w:pPr>
              <w:spacing w:line="360" w:lineRule="auto"/>
              <w:jc w:val="center"/>
            </w:pPr>
            <w:r w:rsidRPr="00D479AF">
              <w:rPr>
                <w:lang w:val="en-US"/>
              </w:rPr>
              <w:t>F</w:t>
            </w:r>
            <w:r w:rsidRPr="00D479AF">
              <w:t>10.4-</w:t>
            </w:r>
            <w:r w:rsidRPr="00D479AF">
              <w:rPr>
                <w:lang w:val="en-US"/>
              </w:rPr>
              <w:t>F</w:t>
            </w:r>
            <w:r w:rsidRPr="00D479AF">
              <w:t>10.7</w:t>
            </w:r>
          </w:p>
        </w:tc>
        <w:tc>
          <w:tcPr>
            <w:tcW w:w="2098" w:type="dxa"/>
          </w:tcPr>
          <w:p w:rsidR="00593FA0" w:rsidRPr="00D479AF" w:rsidRDefault="00593FA0" w:rsidP="009B59F2">
            <w:pPr>
              <w:jc w:val="center"/>
              <w:rPr>
                <w:b/>
              </w:rPr>
            </w:pPr>
            <w:r w:rsidRPr="00D479AF">
              <w:rPr>
                <w:b/>
              </w:rPr>
              <w:t>3</w:t>
            </w:r>
          </w:p>
        </w:tc>
        <w:tc>
          <w:tcPr>
            <w:tcW w:w="2013" w:type="dxa"/>
          </w:tcPr>
          <w:p w:rsidR="00593FA0" w:rsidRPr="00D479AF" w:rsidRDefault="00593FA0" w:rsidP="009B59F2">
            <w:pPr>
              <w:spacing w:line="360" w:lineRule="auto"/>
              <w:jc w:val="center"/>
              <w:rPr>
                <w:b/>
              </w:rPr>
            </w:pPr>
            <w:r w:rsidRPr="00D479AF">
              <w:rPr>
                <w:b/>
              </w:rPr>
              <w:t>6</w:t>
            </w:r>
          </w:p>
        </w:tc>
      </w:tr>
      <w:tr w:rsidR="00593FA0" w:rsidRPr="00D479AF" w:rsidTr="00EF50B1">
        <w:tc>
          <w:tcPr>
            <w:tcW w:w="3119" w:type="dxa"/>
          </w:tcPr>
          <w:p w:rsidR="00593FA0" w:rsidRPr="00D479AF" w:rsidRDefault="00593FA0" w:rsidP="009B59F2">
            <w:pPr>
              <w:spacing w:line="360" w:lineRule="auto"/>
              <w:jc w:val="center"/>
            </w:pPr>
            <w:r w:rsidRPr="00D479AF">
              <w:t>Хр. алкоголизм</w:t>
            </w:r>
          </w:p>
        </w:tc>
        <w:tc>
          <w:tcPr>
            <w:tcW w:w="2268" w:type="dxa"/>
          </w:tcPr>
          <w:p w:rsidR="00593FA0" w:rsidRPr="00D479AF" w:rsidRDefault="00593FA0" w:rsidP="009B59F2">
            <w:pPr>
              <w:spacing w:line="360" w:lineRule="auto"/>
              <w:jc w:val="center"/>
            </w:pPr>
            <w:r w:rsidRPr="00D479AF">
              <w:rPr>
                <w:lang w:val="en-US"/>
              </w:rPr>
              <w:t>F</w:t>
            </w:r>
            <w:r w:rsidRPr="00D479AF">
              <w:t xml:space="preserve">10.2х1- </w:t>
            </w:r>
            <w:r w:rsidRPr="00D479AF">
              <w:rPr>
                <w:lang w:val="en-US"/>
              </w:rPr>
              <w:t>F</w:t>
            </w:r>
            <w:r w:rsidRPr="00D479AF">
              <w:t>10.2х3</w:t>
            </w:r>
          </w:p>
        </w:tc>
        <w:tc>
          <w:tcPr>
            <w:tcW w:w="2098" w:type="dxa"/>
          </w:tcPr>
          <w:p w:rsidR="00593FA0" w:rsidRPr="00D479AF" w:rsidRDefault="00593FA0" w:rsidP="009B59F2">
            <w:pPr>
              <w:jc w:val="center"/>
              <w:rPr>
                <w:b/>
              </w:rPr>
            </w:pPr>
            <w:r w:rsidRPr="00D479AF">
              <w:rPr>
                <w:b/>
              </w:rPr>
              <w:t>58</w:t>
            </w:r>
          </w:p>
        </w:tc>
        <w:tc>
          <w:tcPr>
            <w:tcW w:w="2013" w:type="dxa"/>
          </w:tcPr>
          <w:p w:rsidR="00593FA0" w:rsidRPr="00D479AF" w:rsidRDefault="00593FA0" w:rsidP="009B59F2">
            <w:pPr>
              <w:spacing w:line="360" w:lineRule="auto"/>
              <w:jc w:val="center"/>
              <w:rPr>
                <w:b/>
              </w:rPr>
            </w:pPr>
            <w:r w:rsidRPr="00D479AF">
              <w:rPr>
                <w:b/>
              </w:rPr>
              <w:t>34</w:t>
            </w:r>
          </w:p>
        </w:tc>
      </w:tr>
      <w:tr w:rsidR="00593FA0" w:rsidRPr="00D479AF" w:rsidTr="00EF50B1">
        <w:tc>
          <w:tcPr>
            <w:tcW w:w="3119" w:type="dxa"/>
          </w:tcPr>
          <w:p w:rsidR="00593FA0" w:rsidRPr="00D479AF" w:rsidRDefault="00593FA0" w:rsidP="009B59F2">
            <w:pPr>
              <w:spacing w:line="360" w:lineRule="auto"/>
              <w:jc w:val="center"/>
            </w:pPr>
            <w:r w:rsidRPr="00D479AF">
              <w:t xml:space="preserve">хр. алкоголизм </w:t>
            </w:r>
            <w:r w:rsidRPr="00D479AF">
              <w:rPr>
                <w:lang w:val="en-US"/>
              </w:rPr>
              <w:t>I</w:t>
            </w:r>
            <w:r w:rsidRPr="00D479AF">
              <w:t xml:space="preserve"> ст.</w:t>
            </w:r>
          </w:p>
        </w:tc>
        <w:tc>
          <w:tcPr>
            <w:tcW w:w="2268" w:type="dxa"/>
          </w:tcPr>
          <w:p w:rsidR="00593FA0" w:rsidRPr="00D479AF" w:rsidRDefault="00593FA0" w:rsidP="009B59F2">
            <w:pPr>
              <w:spacing w:line="360" w:lineRule="auto"/>
              <w:jc w:val="center"/>
            </w:pPr>
            <w:r w:rsidRPr="00D479AF">
              <w:rPr>
                <w:lang w:val="en-US"/>
              </w:rPr>
              <w:t>F</w:t>
            </w:r>
            <w:r w:rsidRPr="00D479AF">
              <w:t>10.2х1</w:t>
            </w:r>
          </w:p>
        </w:tc>
        <w:tc>
          <w:tcPr>
            <w:tcW w:w="2098" w:type="dxa"/>
          </w:tcPr>
          <w:p w:rsidR="00593FA0" w:rsidRPr="00D479AF" w:rsidRDefault="00593FA0" w:rsidP="009B59F2">
            <w:pPr>
              <w:jc w:val="center"/>
              <w:rPr>
                <w:b/>
              </w:rPr>
            </w:pPr>
            <w:r w:rsidRPr="00D479AF">
              <w:rPr>
                <w:b/>
              </w:rPr>
              <w:t>1</w:t>
            </w:r>
          </w:p>
        </w:tc>
        <w:tc>
          <w:tcPr>
            <w:tcW w:w="2013" w:type="dxa"/>
          </w:tcPr>
          <w:p w:rsidR="00593FA0" w:rsidRPr="00D479AF" w:rsidRDefault="00593FA0" w:rsidP="009B59F2">
            <w:pPr>
              <w:spacing w:line="360" w:lineRule="auto"/>
              <w:jc w:val="center"/>
            </w:pPr>
          </w:p>
        </w:tc>
      </w:tr>
      <w:tr w:rsidR="00593FA0" w:rsidRPr="00D479AF" w:rsidTr="00EF50B1">
        <w:tc>
          <w:tcPr>
            <w:tcW w:w="3119" w:type="dxa"/>
          </w:tcPr>
          <w:p w:rsidR="00593FA0" w:rsidRPr="00D479AF" w:rsidRDefault="00593FA0" w:rsidP="009B59F2">
            <w:pPr>
              <w:spacing w:line="360" w:lineRule="auto"/>
              <w:jc w:val="center"/>
            </w:pPr>
            <w:r w:rsidRPr="00D479AF">
              <w:t xml:space="preserve">хр. алкоголизм </w:t>
            </w:r>
            <w:r w:rsidRPr="00D479AF">
              <w:rPr>
                <w:lang w:val="en-US"/>
              </w:rPr>
              <w:t>II</w:t>
            </w:r>
            <w:r w:rsidRPr="00D479AF">
              <w:t xml:space="preserve"> ст.</w:t>
            </w:r>
          </w:p>
        </w:tc>
        <w:tc>
          <w:tcPr>
            <w:tcW w:w="2268" w:type="dxa"/>
          </w:tcPr>
          <w:p w:rsidR="00593FA0" w:rsidRPr="00D479AF" w:rsidRDefault="00593FA0" w:rsidP="009B59F2">
            <w:pPr>
              <w:spacing w:line="360" w:lineRule="auto"/>
              <w:jc w:val="center"/>
            </w:pPr>
            <w:r w:rsidRPr="00D479AF">
              <w:rPr>
                <w:lang w:val="en-US"/>
              </w:rPr>
              <w:t>F</w:t>
            </w:r>
            <w:r w:rsidRPr="00D479AF">
              <w:t>10.2х2</w:t>
            </w:r>
          </w:p>
        </w:tc>
        <w:tc>
          <w:tcPr>
            <w:tcW w:w="2098" w:type="dxa"/>
          </w:tcPr>
          <w:p w:rsidR="00593FA0" w:rsidRPr="00D479AF" w:rsidRDefault="00593FA0" w:rsidP="009B59F2">
            <w:pPr>
              <w:jc w:val="center"/>
              <w:rPr>
                <w:b/>
              </w:rPr>
            </w:pPr>
            <w:r w:rsidRPr="00D479AF">
              <w:rPr>
                <w:b/>
              </w:rPr>
              <w:t>34</w:t>
            </w:r>
          </w:p>
        </w:tc>
        <w:tc>
          <w:tcPr>
            <w:tcW w:w="2013" w:type="dxa"/>
          </w:tcPr>
          <w:p w:rsidR="00593FA0" w:rsidRPr="00D479AF" w:rsidRDefault="00593FA0" w:rsidP="009B59F2">
            <w:pPr>
              <w:spacing w:line="360" w:lineRule="auto"/>
              <w:jc w:val="center"/>
              <w:rPr>
                <w:b/>
              </w:rPr>
            </w:pPr>
            <w:r w:rsidRPr="00D479AF">
              <w:rPr>
                <w:b/>
              </w:rPr>
              <w:t>34</w:t>
            </w:r>
          </w:p>
        </w:tc>
      </w:tr>
      <w:tr w:rsidR="00593FA0" w:rsidRPr="00D479AF" w:rsidTr="00EF50B1">
        <w:tc>
          <w:tcPr>
            <w:tcW w:w="3119" w:type="dxa"/>
          </w:tcPr>
          <w:p w:rsidR="00593FA0" w:rsidRPr="00D479AF" w:rsidRDefault="00593FA0" w:rsidP="009B59F2">
            <w:pPr>
              <w:spacing w:line="360" w:lineRule="auto"/>
              <w:jc w:val="center"/>
            </w:pPr>
            <w:r w:rsidRPr="00D479AF">
              <w:t xml:space="preserve">хр. алкоголизм </w:t>
            </w:r>
            <w:r w:rsidRPr="00D479AF">
              <w:rPr>
                <w:lang w:val="en-US"/>
              </w:rPr>
              <w:t>III</w:t>
            </w:r>
            <w:r w:rsidRPr="00D479AF">
              <w:t xml:space="preserve"> ст.</w:t>
            </w:r>
          </w:p>
        </w:tc>
        <w:tc>
          <w:tcPr>
            <w:tcW w:w="2268" w:type="dxa"/>
          </w:tcPr>
          <w:p w:rsidR="00593FA0" w:rsidRPr="00D479AF" w:rsidRDefault="00593FA0" w:rsidP="009B59F2">
            <w:pPr>
              <w:spacing w:line="360" w:lineRule="auto"/>
              <w:jc w:val="center"/>
            </w:pPr>
            <w:r w:rsidRPr="00D479AF">
              <w:rPr>
                <w:lang w:val="en-US"/>
              </w:rPr>
              <w:t>F</w:t>
            </w:r>
            <w:r w:rsidRPr="00D479AF">
              <w:t xml:space="preserve">10.7; </w:t>
            </w:r>
            <w:r w:rsidRPr="00D479AF">
              <w:rPr>
                <w:lang w:val="en-US"/>
              </w:rPr>
              <w:t>F</w:t>
            </w:r>
            <w:r w:rsidRPr="00D479AF">
              <w:t>10.2х3</w:t>
            </w:r>
          </w:p>
        </w:tc>
        <w:tc>
          <w:tcPr>
            <w:tcW w:w="2098" w:type="dxa"/>
          </w:tcPr>
          <w:p w:rsidR="00593FA0" w:rsidRPr="00D479AF" w:rsidRDefault="00593FA0" w:rsidP="009B59F2">
            <w:pPr>
              <w:jc w:val="center"/>
              <w:rPr>
                <w:b/>
              </w:rPr>
            </w:pPr>
            <w:r w:rsidRPr="00D479AF">
              <w:rPr>
                <w:b/>
              </w:rPr>
              <w:t>23</w:t>
            </w:r>
          </w:p>
        </w:tc>
        <w:tc>
          <w:tcPr>
            <w:tcW w:w="2013" w:type="dxa"/>
          </w:tcPr>
          <w:p w:rsidR="00593FA0" w:rsidRPr="00D479AF" w:rsidRDefault="00593FA0" w:rsidP="009B59F2">
            <w:pPr>
              <w:spacing w:line="360" w:lineRule="auto"/>
              <w:jc w:val="center"/>
              <w:rPr>
                <w:b/>
              </w:rPr>
            </w:pPr>
          </w:p>
        </w:tc>
      </w:tr>
      <w:tr w:rsidR="00593FA0" w:rsidRPr="00D479AF" w:rsidTr="00EF50B1">
        <w:trPr>
          <w:trHeight w:val="416"/>
        </w:trPr>
        <w:tc>
          <w:tcPr>
            <w:tcW w:w="3119" w:type="dxa"/>
          </w:tcPr>
          <w:p w:rsidR="00593FA0" w:rsidRPr="00D479AF" w:rsidRDefault="00593FA0" w:rsidP="009B59F2">
            <w:pPr>
              <w:spacing w:line="360" w:lineRule="auto"/>
              <w:jc w:val="center"/>
            </w:pPr>
            <w:r w:rsidRPr="00D479AF">
              <w:t>Всего</w:t>
            </w:r>
          </w:p>
        </w:tc>
        <w:tc>
          <w:tcPr>
            <w:tcW w:w="2268" w:type="dxa"/>
          </w:tcPr>
          <w:p w:rsidR="00593FA0" w:rsidRPr="00D479AF" w:rsidRDefault="00593FA0" w:rsidP="009B59F2">
            <w:pPr>
              <w:spacing w:line="360" w:lineRule="auto"/>
              <w:jc w:val="center"/>
            </w:pPr>
          </w:p>
        </w:tc>
        <w:tc>
          <w:tcPr>
            <w:tcW w:w="2098" w:type="dxa"/>
          </w:tcPr>
          <w:p w:rsidR="00593FA0" w:rsidRPr="00D479AF" w:rsidRDefault="00593FA0" w:rsidP="009B59F2">
            <w:pPr>
              <w:jc w:val="center"/>
              <w:rPr>
                <w:b/>
              </w:rPr>
            </w:pPr>
            <w:r w:rsidRPr="00D479AF">
              <w:rPr>
                <w:b/>
              </w:rPr>
              <w:t>61</w:t>
            </w:r>
          </w:p>
        </w:tc>
        <w:tc>
          <w:tcPr>
            <w:tcW w:w="2013" w:type="dxa"/>
          </w:tcPr>
          <w:p w:rsidR="00593FA0" w:rsidRPr="00D479AF" w:rsidRDefault="00593FA0" w:rsidP="009B59F2">
            <w:pPr>
              <w:jc w:val="center"/>
              <w:rPr>
                <w:b/>
              </w:rPr>
            </w:pPr>
            <w:r w:rsidRPr="00D479AF">
              <w:rPr>
                <w:b/>
              </w:rPr>
              <w:t>40</w:t>
            </w:r>
          </w:p>
        </w:tc>
      </w:tr>
    </w:tbl>
    <w:p w:rsidR="00593FA0" w:rsidRDefault="00593FA0" w:rsidP="00593FA0">
      <w:pPr>
        <w:spacing w:line="360" w:lineRule="auto"/>
        <w:jc w:val="both"/>
      </w:pPr>
      <w:r w:rsidRPr="00D479AF">
        <w:lastRenderedPageBreak/>
        <w:t xml:space="preserve">                                                                                            </w:t>
      </w:r>
    </w:p>
    <w:p w:rsidR="00593FA0" w:rsidRPr="00D479AF" w:rsidRDefault="00593FA0" w:rsidP="00593FA0">
      <w:pPr>
        <w:spacing w:line="360" w:lineRule="auto"/>
        <w:jc w:val="both"/>
      </w:pPr>
    </w:p>
    <w:p w:rsidR="00593FA0" w:rsidRDefault="00593FA0" w:rsidP="00593FA0">
      <w:pPr>
        <w:spacing w:line="360" w:lineRule="auto"/>
        <w:ind w:firstLine="708"/>
        <w:jc w:val="both"/>
      </w:pPr>
      <w:r w:rsidRPr="00D479AF">
        <w:rPr>
          <w:noProof/>
        </w:rPr>
        <w:drawing>
          <wp:inline distT="0" distB="0" distL="0" distR="0" wp14:anchorId="1963EFA3" wp14:editId="29ED0992">
            <wp:extent cx="5024975" cy="3085106"/>
            <wp:effectExtent l="0" t="0" r="4445" b="127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C23A2" w:rsidRPr="009C23A2" w:rsidRDefault="009C23A2" w:rsidP="00593FA0">
      <w:pPr>
        <w:spacing w:line="360" w:lineRule="auto"/>
        <w:ind w:firstLine="708"/>
        <w:jc w:val="both"/>
        <w:rPr>
          <w:b/>
          <w:sz w:val="22"/>
          <w:szCs w:val="22"/>
        </w:rPr>
      </w:pPr>
      <w:r w:rsidRPr="009C23A2">
        <w:rPr>
          <w:b/>
          <w:sz w:val="22"/>
          <w:szCs w:val="22"/>
        </w:rPr>
        <w:t>Рис№47</w:t>
      </w:r>
    </w:p>
    <w:p w:rsidR="00593FA0" w:rsidRPr="00D479AF" w:rsidRDefault="00593FA0" w:rsidP="00593FA0">
      <w:pPr>
        <w:ind w:firstLine="709"/>
        <w:jc w:val="both"/>
      </w:pPr>
      <w:r w:rsidRPr="00D479AF">
        <w:t xml:space="preserve">Первичная заболеваемость алкоголизмом (в том числе психозы) за 12 месяцев 2021 г. составила 2.67 на 100 000 населения. Общее число больных, зарегистрированных за 12 месяцев 2021 г., по поводу зависимости от алкоголя на 41% ниже, чем за 12 месяцев 2020 года. </w:t>
      </w:r>
    </w:p>
    <w:p w:rsidR="00593FA0" w:rsidRPr="00D479AF" w:rsidRDefault="00593FA0" w:rsidP="00593FA0">
      <w:pPr>
        <w:ind w:firstLine="709"/>
        <w:jc w:val="both"/>
        <w:rPr>
          <w:color w:val="000000" w:themeColor="text1"/>
        </w:rPr>
      </w:pPr>
      <w:r w:rsidRPr="00D479AF">
        <w:rPr>
          <w:color w:val="000000" w:themeColor="text1"/>
        </w:rPr>
        <w:t>Если за 12 месяцев 2020 г. 60% лиц, имеющих зависимость от алкоголя, находилось в возрастной группе 40-59 лет, то за 12 месяцев 2021 г. в той же группе 53%.</w:t>
      </w:r>
    </w:p>
    <w:p w:rsidR="00593FA0" w:rsidRPr="00D479AF" w:rsidRDefault="00593FA0" w:rsidP="00593FA0">
      <w:pPr>
        <w:ind w:left="6372" w:firstLine="709"/>
        <w:jc w:val="both"/>
      </w:pPr>
    </w:p>
    <w:p w:rsidR="00593FA0" w:rsidRDefault="00C43E33" w:rsidP="00593FA0">
      <w:pPr>
        <w:spacing w:line="360" w:lineRule="auto"/>
        <w:jc w:val="both"/>
      </w:pPr>
      <w:r>
        <w:t xml:space="preserve">             </w:t>
      </w:r>
      <w:r w:rsidR="00593FA0" w:rsidRPr="00D479AF">
        <w:rPr>
          <w:noProof/>
        </w:rPr>
        <w:drawing>
          <wp:inline distT="0" distB="0" distL="0" distR="0" wp14:anchorId="0594F937" wp14:editId="3F2957EC">
            <wp:extent cx="5908675" cy="3857625"/>
            <wp:effectExtent l="0" t="0" r="15875"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C23A2" w:rsidRPr="009C23A2" w:rsidRDefault="009C23A2" w:rsidP="00593FA0">
      <w:pPr>
        <w:spacing w:line="360" w:lineRule="auto"/>
        <w:jc w:val="both"/>
        <w:rPr>
          <w:b/>
          <w:sz w:val="22"/>
          <w:szCs w:val="22"/>
        </w:rPr>
      </w:pPr>
      <w:r>
        <w:t xml:space="preserve">             </w:t>
      </w:r>
      <w:r w:rsidRPr="009C23A2">
        <w:rPr>
          <w:b/>
          <w:sz w:val="22"/>
          <w:szCs w:val="22"/>
        </w:rPr>
        <w:t>Рис№48</w:t>
      </w:r>
    </w:p>
    <w:p w:rsidR="00593FA0" w:rsidRPr="00D479AF" w:rsidRDefault="00593FA0" w:rsidP="00593FA0">
      <w:pPr>
        <w:jc w:val="both"/>
      </w:pPr>
      <w:r w:rsidRPr="00D479AF">
        <w:t xml:space="preserve">         По алкогольным психозам по сравнению с 12 месяцев 2020 г. показатель повысился в 1 раз.</w:t>
      </w:r>
    </w:p>
    <w:p w:rsidR="00593FA0" w:rsidRPr="00D479AF" w:rsidRDefault="00593FA0" w:rsidP="00593FA0">
      <w:pPr>
        <w:ind w:firstLine="708"/>
        <w:jc w:val="both"/>
      </w:pPr>
      <w:r w:rsidRPr="00D479AF">
        <w:t>Число лиц, состоящих под наблюдением наркологической службы в связи с зависимостью от алкоголя (в том числе алкогольные психозы), за 12 месяцев 2021 г. составило 2651 или 177 на 100 000 населения Чеченской Республики.</w:t>
      </w:r>
    </w:p>
    <w:p w:rsidR="005C620C" w:rsidRDefault="00593FA0" w:rsidP="00593FA0">
      <w:pPr>
        <w:rPr>
          <w:b/>
        </w:rPr>
      </w:pPr>
      <w:r w:rsidRPr="00D479AF">
        <w:rPr>
          <w:b/>
        </w:rPr>
        <w:t xml:space="preserve">     </w:t>
      </w:r>
    </w:p>
    <w:p w:rsidR="00EF50B1" w:rsidRDefault="00EF50B1" w:rsidP="00593FA0">
      <w:pPr>
        <w:rPr>
          <w:b/>
        </w:rPr>
      </w:pPr>
    </w:p>
    <w:p w:rsidR="00593FA0" w:rsidRPr="00DC129C" w:rsidRDefault="00593FA0" w:rsidP="005C620C">
      <w:pPr>
        <w:ind w:left="1416" w:firstLine="708"/>
        <w:rPr>
          <w:b/>
          <w:sz w:val="22"/>
          <w:szCs w:val="22"/>
        </w:rPr>
      </w:pPr>
      <w:r w:rsidRPr="00DC129C">
        <w:rPr>
          <w:b/>
          <w:sz w:val="22"/>
          <w:szCs w:val="22"/>
        </w:rPr>
        <w:lastRenderedPageBreak/>
        <w:t>Динамика хронического алкоголизма за 2011- 2021 гг.</w:t>
      </w:r>
    </w:p>
    <w:p w:rsidR="00593FA0" w:rsidRPr="00D479AF" w:rsidRDefault="00593FA0" w:rsidP="00593FA0">
      <w:pPr>
        <w:rPr>
          <w:b/>
        </w:rPr>
      </w:pPr>
    </w:p>
    <w:tbl>
      <w:tblPr>
        <w:tblpPr w:leftFromText="180" w:rightFromText="180" w:vertAnchor="text" w:horzAnchor="margin" w:tblpXSpec="center" w:tblpY="580"/>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851"/>
        <w:gridCol w:w="850"/>
        <w:gridCol w:w="851"/>
        <w:gridCol w:w="850"/>
        <w:gridCol w:w="851"/>
        <w:gridCol w:w="850"/>
        <w:gridCol w:w="856"/>
        <w:gridCol w:w="856"/>
      </w:tblGrid>
      <w:tr w:rsidR="00593FA0" w:rsidRPr="00D479AF" w:rsidTr="009B59F2">
        <w:tc>
          <w:tcPr>
            <w:tcW w:w="2552" w:type="dxa"/>
          </w:tcPr>
          <w:p w:rsidR="00593FA0" w:rsidRPr="00D479AF" w:rsidRDefault="00593FA0" w:rsidP="009B59F2">
            <w:pPr>
              <w:jc w:val="center"/>
              <w:rPr>
                <w:b/>
              </w:rPr>
            </w:pPr>
            <w:r w:rsidRPr="00D479AF">
              <w:rPr>
                <w:b/>
              </w:rPr>
              <w:t>Отношение к алкоголю</w:t>
            </w:r>
          </w:p>
        </w:tc>
        <w:tc>
          <w:tcPr>
            <w:tcW w:w="851" w:type="dxa"/>
            <w:vAlign w:val="center"/>
          </w:tcPr>
          <w:p w:rsidR="00593FA0" w:rsidRPr="00D479AF" w:rsidRDefault="00593FA0" w:rsidP="009B59F2">
            <w:pPr>
              <w:jc w:val="center"/>
              <w:rPr>
                <w:b/>
              </w:rPr>
            </w:pPr>
            <w:r w:rsidRPr="00D479AF">
              <w:rPr>
                <w:b/>
              </w:rPr>
              <w:t>2014</w:t>
            </w:r>
          </w:p>
        </w:tc>
        <w:tc>
          <w:tcPr>
            <w:tcW w:w="850" w:type="dxa"/>
            <w:shd w:val="clear" w:color="auto" w:fill="auto"/>
            <w:vAlign w:val="center"/>
          </w:tcPr>
          <w:p w:rsidR="00593FA0" w:rsidRPr="00D479AF" w:rsidRDefault="00593FA0" w:rsidP="009B59F2">
            <w:pPr>
              <w:jc w:val="center"/>
            </w:pPr>
            <w:r w:rsidRPr="00D479AF">
              <w:rPr>
                <w:b/>
              </w:rPr>
              <w:t>2015</w:t>
            </w:r>
          </w:p>
        </w:tc>
        <w:tc>
          <w:tcPr>
            <w:tcW w:w="851" w:type="dxa"/>
            <w:shd w:val="clear" w:color="auto" w:fill="auto"/>
            <w:vAlign w:val="center"/>
          </w:tcPr>
          <w:p w:rsidR="00593FA0" w:rsidRPr="00D479AF" w:rsidRDefault="00593FA0" w:rsidP="009B59F2">
            <w:pPr>
              <w:jc w:val="center"/>
              <w:rPr>
                <w:b/>
              </w:rPr>
            </w:pPr>
          </w:p>
          <w:p w:rsidR="00593FA0" w:rsidRPr="00D479AF" w:rsidRDefault="00593FA0" w:rsidP="009B59F2">
            <w:pPr>
              <w:jc w:val="center"/>
              <w:rPr>
                <w:b/>
              </w:rPr>
            </w:pPr>
            <w:r w:rsidRPr="00D479AF">
              <w:rPr>
                <w:b/>
              </w:rPr>
              <w:t>2016</w:t>
            </w:r>
          </w:p>
          <w:p w:rsidR="00593FA0" w:rsidRPr="00D479AF" w:rsidRDefault="00593FA0" w:rsidP="009B59F2">
            <w:pPr>
              <w:jc w:val="center"/>
            </w:pPr>
          </w:p>
        </w:tc>
        <w:tc>
          <w:tcPr>
            <w:tcW w:w="850" w:type="dxa"/>
            <w:shd w:val="clear" w:color="auto" w:fill="auto"/>
            <w:vAlign w:val="center"/>
          </w:tcPr>
          <w:p w:rsidR="00593FA0" w:rsidRPr="00D479AF" w:rsidRDefault="00593FA0" w:rsidP="009B59F2">
            <w:pPr>
              <w:rPr>
                <w:b/>
              </w:rPr>
            </w:pPr>
            <w:r w:rsidRPr="00D479AF">
              <w:rPr>
                <w:b/>
              </w:rPr>
              <w:t xml:space="preserve">2017 </w:t>
            </w:r>
          </w:p>
        </w:tc>
        <w:tc>
          <w:tcPr>
            <w:tcW w:w="851" w:type="dxa"/>
            <w:shd w:val="clear" w:color="auto" w:fill="auto"/>
            <w:vAlign w:val="center"/>
          </w:tcPr>
          <w:p w:rsidR="00593FA0" w:rsidRPr="00D479AF" w:rsidRDefault="00593FA0" w:rsidP="009B59F2">
            <w:pPr>
              <w:rPr>
                <w:b/>
              </w:rPr>
            </w:pPr>
            <w:r w:rsidRPr="00D479AF">
              <w:rPr>
                <w:b/>
              </w:rPr>
              <w:t xml:space="preserve">2018 </w:t>
            </w:r>
          </w:p>
        </w:tc>
        <w:tc>
          <w:tcPr>
            <w:tcW w:w="850" w:type="dxa"/>
            <w:shd w:val="clear" w:color="auto" w:fill="auto"/>
            <w:vAlign w:val="center"/>
          </w:tcPr>
          <w:p w:rsidR="00593FA0" w:rsidRPr="00D479AF" w:rsidRDefault="00593FA0" w:rsidP="009B59F2">
            <w:pPr>
              <w:jc w:val="center"/>
              <w:rPr>
                <w:b/>
              </w:rPr>
            </w:pPr>
            <w:r w:rsidRPr="00D479AF">
              <w:rPr>
                <w:b/>
              </w:rPr>
              <w:t>2019</w:t>
            </w:r>
          </w:p>
        </w:tc>
        <w:tc>
          <w:tcPr>
            <w:tcW w:w="856" w:type="dxa"/>
            <w:shd w:val="clear" w:color="auto" w:fill="auto"/>
            <w:vAlign w:val="center"/>
          </w:tcPr>
          <w:p w:rsidR="00593FA0" w:rsidRPr="00D479AF" w:rsidRDefault="00593FA0" w:rsidP="009B59F2">
            <w:pPr>
              <w:jc w:val="center"/>
              <w:rPr>
                <w:b/>
              </w:rPr>
            </w:pPr>
            <w:r w:rsidRPr="00D479AF">
              <w:rPr>
                <w:b/>
              </w:rPr>
              <w:t>2020</w:t>
            </w:r>
          </w:p>
        </w:tc>
        <w:tc>
          <w:tcPr>
            <w:tcW w:w="856" w:type="dxa"/>
            <w:vAlign w:val="center"/>
          </w:tcPr>
          <w:p w:rsidR="00593FA0" w:rsidRPr="00D479AF" w:rsidRDefault="00593FA0" w:rsidP="009B59F2">
            <w:pPr>
              <w:jc w:val="center"/>
              <w:rPr>
                <w:b/>
              </w:rPr>
            </w:pPr>
            <w:r w:rsidRPr="00D479AF">
              <w:rPr>
                <w:b/>
              </w:rPr>
              <w:t>2021</w:t>
            </w:r>
          </w:p>
        </w:tc>
      </w:tr>
      <w:tr w:rsidR="00593FA0" w:rsidRPr="00D479AF" w:rsidTr="009B59F2">
        <w:tc>
          <w:tcPr>
            <w:tcW w:w="2552" w:type="dxa"/>
          </w:tcPr>
          <w:p w:rsidR="00593FA0" w:rsidRPr="00D479AF" w:rsidRDefault="00593FA0" w:rsidP="009B59F2">
            <w:pPr>
              <w:jc w:val="center"/>
            </w:pPr>
            <w:r w:rsidRPr="00D479AF">
              <w:t>Зависимость (алкоголизм)</w:t>
            </w:r>
          </w:p>
        </w:tc>
        <w:tc>
          <w:tcPr>
            <w:tcW w:w="851" w:type="dxa"/>
            <w:vAlign w:val="center"/>
          </w:tcPr>
          <w:p w:rsidR="00593FA0" w:rsidRPr="00D479AF" w:rsidRDefault="00593FA0" w:rsidP="009B59F2">
            <w:pPr>
              <w:jc w:val="center"/>
            </w:pPr>
            <w:r w:rsidRPr="00D479AF">
              <w:t>3084</w:t>
            </w:r>
          </w:p>
        </w:tc>
        <w:tc>
          <w:tcPr>
            <w:tcW w:w="850" w:type="dxa"/>
            <w:shd w:val="clear" w:color="auto" w:fill="auto"/>
            <w:vAlign w:val="center"/>
          </w:tcPr>
          <w:p w:rsidR="00593FA0" w:rsidRPr="00D479AF" w:rsidRDefault="00593FA0" w:rsidP="009B59F2">
            <w:pPr>
              <w:jc w:val="center"/>
            </w:pPr>
            <w:r w:rsidRPr="00D479AF">
              <w:t>3165</w:t>
            </w:r>
          </w:p>
        </w:tc>
        <w:tc>
          <w:tcPr>
            <w:tcW w:w="851" w:type="dxa"/>
            <w:shd w:val="clear" w:color="auto" w:fill="auto"/>
            <w:vAlign w:val="center"/>
          </w:tcPr>
          <w:p w:rsidR="00593FA0" w:rsidRPr="00D479AF" w:rsidRDefault="00593FA0" w:rsidP="009B59F2">
            <w:pPr>
              <w:jc w:val="center"/>
            </w:pPr>
            <w:r w:rsidRPr="00D479AF">
              <w:t>2977</w:t>
            </w:r>
          </w:p>
        </w:tc>
        <w:tc>
          <w:tcPr>
            <w:tcW w:w="850" w:type="dxa"/>
            <w:shd w:val="clear" w:color="auto" w:fill="auto"/>
            <w:vAlign w:val="center"/>
          </w:tcPr>
          <w:p w:rsidR="00593FA0" w:rsidRPr="00D479AF" w:rsidRDefault="00593FA0" w:rsidP="009B59F2">
            <w:pPr>
              <w:jc w:val="center"/>
            </w:pPr>
            <w:r w:rsidRPr="00D479AF">
              <w:t>2747</w:t>
            </w:r>
          </w:p>
        </w:tc>
        <w:tc>
          <w:tcPr>
            <w:tcW w:w="851" w:type="dxa"/>
            <w:shd w:val="clear" w:color="auto" w:fill="auto"/>
            <w:vAlign w:val="center"/>
          </w:tcPr>
          <w:p w:rsidR="00593FA0" w:rsidRPr="00D479AF" w:rsidRDefault="00593FA0" w:rsidP="009B59F2">
            <w:pPr>
              <w:jc w:val="center"/>
            </w:pPr>
            <w:r w:rsidRPr="00D479AF">
              <w:t>2779</w:t>
            </w:r>
          </w:p>
        </w:tc>
        <w:tc>
          <w:tcPr>
            <w:tcW w:w="850" w:type="dxa"/>
            <w:shd w:val="clear" w:color="auto" w:fill="auto"/>
            <w:vAlign w:val="center"/>
          </w:tcPr>
          <w:p w:rsidR="00593FA0" w:rsidRPr="00D479AF" w:rsidRDefault="00593FA0" w:rsidP="009B59F2">
            <w:pPr>
              <w:jc w:val="center"/>
            </w:pPr>
            <w:r w:rsidRPr="00D479AF">
              <w:t>2763</w:t>
            </w:r>
          </w:p>
        </w:tc>
        <w:tc>
          <w:tcPr>
            <w:tcW w:w="856" w:type="dxa"/>
            <w:shd w:val="clear" w:color="auto" w:fill="auto"/>
            <w:vAlign w:val="center"/>
          </w:tcPr>
          <w:p w:rsidR="00593FA0" w:rsidRPr="00D479AF" w:rsidRDefault="00593FA0" w:rsidP="009B59F2">
            <w:pPr>
              <w:jc w:val="center"/>
            </w:pPr>
            <w:r w:rsidRPr="00D479AF">
              <w:t>2710</w:t>
            </w:r>
          </w:p>
        </w:tc>
        <w:tc>
          <w:tcPr>
            <w:tcW w:w="856" w:type="dxa"/>
            <w:vAlign w:val="center"/>
          </w:tcPr>
          <w:p w:rsidR="00593FA0" w:rsidRPr="00D479AF" w:rsidRDefault="00593FA0" w:rsidP="009B59F2">
            <w:pPr>
              <w:jc w:val="center"/>
            </w:pPr>
            <w:r w:rsidRPr="00D479AF">
              <w:t>2651</w:t>
            </w:r>
          </w:p>
        </w:tc>
      </w:tr>
    </w:tbl>
    <w:p w:rsidR="005C620C" w:rsidRDefault="005C620C" w:rsidP="005C620C">
      <w:pPr>
        <w:tabs>
          <w:tab w:val="left" w:pos="993"/>
        </w:tabs>
        <w:jc w:val="both"/>
      </w:pPr>
      <w:r>
        <w:tab/>
      </w:r>
    </w:p>
    <w:p w:rsidR="00593FA0" w:rsidRPr="004431F6" w:rsidRDefault="005C620C" w:rsidP="005C620C">
      <w:pPr>
        <w:tabs>
          <w:tab w:val="left" w:pos="993"/>
        </w:tabs>
        <w:jc w:val="both"/>
        <w:rPr>
          <w:sz w:val="22"/>
          <w:szCs w:val="22"/>
        </w:rPr>
      </w:pPr>
      <w:r>
        <w:tab/>
      </w:r>
      <w:r>
        <w:tab/>
      </w:r>
      <w:r>
        <w:tab/>
      </w:r>
      <w:r>
        <w:tab/>
      </w:r>
      <w:r>
        <w:tab/>
      </w:r>
      <w:r>
        <w:tab/>
      </w:r>
      <w:r>
        <w:tab/>
      </w:r>
      <w:r>
        <w:tab/>
      </w:r>
      <w:r>
        <w:tab/>
      </w:r>
      <w:r>
        <w:tab/>
      </w:r>
      <w:r>
        <w:tab/>
      </w:r>
      <w:r>
        <w:tab/>
      </w:r>
      <w:r w:rsidR="00EF50B1" w:rsidRPr="004431F6">
        <w:rPr>
          <w:sz w:val="22"/>
          <w:szCs w:val="22"/>
        </w:rPr>
        <w:t>Таблица№</w:t>
      </w:r>
      <w:r w:rsidR="004431F6" w:rsidRPr="004431F6">
        <w:rPr>
          <w:sz w:val="22"/>
          <w:szCs w:val="22"/>
        </w:rPr>
        <w:t>55</w:t>
      </w:r>
    </w:p>
    <w:p w:rsidR="00593FA0" w:rsidRDefault="00C43E33" w:rsidP="005C620C">
      <w:pPr>
        <w:jc w:val="both"/>
      </w:pPr>
      <w:r>
        <w:t xml:space="preserve">            </w:t>
      </w:r>
      <w:r w:rsidR="00593FA0" w:rsidRPr="00D479AF">
        <w:rPr>
          <w:noProof/>
        </w:rPr>
        <w:drawing>
          <wp:inline distT="0" distB="0" distL="0" distR="0" wp14:anchorId="301EC144" wp14:editId="26E920F3">
            <wp:extent cx="5857875" cy="4476750"/>
            <wp:effectExtent l="0" t="0" r="9525" b="0"/>
            <wp:docPr id="1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C23A2" w:rsidRPr="009C23A2" w:rsidRDefault="009C23A2" w:rsidP="005C620C">
      <w:pPr>
        <w:jc w:val="both"/>
        <w:rPr>
          <w:b/>
          <w:sz w:val="22"/>
          <w:szCs w:val="22"/>
        </w:rPr>
      </w:pPr>
      <w:r w:rsidRPr="009C23A2">
        <w:rPr>
          <w:b/>
          <w:sz w:val="22"/>
          <w:szCs w:val="22"/>
        </w:rPr>
        <w:t xml:space="preserve">           Рис№49</w:t>
      </w:r>
    </w:p>
    <w:p w:rsidR="00593FA0" w:rsidRPr="00D479AF" w:rsidRDefault="00593FA0" w:rsidP="00593FA0">
      <w:pPr>
        <w:ind w:firstLine="708"/>
        <w:jc w:val="both"/>
      </w:pPr>
    </w:p>
    <w:p w:rsidR="00593FA0" w:rsidRPr="00D479AF" w:rsidRDefault="00593FA0" w:rsidP="00593FA0">
      <w:pPr>
        <w:ind w:firstLine="708"/>
        <w:jc w:val="both"/>
      </w:pPr>
      <w:r w:rsidRPr="00D479AF">
        <w:t xml:space="preserve">По сравнению с 2011 г. болезненность алкоголизмом уменьшилось на 6,29 %. По сравнению с 12 месяцев 2020 г. (2710 чел.) болезненность алкоголизмом за 12 месяцев 2021 г. уменьшилась на 2,17%. </w:t>
      </w:r>
    </w:p>
    <w:p w:rsidR="00593FA0" w:rsidRPr="00D479AF" w:rsidRDefault="00593FA0" w:rsidP="00593FA0">
      <w:pPr>
        <w:rPr>
          <w:b/>
        </w:rPr>
      </w:pPr>
    </w:p>
    <w:p w:rsidR="00593FA0" w:rsidRPr="00D479AF" w:rsidRDefault="00593FA0" w:rsidP="00593FA0">
      <w:pPr>
        <w:outlineLvl w:val="0"/>
      </w:pPr>
    </w:p>
    <w:p w:rsidR="00593FA0" w:rsidRPr="00DC129C" w:rsidRDefault="00593FA0" w:rsidP="00593FA0">
      <w:pPr>
        <w:ind w:firstLine="708"/>
        <w:jc w:val="right"/>
        <w:outlineLvl w:val="0"/>
        <w:rPr>
          <w:sz w:val="22"/>
          <w:szCs w:val="22"/>
        </w:rPr>
      </w:pPr>
    </w:p>
    <w:p w:rsidR="00593FA0" w:rsidRPr="00DC129C" w:rsidRDefault="00593FA0" w:rsidP="00593FA0">
      <w:pPr>
        <w:ind w:firstLine="708"/>
        <w:jc w:val="center"/>
        <w:rPr>
          <w:b/>
          <w:sz w:val="22"/>
          <w:szCs w:val="22"/>
        </w:rPr>
      </w:pPr>
      <w:r w:rsidRPr="00DC129C">
        <w:rPr>
          <w:b/>
          <w:sz w:val="22"/>
          <w:szCs w:val="22"/>
        </w:rPr>
        <w:t>Сравнительные данные числа лиц, зарегистрированных в РНД впервые в жизни в связи с зависимостью от наркотических веществ (наркомания) за 12 месяцев 2020 и 12 месяцев 2021 гг.</w:t>
      </w:r>
    </w:p>
    <w:p w:rsidR="00593FA0" w:rsidRPr="00D479AF" w:rsidRDefault="00593FA0" w:rsidP="00593FA0">
      <w:pPr>
        <w:ind w:firstLine="708"/>
        <w:jc w:val="center"/>
        <w:rPr>
          <w:b/>
        </w:rPr>
      </w:pPr>
      <w:r w:rsidRPr="00D479AF">
        <w:rPr>
          <w:b/>
        </w:rPr>
        <w:t xml:space="preserve"> </w:t>
      </w:r>
    </w:p>
    <w:p w:rsidR="00593FA0" w:rsidRPr="00D479AF" w:rsidRDefault="00593FA0" w:rsidP="00593FA0">
      <w:pPr>
        <w:ind w:firstLine="708"/>
        <w:jc w:val="center"/>
        <w:rPr>
          <w:b/>
        </w:rPr>
      </w:pPr>
    </w:p>
    <w:p w:rsidR="00593FA0" w:rsidRPr="004431F6" w:rsidRDefault="00BF09F3" w:rsidP="00BF09F3">
      <w:pPr>
        <w:ind w:firstLine="708"/>
        <w:jc w:val="center"/>
        <w:outlineLvl w:val="0"/>
        <w:rPr>
          <w:sz w:val="22"/>
          <w:szCs w:val="22"/>
        </w:rPr>
      </w:pPr>
      <w:r>
        <w:t xml:space="preserve">                                    </w:t>
      </w:r>
      <w:r>
        <w:tab/>
      </w:r>
      <w:r>
        <w:tab/>
      </w:r>
      <w:r>
        <w:tab/>
      </w:r>
      <w:r>
        <w:tab/>
      </w:r>
      <w:r>
        <w:tab/>
      </w:r>
      <w:r>
        <w:tab/>
      </w:r>
      <w:r w:rsidR="00EF50B1" w:rsidRPr="004431F6">
        <w:rPr>
          <w:sz w:val="22"/>
          <w:szCs w:val="22"/>
        </w:rPr>
        <w:t>Таблица №</w:t>
      </w:r>
      <w:r w:rsidR="004431F6" w:rsidRPr="004431F6">
        <w:rPr>
          <w:sz w:val="22"/>
          <w:szCs w:val="22"/>
        </w:rPr>
        <w:t>56</w:t>
      </w:r>
    </w:p>
    <w:p w:rsidR="00593FA0" w:rsidRPr="00D479AF" w:rsidRDefault="00593FA0" w:rsidP="00593FA0">
      <w:pPr>
        <w:ind w:firstLine="708"/>
        <w:jc w:val="center"/>
        <w:rPr>
          <w:b/>
        </w:rPr>
      </w:pPr>
    </w:p>
    <w:tbl>
      <w:tblPr>
        <w:tblW w:w="906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2255"/>
        <w:gridCol w:w="1735"/>
        <w:gridCol w:w="1842"/>
      </w:tblGrid>
      <w:tr w:rsidR="00593FA0" w:rsidRPr="00D479AF" w:rsidTr="006B7FD9">
        <w:tc>
          <w:tcPr>
            <w:tcW w:w="3235" w:type="dxa"/>
            <w:vAlign w:val="center"/>
          </w:tcPr>
          <w:p w:rsidR="00593FA0" w:rsidRPr="00D479AF" w:rsidRDefault="00593FA0" w:rsidP="009B59F2">
            <w:pPr>
              <w:jc w:val="center"/>
              <w:rPr>
                <w:b/>
              </w:rPr>
            </w:pPr>
            <w:r w:rsidRPr="00D479AF">
              <w:rPr>
                <w:b/>
              </w:rPr>
              <w:t>Наименование</w:t>
            </w:r>
          </w:p>
        </w:tc>
        <w:tc>
          <w:tcPr>
            <w:tcW w:w="2255" w:type="dxa"/>
            <w:vAlign w:val="center"/>
          </w:tcPr>
          <w:p w:rsidR="00593FA0" w:rsidRPr="00D479AF" w:rsidRDefault="00593FA0" w:rsidP="009B59F2">
            <w:pPr>
              <w:jc w:val="center"/>
              <w:rPr>
                <w:b/>
              </w:rPr>
            </w:pPr>
            <w:r w:rsidRPr="00D479AF">
              <w:rPr>
                <w:b/>
              </w:rPr>
              <w:t>Код по МКБ-10</w:t>
            </w:r>
          </w:p>
        </w:tc>
        <w:tc>
          <w:tcPr>
            <w:tcW w:w="1735" w:type="dxa"/>
          </w:tcPr>
          <w:p w:rsidR="00593FA0" w:rsidRPr="00D479AF" w:rsidRDefault="00593FA0" w:rsidP="009B59F2">
            <w:pPr>
              <w:jc w:val="center"/>
              <w:rPr>
                <w:b/>
              </w:rPr>
            </w:pPr>
            <w:r w:rsidRPr="00D479AF">
              <w:rPr>
                <w:b/>
              </w:rPr>
              <w:t>12 месяцев 2020 г.</w:t>
            </w:r>
          </w:p>
        </w:tc>
        <w:tc>
          <w:tcPr>
            <w:tcW w:w="1842" w:type="dxa"/>
          </w:tcPr>
          <w:p w:rsidR="00593FA0" w:rsidRPr="00D479AF" w:rsidRDefault="00593FA0" w:rsidP="009B59F2">
            <w:pPr>
              <w:jc w:val="center"/>
              <w:rPr>
                <w:b/>
              </w:rPr>
            </w:pPr>
            <w:r w:rsidRPr="00D479AF">
              <w:rPr>
                <w:b/>
              </w:rPr>
              <w:t>12 месяцев 2021 г.</w:t>
            </w:r>
          </w:p>
        </w:tc>
      </w:tr>
      <w:tr w:rsidR="00593FA0" w:rsidRPr="00D479AF" w:rsidTr="006B7FD9">
        <w:trPr>
          <w:trHeight w:val="381"/>
        </w:trPr>
        <w:tc>
          <w:tcPr>
            <w:tcW w:w="3235" w:type="dxa"/>
          </w:tcPr>
          <w:p w:rsidR="00593FA0" w:rsidRPr="00D479AF" w:rsidRDefault="00593FA0" w:rsidP="009B59F2">
            <w:pPr>
              <w:jc w:val="center"/>
            </w:pPr>
            <w:r w:rsidRPr="00D479AF">
              <w:t>употребления опиоидов</w:t>
            </w:r>
          </w:p>
        </w:tc>
        <w:tc>
          <w:tcPr>
            <w:tcW w:w="2255" w:type="dxa"/>
          </w:tcPr>
          <w:p w:rsidR="00593FA0" w:rsidRPr="00D479AF" w:rsidRDefault="00593FA0" w:rsidP="009B59F2">
            <w:pPr>
              <w:jc w:val="center"/>
            </w:pPr>
            <w:r w:rsidRPr="00D479AF">
              <w:rPr>
                <w:lang w:val="en-US"/>
              </w:rPr>
              <w:t>F</w:t>
            </w:r>
            <w:r w:rsidRPr="00D479AF">
              <w:t>11.2-</w:t>
            </w:r>
            <w:r w:rsidRPr="00D479AF">
              <w:rPr>
                <w:lang w:val="en-US"/>
              </w:rPr>
              <w:t>F</w:t>
            </w:r>
            <w:r w:rsidRPr="00D479AF">
              <w:t>11.9</w:t>
            </w:r>
          </w:p>
        </w:tc>
        <w:tc>
          <w:tcPr>
            <w:tcW w:w="1735" w:type="dxa"/>
          </w:tcPr>
          <w:p w:rsidR="00593FA0" w:rsidRPr="00D479AF" w:rsidRDefault="00593FA0" w:rsidP="009B59F2">
            <w:pPr>
              <w:jc w:val="center"/>
              <w:rPr>
                <w:b/>
              </w:rPr>
            </w:pPr>
            <w:r w:rsidRPr="00D479AF">
              <w:rPr>
                <w:b/>
              </w:rPr>
              <w:t>2</w:t>
            </w:r>
          </w:p>
        </w:tc>
        <w:tc>
          <w:tcPr>
            <w:tcW w:w="1842" w:type="dxa"/>
            <w:vAlign w:val="center"/>
          </w:tcPr>
          <w:p w:rsidR="00593FA0" w:rsidRPr="00D479AF" w:rsidRDefault="00593FA0" w:rsidP="009B59F2">
            <w:pPr>
              <w:jc w:val="center"/>
            </w:pPr>
            <w:r w:rsidRPr="00D479AF">
              <w:t>1</w:t>
            </w:r>
          </w:p>
        </w:tc>
      </w:tr>
      <w:tr w:rsidR="00593FA0" w:rsidRPr="00D479AF" w:rsidTr="006B7FD9">
        <w:tc>
          <w:tcPr>
            <w:tcW w:w="3235" w:type="dxa"/>
          </w:tcPr>
          <w:p w:rsidR="00593FA0" w:rsidRPr="00D479AF" w:rsidRDefault="00593FA0" w:rsidP="009B59F2">
            <w:pPr>
              <w:jc w:val="center"/>
            </w:pPr>
            <w:r w:rsidRPr="00D479AF">
              <w:t>каннабиноидов</w:t>
            </w:r>
          </w:p>
        </w:tc>
        <w:tc>
          <w:tcPr>
            <w:tcW w:w="2255" w:type="dxa"/>
          </w:tcPr>
          <w:p w:rsidR="00593FA0" w:rsidRPr="00D479AF" w:rsidRDefault="00593FA0" w:rsidP="009B59F2">
            <w:pPr>
              <w:jc w:val="center"/>
            </w:pPr>
            <w:r w:rsidRPr="00D479AF">
              <w:rPr>
                <w:lang w:val="en-US"/>
              </w:rPr>
              <w:t>F</w:t>
            </w:r>
            <w:r w:rsidRPr="00D479AF">
              <w:t>12.2-</w:t>
            </w:r>
            <w:r w:rsidRPr="00D479AF">
              <w:rPr>
                <w:lang w:val="en-US"/>
              </w:rPr>
              <w:t>F</w:t>
            </w:r>
            <w:r w:rsidRPr="00D479AF">
              <w:t>12.9</w:t>
            </w:r>
          </w:p>
        </w:tc>
        <w:tc>
          <w:tcPr>
            <w:tcW w:w="1735" w:type="dxa"/>
          </w:tcPr>
          <w:p w:rsidR="00593FA0" w:rsidRPr="00D479AF" w:rsidRDefault="00593FA0" w:rsidP="009B59F2">
            <w:pPr>
              <w:jc w:val="center"/>
              <w:rPr>
                <w:b/>
              </w:rPr>
            </w:pPr>
            <w:r w:rsidRPr="00D479AF">
              <w:rPr>
                <w:b/>
              </w:rPr>
              <w:t>13</w:t>
            </w:r>
          </w:p>
        </w:tc>
        <w:tc>
          <w:tcPr>
            <w:tcW w:w="1842" w:type="dxa"/>
            <w:vAlign w:val="center"/>
          </w:tcPr>
          <w:p w:rsidR="00593FA0" w:rsidRPr="00D479AF" w:rsidRDefault="00593FA0" w:rsidP="009B59F2">
            <w:pPr>
              <w:jc w:val="center"/>
            </w:pPr>
            <w:r w:rsidRPr="00D479AF">
              <w:t>1</w:t>
            </w:r>
          </w:p>
        </w:tc>
      </w:tr>
      <w:tr w:rsidR="00593FA0" w:rsidRPr="00D479AF" w:rsidTr="006B7FD9">
        <w:tc>
          <w:tcPr>
            <w:tcW w:w="3235" w:type="dxa"/>
          </w:tcPr>
          <w:p w:rsidR="00593FA0" w:rsidRPr="00D479AF" w:rsidRDefault="00593FA0" w:rsidP="009B59F2">
            <w:pPr>
              <w:jc w:val="center"/>
            </w:pPr>
            <w:r w:rsidRPr="00D479AF">
              <w:t>кокаина</w:t>
            </w:r>
          </w:p>
        </w:tc>
        <w:tc>
          <w:tcPr>
            <w:tcW w:w="2255" w:type="dxa"/>
          </w:tcPr>
          <w:p w:rsidR="00593FA0" w:rsidRPr="00D479AF" w:rsidRDefault="00593FA0" w:rsidP="009B59F2">
            <w:pPr>
              <w:jc w:val="center"/>
            </w:pPr>
            <w:r w:rsidRPr="00D479AF">
              <w:rPr>
                <w:lang w:val="en-US"/>
              </w:rPr>
              <w:t>F</w:t>
            </w:r>
            <w:r w:rsidRPr="00D479AF">
              <w:t>14.2-</w:t>
            </w:r>
            <w:r w:rsidRPr="00D479AF">
              <w:rPr>
                <w:lang w:val="en-US"/>
              </w:rPr>
              <w:t>F</w:t>
            </w:r>
            <w:r w:rsidRPr="00D479AF">
              <w:t>14.9</w:t>
            </w:r>
          </w:p>
        </w:tc>
        <w:tc>
          <w:tcPr>
            <w:tcW w:w="1735" w:type="dxa"/>
          </w:tcPr>
          <w:p w:rsidR="00593FA0" w:rsidRPr="00D479AF" w:rsidRDefault="00593FA0" w:rsidP="009B59F2">
            <w:pPr>
              <w:jc w:val="center"/>
              <w:rPr>
                <w:b/>
              </w:rPr>
            </w:pPr>
          </w:p>
        </w:tc>
        <w:tc>
          <w:tcPr>
            <w:tcW w:w="1842" w:type="dxa"/>
            <w:vAlign w:val="center"/>
          </w:tcPr>
          <w:p w:rsidR="00593FA0" w:rsidRPr="00D479AF" w:rsidRDefault="00593FA0" w:rsidP="009B59F2">
            <w:pPr>
              <w:jc w:val="center"/>
            </w:pPr>
            <w:r w:rsidRPr="00D479AF">
              <w:t>1</w:t>
            </w:r>
          </w:p>
        </w:tc>
      </w:tr>
      <w:tr w:rsidR="00593FA0" w:rsidRPr="00D479AF" w:rsidTr="006B7FD9">
        <w:tc>
          <w:tcPr>
            <w:tcW w:w="3235" w:type="dxa"/>
          </w:tcPr>
          <w:p w:rsidR="00593FA0" w:rsidRPr="00D479AF" w:rsidRDefault="00593FA0" w:rsidP="009B59F2">
            <w:pPr>
              <w:jc w:val="center"/>
            </w:pPr>
            <w:r w:rsidRPr="00D479AF">
              <w:t>психостимуляторов</w:t>
            </w:r>
          </w:p>
        </w:tc>
        <w:tc>
          <w:tcPr>
            <w:tcW w:w="2255" w:type="dxa"/>
          </w:tcPr>
          <w:p w:rsidR="00593FA0" w:rsidRPr="00D479AF" w:rsidRDefault="00593FA0" w:rsidP="009B59F2">
            <w:pPr>
              <w:jc w:val="center"/>
            </w:pPr>
            <w:r w:rsidRPr="00D479AF">
              <w:rPr>
                <w:lang w:val="en-US"/>
              </w:rPr>
              <w:t>F</w:t>
            </w:r>
            <w:r w:rsidRPr="00D479AF">
              <w:t>15.2-9.Н</w:t>
            </w:r>
          </w:p>
        </w:tc>
        <w:tc>
          <w:tcPr>
            <w:tcW w:w="1735" w:type="dxa"/>
          </w:tcPr>
          <w:p w:rsidR="00593FA0" w:rsidRPr="00D479AF" w:rsidRDefault="00593FA0" w:rsidP="009B59F2">
            <w:pPr>
              <w:jc w:val="center"/>
              <w:rPr>
                <w:b/>
              </w:rPr>
            </w:pPr>
          </w:p>
        </w:tc>
        <w:tc>
          <w:tcPr>
            <w:tcW w:w="1842" w:type="dxa"/>
            <w:vAlign w:val="center"/>
          </w:tcPr>
          <w:p w:rsidR="00593FA0" w:rsidRPr="00D479AF" w:rsidRDefault="00593FA0" w:rsidP="009B59F2">
            <w:pPr>
              <w:jc w:val="center"/>
            </w:pPr>
            <w:r w:rsidRPr="00D479AF">
              <w:t>1</w:t>
            </w:r>
          </w:p>
        </w:tc>
      </w:tr>
      <w:tr w:rsidR="00593FA0" w:rsidRPr="00D479AF" w:rsidTr="006B7FD9">
        <w:tc>
          <w:tcPr>
            <w:tcW w:w="3235" w:type="dxa"/>
          </w:tcPr>
          <w:p w:rsidR="00593FA0" w:rsidRPr="00D479AF" w:rsidRDefault="00593FA0" w:rsidP="009B59F2">
            <w:pPr>
              <w:jc w:val="center"/>
            </w:pPr>
            <w:r w:rsidRPr="00D479AF">
              <w:t>др. наркотических в-в</w:t>
            </w:r>
          </w:p>
        </w:tc>
        <w:tc>
          <w:tcPr>
            <w:tcW w:w="2255" w:type="dxa"/>
          </w:tcPr>
          <w:p w:rsidR="00593FA0" w:rsidRPr="00D479AF" w:rsidRDefault="00593FA0" w:rsidP="009B59F2">
            <w:pPr>
              <w:jc w:val="center"/>
              <w:rPr>
                <w:lang w:val="en-US"/>
              </w:rPr>
            </w:pPr>
          </w:p>
        </w:tc>
        <w:tc>
          <w:tcPr>
            <w:tcW w:w="1735" w:type="dxa"/>
          </w:tcPr>
          <w:p w:rsidR="00593FA0" w:rsidRPr="00D479AF" w:rsidRDefault="00593FA0" w:rsidP="009B59F2">
            <w:pPr>
              <w:jc w:val="center"/>
              <w:rPr>
                <w:b/>
              </w:rPr>
            </w:pPr>
            <w:r w:rsidRPr="00D479AF">
              <w:rPr>
                <w:b/>
              </w:rPr>
              <w:t>20</w:t>
            </w:r>
          </w:p>
        </w:tc>
        <w:tc>
          <w:tcPr>
            <w:tcW w:w="1842" w:type="dxa"/>
            <w:vAlign w:val="center"/>
          </w:tcPr>
          <w:p w:rsidR="00593FA0" w:rsidRPr="00D479AF" w:rsidRDefault="00593FA0" w:rsidP="009B59F2">
            <w:pPr>
              <w:jc w:val="center"/>
            </w:pPr>
            <w:r w:rsidRPr="00D479AF">
              <w:t>9</w:t>
            </w:r>
          </w:p>
        </w:tc>
      </w:tr>
      <w:tr w:rsidR="00593FA0" w:rsidRPr="00D479AF" w:rsidTr="006B7FD9">
        <w:tc>
          <w:tcPr>
            <w:tcW w:w="3235" w:type="dxa"/>
          </w:tcPr>
          <w:p w:rsidR="00593FA0" w:rsidRPr="00D479AF" w:rsidRDefault="00593FA0" w:rsidP="009B59F2">
            <w:pPr>
              <w:jc w:val="center"/>
            </w:pPr>
            <w:r w:rsidRPr="00D479AF">
              <w:t>Всего</w:t>
            </w:r>
          </w:p>
        </w:tc>
        <w:tc>
          <w:tcPr>
            <w:tcW w:w="2255" w:type="dxa"/>
          </w:tcPr>
          <w:p w:rsidR="00593FA0" w:rsidRPr="00D479AF" w:rsidRDefault="00593FA0" w:rsidP="009B59F2">
            <w:pPr>
              <w:jc w:val="center"/>
              <w:rPr>
                <w:lang w:val="en-US"/>
              </w:rPr>
            </w:pPr>
          </w:p>
        </w:tc>
        <w:tc>
          <w:tcPr>
            <w:tcW w:w="1735" w:type="dxa"/>
          </w:tcPr>
          <w:p w:rsidR="00593FA0" w:rsidRPr="00D479AF" w:rsidRDefault="00593FA0" w:rsidP="009B59F2">
            <w:pPr>
              <w:jc w:val="center"/>
              <w:rPr>
                <w:b/>
              </w:rPr>
            </w:pPr>
            <w:r w:rsidRPr="00D479AF">
              <w:rPr>
                <w:b/>
              </w:rPr>
              <w:t>35</w:t>
            </w:r>
          </w:p>
        </w:tc>
        <w:tc>
          <w:tcPr>
            <w:tcW w:w="1842" w:type="dxa"/>
            <w:vAlign w:val="center"/>
          </w:tcPr>
          <w:p w:rsidR="00593FA0" w:rsidRPr="00D479AF" w:rsidRDefault="00593FA0" w:rsidP="009B59F2">
            <w:pPr>
              <w:jc w:val="center"/>
              <w:rPr>
                <w:b/>
              </w:rPr>
            </w:pPr>
            <w:r w:rsidRPr="00D479AF">
              <w:rPr>
                <w:b/>
              </w:rPr>
              <w:t>13</w:t>
            </w:r>
          </w:p>
        </w:tc>
      </w:tr>
    </w:tbl>
    <w:p w:rsidR="00593FA0" w:rsidRDefault="00593FA0" w:rsidP="00593FA0">
      <w:pPr>
        <w:jc w:val="both"/>
      </w:pPr>
    </w:p>
    <w:p w:rsidR="00593FA0" w:rsidRDefault="00593FA0" w:rsidP="00593FA0">
      <w:pPr>
        <w:jc w:val="both"/>
      </w:pPr>
    </w:p>
    <w:p w:rsidR="00593FA0" w:rsidRDefault="006B7FD9" w:rsidP="00593FA0">
      <w:pPr>
        <w:jc w:val="both"/>
      </w:pPr>
      <w:r>
        <w:t xml:space="preserve">    </w:t>
      </w:r>
    </w:p>
    <w:p w:rsidR="00593FA0" w:rsidRDefault="00593FA0" w:rsidP="00593FA0">
      <w:pPr>
        <w:spacing w:line="360" w:lineRule="auto"/>
        <w:ind w:firstLine="708"/>
        <w:jc w:val="both"/>
      </w:pPr>
      <w:r w:rsidRPr="00D479AF">
        <w:rPr>
          <w:noProof/>
        </w:rPr>
        <w:lastRenderedPageBreak/>
        <w:drawing>
          <wp:inline distT="0" distB="0" distL="0" distR="0" wp14:anchorId="58A1DC8C" wp14:editId="5496D1A2">
            <wp:extent cx="5486400" cy="2714625"/>
            <wp:effectExtent l="0" t="0" r="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C23A2" w:rsidRPr="009C23A2" w:rsidRDefault="009C23A2" w:rsidP="00593FA0">
      <w:pPr>
        <w:spacing w:line="360" w:lineRule="auto"/>
        <w:ind w:firstLine="708"/>
        <w:jc w:val="both"/>
        <w:rPr>
          <w:b/>
          <w:sz w:val="22"/>
          <w:szCs w:val="22"/>
        </w:rPr>
      </w:pPr>
      <w:r w:rsidRPr="009C23A2">
        <w:rPr>
          <w:b/>
          <w:sz w:val="22"/>
          <w:szCs w:val="22"/>
        </w:rPr>
        <w:t>Рис№50</w:t>
      </w:r>
    </w:p>
    <w:p w:rsidR="00593FA0" w:rsidRPr="00D479AF" w:rsidRDefault="00593FA0" w:rsidP="00593FA0">
      <w:pPr>
        <w:ind w:firstLine="708"/>
        <w:jc w:val="both"/>
      </w:pPr>
    </w:p>
    <w:p w:rsidR="00593FA0" w:rsidRPr="00D479AF" w:rsidRDefault="00593FA0" w:rsidP="00593FA0">
      <w:pPr>
        <w:ind w:firstLine="708"/>
        <w:jc w:val="both"/>
      </w:pPr>
      <w:r w:rsidRPr="00D479AF">
        <w:t>Первичная заболеваемость наркоманией за 12 месяцев 2021 г. составила 0.87 на 100 000 населения.</w:t>
      </w:r>
    </w:p>
    <w:p w:rsidR="00593FA0" w:rsidRPr="00D479AF" w:rsidRDefault="00593FA0" w:rsidP="00593FA0">
      <w:pPr>
        <w:ind w:firstLine="708"/>
        <w:jc w:val="both"/>
      </w:pPr>
      <w:r w:rsidRPr="00D479AF">
        <w:t>Общее число впервые выявленных больных, с зависимостью от наркотиков за 12 месяцев 2021 г. на 62 % ниже, чем за 12 месяцев 2020 г. Число лиц, состоящих под наблюдением наркологической службы в связи с зависимостью от наркотиков, составило 1189 или 79,3 на 100 000 населения Чеченской Республики.</w:t>
      </w:r>
    </w:p>
    <w:p w:rsidR="00593FA0" w:rsidRPr="00D479AF" w:rsidRDefault="00593FA0" w:rsidP="00593FA0">
      <w:pPr>
        <w:ind w:firstLine="708"/>
        <w:jc w:val="both"/>
        <w:rPr>
          <w:color w:val="000000" w:themeColor="text1"/>
        </w:rPr>
      </w:pPr>
      <w:r w:rsidRPr="00D479AF">
        <w:t xml:space="preserve">Если за 12 месяцев 2020 г. 69% лиц, имеющих зависимость от наркотиков, находилось в возрастной группе 20-39 лет, то за </w:t>
      </w:r>
      <w:r w:rsidRPr="00D479AF">
        <w:rPr>
          <w:color w:val="000000" w:themeColor="text1"/>
        </w:rPr>
        <w:t>12 месяцев 2021 г. в той же группе 54%.</w:t>
      </w:r>
    </w:p>
    <w:p w:rsidR="00593FA0" w:rsidRPr="00D479AF" w:rsidRDefault="00593FA0" w:rsidP="00593FA0">
      <w:pPr>
        <w:ind w:firstLine="708"/>
        <w:jc w:val="both"/>
        <w:rPr>
          <w:color w:val="000000" w:themeColor="text1"/>
        </w:rPr>
      </w:pPr>
    </w:p>
    <w:p w:rsidR="00593FA0" w:rsidRPr="00DC129C" w:rsidRDefault="00593FA0" w:rsidP="00593FA0">
      <w:pPr>
        <w:ind w:left="1416" w:firstLine="708"/>
        <w:rPr>
          <w:sz w:val="22"/>
          <w:szCs w:val="22"/>
        </w:rPr>
      </w:pPr>
      <w:r w:rsidRPr="00DC129C">
        <w:rPr>
          <w:b/>
          <w:sz w:val="22"/>
          <w:szCs w:val="22"/>
        </w:rPr>
        <w:t>Динамика немедицинского употребления наркотиков за 2011-2021 г.</w:t>
      </w:r>
    </w:p>
    <w:tbl>
      <w:tblPr>
        <w:tblpPr w:leftFromText="181" w:rightFromText="181" w:vertAnchor="text" w:horzAnchor="margin" w:tblpXSpec="center" w:tblpY="721"/>
        <w:tblOverlap w:val="never"/>
        <w:tblW w:w="8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2"/>
        <w:gridCol w:w="821"/>
        <w:gridCol w:w="822"/>
        <w:gridCol w:w="821"/>
        <w:gridCol w:w="822"/>
        <w:gridCol w:w="821"/>
        <w:gridCol w:w="822"/>
        <w:gridCol w:w="832"/>
      </w:tblGrid>
      <w:tr w:rsidR="00593FA0" w:rsidRPr="00D479AF" w:rsidTr="009B59F2">
        <w:trPr>
          <w:trHeight w:val="516"/>
        </w:trPr>
        <w:tc>
          <w:tcPr>
            <w:tcW w:w="2922" w:type="dxa"/>
          </w:tcPr>
          <w:p w:rsidR="00593FA0" w:rsidRPr="00D479AF" w:rsidRDefault="00593FA0" w:rsidP="009B59F2">
            <w:pPr>
              <w:ind w:left="-426" w:firstLine="426"/>
              <w:jc w:val="center"/>
              <w:rPr>
                <w:b/>
              </w:rPr>
            </w:pPr>
          </w:p>
          <w:p w:rsidR="00593FA0" w:rsidRPr="00D479AF" w:rsidRDefault="00593FA0" w:rsidP="009B59F2">
            <w:pPr>
              <w:jc w:val="center"/>
              <w:rPr>
                <w:b/>
              </w:rPr>
            </w:pPr>
          </w:p>
        </w:tc>
        <w:tc>
          <w:tcPr>
            <w:tcW w:w="821" w:type="dxa"/>
            <w:vAlign w:val="center"/>
          </w:tcPr>
          <w:p w:rsidR="00593FA0" w:rsidRPr="00D479AF" w:rsidRDefault="00593FA0" w:rsidP="009B59F2">
            <w:pPr>
              <w:jc w:val="center"/>
              <w:rPr>
                <w:b/>
              </w:rPr>
            </w:pPr>
            <w:r w:rsidRPr="00D479AF">
              <w:rPr>
                <w:b/>
              </w:rPr>
              <w:t>2015</w:t>
            </w:r>
          </w:p>
        </w:tc>
        <w:tc>
          <w:tcPr>
            <w:tcW w:w="822" w:type="dxa"/>
            <w:shd w:val="clear" w:color="auto" w:fill="auto"/>
            <w:vAlign w:val="center"/>
          </w:tcPr>
          <w:p w:rsidR="00593FA0" w:rsidRPr="00D479AF" w:rsidRDefault="00593FA0" w:rsidP="009B59F2">
            <w:pPr>
              <w:jc w:val="center"/>
              <w:rPr>
                <w:b/>
              </w:rPr>
            </w:pPr>
            <w:r w:rsidRPr="00D479AF">
              <w:rPr>
                <w:b/>
              </w:rPr>
              <w:t>2016</w:t>
            </w:r>
          </w:p>
        </w:tc>
        <w:tc>
          <w:tcPr>
            <w:tcW w:w="821" w:type="dxa"/>
            <w:shd w:val="clear" w:color="auto" w:fill="auto"/>
            <w:vAlign w:val="center"/>
          </w:tcPr>
          <w:p w:rsidR="00593FA0" w:rsidRPr="00D479AF" w:rsidRDefault="00593FA0" w:rsidP="009B59F2">
            <w:pPr>
              <w:jc w:val="center"/>
              <w:rPr>
                <w:b/>
              </w:rPr>
            </w:pPr>
            <w:r w:rsidRPr="00D479AF">
              <w:rPr>
                <w:b/>
              </w:rPr>
              <w:t>2017</w:t>
            </w:r>
          </w:p>
        </w:tc>
        <w:tc>
          <w:tcPr>
            <w:tcW w:w="822" w:type="dxa"/>
            <w:shd w:val="clear" w:color="auto" w:fill="auto"/>
            <w:vAlign w:val="center"/>
          </w:tcPr>
          <w:p w:rsidR="00593FA0" w:rsidRPr="00D479AF" w:rsidRDefault="00593FA0" w:rsidP="009B59F2">
            <w:pPr>
              <w:rPr>
                <w:b/>
              </w:rPr>
            </w:pPr>
            <w:r w:rsidRPr="00D479AF">
              <w:rPr>
                <w:b/>
              </w:rPr>
              <w:t>2018</w:t>
            </w:r>
          </w:p>
        </w:tc>
        <w:tc>
          <w:tcPr>
            <w:tcW w:w="821" w:type="dxa"/>
            <w:shd w:val="clear" w:color="auto" w:fill="auto"/>
            <w:vAlign w:val="center"/>
          </w:tcPr>
          <w:p w:rsidR="00593FA0" w:rsidRPr="00D479AF" w:rsidRDefault="00593FA0" w:rsidP="009B59F2">
            <w:pPr>
              <w:rPr>
                <w:b/>
              </w:rPr>
            </w:pPr>
            <w:r w:rsidRPr="00D479AF">
              <w:rPr>
                <w:b/>
              </w:rPr>
              <w:t>2019</w:t>
            </w:r>
          </w:p>
        </w:tc>
        <w:tc>
          <w:tcPr>
            <w:tcW w:w="822" w:type="dxa"/>
            <w:shd w:val="clear" w:color="auto" w:fill="auto"/>
            <w:vAlign w:val="center"/>
          </w:tcPr>
          <w:p w:rsidR="00593FA0" w:rsidRPr="00D479AF" w:rsidRDefault="00593FA0" w:rsidP="009B59F2">
            <w:pPr>
              <w:rPr>
                <w:b/>
              </w:rPr>
            </w:pPr>
            <w:r w:rsidRPr="00D479AF">
              <w:rPr>
                <w:b/>
              </w:rPr>
              <w:t>2020</w:t>
            </w:r>
          </w:p>
        </w:tc>
        <w:tc>
          <w:tcPr>
            <w:tcW w:w="832" w:type="dxa"/>
            <w:shd w:val="clear" w:color="auto" w:fill="auto"/>
            <w:vAlign w:val="center"/>
          </w:tcPr>
          <w:p w:rsidR="00593FA0" w:rsidRPr="00D479AF" w:rsidRDefault="00593FA0" w:rsidP="009B59F2">
            <w:pPr>
              <w:rPr>
                <w:b/>
              </w:rPr>
            </w:pPr>
            <w:r w:rsidRPr="00D479AF">
              <w:rPr>
                <w:b/>
              </w:rPr>
              <w:t>2021</w:t>
            </w:r>
          </w:p>
        </w:tc>
      </w:tr>
      <w:tr w:rsidR="00593FA0" w:rsidRPr="00D479AF" w:rsidTr="009B59F2">
        <w:trPr>
          <w:trHeight w:val="432"/>
        </w:trPr>
        <w:tc>
          <w:tcPr>
            <w:tcW w:w="2922" w:type="dxa"/>
          </w:tcPr>
          <w:p w:rsidR="00593FA0" w:rsidRPr="00D479AF" w:rsidRDefault="00593FA0" w:rsidP="009B59F2">
            <w:pPr>
              <w:jc w:val="center"/>
            </w:pPr>
            <w:r w:rsidRPr="00D479AF">
              <w:t>Зависимость (наркомания)</w:t>
            </w:r>
          </w:p>
        </w:tc>
        <w:tc>
          <w:tcPr>
            <w:tcW w:w="821" w:type="dxa"/>
            <w:vAlign w:val="center"/>
          </w:tcPr>
          <w:p w:rsidR="00593FA0" w:rsidRPr="00D479AF" w:rsidRDefault="00593FA0" w:rsidP="009B59F2">
            <w:pPr>
              <w:jc w:val="center"/>
            </w:pPr>
            <w:r w:rsidRPr="00D479AF">
              <w:t>2227</w:t>
            </w:r>
          </w:p>
        </w:tc>
        <w:tc>
          <w:tcPr>
            <w:tcW w:w="822" w:type="dxa"/>
            <w:shd w:val="clear" w:color="auto" w:fill="auto"/>
            <w:vAlign w:val="center"/>
          </w:tcPr>
          <w:p w:rsidR="00593FA0" w:rsidRPr="00D479AF" w:rsidRDefault="00593FA0" w:rsidP="009B59F2">
            <w:pPr>
              <w:jc w:val="center"/>
            </w:pPr>
            <w:r w:rsidRPr="00D479AF">
              <w:t>1793</w:t>
            </w:r>
          </w:p>
        </w:tc>
        <w:tc>
          <w:tcPr>
            <w:tcW w:w="821" w:type="dxa"/>
            <w:shd w:val="clear" w:color="auto" w:fill="auto"/>
            <w:vAlign w:val="center"/>
          </w:tcPr>
          <w:p w:rsidR="00593FA0" w:rsidRPr="00D479AF" w:rsidRDefault="00593FA0" w:rsidP="009B59F2">
            <w:pPr>
              <w:jc w:val="center"/>
            </w:pPr>
            <w:r w:rsidRPr="00D479AF">
              <w:t>1548</w:t>
            </w:r>
          </w:p>
        </w:tc>
        <w:tc>
          <w:tcPr>
            <w:tcW w:w="822" w:type="dxa"/>
            <w:shd w:val="clear" w:color="auto" w:fill="auto"/>
            <w:vAlign w:val="center"/>
          </w:tcPr>
          <w:p w:rsidR="00593FA0" w:rsidRPr="00D479AF" w:rsidRDefault="00593FA0" w:rsidP="009B59F2">
            <w:pPr>
              <w:jc w:val="center"/>
            </w:pPr>
            <w:r w:rsidRPr="00D479AF">
              <w:t>1464</w:t>
            </w:r>
          </w:p>
        </w:tc>
        <w:tc>
          <w:tcPr>
            <w:tcW w:w="821" w:type="dxa"/>
            <w:shd w:val="clear" w:color="auto" w:fill="auto"/>
            <w:vAlign w:val="center"/>
          </w:tcPr>
          <w:p w:rsidR="00593FA0" w:rsidRPr="00D479AF" w:rsidRDefault="00593FA0" w:rsidP="009B59F2">
            <w:pPr>
              <w:jc w:val="center"/>
            </w:pPr>
            <w:r w:rsidRPr="00D479AF">
              <w:t>1354</w:t>
            </w:r>
          </w:p>
        </w:tc>
        <w:tc>
          <w:tcPr>
            <w:tcW w:w="822" w:type="dxa"/>
            <w:shd w:val="clear" w:color="auto" w:fill="auto"/>
            <w:vAlign w:val="center"/>
          </w:tcPr>
          <w:p w:rsidR="00593FA0" w:rsidRPr="00D479AF" w:rsidRDefault="00593FA0" w:rsidP="009B59F2">
            <w:pPr>
              <w:jc w:val="center"/>
            </w:pPr>
            <w:r w:rsidRPr="00D479AF">
              <w:t>1241</w:t>
            </w:r>
          </w:p>
        </w:tc>
        <w:tc>
          <w:tcPr>
            <w:tcW w:w="832" w:type="dxa"/>
            <w:shd w:val="clear" w:color="auto" w:fill="auto"/>
            <w:vAlign w:val="center"/>
          </w:tcPr>
          <w:p w:rsidR="00593FA0" w:rsidRPr="00D479AF" w:rsidRDefault="00593FA0" w:rsidP="009B59F2">
            <w:pPr>
              <w:jc w:val="center"/>
            </w:pPr>
            <w:r w:rsidRPr="00D479AF">
              <w:t>1189</w:t>
            </w:r>
          </w:p>
        </w:tc>
      </w:tr>
      <w:tr w:rsidR="00593FA0" w:rsidRPr="00D479AF" w:rsidTr="009B59F2">
        <w:trPr>
          <w:trHeight w:val="712"/>
        </w:trPr>
        <w:tc>
          <w:tcPr>
            <w:tcW w:w="2922" w:type="dxa"/>
          </w:tcPr>
          <w:p w:rsidR="00593FA0" w:rsidRPr="00D479AF" w:rsidRDefault="00593FA0" w:rsidP="009B59F2">
            <w:pPr>
              <w:jc w:val="center"/>
            </w:pPr>
            <w:r w:rsidRPr="00D479AF">
              <w:t>Употребление с вредными последствиями</w:t>
            </w:r>
          </w:p>
        </w:tc>
        <w:tc>
          <w:tcPr>
            <w:tcW w:w="821" w:type="dxa"/>
            <w:vAlign w:val="center"/>
          </w:tcPr>
          <w:p w:rsidR="00593FA0" w:rsidRPr="00D479AF" w:rsidRDefault="00593FA0" w:rsidP="009B59F2">
            <w:pPr>
              <w:jc w:val="center"/>
            </w:pPr>
            <w:r w:rsidRPr="00D479AF">
              <w:t>2758</w:t>
            </w:r>
          </w:p>
        </w:tc>
        <w:tc>
          <w:tcPr>
            <w:tcW w:w="822" w:type="dxa"/>
            <w:shd w:val="clear" w:color="auto" w:fill="auto"/>
            <w:vAlign w:val="center"/>
          </w:tcPr>
          <w:p w:rsidR="00593FA0" w:rsidRPr="00D479AF" w:rsidRDefault="00593FA0" w:rsidP="009B59F2">
            <w:pPr>
              <w:jc w:val="center"/>
            </w:pPr>
            <w:r w:rsidRPr="00D479AF">
              <w:t>3049</w:t>
            </w:r>
          </w:p>
        </w:tc>
        <w:tc>
          <w:tcPr>
            <w:tcW w:w="821" w:type="dxa"/>
            <w:shd w:val="clear" w:color="auto" w:fill="auto"/>
            <w:vAlign w:val="center"/>
          </w:tcPr>
          <w:p w:rsidR="00593FA0" w:rsidRPr="00D479AF" w:rsidRDefault="00593FA0" w:rsidP="009B59F2">
            <w:pPr>
              <w:jc w:val="center"/>
            </w:pPr>
            <w:r w:rsidRPr="00D479AF">
              <w:t>3291</w:t>
            </w:r>
          </w:p>
        </w:tc>
        <w:tc>
          <w:tcPr>
            <w:tcW w:w="822" w:type="dxa"/>
            <w:shd w:val="clear" w:color="auto" w:fill="auto"/>
            <w:vAlign w:val="center"/>
          </w:tcPr>
          <w:p w:rsidR="00593FA0" w:rsidRPr="00D479AF" w:rsidRDefault="00593FA0" w:rsidP="009B59F2">
            <w:r w:rsidRPr="00D479AF">
              <w:t>3628</w:t>
            </w:r>
          </w:p>
        </w:tc>
        <w:tc>
          <w:tcPr>
            <w:tcW w:w="821" w:type="dxa"/>
            <w:shd w:val="clear" w:color="auto" w:fill="auto"/>
            <w:vAlign w:val="center"/>
          </w:tcPr>
          <w:p w:rsidR="00593FA0" w:rsidRPr="00D479AF" w:rsidRDefault="00593FA0" w:rsidP="009B59F2">
            <w:r w:rsidRPr="00D479AF">
              <w:t>3094</w:t>
            </w:r>
          </w:p>
        </w:tc>
        <w:tc>
          <w:tcPr>
            <w:tcW w:w="822" w:type="dxa"/>
            <w:shd w:val="clear" w:color="auto" w:fill="auto"/>
            <w:vAlign w:val="center"/>
          </w:tcPr>
          <w:p w:rsidR="00593FA0" w:rsidRPr="00D479AF" w:rsidRDefault="00593FA0" w:rsidP="009B59F2">
            <w:pPr>
              <w:rPr>
                <w:color w:val="000000" w:themeColor="text1"/>
              </w:rPr>
            </w:pPr>
            <w:r w:rsidRPr="00D479AF">
              <w:rPr>
                <w:color w:val="000000" w:themeColor="text1"/>
              </w:rPr>
              <w:t>2997</w:t>
            </w:r>
          </w:p>
        </w:tc>
        <w:tc>
          <w:tcPr>
            <w:tcW w:w="832" w:type="dxa"/>
            <w:shd w:val="clear" w:color="auto" w:fill="auto"/>
            <w:vAlign w:val="center"/>
          </w:tcPr>
          <w:p w:rsidR="00593FA0" w:rsidRPr="00D479AF" w:rsidRDefault="00593FA0" w:rsidP="009B59F2">
            <w:pPr>
              <w:rPr>
                <w:color w:val="000000" w:themeColor="text1"/>
              </w:rPr>
            </w:pPr>
            <w:r w:rsidRPr="00D479AF">
              <w:rPr>
                <w:color w:val="000000" w:themeColor="text1"/>
              </w:rPr>
              <w:t>2905</w:t>
            </w:r>
          </w:p>
        </w:tc>
      </w:tr>
    </w:tbl>
    <w:p w:rsidR="00C43E33" w:rsidRPr="009C23A2" w:rsidRDefault="00593FA0" w:rsidP="009C23A2">
      <w:pPr>
        <w:rPr>
          <w:sz w:val="22"/>
          <w:szCs w:val="22"/>
        </w:rPr>
      </w:pPr>
      <w:r w:rsidRPr="00D479AF">
        <w:t xml:space="preserve">                                                                                                        </w:t>
      </w:r>
      <w:r w:rsidR="009C23A2">
        <w:rPr>
          <w:sz w:val="22"/>
          <w:szCs w:val="22"/>
        </w:rPr>
        <w:tab/>
      </w:r>
      <w:r w:rsidR="009C23A2">
        <w:rPr>
          <w:sz w:val="22"/>
          <w:szCs w:val="22"/>
        </w:rPr>
        <w:tab/>
      </w:r>
      <w:r w:rsidR="009C23A2">
        <w:rPr>
          <w:sz w:val="22"/>
          <w:szCs w:val="22"/>
        </w:rPr>
        <w:tab/>
      </w:r>
      <w:r w:rsidR="009C23A2">
        <w:rPr>
          <w:sz w:val="22"/>
          <w:szCs w:val="22"/>
        </w:rPr>
        <w:tab/>
      </w:r>
      <w:r w:rsidR="00EF50B1" w:rsidRPr="004431F6">
        <w:rPr>
          <w:sz w:val="22"/>
          <w:szCs w:val="22"/>
        </w:rPr>
        <w:t xml:space="preserve"> Таблица №</w:t>
      </w:r>
      <w:r w:rsidR="004431F6" w:rsidRPr="004431F6">
        <w:rPr>
          <w:sz w:val="22"/>
          <w:szCs w:val="22"/>
        </w:rPr>
        <w:t>57</w:t>
      </w:r>
    </w:p>
    <w:p w:rsidR="00593FA0" w:rsidRDefault="00593FA0" w:rsidP="00593FA0">
      <w:pPr>
        <w:spacing w:line="360" w:lineRule="auto"/>
        <w:jc w:val="both"/>
      </w:pPr>
      <w:r w:rsidRPr="00D479AF">
        <w:rPr>
          <w:noProof/>
        </w:rPr>
        <w:drawing>
          <wp:inline distT="0" distB="0" distL="0" distR="0" wp14:anchorId="38F50779" wp14:editId="2B2C7BB5">
            <wp:extent cx="6057900" cy="2809875"/>
            <wp:effectExtent l="0" t="0" r="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C23A2" w:rsidRPr="009C23A2" w:rsidRDefault="009C23A2" w:rsidP="00593FA0">
      <w:pPr>
        <w:spacing w:line="360" w:lineRule="auto"/>
        <w:jc w:val="both"/>
        <w:rPr>
          <w:b/>
          <w:sz w:val="22"/>
          <w:szCs w:val="22"/>
        </w:rPr>
      </w:pPr>
      <w:r w:rsidRPr="009C23A2">
        <w:rPr>
          <w:b/>
          <w:sz w:val="22"/>
          <w:szCs w:val="22"/>
        </w:rPr>
        <w:t>Рис№51</w:t>
      </w:r>
    </w:p>
    <w:p w:rsidR="00593FA0" w:rsidRPr="00D479AF" w:rsidRDefault="00593FA0" w:rsidP="00593FA0">
      <w:pPr>
        <w:ind w:firstLine="360"/>
        <w:jc w:val="both"/>
      </w:pPr>
      <w:r w:rsidRPr="00D479AF">
        <w:t>По сравнению с 2011 г. зависимость от наркотиков снизилось на 52,1 %, а употребление с вредными последствиями увеличилось на 60,7%</w:t>
      </w:r>
      <w:r w:rsidRPr="00D479AF">
        <w:rPr>
          <w:color w:val="000000" w:themeColor="text1"/>
        </w:rPr>
        <w:t>.</w:t>
      </w:r>
      <w:r w:rsidRPr="00D479AF">
        <w:rPr>
          <w:color w:val="FF0000"/>
        </w:rPr>
        <w:t xml:space="preserve"> </w:t>
      </w:r>
      <w:r w:rsidRPr="00D479AF">
        <w:t>По сравнению с 12 месяцев 2020 г. (1241 человек) общее число лиц с зависимостью от наркотиков за 12 месяцев 2021 г. (1189 человек) снизилось на 4,19 %.</w:t>
      </w:r>
    </w:p>
    <w:p w:rsidR="00C43E33" w:rsidRDefault="00C43E33" w:rsidP="00593FA0">
      <w:pPr>
        <w:ind w:left="6372" w:firstLine="708"/>
        <w:jc w:val="center"/>
      </w:pPr>
    </w:p>
    <w:p w:rsidR="00C43E33" w:rsidRDefault="00C43E33" w:rsidP="00593FA0">
      <w:pPr>
        <w:ind w:left="6372" w:firstLine="708"/>
        <w:jc w:val="center"/>
      </w:pPr>
    </w:p>
    <w:p w:rsidR="00C43E33" w:rsidRDefault="00C43E33" w:rsidP="009C23A2"/>
    <w:p w:rsidR="00593FA0" w:rsidRPr="004431F6" w:rsidRDefault="009C23A2" w:rsidP="009C23A2">
      <w:pPr>
        <w:ind w:left="6372" w:firstLine="708"/>
        <w:rPr>
          <w:sz w:val="22"/>
          <w:szCs w:val="22"/>
        </w:rPr>
      </w:pPr>
      <w:r>
        <w:rPr>
          <w:sz w:val="22"/>
          <w:szCs w:val="22"/>
        </w:rPr>
        <w:t xml:space="preserve">          </w:t>
      </w:r>
      <w:r w:rsidR="00EF50B1" w:rsidRPr="004431F6">
        <w:rPr>
          <w:sz w:val="22"/>
          <w:szCs w:val="22"/>
        </w:rPr>
        <w:t>Таблица №</w:t>
      </w:r>
      <w:r w:rsidR="004431F6" w:rsidRPr="004431F6">
        <w:rPr>
          <w:sz w:val="22"/>
          <w:szCs w:val="22"/>
        </w:rPr>
        <w:t>58</w:t>
      </w:r>
    </w:p>
    <w:p w:rsidR="00593FA0" w:rsidRPr="00D479AF" w:rsidRDefault="00593FA0" w:rsidP="00593FA0">
      <w:pPr>
        <w:ind w:left="6372" w:firstLine="708"/>
        <w:jc w:val="cente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701"/>
        <w:gridCol w:w="1984"/>
        <w:gridCol w:w="1872"/>
      </w:tblGrid>
      <w:tr w:rsidR="00593FA0" w:rsidRPr="00D479AF" w:rsidTr="009B59F2">
        <w:tc>
          <w:tcPr>
            <w:tcW w:w="3794" w:type="dxa"/>
            <w:shd w:val="clear" w:color="auto" w:fill="auto"/>
            <w:vAlign w:val="center"/>
          </w:tcPr>
          <w:p w:rsidR="00593FA0" w:rsidRPr="00D479AF" w:rsidRDefault="00593FA0" w:rsidP="009B59F2">
            <w:pPr>
              <w:jc w:val="center"/>
              <w:rPr>
                <w:b/>
              </w:rPr>
            </w:pPr>
            <w:r w:rsidRPr="00D479AF">
              <w:rPr>
                <w:b/>
              </w:rPr>
              <w:t>Наименование</w:t>
            </w:r>
          </w:p>
        </w:tc>
        <w:tc>
          <w:tcPr>
            <w:tcW w:w="1701" w:type="dxa"/>
            <w:shd w:val="clear" w:color="auto" w:fill="auto"/>
            <w:vAlign w:val="center"/>
          </w:tcPr>
          <w:p w:rsidR="00593FA0" w:rsidRPr="00D479AF" w:rsidRDefault="00593FA0" w:rsidP="009B59F2">
            <w:pPr>
              <w:jc w:val="center"/>
              <w:rPr>
                <w:b/>
              </w:rPr>
            </w:pPr>
            <w:r w:rsidRPr="00D479AF">
              <w:rPr>
                <w:b/>
              </w:rPr>
              <w:t>Код по</w:t>
            </w:r>
          </w:p>
          <w:p w:rsidR="00593FA0" w:rsidRPr="00D479AF" w:rsidRDefault="00593FA0" w:rsidP="009B59F2">
            <w:pPr>
              <w:jc w:val="center"/>
              <w:rPr>
                <w:b/>
              </w:rPr>
            </w:pPr>
            <w:r w:rsidRPr="00D479AF">
              <w:rPr>
                <w:b/>
              </w:rPr>
              <w:t>МКБ-10</w:t>
            </w:r>
          </w:p>
        </w:tc>
        <w:tc>
          <w:tcPr>
            <w:tcW w:w="1984" w:type="dxa"/>
          </w:tcPr>
          <w:p w:rsidR="00593FA0" w:rsidRPr="00D479AF" w:rsidRDefault="00593FA0" w:rsidP="009B59F2">
            <w:pPr>
              <w:jc w:val="center"/>
              <w:rPr>
                <w:b/>
              </w:rPr>
            </w:pPr>
            <w:r w:rsidRPr="00D479AF">
              <w:rPr>
                <w:b/>
              </w:rPr>
              <w:t>12 месяцев 2020 г.</w:t>
            </w:r>
          </w:p>
        </w:tc>
        <w:tc>
          <w:tcPr>
            <w:tcW w:w="1872" w:type="dxa"/>
            <w:vAlign w:val="center"/>
          </w:tcPr>
          <w:p w:rsidR="00593FA0" w:rsidRPr="00D479AF" w:rsidRDefault="00593FA0" w:rsidP="009B59F2">
            <w:pPr>
              <w:jc w:val="center"/>
              <w:rPr>
                <w:b/>
              </w:rPr>
            </w:pPr>
            <w:r w:rsidRPr="00D479AF">
              <w:rPr>
                <w:b/>
              </w:rPr>
              <w:t>12 месяцев     2021 г.</w:t>
            </w:r>
          </w:p>
        </w:tc>
      </w:tr>
      <w:tr w:rsidR="00593FA0" w:rsidRPr="00D479AF" w:rsidTr="009B59F2">
        <w:tc>
          <w:tcPr>
            <w:tcW w:w="3794" w:type="dxa"/>
            <w:shd w:val="clear" w:color="auto" w:fill="auto"/>
            <w:vAlign w:val="center"/>
          </w:tcPr>
          <w:p w:rsidR="00593FA0" w:rsidRPr="00D479AF" w:rsidRDefault="00593FA0" w:rsidP="009B59F2">
            <w:pPr>
              <w:jc w:val="center"/>
            </w:pPr>
            <w:r w:rsidRPr="00D479AF">
              <w:rPr>
                <w:noProof/>
              </w:rPr>
              <w:t>Синдром зависимости от ненаркотических ПАВ (токсикомания)</w:t>
            </w:r>
          </w:p>
        </w:tc>
        <w:tc>
          <w:tcPr>
            <w:tcW w:w="1701" w:type="dxa"/>
            <w:shd w:val="clear" w:color="auto" w:fill="auto"/>
          </w:tcPr>
          <w:p w:rsidR="00593FA0" w:rsidRPr="00D479AF" w:rsidRDefault="00593FA0" w:rsidP="009B59F2">
            <w:pPr>
              <w:jc w:val="center"/>
            </w:pPr>
          </w:p>
          <w:p w:rsidR="00593FA0" w:rsidRPr="00D479AF" w:rsidRDefault="00593FA0" w:rsidP="009B59F2">
            <w:pPr>
              <w:jc w:val="center"/>
            </w:pPr>
            <w:r w:rsidRPr="00D479AF">
              <w:rPr>
                <w:lang w:val="en-US"/>
              </w:rPr>
              <w:t>F</w:t>
            </w:r>
            <w:r w:rsidRPr="00D479AF">
              <w:t xml:space="preserve"> 13.2</w:t>
            </w:r>
          </w:p>
        </w:tc>
        <w:tc>
          <w:tcPr>
            <w:tcW w:w="1984" w:type="dxa"/>
            <w:vAlign w:val="center"/>
          </w:tcPr>
          <w:p w:rsidR="00593FA0" w:rsidRPr="00D479AF" w:rsidRDefault="00593FA0" w:rsidP="009B59F2">
            <w:r w:rsidRPr="00D479AF">
              <w:t xml:space="preserve">           3</w:t>
            </w:r>
          </w:p>
        </w:tc>
        <w:tc>
          <w:tcPr>
            <w:tcW w:w="1872" w:type="dxa"/>
            <w:vAlign w:val="center"/>
          </w:tcPr>
          <w:p w:rsidR="00593FA0" w:rsidRPr="00D479AF" w:rsidRDefault="00593FA0" w:rsidP="009B59F2">
            <w:pPr>
              <w:jc w:val="center"/>
            </w:pPr>
            <w:r w:rsidRPr="00D479AF">
              <w:t>3</w:t>
            </w:r>
          </w:p>
        </w:tc>
      </w:tr>
    </w:tbl>
    <w:p w:rsidR="00593FA0" w:rsidRPr="00D479AF" w:rsidRDefault="00593FA0" w:rsidP="00593FA0">
      <w:pPr>
        <w:spacing w:line="360" w:lineRule="auto"/>
        <w:outlineLvl w:val="0"/>
        <w:rPr>
          <w:noProof/>
        </w:rPr>
      </w:pPr>
    </w:p>
    <w:p w:rsidR="00593FA0" w:rsidRPr="00D479AF" w:rsidRDefault="00593FA0" w:rsidP="00593FA0">
      <w:pPr>
        <w:ind w:firstLine="360"/>
        <w:jc w:val="both"/>
        <w:outlineLvl w:val="0"/>
        <w:rPr>
          <w:noProof/>
        </w:rPr>
      </w:pPr>
      <w:r w:rsidRPr="00D479AF">
        <w:t>Первичная заболеваемость токсикоманией за 12 месяцев 2021 г. составила 0,20 на 100 000 населения.</w:t>
      </w:r>
    </w:p>
    <w:p w:rsidR="00593FA0" w:rsidRPr="00D479AF" w:rsidRDefault="00593FA0" w:rsidP="00593FA0">
      <w:pPr>
        <w:jc w:val="both"/>
        <w:outlineLvl w:val="0"/>
        <w:rPr>
          <w:noProof/>
        </w:rPr>
      </w:pPr>
    </w:p>
    <w:p w:rsidR="00676614" w:rsidRDefault="00C43E33" w:rsidP="00593FA0">
      <w:pPr>
        <w:ind w:firstLine="1"/>
        <w:jc w:val="both"/>
        <w:outlineLvl w:val="0"/>
      </w:pPr>
      <w:r>
        <w:t xml:space="preserve">          </w:t>
      </w:r>
    </w:p>
    <w:p w:rsidR="00593FA0" w:rsidRDefault="00593FA0" w:rsidP="00593FA0">
      <w:pPr>
        <w:ind w:firstLine="1"/>
        <w:jc w:val="both"/>
        <w:outlineLvl w:val="0"/>
      </w:pPr>
      <w:r w:rsidRPr="00D479AF">
        <w:rPr>
          <w:b/>
          <w:noProof/>
        </w:rPr>
        <w:drawing>
          <wp:inline distT="0" distB="0" distL="0" distR="0" wp14:anchorId="6492A4EB" wp14:editId="68CDC73A">
            <wp:extent cx="5495925" cy="1962150"/>
            <wp:effectExtent l="3810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D479AF">
        <w:t xml:space="preserve">  </w:t>
      </w:r>
    </w:p>
    <w:p w:rsidR="009C23A2" w:rsidRPr="009C23A2" w:rsidRDefault="009C23A2" w:rsidP="00593FA0">
      <w:pPr>
        <w:ind w:firstLine="1"/>
        <w:jc w:val="both"/>
        <w:outlineLvl w:val="0"/>
        <w:rPr>
          <w:b/>
          <w:sz w:val="22"/>
          <w:szCs w:val="22"/>
        </w:rPr>
      </w:pPr>
      <w:r w:rsidRPr="009C23A2">
        <w:rPr>
          <w:b/>
          <w:sz w:val="22"/>
          <w:szCs w:val="22"/>
        </w:rPr>
        <w:t xml:space="preserve">           Рис№52</w:t>
      </w:r>
    </w:p>
    <w:p w:rsidR="00593FA0" w:rsidRPr="00D479AF" w:rsidRDefault="00593FA0" w:rsidP="00593FA0">
      <w:pPr>
        <w:ind w:firstLine="1"/>
        <w:jc w:val="both"/>
        <w:outlineLvl w:val="0"/>
        <w:rPr>
          <w:b/>
        </w:rPr>
      </w:pPr>
      <w:r w:rsidRPr="00D479AF">
        <w:t xml:space="preserve">     </w:t>
      </w:r>
      <w:r w:rsidRPr="00143ED8">
        <w:t xml:space="preserve">     </w:t>
      </w:r>
      <w:r w:rsidRPr="00D479AF">
        <w:t>Число лиц, состоящих под наблюдением наркологической службы в связи с зависимостью от ненаркотических ПАВ, составило 103 или 6,8 на 100 000 населения ЧР.  По сравнению с 12 месяцев 2020 г. (109 чел.) зависимость от ненаркотических ПАВ за 12 месяцев 2021 г. снизилось на 5,5%</w:t>
      </w:r>
    </w:p>
    <w:p w:rsidR="00FC117C" w:rsidRDefault="00FC117C" w:rsidP="00593FA0">
      <w:pPr>
        <w:rPr>
          <w:b/>
          <w:color w:val="FF0000"/>
          <w:sz w:val="24"/>
          <w:szCs w:val="24"/>
        </w:rPr>
      </w:pPr>
    </w:p>
    <w:p w:rsidR="00FC117C" w:rsidRPr="007B432E" w:rsidRDefault="00FC117C" w:rsidP="007B432E">
      <w:pPr>
        <w:jc w:val="center"/>
        <w:rPr>
          <w:b/>
          <w:color w:val="FF0000"/>
          <w:sz w:val="24"/>
          <w:szCs w:val="24"/>
        </w:rPr>
      </w:pPr>
    </w:p>
    <w:p w:rsidR="0041127B" w:rsidRPr="000F3E88" w:rsidRDefault="000D5AAF" w:rsidP="00C01A8F">
      <w:pPr>
        <w:jc w:val="both"/>
        <w:rPr>
          <w:b/>
          <w:sz w:val="24"/>
          <w:szCs w:val="24"/>
        </w:rPr>
      </w:pPr>
      <w:r w:rsidRPr="009C23A2">
        <w:rPr>
          <w:b/>
          <w:sz w:val="24"/>
          <w:szCs w:val="24"/>
        </w:rPr>
        <w:t>1.2.6.</w:t>
      </w:r>
      <w:r w:rsidR="001D035E" w:rsidRPr="009C23A2">
        <w:rPr>
          <w:b/>
          <w:sz w:val="24"/>
          <w:szCs w:val="24"/>
        </w:rPr>
        <w:t xml:space="preserve"> </w:t>
      </w:r>
      <w:r w:rsidR="0041127B" w:rsidRPr="009C23A2">
        <w:rPr>
          <w:b/>
          <w:sz w:val="24"/>
          <w:szCs w:val="24"/>
        </w:rPr>
        <w:t>Структура острых отравлений химической этиологии.</w:t>
      </w:r>
    </w:p>
    <w:p w:rsidR="0041127B" w:rsidRPr="006E7A0F" w:rsidRDefault="0041127B" w:rsidP="00C374B5">
      <w:pPr>
        <w:ind w:firstLine="540"/>
        <w:jc w:val="both"/>
        <w:rPr>
          <w:sz w:val="24"/>
          <w:szCs w:val="24"/>
        </w:rPr>
      </w:pPr>
    </w:p>
    <w:p w:rsidR="0041127B" w:rsidRPr="006E7A0F" w:rsidRDefault="003F6F3C" w:rsidP="00C374B5">
      <w:pPr>
        <w:ind w:firstLine="540"/>
        <w:jc w:val="both"/>
        <w:rPr>
          <w:sz w:val="24"/>
          <w:szCs w:val="24"/>
        </w:rPr>
      </w:pPr>
      <w:r>
        <w:rPr>
          <w:sz w:val="24"/>
          <w:szCs w:val="24"/>
        </w:rPr>
        <w:t>В 202</w:t>
      </w:r>
      <w:r w:rsidR="006C07DE">
        <w:rPr>
          <w:sz w:val="24"/>
          <w:szCs w:val="24"/>
        </w:rPr>
        <w:t xml:space="preserve">1 </w:t>
      </w:r>
      <w:r w:rsidR="0041127B" w:rsidRPr="006E7A0F">
        <w:rPr>
          <w:sz w:val="24"/>
          <w:szCs w:val="24"/>
        </w:rPr>
        <w:t>г. среди населения Чеченск</w:t>
      </w:r>
      <w:r w:rsidR="00991394">
        <w:rPr>
          <w:sz w:val="24"/>
          <w:szCs w:val="24"/>
        </w:rPr>
        <w:t>ой Республики зарегистрировано 9</w:t>
      </w:r>
      <w:r w:rsidR="0041127B" w:rsidRPr="006E7A0F">
        <w:rPr>
          <w:sz w:val="24"/>
          <w:szCs w:val="24"/>
        </w:rPr>
        <w:t xml:space="preserve"> случаев острых отравлений химическо</w:t>
      </w:r>
      <w:r w:rsidR="006C3050">
        <w:rPr>
          <w:sz w:val="24"/>
          <w:szCs w:val="24"/>
        </w:rPr>
        <w:t>й этиологии (0,</w:t>
      </w:r>
      <w:r w:rsidR="00917114">
        <w:rPr>
          <w:sz w:val="24"/>
          <w:szCs w:val="24"/>
        </w:rPr>
        <w:t>6</w:t>
      </w:r>
      <w:r w:rsidR="0041127B" w:rsidRPr="006E7A0F">
        <w:rPr>
          <w:sz w:val="24"/>
          <w:szCs w:val="24"/>
        </w:rPr>
        <w:t xml:space="preserve"> на 100.тыс. населения). Смертность населения от острых отравл</w:t>
      </w:r>
      <w:r w:rsidR="00AC0637">
        <w:rPr>
          <w:sz w:val="24"/>
          <w:szCs w:val="24"/>
        </w:rPr>
        <w:t>ений химической этиологии в 20</w:t>
      </w:r>
      <w:r w:rsidR="00EC04F7" w:rsidRPr="00EC04F7">
        <w:rPr>
          <w:sz w:val="24"/>
          <w:szCs w:val="24"/>
        </w:rPr>
        <w:t>18</w:t>
      </w:r>
      <w:r w:rsidR="00917114">
        <w:rPr>
          <w:sz w:val="24"/>
          <w:szCs w:val="24"/>
        </w:rPr>
        <w:t xml:space="preserve"> </w:t>
      </w:r>
      <w:r w:rsidR="00EC04F7" w:rsidRPr="00EC04F7">
        <w:rPr>
          <w:sz w:val="24"/>
          <w:szCs w:val="24"/>
        </w:rPr>
        <w:t>-</w:t>
      </w:r>
      <w:r w:rsidR="00917114">
        <w:rPr>
          <w:sz w:val="24"/>
          <w:szCs w:val="24"/>
        </w:rPr>
        <w:t xml:space="preserve"> </w:t>
      </w:r>
      <w:r w:rsidR="00EC04F7" w:rsidRPr="00EC04F7">
        <w:rPr>
          <w:sz w:val="24"/>
          <w:szCs w:val="24"/>
        </w:rPr>
        <w:t>2020</w:t>
      </w:r>
      <w:r w:rsidR="00EC04F7">
        <w:rPr>
          <w:sz w:val="24"/>
          <w:szCs w:val="24"/>
        </w:rPr>
        <w:t>г</w:t>
      </w:r>
      <w:r w:rsidR="0041127B" w:rsidRPr="006E7A0F">
        <w:rPr>
          <w:sz w:val="24"/>
          <w:szCs w:val="24"/>
        </w:rPr>
        <w:t>г. не наблюдается.</w:t>
      </w:r>
    </w:p>
    <w:p w:rsidR="0041127B" w:rsidRPr="006E7A0F" w:rsidRDefault="0041127B" w:rsidP="00C374B5">
      <w:pPr>
        <w:ind w:firstLine="540"/>
        <w:jc w:val="both"/>
        <w:rPr>
          <w:sz w:val="24"/>
          <w:szCs w:val="24"/>
        </w:rPr>
      </w:pPr>
      <w:r w:rsidRPr="006E7A0F">
        <w:rPr>
          <w:sz w:val="24"/>
          <w:szCs w:val="24"/>
        </w:rPr>
        <w:t xml:space="preserve">По структуре острые бытовые </w:t>
      </w:r>
      <w:r w:rsidR="00917114">
        <w:rPr>
          <w:sz w:val="24"/>
          <w:szCs w:val="24"/>
        </w:rPr>
        <w:t xml:space="preserve">отравления химической этиологии относятся только </w:t>
      </w:r>
      <w:r w:rsidR="00DA10D5">
        <w:rPr>
          <w:sz w:val="24"/>
          <w:szCs w:val="24"/>
        </w:rPr>
        <w:t>к алкогольной</w:t>
      </w:r>
      <w:r w:rsidRPr="006E7A0F">
        <w:rPr>
          <w:sz w:val="24"/>
          <w:szCs w:val="24"/>
        </w:rPr>
        <w:t xml:space="preserve"> и спиртосодержащ</w:t>
      </w:r>
      <w:r w:rsidR="00917114">
        <w:rPr>
          <w:sz w:val="24"/>
          <w:szCs w:val="24"/>
        </w:rPr>
        <w:t>ей продукции.</w:t>
      </w:r>
    </w:p>
    <w:p w:rsidR="00EC12C6" w:rsidRDefault="00EC12C6" w:rsidP="008C3BE0">
      <w:pPr>
        <w:jc w:val="both"/>
        <w:rPr>
          <w:sz w:val="24"/>
          <w:szCs w:val="24"/>
        </w:rPr>
      </w:pPr>
    </w:p>
    <w:p w:rsidR="0041127B" w:rsidRPr="00DC129C" w:rsidRDefault="0041127B" w:rsidP="006C3050">
      <w:pPr>
        <w:ind w:left="708" w:firstLine="708"/>
        <w:jc w:val="both"/>
        <w:rPr>
          <w:b/>
          <w:sz w:val="22"/>
          <w:szCs w:val="22"/>
        </w:rPr>
      </w:pPr>
      <w:r w:rsidRPr="00DC129C">
        <w:rPr>
          <w:b/>
          <w:sz w:val="22"/>
          <w:szCs w:val="22"/>
        </w:rPr>
        <w:t>С</w:t>
      </w:r>
      <w:r w:rsidR="006C07DE" w:rsidRPr="00DC129C">
        <w:rPr>
          <w:b/>
          <w:sz w:val="22"/>
          <w:szCs w:val="22"/>
        </w:rPr>
        <w:t>труктура отравлений за 2019-2021</w:t>
      </w:r>
      <w:r w:rsidR="003F6F3C" w:rsidRPr="00DC129C">
        <w:rPr>
          <w:b/>
          <w:sz w:val="22"/>
          <w:szCs w:val="22"/>
        </w:rPr>
        <w:t xml:space="preserve"> гг.</w:t>
      </w:r>
      <w:r w:rsidRPr="00DC129C">
        <w:rPr>
          <w:b/>
          <w:sz w:val="22"/>
          <w:szCs w:val="22"/>
        </w:rPr>
        <w:t xml:space="preserve"> по Чеченской </w:t>
      </w:r>
      <w:r w:rsidR="006F7E05" w:rsidRPr="00DC129C">
        <w:rPr>
          <w:b/>
          <w:sz w:val="22"/>
          <w:szCs w:val="22"/>
        </w:rPr>
        <w:t>Республике.</w:t>
      </w:r>
    </w:p>
    <w:p w:rsidR="0041127B" w:rsidRPr="000D226F" w:rsidRDefault="003E4A59" w:rsidP="005D62F6">
      <w:pPr>
        <w:ind w:left="7080" w:firstLine="708"/>
        <w:jc w:val="both"/>
        <w:rPr>
          <w:sz w:val="22"/>
          <w:szCs w:val="22"/>
        </w:rPr>
      </w:pPr>
      <w:r>
        <w:rPr>
          <w:sz w:val="22"/>
          <w:szCs w:val="22"/>
        </w:rPr>
        <w:t xml:space="preserve">        </w:t>
      </w:r>
      <w:r w:rsidR="0058319E">
        <w:rPr>
          <w:sz w:val="22"/>
          <w:szCs w:val="22"/>
        </w:rPr>
        <w:t xml:space="preserve">     </w:t>
      </w:r>
      <w:r>
        <w:rPr>
          <w:sz w:val="22"/>
          <w:szCs w:val="22"/>
        </w:rPr>
        <w:t xml:space="preserve"> Таблица№</w:t>
      </w:r>
      <w:r w:rsidR="0058319E">
        <w:rPr>
          <w:sz w:val="22"/>
          <w:szCs w:val="22"/>
        </w:rPr>
        <w:t>59</w:t>
      </w:r>
    </w:p>
    <w:tbl>
      <w:tblPr>
        <w:tblW w:w="0" w:type="auto"/>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709"/>
        <w:gridCol w:w="809"/>
        <w:gridCol w:w="759"/>
        <w:gridCol w:w="800"/>
        <w:gridCol w:w="851"/>
        <w:gridCol w:w="850"/>
        <w:gridCol w:w="851"/>
        <w:gridCol w:w="850"/>
        <w:gridCol w:w="1202"/>
      </w:tblGrid>
      <w:tr w:rsidR="0041127B" w:rsidRPr="000D226F" w:rsidTr="00846F0E">
        <w:trPr>
          <w:trHeight w:val="285"/>
        </w:trPr>
        <w:tc>
          <w:tcPr>
            <w:tcW w:w="2093" w:type="dxa"/>
            <w:vMerge w:val="restart"/>
          </w:tcPr>
          <w:p w:rsidR="0041127B" w:rsidRPr="000D226F" w:rsidRDefault="0041127B" w:rsidP="00C374B5">
            <w:pPr>
              <w:ind w:firstLine="540"/>
              <w:jc w:val="both"/>
              <w:rPr>
                <w:sz w:val="22"/>
                <w:szCs w:val="22"/>
              </w:rPr>
            </w:pPr>
            <w:r w:rsidRPr="000D226F">
              <w:rPr>
                <w:sz w:val="22"/>
                <w:szCs w:val="22"/>
              </w:rPr>
              <w:t xml:space="preserve">Виды отравлений </w:t>
            </w:r>
          </w:p>
          <w:p w:rsidR="0041127B" w:rsidRPr="000D226F" w:rsidRDefault="0041127B" w:rsidP="00C374B5">
            <w:pPr>
              <w:ind w:firstLine="540"/>
              <w:jc w:val="both"/>
              <w:rPr>
                <w:sz w:val="22"/>
                <w:szCs w:val="22"/>
              </w:rPr>
            </w:pPr>
          </w:p>
        </w:tc>
        <w:tc>
          <w:tcPr>
            <w:tcW w:w="2277" w:type="dxa"/>
            <w:gridSpan w:val="3"/>
          </w:tcPr>
          <w:p w:rsidR="0041127B" w:rsidRPr="000D226F" w:rsidRDefault="0041127B" w:rsidP="00C374B5">
            <w:pPr>
              <w:ind w:firstLine="540"/>
              <w:jc w:val="both"/>
              <w:rPr>
                <w:sz w:val="22"/>
                <w:szCs w:val="22"/>
              </w:rPr>
            </w:pPr>
            <w:r w:rsidRPr="000D226F">
              <w:rPr>
                <w:sz w:val="22"/>
                <w:szCs w:val="22"/>
              </w:rPr>
              <w:t xml:space="preserve">Всего </w:t>
            </w:r>
          </w:p>
        </w:tc>
        <w:tc>
          <w:tcPr>
            <w:tcW w:w="2501" w:type="dxa"/>
            <w:gridSpan w:val="3"/>
          </w:tcPr>
          <w:p w:rsidR="0041127B" w:rsidRPr="000D226F" w:rsidRDefault="0041127B" w:rsidP="00397A09">
            <w:pPr>
              <w:jc w:val="both"/>
              <w:rPr>
                <w:sz w:val="22"/>
                <w:szCs w:val="22"/>
              </w:rPr>
            </w:pPr>
            <w:r w:rsidRPr="000D226F">
              <w:rPr>
                <w:sz w:val="22"/>
                <w:szCs w:val="22"/>
              </w:rPr>
              <w:t>Взрослые</w:t>
            </w:r>
            <w:r w:rsidR="008E29A4" w:rsidRPr="000D226F">
              <w:rPr>
                <w:sz w:val="22"/>
                <w:szCs w:val="22"/>
              </w:rPr>
              <w:t xml:space="preserve"> </w:t>
            </w:r>
            <w:r w:rsidRPr="000D226F">
              <w:rPr>
                <w:sz w:val="22"/>
                <w:szCs w:val="22"/>
              </w:rPr>
              <w:t>(60лет и старше)</w:t>
            </w:r>
          </w:p>
        </w:tc>
        <w:tc>
          <w:tcPr>
            <w:tcW w:w="2903" w:type="dxa"/>
            <w:gridSpan w:val="3"/>
          </w:tcPr>
          <w:p w:rsidR="0041127B" w:rsidRPr="000D226F" w:rsidRDefault="00397A09" w:rsidP="00397A09">
            <w:pPr>
              <w:jc w:val="both"/>
              <w:rPr>
                <w:sz w:val="22"/>
                <w:szCs w:val="22"/>
              </w:rPr>
            </w:pPr>
            <w:r w:rsidRPr="000D226F">
              <w:rPr>
                <w:sz w:val="22"/>
                <w:szCs w:val="22"/>
              </w:rPr>
              <w:t xml:space="preserve">Со </w:t>
            </w:r>
            <w:r w:rsidR="0041127B" w:rsidRPr="000D226F">
              <w:rPr>
                <w:sz w:val="22"/>
                <w:szCs w:val="22"/>
              </w:rPr>
              <w:t xml:space="preserve">смертельным исходом </w:t>
            </w:r>
          </w:p>
          <w:p w:rsidR="0041127B" w:rsidRPr="000D226F" w:rsidRDefault="0041127B" w:rsidP="00C374B5">
            <w:pPr>
              <w:ind w:firstLine="540"/>
              <w:jc w:val="both"/>
              <w:rPr>
                <w:sz w:val="22"/>
                <w:szCs w:val="22"/>
              </w:rPr>
            </w:pPr>
          </w:p>
        </w:tc>
      </w:tr>
      <w:tr w:rsidR="0041127B" w:rsidRPr="000D226F" w:rsidTr="00846F0E">
        <w:trPr>
          <w:trHeight w:val="255"/>
        </w:trPr>
        <w:tc>
          <w:tcPr>
            <w:tcW w:w="2093" w:type="dxa"/>
            <w:vMerge/>
          </w:tcPr>
          <w:p w:rsidR="0041127B" w:rsidRPr="000D226F" w:rsidRDefault="0041127B" w:rsidP="00C374B5">
            <w:pPr>
              <w:ind w:firstLine="540"/>
              <w:jc w:val="both"/>
              <w:rPr>
                <w:sz w:val="22"/>
                <w:szCs w:val="22"/>
              </w:rPr>
            </w:pPr>
          </w:p>
        </w:tc>
        <w:tc>
          <w:tcPr>
            <w:tcW w:w="709" w:type="dxa"/>
          </w:tcPr>
          <w:p w:rsidR="0041127B" w:rsidRPr="000D226F" w:rsidRDefault="006C3050" w:rsidP="00397A09">
            <w:pPr>
              <w:jc w:val="both"/>
              <w:rPr>
                <w:sz w:val="22"/>
                <w:szCs w:val="22"/>
              </w:rPr>
            </w:pPr>
            <w:r w:rsidRPr="000D226F">
              <w:rPr>
                <w:sz w:val="22"/>
                <w:szCs w:val="22"/>
              </w:rPr>
              <w:t>201</w:t>
            </w:r>
            <w:r w:rsidR="00991394">
              <w:rPr>
                <w:sz w:val="22"/>
                <w:szCs w:val="22"/>
              </w:rPr>
              <w:t>9</w:t>
            </w:r>
          </w:p>
        </w:tc>
        <w:tc>
          <w:tcPr>
            <w:tcW w:w="809" w:type="dxa"/>
          </w:tcPr>
          <w:p w:rsidR="0041127B" w:rsidRPr="000D226F" w:rsidRDefault="006C3050" w:rsidP="00397A09">
            <w:pPr>
              <w:jc w:val="both"/>
              <w:rPr>
                <w:sz w:val="22"/>
                <w:szCs w:val="22"/>
              </w:rPr>
            </w:pPr>
            <w:r w:rsidRPr="000D226F">
              <w:rPr>
                <w:sz w:val="22"/>
                <w:szCs w:val="22"/>
              </w:rPr>
              <w:t>20</w:t>
            </w:r>
            <w:r w:rsidR="00991394">
              <w:rPr>
                <w:sz w:val="22"/>
                <w:szCs w:val="22"/>
              </w:rPr>
              <w:t>20</w:t>
            </w:r>
          </w:p>
        </w:tc>
        <w:tc>
          <w:tcPr>
            <w:tcW w:w="759" w:type="dxa"/>
          </w:tcPr>
          <w:p w:rsidR="0041127B" w:rsidRPr="000D226F" w:rsidRDefault="006C3050" w:rsidP="00397A09">
            <w:pPr>
              <w:jc w:val="both"/>
              <w:rPr>
                <w:sz w:val="22"/>
                <w:szCs w:val="22"/>
              </w:rPr>
            </w:pPr>
            <w:r w:rsidRPr="000D226F">
              <w:rPr>
                <w:sz w:val="22"/>
                <w:szCs w:val="22"/>
              </w:rPr>
              <w:t>20</w:t>
            </w:r>
            <w:r w:rsidR="003F6F3C" w:rsidRPr="000D226F">
              <w:rPr>
                <w:sz w:val="22"/>
                <w:szCs w:val="22"/>
              </w:rPr>
              <w:t>2</w:t>
            </w:r>
            <w:r w:rsidR="00991394">
              <w:rPr>
                <w:sz w:val="22"/>
                <w:szCs w:val="22"/>
              </w:rPr>
              <w:t>1</w:t>
            </w:r>
          </w:p>
        </w:tc>
        <w:tc>
          <w:tcPr>
            <w:tcW w:w="800" w:type="dxa"/>
          </w:tcPr>
          <w:p w:rsidR="0041127B" w:rsidRPr="000D226F" w:rsidRDefault="006C3050" w:rsidP="00397A09">
            <w:pPr>
              <w:jc w:val="both"/>
              <w:rPr>
                <w:sz w:val="22"/>
                <w:szCs w:val="22"/>
              </w:rPr>
            </w:pPr>
            <w:r w:rsidRPr="000D226F">
              <w:rPr>
                <w:sz w:val="22"/>
                <w:szCs w:val="22"/>
              </w:rPr>
              <w:t>201</w:t>
            </w:r>
            <w:r w:rsidR="00991394">
              <w:rPr>
                <w:sz w:val="22"/>
                <w:szCs w:val="22"/>
              </w:rPr>
              <w:t>9</w:t>
            </w:r>
          </w:p>
        </w:tc>
        <w:tc>
          <w:tcPr>
            <w:tcW w:w="851" w:type="dxa"/>
          </w:tcPr>
          <w:p w:rsidR="0041127B" w:rsidRPr="000D226F" w:rsidRDefault="006C3050" w:rsidP="00397A09">
            <w:pPr>
              <w:jc w:val="both"/>
              <w:rPr>
                <w:sz w:val="22"/>
                <w:szCs w:val="22"/>
              </w:rPr>
            </w:pPr>
            <w:r w:rsidRPr="000D226F">
              <w:rPr>
                <w:sz w:val="22"/>
                <w:szCs w:val="22"/>
              </w:rPr>
              <w:t>20</w:t>
            </w:r>
            <w:r w:rsidR="00991394">
              <w:rPr>
                <w:sz w:val="22"/>
                <w:szCs w:val="22"/>
              </w:rPr>
              <w:t>20</w:t>
            </w:r>
          </w:p>
        </w:tc>
        <w:tc>
          <w:tcPr>
            <w:tcW w:w="850" w:type="dxa"/>
          </w:tcPr>
          <w:p w:rsidR="0041127B" w:rsidRPr="000D226F" w:rsidRDefault="006C3050" w:rsidP="00397A09">
            <w:pPr>
              <w:jc w:val="both"/>
              <w:rPr>
                <w:sz w:val="22"/>
                <w:szCs w:val="22"/>
              </w:rPr>
            </w:pPr>
            <w:r w:rsidRPr="000D226F">
              <w:rPr>
                <w:sz w:val="22"/>
                <w:szCs w:val="22"/>
              </w:rPr>
              <w:t>20</w:t>
            </w:r>
            <w:r w:rsidR="003F6F3C" w:rsidRPr="000D226F">
              <w:rPr>
                <w:sz w:val="22"/>
                <w:szCs w:val="22"/>
              </w:rPr>
              <w:t>2</w:t>
            </w:r>
            <w:r w:rsidR="00991394">
              <w:rPr>
                <w:sz w:val="22"/>
                <w:szCs w:val="22"/>
              </w:rPr>
              <w:t>1</w:t>
            </w:r>
          </w:p>
        </w:tc>
        <w:tc>
          <w:tcPr>
            <w:tcW w:w="851" w:type="dxa"/>
          </w:tcPr>
          <w:p w:rsidR="0041127B" w:rsidRPr="000D226F" w:rsidRDefault="00EC12C6" w:rsidP="00397A09">
            <w:pPr>
              <w:jc w:val="both"/>
              <w:rPr>
                <w:sz w:val="22"/>
                <w:szCs w:val="22"/>
              </w:rPr>
            </w:pPr>
            <w:r w:rsidRPr="000D226F">
              <w:rPr>
                <w:sz w:val="22"/>
                <w:szCs w:val="22"/>
              </w:rPr>
              <w:t>201</w:t>
            </w:r>
            <w:r w:rsidR="00991394">
              <w:rPr>
                <w:sz w:val="22"/>
                <w:szCs w:val="22"/>
              </w:rPr>
              <w:t>9</w:t>
            </w:r>
          </w:p>
        </w:tc>
        <w:tc>
          <w:tcPr>
            <w:tcW w:w="850" w:type="dxa"/>
          </w:tcPr>
          <w:p w:rsidR="0041127B" w:rsidRPr="000D226F" w:rsidRDefault="00EC12C6" w:rsidP="00397A09">
            <w:pPr>
              <w:jc w:val="both"/>
              <w:rPr>
                <w:sz w:val="22"/>
                <w:szCs w:val="22"/>
              </w:rPr>
            </w:pPr>
            <w:r w:rsidRPr="000D226F">
              <w:rPr>
                <w:sz w:val="22"/>
                <w:szCs w:val="22"/>
              </w:rPr>
              <w:t>20</w:t>
            </w:r>
            <w:r w:rsidR="00991394">
              <w:rPr>
                <w:sz w:val="22"/>
                <w:szCs w:val="22"/>
              </w:rPr>
              <w:t>20</w:t>
            </w:r>
          </w:p>
        </w:tc>
        <w:tc>
          <w:tcPr>
            <w:tcW w:w="1202" w:type="dxa"/>
          </w:tcPr>
          <w:p w:rsidR="0041127B" w:rsidRPr="000D226F" w:rsidRDefault="00EC12C6" w:rsidP="00397A09">
            <w:pPr>
              <w:jc w:val="both"/>
              <w:rPr>
                <w:sz w:val="22"/>
                <w:szCs w:val="22"/>
              </w:rPr>
            </w:pPr>
            <w:r w:rsidRPr="000D226F">
              <w:rPr>
                <w:sz w:val="22"/>
                <w:szCs w:val="22"/>
              </w:rPr>
              <w:t>20</w:t>
            </w:r>
            <w:r w:rsidR="003F6F3C" w:rsidRPr="000D226F">
              <w:rPr>
                <w:sz w:val="22"/>
                <w:szCs w:val="22"/>
              </w:rPr>
              <w:t>2</w:t>
            </w:r>
            <w:r w:rsidR="00991394">
              <w:rPr>
                <w:sz w:val="22"/>
                <w:szCs w:val="22"/>
              </w:rPr>
              <w:t>1</w:t>
            </w:r>
          </w:p>
        </w:tc>
      </w:tr>
      <w:tr w:rsidR="00991394" w:rsidRPr="000D226F" w:rsidTr="00846F0E">
        <w:tc>
          <w:tcPr>
            <w:tcW w:w="2093" w:type="dxa"/>
          </w:tcPr>
          <w:p w:rsidR="00991394" w:rsidRPr="000D226F" w:rsidRDefault="00DA10D5" w:rsidP="00DA10D5">
            <w:pPr>
              <w:jc w:val="both"/>
              <w:rPr>
                <w:sz w:val="22"/>
                <w:szCs w:val="22"/>
              </w:rPr>
            </w:pPr>
            <w:r>
              <w:rPr>
                <w:sz w:val="22"/>
                <w:szCs w:val="22"/>
              </w:rPr>
              <w:t>Алкогольные</w:t>
            </w:r>
          </w:p>
        </w:tc>
        <w:tc>
          <w:tcPr>
            <w:tcW w:w="709" w:type="dxa"/>
          </w:tcPr>
          <w:p w:rsidR="00991394" w:rsidRPr="000D226F" w:rsidRDefault="00991394" w:rsidP="00991394">
            <w:pPr>
              <w:jc w:val="center"/>
              <w:rPr>
                <w:sz w:val="22"/>
                <w:szCs w:val="22"/>
              </w:rPr>
            </w:pPr>
            <w:r w:rsidRPr="000D226F">
              <w:rPr>
                <w:sz w:val="22"/>
                <w:szCs w:val="22"/>
              </w:rPr>
              <w:t>4</w:t>
            </w:r>
          </w:p>
        </w:tc>
        <w:tc>
          <w:tcPr>
            <w:tcW w:w="809" w:type="dxa"/>
          </w:tcPr>
          <w:p w:rsidR="00991394" w:rsidRPr="00EC04F7" w:rsidRDefault="00991394" w:rsidP="00991394">
            <w:pPr>
              <w:jc w:val="center"/>
              <w:rPr>
                <w:sz w:val="22"/>
                <w:szCs w:val="22"/>
                <w:lang w:val="en-US"/>
              </w:rPr>
            </w:pPr>
            <w:r>
              <w:rPr>
                <w:sz w:val="22"/>
                <w:szCs w:val="22"/>
                <w:lang w:val="en-US"/>
              </w:rPr>
              <w:t>6</w:t>
            </w:r>
          </w:p>
        </w:tc>
        <w:tc>
          <w:tcPr>
            <w:tcW w:w="759" w:type="dxa"/>
          </w:tcPr>
          <w:p w:rsidR="00991394" w:rsidRPr="00DA10D5" w:rsidRDefault="00DA10D5" w:rsidP="00991394">
            <w:pPr>
              <w:jc w:val="center"/>
              <w:rPr>
                <w:sz w:val="22"/>
                <w:szCs w:val="22"/>
              </w:rPr>
            </w:pPr>
            <w:r>
              <w:rPr>
                <w:sz w:val="22"/>
                <w:szCs w:val="22"/>
              </w:rPr>
              <w:t>9</w:t>
            </w:r>
          </w:p>
        </w:tc>
        <w:tc>
          <w:tcPr>
            <w:tcW w:w="800" w:type="dxa"/>
          </w:tcPr>
          <w:p w:rsidR="00991394" w:rsidRPr="000D226F" w:rsidRDefault="00991394" w:rsidP="00991394">
            <w:pPr>
              <w:jc w:val="both"/>
              <w:rPr>
                <w:sz w:val="22"/>
                <w:szCs w:val="22"/>
              </w:rPr>
            </w:pPr>
            <w:r w:rsidRPr="000D226F">
              <w:rPr>
                <w:sz w:val="22"/>
                <w:szCs w:val="22"/>
              </w:rPr>
              <w:t>2</w:t>
            </w:r>
          </w:p>
        </w:tc>
        <w:tc>
          <w:tcPr>
            <w:tcW w:w="851" w:type="dxa"/>
          </w:tcPr>
          <w:p w:rsidR="00991394" w:rsidRPr="00EC04F7" w:rsidRDefault="00991394" w:rsidP="00991394">
            <w:pPr>
              <w:jc w:val="both"/>
              <w:rPr>
                <w:sz w:val="22"/>
                <w:szCs w:val="22"/>
                <w:lang w:val="en-US"/>
              </w:rPr>
            </w:pPr>
            <w:r>
              <w:rPr>
                <w:sz w:val="22"/>
                <w:szCs w:val="22"/>
                <w:lang w:val="en-US"/>
              </w:rPr>
              <w:t>6</w:t>
            </w:r>
          </w:p>
        </w:tc>
        <w:tc>
          <w:tcPr>
            <w:tcW w:w="850" w:type="dxa"/>
          </w:tcPr>
          <w:p w:rsidR="00991394" w:rsidRPr="003D18A4" w:rsidRDefault="003D18A4" w:rsidP="00991394">
            <w:pPr>
              <w:jc w:val="both"/>
              <w:rPr>
                <w:sz w:val="22"/>
                <w:szCs w:val="22"/>
              </w:rPr>
            </w:pPr>
            <w:r>
              <w:rPr>
                <w:sz w:val="22"/>
                <w:szCs w:val="22"/>
              </w:rPr>
              <w:t>9</w:t>
            </w:r>
          </w:p>
        </w:tc>
        <w:tc>
          <w:tcPr>
            <w:tcW w:w="851" w:type="dxa"/>
          </w:tcPr>
          <w:p w:rsidR="00991394" w:rsidRPr="000D226F" w:rsidRDefault="00991394" w:rsidP="00991394">
            <w:pPr>
              <w:ind w:firstLine="540"/>
              <w:jc w:val="both"/>
              <w:rPr>
                <w:sz w:val="22"/>
                <w:szCs w:val="22"/>
              </w:rPr>
            </w:pPr>
            <w:r w:rsidRPr="000D226F">
              <w:rPr>
                <w:sz w:val="22"/>
                <w:szCs w:val="22"/>
              </w:rPr>
              <w:t>-</w:t>
            </w:r>
          </w:p>
        </w:tc>
        <w:tc>
          <w:tcPr>
            <w:tcW w:w="850" w:type="dxa"/>
          </w:tcPr>
          <w:p w:rsidR="00991394" w:rsidRPr="000D226F" w:rsidRDefault="00991394" w:rsidP="00991394">
            <w:pPr>
              <w:ind w:firstLine="540"/>
              <w:jc w:val="both"/>
              <w:rPr>
                <w:sz w:val="22"/>
                <w:szCs w:val="22"/>
              </w:rPr>
            </w:pPr>
            <w:r w:rsidRPr="000D226F">
              <w:rPr>
                <w:sz w:val="22"/>
                <w:szCs w:val="22"/>
              </w:rPr>
              <w:t>-</w:t>
            </w:r>
          </w:p>
        </w:tc>
        <w:tc>
          <w:tcPr>
            <w:tcW w:w="1202" w:type="dxa"/>
          </w:tcPr>
          <w:p w:rsidR="00991394" w:rsidRPr="000D226F" w:rsidRDefault="00991394" w:rsidP="00991394">
            <w:pPr>
              <w:ind w:firstLine="540"/>
              <w:jc w:val="both"/>
              <w:rPr>
                <w:sz w:val="22"/>
                <w:szCs w:val="22"/>
              </w:rPr>
            </w:pPr>
            <w:r w:rsidRPr="000D226F">
              <w:rPr>
                <w:sz w:val="22"/>
                <w:szCs w:val="22"/>
              </w:rPr>
              <w:t>-</w:t>
            </w:r>
          </w:p>
        </w:tc>
      </w:tr>
      <w:tr w:rsidR="00991394" w:rsidRPr="000D226F" w:rsidTr="00846F0E">
        <w:tc>
          <w:tcPr>
            <w:tcW w:w="2093" w:type="dxa"/>
          </w:tcPr>
          <w:p w:rsidR="00991394" w:rsidRPr="000D226F" w:rsidRDefault="00991394" w:rsidP="00991394">
            <w:pPr>
              <w:jc w:val="both"/>
              <w:rPr>
                <w:sz w:val="22"/>
                <w:szCs w:val="22"/>
              </w:rPr>
            </w:pPr>
            <w:r w:rsidRPr="000D226F">
              <w:rPr>
                <w:sz w:val="22"/>
                <w:szCs w:val="22"/>
              </w:rPr>
              <w:t>Лекарственные</w:t>
            </w:r>
          </w:p>
        </w:tc>
        <w:tc>
          <w:tcPr>
            <w:tcW w:w="709" w:type="dxa"/>
          </w:tcPr>
          <w:p w:rsidR="00991394" w:rsidRPr="000D226F" w:rsidRDefault="00991394" w:rsidP="00991394">
            <w:pPr>
              <w:jc w:val="center"/>
              <w:rPr>
                <w:sz w:val="22"/>
                <w:szCs w:val="22"/>
              </w:rPr>
            </w:pPr>
          </w:p>
        </w:tc>
        <w:tc>
          <w:tcPr>
            <w:tcW w:w="809" w:type="dxa"/>
          </w:tcPr>
          <w:p w:rsidR="00991394" w:rsidRPr="00EC04F7" w:rsidRDefault="00991394" w:rsidP="00991394">
            <w:pPr>
              <w:jc w:val="center"/>
              <w:rPr>
                <w:sz w:val="22"/>
                <w:szCs w:val="22"/>
                <w:lang w:val="en-US"/>
              </w:rPr>
            </w:pPr>
            <w:r>
              <w:rPr>
                <w:sz w:val="22"/>
                <w:szCs w:val="22"/>
                <w:lang w:val="en-US"/>
              </w:rPr>
              <w:t>0</w:t>
            </w:r>
          </w:p>
        </w:tc>
        <w:tc>
          <w:tcPr>
            <w:tcW w:w="759" w:type="dxa"/>
          </w:tcPr>
          <w:p w:rsidR="00991394" w:rsidRPr="00EC04F7" w:rsidRDefault="00991394" w:rsidP="00991394">
            <w:pPr>
              <w:jc w:val="center"/>
              <w:rPr>
                <w:sz w:val="22"/>
                <w:szCs w:val="22"/>
                <w:lang w:val="en-US"/>
              </w:rPr>
            </w:pPr>
          </w:p>
        </w:tc>
        <w:tc>
          <w:tcPr>
            <w:tcW w:w="800" w:type="dxa"/>
          </w:tcPr>
          <w:p w:rsidR="00991394" w:rsidRPr="000D226F" w:rsidRDefault="00991394" w:rsidP="00991394">
            <w:pPr>
              <w:jc w:val="both"/>
              <w:rPr>
                <w:sz w:val="22"/>
                <w:szCs w:val="22"/>
              </w:rPr>
            </w:pPr>
          </w:p>
        </w:tc>
        <w:tc>
          <w:tcPr>
            <w:tcW w:w="851" w:type="dxa"/>
          </w:tcPr>
          <w:p w:rsidR="00991394" w:rsidRPr="000D226F" w:rsidRDefault="00991394" w:rsidP="00991394">
            <w:pPr>
              <w:jc w:val="both"/>
              <w:rPr>
                <w:sz w:val="22"/>
                <w:szCs w:val="22"/>
              </w:rPr>
            </w:pPr>
            <w:r w:rsidRPr="000D226F">
              <w:rPr>
                <w:sz w:val="22"/>
                <w:szCs w:val="22"/>
              </w:rPr>
              <w:t>-</w:t>
            </w:r>
          </w:p>
        </w:tc>
        <w:tc>
          <w:tcPr>
            <w:tcW w:w="850" w:type="dxa"/>
          </w:tcPr>
          <w:p w:rsidR="00991394" w:rsidRPr="000D226F" w:rsidRDefault="00991394" w:rsidP="00991394">
            <w:pPr>
              <w:jc w:val="both"/>
              <w:rPr>
                <w:sz w:val="22"/>
                <w:szCs w:val="22"/>
              </w:rPr>
            </w:pPr>
          </w:p>
        </w:tc>
        <w:tc>
          <w:tcPr>
            <w:tcW w:w="851" w:type="dxa"/>
          </w:tcPr>
          <w:p w:rsidR="00991394" w:rsidRPr="000D226F" w:rsidRDefault="00991394" w:rsidP="00991394">
            <w:pPr>
              <w:ind w:firstLine="540"/>
              <w:jc w:val="both"/>
              <w:rPr>
                <w:sz w:val="22"/>
                <w:szCs w:val="22"/>
              </w:rPr>
            </w:pPr>
            <w:r w:rsidRPr="000D226F">
              <w:rPr>
                <w:sz w:val="22"/>
                <w:szCs w:val="22"/>
              </w:rPr>
              <w:t>-</w:t>
            </w:r>
          </w:p>
        </w:tc>
        <w:tc>
          <w:tcPr>
            <w:tcW w:w="850" w:type="dxa"/>
          </w:tcPr>
          <w:p w:rsidR="00991394" w:rsidRPr="000D226F" w:rsidRDefault="00991394" w:rsidP="00991394">
            <w:pPr>
              <w:ind w:firstLine="540"/>
              <w:jc w:val="both"/>
              <w:rPr>
                <w:sz w:val="22"/>
                <w:szCs w:val="22"/>
              </w:rPr>
            </w:pPr>
            <w:r w:rsidRPr="000D226F">
              <w:rPr>
                <w:sz w:val="22"/>
                <w:szCs w:val="22"/>
              </w:rPr>
              <w:t>-</w:t>
            </w:r>
          </w:p>
        </w:tc>
        <w:tc>
          <w:tcPr>
            <w:tcW w:w="1202" w:type="dxa"/>
          </w:tcPr>
          <w:p w:rsidR="00991394" w:rsidRPr="000D226F" w:rsidRDefault="00991394" w:rsidP="00991394">
            <w:pPr>
              <w:ind w:firstLine="540"/>
              <w:jc w:val="both"/>
              <w:rPr>
                <w:sz w:val="22"/>
                <w:szCs w:val="22"/>
              </w:rPr>
            </w:pPr>
            <w:r w:rsidRPr="000D226F">
              <w:rPr>
                <w:sz w:val="22"/>
                <w:szCs w:val="22"/>
              </w:rPr>
              <w:t>-</w:t>
            </w:r>
          </w:p>
        </w:tc>
      </w:tr>
      <w:tr w:rsidR="00991394" w:rsidRPr="000D226F" w:rsidTr="00846F0E">
        <w:tc>
          <w:tcPr>
            <w:tcW w:w="2093" w:type="dxa"/>
          </w:tcPr>
          <w:p w:rsidR="00991394" w:rsidRPr="000D226F" w:rsidRDefault="00991394" w:rsidP="00991394">
            <w:pPr>
              <w:jc w:val="both"/>
              <w:rPr>
                <w:sz w:val="22"/>
                <w:szCs w:val="22"/>
              </w:rPr>
            </w:pPr>
            <w:r w:rsidRPr="000D226F">
              <w:rPr>
                <w:sz w:val="22"/>
                <w:szCs w:val="22"/>
              </w:rPr>
              <w:t>Наркотические</w:t>
            </w:r>
          </w:p>
        </w:tc>
        <w:tc>
          <w:tcPr>
            <w:tcW w:w="709" w:type="dxa"/>
          </w:tcPr>
          <w:p w:rsidR="00991394" w:rsidRPr="000D226F" w:rsidRDefault="00991394" w:rsidP="00991394">
            <w:pPr>
              <w:jc w:val="center"/>
              <w:rPr>
                <w:sz w:val="22"/>
                <w:szCs w:val="22"/>
              </w:rPr>
            </w:pPr>
            <w:r w:rsidRPr="000D226F">
              <w:rPr>
                <w:sz w:val="22"/>
                <w:szCs w:val="22"/>
              </w:rPr>
              <w:t>2</w:t>
            </w:r>
          </w:p>
        </w:tc>
        <w:tc>
          <w:tcPr>
            <w:tcW w:w="809" w:type="dxa"/>
          </w:tcPr>
          <w:p w:rsidR="00991394" w:rsidRPr="000D226F" w:rsidRDefault="00991394" w:rsidP="00991394">
            <w:pPr>
              <w:jc w:val="center"/>
              <w:rPr>
                <w:sz w:val="22"/>
                <w:szCs w:val="22"/>
              </w:rPr>
            </w:pPr>
          </w:p>
        </w:tc>
        <w:tc>
          <w:tcPr>
            <w:tcW w:w="759" w:type="dxa"/>
          </w:tcPr>
          <w:p w:rsidR="00991394" w:rsidRPr="000D226F" w:rsidRDefault="00991394" w:rsidP="00991394">
            <w:pPr>
              <w:jc w:val="center"/>
              <w:rPr>
                <w:sz w:val="22"/>
                <w:szCs w:val="22"/>
              </w:rPr>
            </w:pPr>
          </w:p>
        </w:tc>
        <w:tc>
          <w:tcPr>
            <w:tcW w:w="800" w:type="dxa"/>
          </w:tcPr>
          <w:p w:rsidR="00991394" w:rsidRPr="000D226F" w:rsidRDefault="00991394" w:rsidP="00991394">
            <w:pPr>
              <w:jc w:val="both"/>
              <w:rPr>
                <w:sz w:val="22"/>
                <w:szCs w:val="22"/>
              </w:rPr>
            </w:pPr>
          </w:p>
        </w:tc>
        <w:tc>
          <w:tcPr>
            <w:tcW w:w="851" w:type="dxa"/>
          </w:tcPr>
          <w:p w:rsidR="00991394" w:rsidRPr="000D226F" w:rsidRDefault="00991394" w:rsidP="00991394">
            <w:pPr>
              <w:jc w:val="both"/>
              <w:rPr>
                <w:sz w:val="22"/>
                <w:szCs w:val="22"/>
              </w:rPr>
            </w:pPr>
            <w:r w:rsidRPr="000D226F">
              <w:rPr>
                <w:sz w:val="22"/>
                <w:szCs w:val="22"/>
              </w:rPr>
              <w:t>-</w:t>
            </w:r>
          </w:p>
        </w:tc>
        <w:tc>
          <w:tcPr>
            <w:tcW w:w="850" w:type="dxa"/>
          </w:tcPr>
          <w:p w:rsidR="00991394" w:rsidRPr="000D226F" w:rsidRDefault="00991394" w:rsidP="00991394">
            <w:pPr>
              <w:jc w:val="both"/>
              <w:rPr>
                <w:sz w:val="22"/>
                <w:szCs w:val="22"/>
              </w:rPr>
            </w:pPr>
          </w:p>
        </w:tc>
        <w:tc>
          <w:tcPr>
            <w:tcW w:w="851" w:type="dxa"/>
          </w:tcPr>
          <w:p w:rsidR="00991394" w:rsidRPr="000D226F" w:rsidRDefault="00991394" w:rsidP="00991394">
            <w:pPr>
              <w:ind w:firstLine="540"/>
              <w:jc w:val="both"/>
              <w:rPr>
                <w:sz w:val="22"/>
                <w:szCs w:val="22"/>
              </w:rPr>
            </w:pPr>
            <w:r w:rsidRPr="000D226F">
              <w:rPr>
                <w:sz w:val="22"/>
                <w:szCs w:val="22"/>
              </w:rPr>
              <w:t>-</w:t>
            </w:r>
          </w:p>
        </w:tc>
        <w:tc>
          <w:tcPr>
            <w:tcW w:w="850" w:type="dxa"/>
          </w:tcPr>
          <w:p w:rsidR="00991394" w:rsidRPr="000D226F" w:rsidRDefault="00991394" w:rsidP="00991394">
            <w:pPr>
              <w:ind w:firstLine="540"/>
              <w:jc w:val="both"/>
              <w:rPr>
                <w:sz w:val="22"/>
                <w:szCs w:val="22"/>
              </w:rPr>
            </w:pPr>
            <w:r w:rsidRPr="000D226F">
              <w:rPr>
                <w:sz w:val="22"/>
                <w:szCs w:val="22"/>
              </w:rPr>
              <w:t>-</w:t>
            </w:r>
          </w:p>
        </w:tc>
        <w:tc>
          <w:tcPr>
            <w:tcW w:w="1202" w:type="dxa"/>
          </w:tcPr>
          <w:p w:rsidR="00991394" w:rsidRPr="000D226F" w:rsidRDefault="00991394" w:rsidP="00991394">
            <w:pPr>
              <w:ind w:firstLine="540"/>
              <w:jc w:val="both"/>
              <w:rPr>
                <w:sz w:val="22"/>
                <w:szCs w:val="22"/>
              </w:rPr>
            </w:pPr>
            <w:r w:rsidRPr="000D226F">
              <w:rPr>
                <w:sz w:val="22"/>
                <w:szCs w:val="22"/>
              </w:rPr>
              <w:t>-</w:t>
            </w:r>
          </w:p>
        </w:tc>
      </w:tr>
      <w:tr w:rsidR="00991394" w:rsidRPr="000D226F" w:rsidTr="00846F0E">
        <w:trPr>
          <w:trHeight w:val="297"/>
        </w:trPr>
        <w:tc>
          <w:tcPr>
            <w:tcW w:w="2093" w:type="dxa"/>
          </w:tcPr>
          <w:p w:rsidR="00991394" w:rsidRPr="000D226F" w:rsidRDefault="00991394" w:rsidP="00991394">
            <w:pPr>
              <w:jc w:val="both"/>
              <w:rPr>
                <w:sz w:val="22"/>
                <w:szCs w:val="22"/>
              </w:rPr>
            </w:pPr>
            <w:r w:rsidRPr="000D226F">
              <w:rPr>
                <w:sz w:val="22"/>
                <w:szCs w:val="22"/>
              </w:rPr>
              <w:t>Химические</w:t>
            </w:r>
          </w:p>
        </w:tc>
        <w:tc>
          <w:tcPr>
            <w:tcW w:w="709" w:type="dxa"/>
          </w:tcPr>
          <w:p w:rsidR="00991394" w:rsidRPr="000D226F" w:rsidRDefault="00991394" w:rsidP="00991394">
            <w:pPr>
              <w:jc w:val="center"/>
              <w:rPr>
                <w:sz w:val="22"/>
                <w:szCs w:val="22"/>
              </w:rPr>
            </w:pPr>
          </w:p>
        </w:tc>
        <w:tc>
          <w:tcPr>
            <w:tcW w:w="809" w:type="dxa"/>
          </w:tcPr>
          <w:p w:rsidR="00991394" w:rsidRPr="000D226F" w:rsidRDefault="00991394" w:rsidP="00991394">
            <w:pPr>
              <w:jc w:val="center"/>
              <w:rPr>
                <w:sz w:val="22"/>
                <w:szCs w:val="22"/>
              </w:rPr>
            </w:pPr>
          </w:p>
        </w:tc>
        <w:tc>
          <w:tcPr>
            <w:tcW w:w="759" w:type="dxa"/>
          </w:tcPr>
          <w:p w:rsidR="00991394" w:rsidRPr="000D226F" w:rsidRDefault="00991394" w:rsidP="00991394">
            <w:pPr>
              <w:jc w:val="center"/>
              <w:rPr>
                <w:sz w:val="22"/>
                <w:szCs w:val="22"/>
              </w:rPr>
            </w:pPr>
          </w:p>
        </w:tc>
        <w:tc>
          <w:tcPr>
            <w:tcW w:w="800" w:type="dxa"/>
          </w:tcPr>
          <w:p w:rsidR="00991394" w:rsidRPr="000D226F" w:rsidRDefault="00991394" w:rsidP="00991394">
            <w:pPr>
              <w:jc w:val="both"/>
              <w:rPr>
                <w:sz w:val="22"/>
                <w:szCs w:val="22"/>
              </w:rPr>
            </w:pPr>
          </w:p>
        </w:tc>
        <w:tc>
          <w:tcPr>
            <w:tcW w:w="851" w:type="dxa"/>
          </w:tcPr>
          <w:p w:rsidR="00991394" w:rsidRPr="000D226F" w:rsidRDefault="00991394" w:rsidP="00991394">
            <w:pPr>
              <w:jc w:val="both"/>
              <w:rPr>
                <w:sz w:val="22"/>
                <w:szCs w:val="22"/>
              </w:rPr>
            </w:pPr>
            <w:r w:rsidRPr="000D226F">
              <w:rPr>
                <w:sz w:val="22"/>
                <w:szCs w:val="22"/>
              </w:rPr>
              <w:t>-</w:t>
            </w:r>
          </w:p>
        </w:tc>
        <w:tc>
          <w:tcPr>
            <w:tcW w:w="850" w:type="dxa"/>
          </w:tcPr>
          <w:p w:rsidR="00991394" w:rsidRPr="000D226F" w:rsidRDefault="00991394" w:rsidP="00991394">
            <w:pPr>
              <w:jc w:val="both"/>
              <w:rPr>
                <w:sz w:val="22"/>
                <w:szCs w:val="22"/>
              </w:rPr>
            </w:pPr>
          </w:p>
        </w:tc>
        <w:tc>
          <w:tcPr>
            <w:tcW w:w="851" w:type="dxa"/>
          </w:tcPr>
          <w:p w:rsidR="00991394" w:rsidRPr="000D226F" w:rsidRDefault="00991394" w:rsidP="00991394">
            <w:pPr>
              <w:ind w:firstLine="540"/>
              <w:jc w:val="both"/>
              <w:rPr>
                <w:sz w:val="22"/>
                <w:szCs w:val="22"/>
              </w:rPr>
            </w:pPr>
            <w:r w:rsidRPr="000D226F">
              <w:rPr>
                <w:sz w:val="22"/>
                <w:szCs w:val="22"/>
              </w:rPr>
              <w:t>-</w:t>
            </w:r>
          </w:p>
        </w:tc>
        <w:tc>
          <w:tcPr>
            <w:tcW w:w="850" w:type="dxa"/>
          </w:tcPr>
          <w:p w:rsidR="00991394" w:rsidRPr="000D226F" w:rsidRDefault="00991394" w:rsidP="00991394">
            <w:pPr>
              <w:ind w:firstLine="540"/>
              <w:jc w:val="both"/>
              <w:rPr>
                <w:sz w:val="22"/>
                <w:szCs w:val="22"/>
              </w:rPr>
            </w:pPr>
            <w:r w:rsidRPr="000D226F">
              <w:rPr>
                <w:sz w:val="22"/>
                <w:szCs w:val="22"/>
              </w:rPr>
              <w:t>-</w:t>
            </w:r>
          </w:p>
        </w:tc>
        <w:tc>
          <w:tcPr>
            <w:tcW w:w="1202" w:type="dxa"/>
          </w:tcPr>
          <w:p w:rsidR="00991394" w:rsidRPr="000D226F" w:rsidRDefault="00991394" w:rsidP="00991394">
            <w:pPr>
              <w:ind w:firstLine="540"/>
              <w:jc w:val="both"/>
              <w:rPr>
                <w:sz w:val="22"/>
                <w:szCs w:val="22"/>
              </w:rPr>
            </w:pPr>
            <w:r w:rsidRPr="000D226F">
              <w:rPr>
                <w:sz w:val="22"/>
                <w:szCs w:val="22"/>
              </w:rPr>
              <w:t>-</w:t>
            </w:r>
          </w:p>
        </w:tc>
      </w:tr>
      <w:tr w:rsidR="00991394" w:rsidRPr="000D226F" w:rsidTr="00846F0E">
        <w:trPr>
          <w:trHeight w:val="178"/>
        </w:trPr>
        <w:tc>
          <w:tcPr>
            <w:tcW w:w="2093" w:type="dxa"/>
          </w:tcPr>
          <w:p w:rsidR="00991394" w:rsidRPr="000D226F" w:rsidRDefault="00991394" w:rsidP="00991394">
            <w:pPr>
              <w:jc w:val="both"/>
              <w:rPr>
                <w:sz w:val="22"/>
                <w:szCs w:val="22"/>
              </w:rPr>
            </w:pPr>
            <w:r w:rsidRPr="000D226F">
              <w:rPr>
                <w:sz w:val="22"/>
                <w:szCs w:val="22"/>
              </w:rPr>
              <w:t>Всего</w:t>
            </w:r>
          </w:p>
        </w:tc>
        <w:tc>
          <w:tcPr>
            <w:tcW w:w="709" w:type="dxa"/>
          </w:tcPr>
          <w:p w:rsidR="00991394" w:rsidRPr="000D226F" w:rsidRDefault="00991394" w:rsidP="00991394">
            <w:pPr>
              <w:jc w:val="center"/>
              <w:rPr>
                <w:sz w:val="22"/>
                <w:szCs w:val="22"/>
              </w:rPr>
            </w:pPr>
            <w:r w:rsidRPr="000D226F">
              <w:rPr>
                <w:sz w:val="22"/>
                <w:szCs w:val="22"/>
              </w:rPr>
              <w:t>6</w:t>
            </w:r>
          </w:p>
        </w:tc>
        <w:tc>
          <w:tcPr>
            <w:tcW w:w="809" w:type="dxa"/>
          </w:tcPr>
          <w:p w:rsidR="00991394" w:rsidRPr="00EC04F7" w:rsidRDefault="00991394" w:rsidP="00991394">
            <w:pPr>
              <w:jc w:val="center"/>
              <w:rPr>
                <w:sz w:val="22"/>
                <w:szCs w:val="22"/>
                <w:lang w:val="en-US"/>
              </w:rPr>
            </w:pPr>
            <w:r>
              <w:rPr>
                <w:sz w:val="22"/>
                <w:szCs w:val="22"/>
                <w:lang w:val="en-US"/>
              </w:rPr>
              <w:t>6</w:t>
            </w:r>
          </w:p>
        </w:tc>
        <w:tc>
          <w:tcPr>
            <w:tcW w:w="759" w:type="dxa"/>
          </w:tcPr>
          <w:p w:rsidR="00991394" w:rsidRPr="00EC04F7" w:rsidRDefault="00991394" w:rsidP="00991394">
            <w:pPr>
              <w:jc w:val="center"/>
              <w:rPr>
                <w:sz w:val="22"/>
                <w:szCs w:val="22"/>
                <w:lang w:val="en-US"/>
              </w:rPr>
            </w:pPr>
          </w:p>
        </w:tc>
        <w:tc>
          <w:tcPr>
            <w:tcW w:w="800" w:type="dxa"/>
          </w:tcPr>
          <w:p w:rsidR="00991394" w:rsidRPr="000D226F" w:rsidRDefault="00991394" w:rsidP="00991394">
            <w:pPr>
              <w:jc w:val="both"/>
              <w:rPr>
                <w:sz w:val="22"/>
                <w:szCs w:val="22"/>
              </w:rPr>
            </w:pPr>
          </w:p>
        </w:tc>
        <w:tc>
          <w:tcPr>
            <w:tcW w:w="851" w:type="dxa"/>
          </w:tcPr>
          <w:p w:rsidR="00991394" w:rsidRPr="000D226F" w:rsidRDefault="00991394" w:rsidP="00991394">
            <w:pPr>
              <w:jc w:val="both"/>
              <w:rPr>
                <w:sz w:val="22"/>
                <w:szCs w:val="22"/>
              </w:rPr>
            </w:pPr>
          </w:p>
        </w:tc>
        <w:tc>
          <w:tcPr>
            <w:tcW w:w="850" w:type="dxa"/>
          </w:tcPr>
          <w:p w:rsidR="00991394" w:rsidRPr="000D226F" w:rsidRDefault="00991394" w:rsidP="00991394">
            <w:pPr>
              <w:jc w:val="both"/>
              <w:rPr>
                <w:sz w:val="22"/>
                <w:szCs w:val="22"/>
              </w:rPr>
            </w:pPr>
            <w:r w:rsidRPr="000D226F">
              <w:rPr>
                <w:sz w:val="22"/>
                <w:szCs w:val="22"/>
              </w:rPr>
              <w:t>-</w:t>
            </w:r>
          </w:p>
        </w:tc>
        <w:tc>
          <w:tcPr>
            <w:tcW w:w="851" w:type="dxa"/>
          </w:tcPr>
          <w:p w:rsidR="00991394" w:rsidRPr="000D226F" w:rsidRDefault="00991394" w:rsidP="00991394">
            <w:pPr>
              <w:ind w:firstLine="540"/>
              <w:jc w:val="both"/>
              <w:rPr>
                <w:sz w:val="22"/>
                <w:szCs w:val="22"/>
              </w:rPr>
            </w:pPr>
            <w:r w:rsidRPr="000D226F">
              <w:rPr>
                <w:sz w:val="22"/>
                <w:szCs w:val="22"/>
              </w:rPr>
              <w:t>-</w:t>
            </w:r>
          </w:p>
        </w:tc>
        <w:tc>
          <w:tcPr>
            <w:tcW w:w="850" w:type="dxa"/>
          </w:tcPr>
          <w:p w:rsidR="00991394" w:rsidRPr="000D226F" w:rsidRDefault="00991394" w:rsidP="00991394">
            <w:pPr>
              <w:ind w:firstLine="540"/>
              <w:jc w:val="both"/>
              <w:rPr>
                <w:sz w:val="22"/>
                <w:szCs w:val="22"/>
              </w:rPr>
            </w:pPr>
            <w:r w:rsidRPr="000D226F">
              <w:rPr>
                <w:sz w:val="22"/>
                <w:szCs w:val="22"/>
              </w:rPr>
              <w:t>-</w:t>
            </w:r>
          </w:p>
        </w:tc>
        <w:tc>
          <w:tcPr>
            <w:tcW w:w="1202" w:type="dxa"/>
          </w:tcPr>
          <w:p w:rsidR="00991394" w:rsidRPr="000D226F" w:rsidRDefault="00991394" w:rsidP="00991394">
            <w:pPr>
              <w:ind w:firstLine="540"/>
              <w:jc w:val="both"/>
              <w:rPr>
                <w:sz w:val="22"/>
                <w:szCs w:val="22"/>
              </w:rPr>
            </w:pPr>
            <w:r w:rsidRPr="000D226F">
              <w:rPr>
                <w:sz w:val="22"/>
                <w:szCs w:val="22"/>
              </w:rPr>
              <w:t>-</w:t>
            </w:r>
          </w:p>
        </w:tc>
      </w:tr>
    </w:tbl>
    <w:p w:rsidR="0041127B" w:rsidRPr="006E7A0F" w:rsidRDefault="0041127B" w:rsidP="00C374B5">
      <w:pPr>
        <w:ind w:firstLine="540"/>
        <w:jc w:val="both"/>
        <w:rPr>
          <w:sz w:val="24"/>
          <w:szCs w:val="24"/>
        </w:rPr>
      </w:pPr>
    </w:p>
    <w:p w:rsidR="004A2B15" w:rsidRDefault="0041127B" w:rsidP="0081068D">
      <w:pPr>
        <w:ind w:firstLine="540"/>
        <w:jc w:val="both"/>
        <w:rPr>
          <w:sz w:val="24"/>
          <w:szCs w:val="24"/>
        </w:rPr>
      </w:pPr>
      <w:r w:rsidRPr="006E7A0F">
        <w:rPr>
          <w:sz w:val="24"/>
          <w:szCs w:val="24"/>
        </w:rPr>
        <w:t>Основными причинами, формирующими структуру отравлений</w:t>
      </w:r>
      <w:r w:rsidR="00DA10D5">
        <w:rPr>
          <w:sz w:val="24"/>
          <w:szCs w:val="24"/>
        </w:rPr>
        <w:t xml:space="preserve"> в 2021</w:t>
      </w:r>
      <w:r w:rsidR="00A5586D">
        <w:rPr>
          <w:sz w:val="24"/>
          <w:szCs w:val="24"/>
        </w:rPr>
        <w:t xml:space="preserve"> году</w:t>
      </w:r>
      <w:r w:rsidRPr="006E7A0F">
        <w:rPr>
          <w:sz w:val="24"/>
          <w:szCs w:val="24"/>
        </w:rPr>
        <w:t>, являютс</w:t>
      </w:r>
      <w:r w:rsidR="00A5586D">
        <w:rPr>
          <w:sz w:val="24"/>
          <w:szCs w:val="24"/>
        </w:rPr>
        <w:t xml:space="preserve">я </w:t>
      </w:r>
      <w:r w:rsidR="00EC04F7">
        <w:rPr>
          <w:sz w:val="24"/>
          <w:szCs w:val="24"/>
        </w:rPr>
        <w:t>алкоголь его суррогаты.</w:t>
      </w:r>
    </w:p>
    <w:p w:rsidR="0041127B" w:rsidRPr="006E7A0F" w:rsidRDefault="0041127B" w:rsidP="00097812">
      <w:pPr>
        <w:ind w:firstLine="540"/>
        <w:jc w:val="both"/>
        <w:rPr>
          <w:sz w:val="24"/>
          <w:szCs w:val="24"/>
        </w:rPr>
      </w:pPr>
      <w:r w:rsidRPr="006E7A0F">
        <w:rPr>
          <w:sz w:val="24"/>
          <w:szCs w:val="24"/>
        </w:rPr>
        <w:t>В разрезе половозрастной структуры из общего количества отравлений приходится на взрослое население</w:t>
      </w:r>
      <w:r w:rsidR="00097812">
        <w:rPr>
          <w:sz w:val="24"/>
          <w:szCs w:val="24"/>
        </w:rPr>
        <w:t xml:space="preserve"> – и во всех случаях это мужчины. </w:t>
      </w:r>
      <w:r w:rsidRPr="006E7A0F">
        <w:rPr>
          <w:sz w:val="24"/>
          <w:szCs w:val="24"/>
        </w:rPr>
        <w:t>Наибольшее чис</w:t>
      </w:r>
      <w:r w:rsidR="00F15C60">
        <w:rPr>
          <w:sz w:val="24"/>
          <w:szCs w:val="24"/>
        </w:rPr>
        <w:t xml:space="preserve">ло пострадавших в возрасте 60 лет и старше лет </w:t>
      </w:r>
      <w:r w:rsidR="0072421F">
        <w:rPr>
          <w:sz w:val="24"/>
          <w:szCs w:val="24"/>
        </w:rPr>
        <w:t>– 83,3 %, остальные 16,6% это мужчины возраста от 50 до 59</w:t>
      </w:r>
      <w:r w:rsidR="00097812">
        <w:rPr>
          <w:sz w:val="24"/>
          <w:szCs w:val="24"/>
        </w:rPr>
        <w:t xml:space="preserve"> лет.</w:t>
      </w:r>
    </w:p>
    <w:p w:rsidR="0041127B" w:rsidRPr="006E7A0F" w:rsidRDefault="0041127B" w:rsidP="00C374B5">
      <w:pPr>
        <w:ind w:firstLine="540"/>
        <w:jc w:val="both"/>
        <w:rPr>
          <w:sz w:val="24"/>
          <w:szCs w:val="24"/>
        </w:rPr>
      </w:pPr>
      <w:r w:rsidRPr="006E7A0F">
        <w:rPr>
          <w:sz w:val="24"/>
          <w:szCs w:val="24"/>
        </w:rPr>
        <w:t>При анализе социального положения пострадавших установлено, что на первое ранговое место занимают нигде работающее население</w:t>
      </w:r>
      <w:r w:rsidR="0072421F">
        <w:rPr>
          <w:sz w:val="24"/>
          <w:szCs w:val="24"/>
        </w:rPr>
        <w:t xml:space="preserve"> 66,6</w:t>
      </w:r>
      <w:r w:rsidR="00097812">
        <w:rPr>
          <w:sz w:val="24"/>
          <w:szCs w:val="24"/>
        </w:rPr>
        <w:t>%</w:t>
      </w:r>
      <w:r w:rsidRPr="006E7A0F">
        <w:rPr>
          <w:sz w:val="24"/>
          <w:szCs w:val="24"/>
        </w:rPr>
        <w:t xml:space="preserve">, </w:t>
      </w:r>
      <w:r w:rsidR="00097812">
        <w:rPr>
          <w:sz w:val="24"/>
          <w:szCs w:val="24"/>
        </w:rPr>
        <w:t xml:space="preserve">на втором </w:t>
      </w:r>
      <w:r w:rsidR="00487084">
        <w:rPr>
          <w:sz w:val="24"/>
          <w:szCs w:val="24"/>
        </w:rPr>
        <w:t>–</w:t>
      </w:r>
      <w:r w:rsidRPr="006E7A0F">
        <w:rPr>
          <w:sz w:val="24"/>
          <w:szCs w:val="24"/>
        </w:rPr>
        <w:t>пенсионеры</w:t>
      </w:r>
      <w:r w:rsidR="000D226F">
        <w:rPr>
          <w:sz w:val="24"/>
          <w:szCs w:val="24"/>
        </w:rPr>
        <w:t xml:space="preserve"> </w:t>
      </w:r>
      <w:r w:rsidR="004D5305">
        <w:rPr>
          <w:sz w:val="24"/>
          <w:szCs w:val="24"/>
        </w:rPr>
        <w:t>(33,3</w:t>
      </w:r>
      <w:r w:rsidR="00097812">
        <w:rPr>
          <w:sz w:val="24"/>
          <w:szCs w:val="24"/>
        </w:rPr>
        <w:t xml:space="preserve">%). </w:t>
      </w:r>
    </w:p>
    <w:p w:rsidR="0041127B" w:rsidRPr="006E7A0F" w:rsidRDefault="0041127B" w:rsidP="00C374B5">
      <w:pPr>
        <w:ind w:firstLine="540"/>
        <w:jc w:val="both"/>
        <w:rPr>
          <w:sz w:val="24"/>
          <w:szCs w:val="24"/>
        </w:rPr>
      </w:pPr>
      <w:r w:rsidRPr="006E7A0F">
        <w:rPr>
          <w:sz w:val="24"/>
          <w:szCs w:val="24"/>
        </w:rPr>
        <w:t>По характеру отравлений в целом по республике преобладали неопределенные, т.е. отравления неуточне</w:t>
      </w:r>
      <w:r w:rsidR="00097812">
        <w:rPr>
          <w:sz w:val="24"/>
          <w:szCs w:val="24"/>
        </w:rPr>
        <w:t xml:space="preserve">нными веществами (ядом) – 100% и случайные обстоятельства отравлений. </w:t>
      </w:r>
    </w:p>
    <w:p w:rsidR="0041127B" w:rsidRDefault="0041127B" w:rsidP="00EA17A9">
      <w:pPr>
        <w:ind w:firstLine="540"/>
        <w:jc w:val="both"/>
        <w:rPr>
          <w:sz w:val="24"/>
          <w:szCs w:val="24"/>
        </w:rPr>
      </w:pPr>
      <w:r w:rsidRPr="006E7A0F">
        <w:rPr>
          <w:sz w:val="24"/>
          <w:szCs w:val="24"/>
        </w:rPr>
        <w:lastRenderedPageBreak/>
        <w:t>В этиологической</w:t>
      </w:r>
      <w:r w:rsidR="00097812">
        <w:rPr>
          <w:sz w:val="24"/>
          <w:szCs w:val="24"/>
        </w:rPr>
        <w:t xml:space="preserve"> структуре - </w:t>
      </w:r>
      <w:r w:rsidR="00487084" w:rsidRPr="006E7A0F">
        <w:rPr>
          <w:sz w:val="24"/>
          <w:szCs w:val="24"/>
        </w:rPr>
        <w:t>отравления,</w:t>
      </w:r>
      <w:r w:rsidRPr="006E7A0F">
        <w:rPr>
          <w:sz w:val="24"/>
          <w:szCs w:val="24"/>
        </w:rPr>
        <w:t xml:space="preserve"> вызванные токсическим действием алкоголя</w:t>
      </w:r>
      <w:r w:rsidR="00EA17A9">
        <w:rPr>
          <w:sz w:val="24"/>
          <w:szCs w:val="24"/>
        </w:rPr>
        <w:t xml:space="preserve">, </w:t>
      </w:r>
      <w:r w:rsidRPr="006E7A0F">
        <w:rPr>
          <w:sz w:val="24"/>
          <w:szCs w:val="24"/>
        </w:rPr>
        <w:t>основными причинами острых отравлений от спирт</w:t>
      </w:r>
      <w:r w:rsidR="0081068D">
        <w:rPr>
          <w:sz w:val="24"/>
          <w:szCs w:val="24"/>
        </w:rPr>
        <w:t xml:space="preserve">осодержащей продукции являются </w:t>
      </w:r>
      <w:r w:rsidRPr="006E7A0F">
        <w:rPr>
          <w:sz w:val="24"/>
          <w:szCs w:val="24"/>
        </w:rPr>
        <w:t>острые отравления этилового спирта, этанола</w:t>
      </w:r>
      <w:r w:rsidR="0081068D">
        <w:rPr>
          <w:sz w:val="24"/>
          <w:szCs w:val="24"/>
        </w:rPr>
        <w:t xml:space="preserve"> (100%)</w:t>
      </w:r>
    </w:p>
    <w:p w:rsidR="00397A09" w:rsidRPr="000D226F" w:rsidRDefault="000D226F" w:rsidP="003E2674">
      <w:pPr>
        <w:ind w:left="7788" w:firstLine="708"/>
        <w:jc w:val="both"/>
        <w:rPr>
          <w:sz w:val="22"/>
          <w:szCs w:val="22"/>
        </w:rPr>
      </w:pPr>
      <w:r w:rsidRPr="000D226F">
        <w:rPr>
          <w:sz w:val="22"/>
          <w:szCs w:val="22"/>
        </w:rPr>
        <w:t>Таблица №</w:t>
      </w:r>
      <w:r w:rsidR="0058319E">
        <w:rPr>
          <w:sz w:val="22"/>
          <w:szCs w:val="22"/>
        </w:rPr>
        <w:t>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8"/>
        <w:gridCol w:w="1417"/>
        <w:gridCol w:w="1276"/>
        <w:gridCol w:w="1559"/>
      </w:tblGrid>
      <w:tr w:rsidR="0041127B" w:rsidRPr="000D226F" w:rsidTr="0081068D">
        <w:tc>
          <w:tcPr>
            <w:tcW w:w="5778" w:type="dxa"/>
          </w:tcPr>
          <w:p w:rsidR="0041127B" w:rsidRPr="000D226F" w:rsidRDefault="00397A09" w:rsidP="00C374B5">
            <w:pPr>
              <w:ind w:firstLine="540"/>
              <w:jc w:val="both"/>
              <w:rPr>
                <w:sz w:val="22"/>
                <w:szCs w:val="22"/>
              </w:rPr>
            </w:pPr>
            <w:r w:rsidRPr="000D226F">
              <w:rPr>
                <w:sz w:val="22"/>
                <w:szCs w:val="22"/>
              </w:rPr>
              <w:t>показатели</w:t>
            </w:r>
          </w:p>
        </w:tc>
        <w:tc>
          <w:tcPr>
            <w:tcW w:w="1417" w:type="dxa"/>
          </w:tcPr>
          <w:p w:rsidR="0041127B" w:rsidRPr="000D226F" w:rsidRDefault="001F2274" w:rsidP="00DA10D5">
            <w:pPr>
              <w:jc w:val="center"/>
              <w:rPr>
                <w:sz w:val="22"/>
                <w:szCs w:val="22"/>
              </w:rPr>
            </w:pPr>
            <w:r w:rsidRPr="000D226F">
              <w:rPr>
                <w:sz w:val="22"/>
                <w:szCs w:val="22"/>
              </w:rPr>
              <w:t>201</w:t>
            </w:r>
            <w:r w:rsidR="00DA10D5">
              <w:rPr>
                <w:sz w:val="22"/>
                <w:szCs w:val="22"/>
              </w:rPr>
              <w:t>9</w:t>
            </w:r>
            <w:r w:rsidR="008C3BE0" w:rsidRPr="000D226F">
              <w:rPr>
                <w:sz w:val="22"/>
                <w:szCs w:val="22"/>
              </w:rPr>
              <w:t>г</w:t>
            </w:r>
          </w:p>
        </w:tc>
        <w:tc>
          <w:tcPr>
            <w:tcW w:w="1276" w:type="dxa"/>
          </w:tcPr>
          <w:p w:rsidR="0041127B" w:rsidRPr="000D226F" w:rsidRDefault="00DA10D5" w:rsidP="00DA10D5">
            <w:pPr>
              <w:jc w:val="center"/>
              <w:rPr>
                <w:sz w:val="22"/>
                <w:szCs w:val="22"/>
              </w:rPr>
            </w:pPr>
            <w:r>
              <w:rPr>
                <w:sz w:val="22"/>
                <w:szCs w:val="22"/>
              </w:rPr>
              <w:t>2020</w:t>
            </w:r>
            <w:r w:rsidR="008C3BE0" w:rsidRPr="000D226F">
              <w:rPr>
                <w:sz w:val="22"/>
                <w:szCs w:val="22"/>
              </w:rPr>
              <w:t>г</w:t>
            </w:r>
          </w:p>
        </w:tc>
        <w:tc>
          <w:tcPr>
            <w:tcW w:w="1559" w:type="dxa"/>
          </w:tcPr>
          <w:p w:rsidR="0041127B" w:rsidRPr="000D226F" w:rsidRDefault="001F2274" w:rsidP="00DA10D5">
            <w:pPr>
              <w:ind w:firstLine="540"/>
              <w:jc w:val="center"/>
              <w:rPr>
                <w:sz w:val="22"/>
                <w:szCs w:val="22"/>
              </w:rPr>
            </w:pPr>
            <w:r w:rsidRPr="000D226F">
              <w:rPr>
                <w:sz w:val="22"/>
                <w:szCs w:val="22"/>
              </w:rPr>
              <w:t>20</w:t>
            </w:r>
            <w:r w:rsidR="00DA10D5">
              <w:rPr>
                <w:sz w:val="22"/>
                <w:szCs w:val="22"/>
              </w:rPr>
              <w:t>21</w:t>
            </w:r>
            <w:r w:rsidR="008C3BE0" w:rsidRPr="000D226F">
              <w:rPr>
                <w:sz w:val="22"/>
                <w:szCs w:val="22"/>
              </w:rPr>
              <w:t>г</w:t>
            </w:r>
          </w:p>
        </w:tc>
      </w:tr>
      <w:tr w:rsidR="008C3BE0" w:rsidRPr="000D226F" w:rsidTr="0081068D">
        <w:tc>
          <w:tcPr>
            <w:tcW w:w="5778" w:type="dxa"/>
          </w:tcPr>
          <w:p w:rsidR="008C3BE0" w:rsidRPr="000D226F" w:rsidRDefault="008C3BE0" w:rsidP="000973D3">
            <w:pPr>
              <w:jc w:val="both"/>
              <w:rPr>
                <w:sz w:val="22"/>
                <w:szCs w:val="22"/>
              </w:rPr>
            </w:pPr>
            <w:r w:rsidRPr="000D226F">
              <w:rPr>
                <w:sz w:val="22"/>
                <w:szCs w:val="22"/>
              </w:rPr>
              <w:t xml:space="preserve">Количество острых отравлений вследствие токсического действия алкоголя (на 100 тыс.нас.) </w:t>
            </w:r>
          </w:p>
        </w:tc>
        <w:tc>
          <w:tcPr>
            <w:tcW w:w="1417" w:type="dxa"/>
            <w:vAlign w:val="center"/>
          </w:tcPr>
          <w:p w:rsidR="008C3BE0" w:rsidRPr="000D226F" w:rsidRDefault="00DA10D5" w:rsidP="00B97F8B">
            <w:pPr>
              <w:ind w:firstLine="540"/>
              <w:jc w:val="both"/>
              <w:rPr>
                <w:sz w:val="22"/>
                <w:szCs w:val="22"/>
              </w:rPr>
            </w:pPr>
            <w:r>
              <w:rPr>
                <w:sz w:val="22"/>
                <w:szCs w:val="22"/>
              </w:rPr>
              <w:t>0,39</w:t>
            </w:r>
          </w:p>
        </w:tc>
        <w:tc>
          <w:tcPr>
            <w:tcW w:w="1276" w:type="dxa"/>
            <w:vAlign w:val="center"/>
          </w:tcPr>
          <w:p w:rsidR="008C3BE0" w:rsidRPr="000D226F" w:rsidRDefault="00DA10D5" w:rsidP="00B97F8B">
            <w:pPr>
              <w:ind w:firstLine="540"/>
              <w:jc w:val="both"/>
              <w:rPr>
                <w:sz w:val="22"/>
                <w:szCs w:val="22"/>
              </w:rPr>
            </w:pPr>
            <w:r>
              <w:rPr>
                <w:sz w:val="22"/>
                <w:szCs w:val="22"/>
              </w:rPr>
              <w:t>0,4</w:t>
            </w:r>
          </w:p>
        </w:tc>
        <w:tc>
          <w:tcPr>
            <w:tcW w:w="1559" w:type="dxa"/>
            <w:vAlign w:val="center"/>
          </w:tcPr>
          <w:p w:rsidR="008C3BE0" w:rsidRPr="000D226F" w:rsidRDefault="004D5305" w:rsidP="00C374B5">
            <w:pPr>
              <w:ind w:firstLine="540"/>
              <w:jc w:val="both"/>
              <w:rPr>
                <w:sz w:val="22"/>
                <w:szCs w:val="22"/>
              </w:rPr>
            </w:pPr>
            <w:r>
              <w:rPr>
                <w:sz w:val="22"/>
                <w:szCs w:val="22"/>
              </w:rPr>
              <w:t>0,</w:t>
            </w:r>
            <w:r w:rsidR="00DA10D5">
              <w:rPr>
                <w:sz w:val="22"/>
                <w:szCs w:val="22"/>
              </w:rPr>
              <w:t>6</w:t>
            </w:r>
          </w:p>
        </w:tc>
      </w:tr>
      <w:tr w:rsidR="008C3BE0" w:rsidRPr="000D226F" w:rsidTr="0081068D">
        <w:tc>
          <w:tcPr>
            <w:tcW w:w="5778" w:type="dxa"/>
          </w:tcPr>
          <w:p w:rsidR="008C3BE0" w:rsidRPr="000D226F" w:rsidRDefault="008C3BE0" w:rsidP="000973D3">
            <w:pPr>
              <w:jc w:val="both"/>
              <w:rPr>
                <w:sz w:val="22"/>
                <w:szCs w:val="22"/>
              </w:rPr>
            </w:pPr>
            <w:r w:rsidRPr="000D226F">
              <w:rPr>
                <w:sz w:val="22"/>
                <w:szCs w:val="22"/>
              </w:rPr>
              <w:t xml:space="preserve">Количество летальных исходов вследствие токсического действия алкоголя (на 100 тыс.нас.) </w:t>
            </w:r>
          </w:p>
        </w:tc>
        <w:tc>
          <w:tcPr>
            <w:tcW w:w="1417" w:type="dxa"/>
            <w:vAlign w:val="center"/>
          </w:tcPr>
          <w:p w:rsidR="008C3BE0" w:rsidRPr="000D226F" w:rsidRDefault="008C3BE0" w:rsidP="00C374B5">
            <w:pPr>
              <w:ind w:firstLine="540"/>
              <w:jc w:val="both"/>
              <w:rPr>
                <w:sz w:val="22"/>
                <w:szCs w:val="22"/>
              </w:rPr>
            </w:pPr>
            <w:r w:rsidRPr="000D226F">
              <w:rPr>
                <w:sz w:val="22"/>
                <w:szCs w:val="22"/>
              </w:rPr>
              <w:t>-</w:t>
            </w:r>
          </w:p>
        </w:tc>
        <w:tc>
          <w:tcPr>
            <w:tcW w:w="1276" w:type="dxa"/>
            <w:vAlign w:val="center"/>
          </w:tcPr>
          <w:p w:rsidR="008C3BE0" w:rsidRPr="000D226F" w:rsidRDefault="008C3BE0" w:rsidP="00C374B5">
            <w:pPr>
              <w:ind w:firstLine="540"/>
              <w:jc w:val="both"/>
              <w:rPr>
                <w:sz w:val="22"/>
                <w:szCs w:val="22"/>
              </w:rPr>
            </w:pPr>
            <w:r w:rsidRPr="000D226F">
              <w:rPr>
                <w:sz w:val="22"/>
                <w:szCs w:val="22"/>
              </w:rPr>
              <w:t>-</w:t>
            </w:r>
          </w:p>
        </w:tc>
        <w:tc>
          <w:tcPr>
            <w:tcW w:w="1559" w:type="dxa"/>
            <w:vAlign w:val="center"/>
          </w:tcPr>
          <w:p w:rsidR="008C3BE0" w:rsidRPr="000D226F" w:rsidRDefault="008C3BE0" w:rsidP="00C374B5">
            <w:pPr>
              <w:ind w:firstLine="540"/>
              <w:jc w:val="both"/>
              <w:rPr>
                <w:sz w:val="22"/>
                <w:szCs w:val="22"/>
              </w:rPr>
            </w:pPr>
            <w:r w:rsidRPr="000D226F">
              <w:rPr>
                <w:sz w:val="22"/>
                <w:szCs w:val="22"/>
              </w:rPr>
              <w:t>-</w:t>
            </w:r>
          </w:p>
        </w:tc>
      </w:tr>
    </w:tbl>
    <w:p w:rsidR="00C4119E" w:rsidRPr="008B2CC3" w:rsidRDefault="00C4119E" w:rsidP="00B907FC">
      <w:pPr>
        <w:jc w:val="both"/>
        <w:rPr>
          <w:sz w:val="26"/>
          <w:szCs w:val="26"/>
        </w:rPr>
      </w:pPr>
    </w:p>
    <w:p w:rsidR="003862AA" w:rsidRDefault="003862AA" w:rsidP="002538F5">
      <w:pPr>
        <w:ind w:firstLine="540"/>
        <w:rPr>
          <w:b/>
          <w:sz w:val="24"/>
          <w:szCs w:val="24"/>
        </w:rPr>
      </w:pPr>
      <w:r w:rsidRPr="00AB25E3">
        <w:rPr>
          <w:b/>
          <w:sz w:val="24"/>
          <w:szCs w:val="24"/>
        </w:rPr>
        <w:t>1.2.</w:t>
      </w:r>
      <w:r w:rsidR="000D5AAF" w:rsidRPr="00AB25E3">
        <w:rPr>
          <w:b/>
          <w:sz w:val="24"/>
          <w:szCs w:val="24"/>
        </w:rPr>
        <w:t>7.</w:t>
      </w:r>
      <w:r w:rsidRPr="00AB25E3">
        <w:rPr>
          <w:b/>
          <w:sz w:val="24"/>
          <w:szCs w:val="24"/>
        </w:rPr>
        <w:t>Анализ инфекционной и паразитарной заболеваемости в Чеченской Республике (уровни, динамика, ранжирование, проблемы).</w:t>
      </w:r>
    </w:p>
    <w:p w:rsidR="006B7FD9" w:rsidRPr="003E2754" w:rsidRDefault="006B7FD9" w:rsidP="006B7FD9">
      <w:pPr>
        <w:jc w:val="both"/>
        <w:rPr>
          <w:b/>
          <w:sz w:val="24"/>
          <w:szCs w:val="24"/>
        </w:rPr>
      </w:pPr>
      <w:bookmarkStart w:id="5" w:name="_Hlk96961187"/>
    </w:p>
    <w:p w:rsidR="006B7FD9" w:rsidRPr="003E2754" w:rsidRDefault="006B7FD9" w:rsidP="006B7FD9">
      <w:pPr>
        <w:widowControl/>
        <w:ind w:left="360"/>
        <w:jc w:val="center"/>
        <w:rPr>
          <w:rFonts w:eastAsia="Calibri"/>
          <w:b/>
          <w:bCs/>
          <w:sz w:val="24"/>
          <w:szCs w:val="24"/>
        </w:rPr>
      </w:pPr>
      <w:r w:rsidRPr="003E2754">
        <w:rPr>
          <w:rFonts w:eastAsia="Calibri"/>
          <w:b/>
          <w:bCs/>
          <w:sz w:val="24"/>
          <w:szCs w:val="24"/>
        </w:rPr>
        <w:t>Деятельность по санитарно-карантинному   надзору</w:t>
      </w:r>
    </w:p>
    <w:p w:rsidR="006B7FD9" w:rsidRPr="003E2754" w:rsidRDefault="006B7FD9" w:rsidP="006B7FD9">
      <w:pPr>
        <w:widowControl/>
        <w:tabs>
          <w:tab w:val="left" w:leader="underscore" w:pos="9360"/>
        </w:tabs>
        <w:ind w:firstLine="720"/>
        <w:jc w:val="both"/>
        <w:rPr>
          <w:rFonts w:eastAsia="Calibri"/>
          <w:sz w:val="24"/>
          <w:szCs w:val="24"/>
        </w:rPr>
      </w:pPr>
      <w:r w:rsidRPr="003E2754">
        <w:rPr>
          <w:rFonts w:eastAsia="Calibri"/>
          <w:sz w:val="24"/>
          <w:szCs w:val="24"/>
        </w:rPr>
        <w:t>Эпидемиологическим отделом осуществлялся санитарно – карантинный контроль в пункте пропуска через государственную границу и надзор за объектами транспорта и транспортной инфраструктуры на воздушном транспорте.</w:t>
      </w:r>
    </w:p>
    <w:p w:rsidR="006B7FD9" w:rsidRPr="003E2754" w:rsidRDefault="006B7FD9" w:rsidP="006B7FD9">
      <w:pPr>
        <w:widowControl/>
        <w:ind w:firstLine="708"/>
        <w:jc w:val="both"/>
        <w:rPr>
          <w:rFonts w:eastAsia="Calibri"/>
          <w:sz w:val="24"/>
          <w:szCs w:val="24"/>
        </w:rPr>
      </w:pPr>
      <w:r w:rsidRPr="003E2754">
        <w:rPr>
          <w:rFonts w:eastAsia="Calibri"/>
          <w:sz w:val="24"/>
          <w:szCs w:val="24"/>
        </w:rPr>
        <w:t>На территории Чеченской Республики имеется 1 пункт пропуска через государственную границу - воздушный (Аэропорт «Северный»), в соответствии с приказом Федеральной таможенной службы России от 04.12.2009 года «Об установлении компетенции Чеченского таможенного поста Минераловодской таможни», перевозки грузов и товаров не проводятся.</w:t>
      </w:r>
    </w:p>
    <w:p w:rsidR="006B7FD9" w:rsidRPr="003E2754" w:rsidRDefault="006B7FD9" w:rsidP="006B7FD9">
      <w:pPr>
        <w:widowControl/>
        <w:ind w:firstLine="708"/>
        <w:jc w:val="both"/>
        <w:rPr>
          <w:rFonts w:eastAsia="Calibri"/>
          <w:sz w:val="24"/>
          <w:szCs w:val="24"/>
        </w:rPr>
      </w:pPr>
      <w:r w:rsidRPr="003E2754">
        <w:rPr>
          <w:rFonts w:eastAsia="Calibri"/>
          <w:sz w:val="24"/>
          <w:szCs w:val="24"/>
        </w:rPr>
        <w:t>Пункт пропуска оснащен необходимой оргтехникой, оборудованием для дистанционного определения температуры, дозиметрами, автомобильным транспортом, телефонной связью. Пункт пропуска функционирует с 2009 года. Санитарно-карантинный контроль в пункте пропуска осуществляется силами 2 специалистов Управления Роспотребнадзора по Чеченской Республике.    С целью недопущения заноса особо опасных инфекционных заболеваний специалисты СКП в круглосуточном режиме осуществляют досмотр транспортных средств и физических лиц, пересекающих границу.</w:t>
      </w:r>
    </w:p>
    <w:p w:rsidR="006B7FD9" w:rsidRPr="003E2754" w:rsidRDefault="006B7FD9" w:rsidP="006B7FD9">
      <w:pPr>
        <w:widowControl/>
        <w:tabs>
          <w:tab w:val="left" w:pos="3405"/>
        </w:tabs>
        <w:jc w:val="both"/>
        <w:rPr>
          <w:rFonts w:eastAsia="Calibri"/>
          <w:sz w:val="24"/>
          <w:szCs w:val="24"/>
        </w:rPr>
      </w:pPr>
      <w:r w:rsidRPr="003E2754">
        <w:rPr>
          <w:rFonts w:eastAsia="Calibri"/>
          <w:sz w:val="24"/>
          <w:szCs w:val="24"/>
        </w:rPr>
        <w:t xml:space="preserve">         Международный терминал в аэропорту «Грозный» (Северный) введен в эксплуатацию в 2009 году, в нем установлен воздушный грузопассажирский постоянный многосторонний пункт пропуска через государственную границу. Здесь располагается 2 зала накопителя на 120 пассажиров: для прилета и вылета 5 кабинок паспортного контроля и зал таможенного и иных видов контроля. </w:t>
      </w:r>
    </w:p>
    <w:p w:rsidR="006B7FD9" w:rsidRPr="003E2754" w:rsidRDefault="006B7FD9" w:rsidP="006B7FD9">
      <w:pPr>
        <w:widowControl/>
        <w:ind w:firstLine="708"/>
        <w:jc w:val="both"/>
        <w:rPr>
          <w:rFonts w:eastAsia="Calibri"/>
          <w:sz w:val="24"/>
          <w:szCs w:val="24"/>
        </w:rPr>
      </w:pPr>
      <w:r w:rsidRPr="003E2754">
        <w:rPr>
          <w:rFonts w:eastAsia="Calibri"/>
          <w:sz w:val="24"/>
          <w:szCs w:val="24"/>
        </w:rPr>
        <w:t xml:space="preserve">Информация о прибывших паломниках жителей других субъектов передается в территориальные отделы Управления Роспотребнадзора по субъектам Российской Федерации для дальнейшего наблюдения. </w:t>
      </w:r>
    </w:p>
    <w:p w:rsidR="006B7FD9" w:rsidRPr="003E2754" w:rsidRDefault="006B7FD9" w:rsidP="006B7FD9">
      <w:pPr>
        <w:widowControl/>
        <w:ind w:firstLine="708"/>
        <w:jc w:val="both"/>
        <w:rPr>
          <w:rFonts w:eastAsia="Calibri"/>
          <w:sz w:val="24"/>
          <w:szCs w:val="24"/>
        </w:rPr>
      </w:pPr>
      <w:r w:rsidRPr="003E2754">
        <w:rPr>
          <w:rFonts w:eastAsia="Calibri"/>
          <w:sz w:val="24"/>
          <w:szCs w:val="24"/>
        </w:rPr>
        <w:t>За 2016 год досмотрено - 189 единиц воздушного транспорта, осмотрено 6819 физических лиц, пересекающих госграницу. Из числа прибывших в Российскую Федерацию через пункт пропуска - 2243 человек – паломники из Саудовской Аравии. Была проведена термометрия и анкетирование всех прибывших, выявленных больных с подозрением на инфекционное заболевание (ОРВИ) не было. Информация о прибывших паломниках была передана в Управления Роспотребнадзора по субъектам Российской Федерации для дальнейшего наблюдения. При убытии с таможенной зоны таможенного союза досмотрено - 139 единиц воздушного транспорта.</w:t>
      </w:r>
    </w:p>
    <w:p w:rsidR="006B7FD9" w:rsidRPr="003E2754" w:rsidRDefault="006B7FD9" w:rsidP="006B7FD9">
      <w:pPr>
        <w:widowControl/>
        <w:ind w:firstLine="708"/>
        <w:jc w:val="both"/>
        <w:rPr>
          <w:rFonts w:eastAsia="Calibri"/>
          <w:sz w:val="24"/>
          <w:szCs w:val="24"/>
        </w:rPr>
      </w:pPr>
      <w:r w:rsidRPr="003E2754">
        <w:rPr>
          <w:rFonts w:eastAsia="Calibri"/>
          <w:sz w:val="24"/>
          <w:szCs w:val="24"/>
        </w:rPr>
        <w:t xml:space="preserve">В 2017 году досмотрено 606 единиц воздушного транспорта и 16 средств транспортного средства, осмотрено 60479 физических лиц, пересекающих госграницу. Из числа прибывших в РФ через пункт пропуска на территории ЧР 2473 человек – паломники из Саудовской Аравии. Была проведена термометрия и анкетирование всех прибывших, выявлен 1 больной с подозрением на инфекционное заболевание (ОРВИ), организовано медицинское наблюдение по месту жительства. </w:t>
      </w:r>
    </w:p>
    <w:p w:rsidR="006B7FD9" w:rsidRPr="003E2754" w:rsidRDefault="006B7FD9" w:rsidP="006B7FD9">
      <w:pPr>
        <w:widowControl/>
        <w:ind w:firstLine="708"/>
        <w:jc w:val="both"/>
        <w:rPr>
          <w:rFonts w:eastAsia="Calibri"/>
          <w:sz w:val="24"/>
          <w:szCs w:val="24"/>
        </w:rPr>
      </w:pPr>
      <w:r w:rsidRPr="003E2754">
        <w:rPr>
          <w:rFonts w:eastAsia="Calibri"/>
          <w:sz w:val="24"/>
          <w:szCs w:val="24"/>
        </w:rPr>
        <w:t>Информация о прибывших паломниках жителей других субъектов была передана в Управления Роспотребнадзора по субъектам Российской Федерации для дальнейшего наблюдения. При убытии с таможенной зоны таможенного союза досмотрено 304 единиц воздушного транспорта.</w:t>
      </w:r>
    </w:p>
    <w:p w:rsidR="006B7FD9" w:rsidRPr="003E2754" w:rsidRDefault="006B7FD9" w:rsidP="006B7FD9">
      <w:pPr>
        <w:widowControl/>
        <w:ind w:firstLine="708"/>
        <w:jc w:val="both"/>
        <w:rPr>
          <w:rFonts w:eastAsia="Calibri"/>
          <w:sz w:val="24"/>
          <w:szCs w:val="24"/>
        </w:rPr>
      </w:pPr>
      <w:r w:rsidRPr="003E2754">
        <w:rPr>
          <w:rFonts w:eastAsia="Calibri"/>
          <w:sz w:val="24"/>
          <w:szCs w:val="24"/>
        </w:rPr>
        <w:t xml:space="preserve">В 2018 году досмотрено - 533 единиц воздушного транспорта и 16 средств транспортного средства, осмотрено 98845 физических лиц, пересекающих госграницу. Из числа прибывших в РФ через пункт пропуска на территории ЧР 3929 человек – паломники из Саудовской Аравии. </w:t>
      </w:r>
    </w:p>
    <w:p w:rsidR="006B7FD9" w:rsidRPr="003E2754" w:rsidRDefault="006B7FD9" w:rsidP="006B7FD9">
      <w:pPr>
        <w:widowControl/>
        <w:ind w:firstLine="708"/>
        <w:jc w:val="both"/>
        <w:rPr>
          <w:rFonts w:eastAsia="Calibri"/>
          <w:sz w:val="24"/>
          <w:szCs w:val="24"/>
        </w:rPr>
      </w:pPr>
      <w:r w:rsidRPr="003E2754">
        <w:rPr>
          <w:rFonts w:eastAsia="Calibri"/>
          <w:sz w:val="24"/>
          <w:szCs w:val="24"/>
        </w:rPr>
        <w:lastRenderedPageBreak/>
        <w:t xml:space="preserve"> Информация о прибывших паломниках была передана в Управления Роспотребнадзора по субъектам Российской Федерации для дальнейшего наблюдения. При убытии с таможенной зоны таможенного союза досмотрено 513 единиц воздушного транспорта.</w:t>
      </w:r>
    </w:p>
    <w:p w:rsidR="006B7FD9" w:rsidRDefault="006B7FD9" w:rsidP="006B7FD9">
      <w:pPr>
        <w:widowControl/>
        <w:ind w:firstLine="708"/>
        <w:jc w:val="both"/>
        <w:rPr>
          <w:rFonts w:eastAsia="Calibri"/>
          <w:sz w:val="24"/>
          <w:szCs w:val="24"/>
        </w:rPr>
      </w:pPr>
      <w:r w:rsidRPr="003E2754">
        <w:rPr>
          <w:rFonts w:eastAsia="Calibri"/>
          <w:sz w:val="24"/>
          <w:szCs w:val="24"/>
        </w:rPr>
        <w:t xml:space="preserve">В 2019 году досмотрено - 614 единиц воздушного транспорта и осмотрено 134066 физических лиц, пересекающих госграницу. Из числа прибывших в РФ через пункт пропуска на </w:t>
      </w:r>
    </w:p>
    <w:p w:rsidR="006B7FD9" w:rsidRPr="003E2754" w:rsidRDefault="006B7FD9" w:rsidP="006B7FD9">
      <w:pPr>
        <w:widowControl/>
        <w:ind w:firstLine="708"/>
        <w:jc w:val="both"/>
        <w:rPr>
          <w:rFonts w:eastAsia="Calibri"/>
          <w:sz w:val="24"/>
          <w:szCs w:val="24"/>
        </w:rPr>
      </w:pPr>
      <w:r w:rsidRPr="003E2754">
        <w:rPr>
          <w:rFonts w:eastAsia="Calibri"/>
          <w:sz w:val="24"/>
          <w:szCs w:val="24"/>
        </w:rPr>
        <w:t>территории Чеченской Республики 4417 человек – паломники из Саудовской Аравии. При убытии с таможенной зоны таможенного союза досмотрено 608 единиц воздушного транспорта.</w:t>
      </w:r>
    </w:p>
    <w:p w:rsidR="006B7FD9" w:rsidRDefault="006B7FD9" w:rsidP="00FE5C31">
      <w:pPr>
        <w:widowControl/>
        <w:ind w:firstLine="465"/>
        <w:jc w:val="both"/>
        <w:rPr>
          <w:rFonts w:eastAsia="Calibri"/>
          <w:sz w:val="24"/>
          <w:szCs w:val="24"/>
        </w:rPr>
      </w:pPr>
      <w:r w:rsidRPr="003E2754">
        <w:rPr>
          <w:rFonts w:eastAsia="Calibri"/>
          <w:sz w:val="24"/>
          <w:szCs w:val="24"/>
        </w:rPr>
        <w:t>В 2016 году отдел принял активное участие в работе 5 - координационных совещаний в пунктах пропуска. Проведены тренировочные учения по отработке алгоритма действий с участием всех заинтересованных служб и ведомств на случай выявления больных (подозрительных) особо опасных инфекционных болезней.</w:t>
      </w:r>
    </w:p>
    <w:p w:rsidR="006B7FD9" w:rsidRPr="003E2754" w:rsidRDefault="006B7FD9" w:rsidP="006B7FD9">
      <w:pPr>
        <w:widowControl/>
        <w:tabs>
          <w:tab w:val="left" w:leader="underscore" w:pos="9360"/>
        </w:tabs>
        <w:ind w:firstLine="465"/>
        <w:jc w:val="both"/>
        <w:rPr>
          <w:rFonts w:eastAsia="Calibri"/>
          <w:sz w:val="24"/>
          <w:szCs w:val="24"/>
        </w:rPr>
      </w:pPr>
      <w:r w:rsidRPr="003E2754">
        <w:rPr>
          <w:rFonts w:eastAsia="Calibri"/>
          <w:sz w:val="24"/>
          <w:szCs w:val="24"/>
        </w:rPr>
        <w:t>В мае 2016 года на территории Чеченской Республики в г. Грозном прошла международная встреча высоких представителей, курирующих вопросы безопасности» (далее-VII международный форум).</w:t>
      </w:r>
    </w:p>
    <w:p w:rsidR="006B7FD9" w:rsidRPr="003E2754" w:rsidRDefault="006B7FD9" w:rsidP="006B7FD9">
      <w:pPr>
        <w:widowControl/>
        <w:tabs>
          <w:tab w:val="left" w:leader="underscore" w:pos="9360"/>
        </w:tabs>
        <w:ind w:firstLine="465"/>
        <w:jc w:val="both"/>
        <w:rPr>
          <w:rFonts w:ascii="Calibri" w:eastAsia="Calibri" w:hAnsi="Calibri"/>
          <w:sz w:val="24"/>
          <w:szCs w:val="24"/>
          <w:lang w:eastAsia="en-US"/>
        </w:rPr>
      </w:pPr>
      <w:r w:rsidRPr="003E2754">
        <w:rPr>
          <w:rFonts w:eastAsia="Calibri"/>
          <w:sz w:val="24"/>
          <w:szCs w:val="24"/>
        </w:rPr>
        <w:t>Работа по подготовке к встрече высоких представителей, курирующих вопросы безопасности, проводилась в соответствии с действующим Комплексным планом мероприятий, Планом медицинского и санитарно-эпидемиологического обеспечения в период подготовки и проведения VII международной встречи высоких представителей, курирующих вопросы безопасности.</w:t>
      </w:r>
    </w:p>
    <w:p w:rsidR="006B7FD9" w:rsidRPr="003E2754" w:rsidRDefault="006B7FD9" w:rsidP="006B7FD9">
      <w:pPr>
        <w:widowControl/>
        <w:tabs>
          <w:tab w:val="left" w:leader="underscore" w:pos="9360"/>
        </w:tabs>
        <w:ind w:firstLine="465"/>
        <w:jc w:val="both"/>
        <w:rPr>
          <w:rFonts w:eastAsia="Calibri"/>
          <w:sz w:val="24"/>
          <w:szCs w:val="24"/>
        </w:rPr>
      </w:pPr>
      <w:r w:rsidRPr="003E2754">
        <w:rPr>
          <w:rFonts w:eastAsia="Calibri"/>
          <w:sz w:val="24"/>
          <w:szCs w:val="24"/>
        </w:rPr>
        <w:t>Со специалистами СКП, осуществляющих санитарно-карантинный контроль на пункте пропуска аэропорта «Северный» г. Грозный был отработан алгоритм действий.</w:t>
      </w:r>
    </w:p>
    <w:p w:rsidR="006B7FD9" w:rsidRPr="003E2754" w:rsidRDefault="006B7FD9" w:rsidP="006B7FD9">
      <w:pPr>
        <w:widowControl/>
        <w:ind w:firstLine="465"/>
        <w:jc w:val="both"/>
        <w:rPr>
          <w:rFonts w:eastAsia="Calibri"/>
          <w:sz w:val="24"/>
          <w:szCs w:val="24"/>
        </w:rPr>
      </w:pPr>
      <w:r w:rsidRPr="003E2754">
        <w:rPr>
          <w:rFonts w:eastAsia="Calibri"/>
          <w:sz w:val="24"/>
          <w:szCs w:val="24"/>
        </w:rPr>
        <w:t xml:space="preserve">С целью недопущения завоза инфекционных заболеваний на территорию Чеченской Республики был усилен круглосуточный санитарно-карантинный контроль в СКП аэропорта «Северный» г. Грозного. Всего было досмотрено 8 бортов и 171 физическое лицо. </w:t>
      </w:r>
    </w:p>
    <w:p w:rsidR="006B7FD9" w:rsidRPr="003E2754" w:rsidRDefault="006B7FD9" w:rsidP="006B7FD9">
      <w:pPr>
        <w:widowControl/>
        <w:tabs>
          <w:tab w:val="left" w:leader="underscore" w:pos="9360"/>
        </w:tabs>
        <w:ind w:firstLine="465"/>
        <w:jc w:val="both"/>
        <w:rPr>
          <w:rFonts w:eastAsia="Calibri"/>
          <w:sz w:val="24"/>
          <w:szCs w:val="24"/>
        </w:rPr>
      </w:pPr>
      <w:r w:rsidRPr="003E2754">
        <w:rPr>
          <w:rFonts w:eastAsia="Calibri"/>
          <w:sz w:val="24"/>
          <w:szCs w:val="24"/>
        </w:rPr>
        <w:t>В 2017 году отдел принял активное участие в работе 4 - координационных совещаний в пунктах пропуска. Проведены тренировочные учения по отработке алгоритма действий с участием всех заинтересованных служб и ведомств на случай выявления больных (подозрительных) особо опасных инфекционных болезней (март, апрель).</w:t>
      </w:r>
    </w:p>
    <w:p w:rsidR="006B7FD9" w:rsidRPr="003E2754" w:rsidRDefault="006B7FD9" w:rsidP="006B7FD9">
      <w:pPr>
        <w:widowControl/>
        <w:tabs>
          <w:tab w:val="left" w:leader="underscore" w:pos="9360"/>
        </w:tabs>
        <w:ind w:firstLine="465"/>
        <w:jc w:val="both"/>
        <w:rPr>
          <w:rFonts w:eastAsia="Calibri"/>
          <w:sz w:val="24"/>
          <w:szCs w:val="24"/>
        </w:rPr>
      </w:pPr>
      <w:r w:rsidRPr="003E2754">
        <w:rPr>
          <w:rFonts w:eastAsia="Calibri"/>
          <w:sz w:val="24"/>
          <w:szCs w:val="24"/>
        </w:rPr>
        <w:t>В 2018 году отдел принял активное участие в работе 5 - координационных совещаний в пунктах пропуска. Проведены тренировочные учения по отработке алгоритма действий с участием всех заинтересованных служб и ведомств на случай выявления больных (подозрительных) особо опасных инфекционных болезней (март, апрель).</w:t>
      </w:r>
    </w:p>
    <w:p w:rsidR="006B7FD9" w:rsidRPr="003E2754" w:rsidRDefault="006B7FD9" w:rsidP="006B7FD9">
      <w:pPr>
        <w:widowControl/>
        <w:tabs>
          <w:tab w:val="left" w:leader="underscore" w:pos="9360"/>
        </w:tabs>
        <w:ind w:firstLine="465"/>
        <w:jc w:val="both"/>
        <w:rPr>
          <w:rFonts w:eastAsia="Calibri"/>
          <w:sz w:val="24"/>
          <w:szCs w:val="24"/>
        </w:rPr>
      </w:pPr>
      <w:r w:rsidRPr="003E2754">
        <w:rPr>
          <w:rFonts w:eastAsia="Calibri"/>
          <w:sz w:val="24"/>
          <w:szCs w:val="24"/>
        </w:rPr>
        <w:t>В 2019 году Управление Роспотребнадзора по Чеченской Республике приняло участие в работе 4 координационных совещаний. Проведено тренировочное учение по отработке алгоритма действий с участием всех заинтересованных служб и ведомств на случай выявления больных (подозрительных) особо опасных инфекционных болезней (июнь).</w:t>
      </w:r>
    </w:p>
    <w:p w:rsidR="006B7FD9" w:rsidRPr="003E2754" w:rsidRDefault="006B7FD9" w:rsidP="006B7FD9">
      <w:pPr>
        <w:widowControl/>
        <w:tabs>
          <w:tab w:val="left" w:pos="3405"/>
        </w:tabs>
        <w:jc w:val="both"/>
        <w:rPr>
          <w:rFonts w:eastAsia="Calibri"/>
          <w:sz w:val="24"/>
          <w:szCs w:val="24"/>
        </w:rPr>
      </w:pPr>
      <w:r w:rsidRPr="003E2754">
        <w:rPr>
          <w:rFonts w:eastAsia="Calibri"/>
          <w:sz w:val="24"/>
          <w:szCs w:val="24"/>
        </w:rPr>
        <w:t xml:space="preserve">           В 2017-2019 году пункт пропуска функционировал без нагрузки, основная нагрузка пункта пропуска приходится во время ежегодного Хаджа. В это время в разы увеличивается пассажиропоток и количество авиарейсов заграничного следования.</w:t>
      </w:r>
    </w:p>
    <w:p w:rsidR="006B7FD9" w:rsidRPr="003E2754" w:rsidRDefault="003E4A59" w:rsidP="006B7FD9">
      <w:pPr>
        <w:ind w:firstLine="708"/>
        <w:jc w:val="both"/>
        <w:rPr>
          <w:rFonts w:eastAsia="Calibri"/>
          <w:sz w:val="24"/>
          <w:szCs w:val="24"/>
          <w:lang w:eastAsia="en-US"/>
        </w:rPr>
      </w:pPr>
      <w:r>
        <w:rPr>
          <w:rFonts w:eastAsia="Calibri"/>
          <w:sz w:val="24"/>
          <w:szCs w:val="24"/>
        </w:rPr>
        <w:t>В 2020</w:t>
      </w:r>
      <w:r w:rsidR="00917EB3">
        <w:rPr>
          <w:rFonts w:eastAsia="Calibri"/>
          <w:sz w:val="24"/>
          <w:szCs w:val="24"/>
        </w:rPr>
        <w:t xml:space="preserve"> </w:t>
      </w:r>
      <w:r w:rsidR="006B7FD9" w:rsidRPr="003E2754">
        <w:rPr>
          <w:rFonts w:eastAsia="Calibri"/>
          <w:sz w:val="24"/>
          <w:szCs w:val="24"/>
        </w:rPr>
        <w:t>году из-за пандемии новой короновирусной инфекции (</w:t>
      </w:r>
      <w:r w:rsidR="006B7FD9" w:rsidRPr="003E2754">
        <w:rPr>
          <w:rFonts w:eastAsia="Calibri"/>
          <w:sz w:val="24"/>
          <w:szCs w:val="24"/>
          <w:lang w:val="en-US"/>
        </w:rPr>
        <w:t>COVID</w:t>
      </w:r>
      <w:r w:rsidR="006B7FD9" w:rsidRPr="003E2754">
        <w:rPr>
          <w:rFonts w:eastAsia="Calibri"/>
          <w:sz w:val="24"/>
          <w:szCs w:val="24"/>
        </w:rPr>
        <w:t xml:space="preserve">-19) для осуществления санитарно-карантинного контроля в аэропорту </w:t>
      </w:r>
      <w:bookmarkStart w:id="6" w:name="_Hlk55464412"/>
      <w:r w:rsidR="006B7FD9" w:rsidRPr="003E2754">
        <w:rPr>
          <w:rFonts w:eastAsia="Calibri"/>
          <w:sz w:val="24"/>
          <w:szCs w:val="24"/>
        </w:rPr>
        <w:t xml:space="preserve">«Грозный-Северный» </w:t>
      </w:r>
      <w:bookmarkEnd w:id="6"/>
      <w:r w:rsidR="006B7FD9" w:rsidRPr="003E2754">
        <w:rPr>
          <w:rFonts w:eastAsia="Calibri"/>
          <w:sz w:val="24"/>
          <w:szCs w:val="24"/>
        </w:rPr>
        <w:t>задействовано 5 специалистов Управления Роспотребнадзора по Чеченской Республике.</w:t>
      </w:r>
      <w:r w:rsidR="006B7FD9" w:rsidRPr="003E2754">
        <w:rPr>
          <w:rFonts w:eastAsia="Calibri"/>
          <w:sz w:val="24"/>
          <w:szCs w:val="24"/>
          <w:lang w:eastAsia="en-US"/>
        </w:rPr>
        <w:t xml:space="preserve"> </w:t>
      </w:r>
    </w:p>
    <w:p w:rsidR="006B7FD9" w:rsidRPr="003E2754" w:rsidRDefault="006B7FD9" w:rsidP="006B7FD9">
      <w:pPr>
        <w:ind w:firstLine="708"/>
        <w:jc w:val="both"/>
        <w:rPr>
          <w:rFonts w:eastAsia="Calibri"/>
          <w:sz w:val="24"/>
          <w:szCs w:val="24"/>
        </w:rPr>
      </w:pPr>
      <w:r w:rsidRPr="003E2754">
        <w:rPr>
          <w:rFonts w:eastAsia="Calibri"/>
          <w:sz w:val="24"/>
          <w:szCs w:val="24"/>
        </w:rPr>
        <w:t xml:space="preserve">В 2021 году в соответствии с решением Оперативного штаба по недопущению распространения новой коронавирусной инфекции о снятии с 22.06.2021г. запрета полетов в Турцию возобновлено регулярное авиасообщение между Грозным и Стамбулом. Международное авиасообщение «Турция-Грозный» было приостановлено с </w:t>
      </w:r>
      <w:r w:rsidR="003E4A59" w:rsidRPr="003E2754">
        <w:rPr>
          <w:rFonts w:eastAsia="Calibri"/>
          <w:sz w:val="24"/>
          <w:szCs w:val="24"/>
        </w:rPr>
        <w:t>15.04.2021г., в</w:t>
      </w:r>
      <w:r w:rsidRPr="003E2754">
        <w:rPr>
          <w:rFonts w:eastAsia="Calibri"/>
          <w:sz w:val="24"/>
          <w:szCs w:val="24"/>
        </w:rPr>
        <w:t xml:space="preserve"> связи с неблагополучной эпидемиологической ситуацией по новой коронавирусной инфекции на территории Турции.</w:t>
      </w:r>
    </w:p>
    <w:p w:rsidR="006B7FD9" w:rsidRPr="003E2754" w:rsidRDefault="006B7FD9" w:rsidP="006B7FD9">
      <w:pPr>
        <w:ind w:firstLine="708"/>
        <w:jc w:val="both"/>
        <w:rPr>
          <w:rFonts w:eastAsia="Calibri"/>
          <w:sz w:val="24"/>
          <w:szCs w:val="24"/>
        </w:rPr>
      </w:pPr>
      <w:r w:rsidRPr="003E2754">
        <w:rPr>
          <w:rFonts w:eastAsia="Calibri"/>
          <w:sz w:val="24"/>
          <w:szCs w:val="24"/>
        </w:rPr>
        <w:t>Также продолжает осуществляется авиарейс: «Грозный – Дубай» (воскресенье, вторник), «Грозный-Каир» (1 рейс в неделю), «Грозный-Бишкек» (1 рейс в неделю), «Грозный-Актау» (1 рейс в неделю).</w:t>
      </w:r>
    </w:p>
    <w:p w:rsidR="006B7FD9" w:rsidRPr="003E2754" w:rsidRDefault="006B7FD9" w:rsidP="006B7FD9">
      <w:pPr>
        <w:ind w:firstLine="708"/>
        <w:jc w:val="both"/>
        <w:rPr>
          <w:rFonts w:eastAsia="Calibri"/>
          <w:sz w:val="24"/>
          <w:szCs w:val="24"/>
          <w:lang w:eastAsia="en-US"/>
        </w:rPr>
      </w:pPr>
      <w:r w:rsidRPr="003E2754">
        <w:rPr>
          <w:rFonts w:eastAsia="Calibri"/>
          <w:sz w:val="24"/>
          <w:szCs w:val="24"/>
        </w:rPr>
        <w:t xml:space="preserve">В аэропорту «Грозный (Северный) им. А.А. Кадырова» для осуществления санитарно - карантинного контроля в 2021 году было задействовано 6 специалистов Управления Роспотребнадзора по Чеченской Республике. Организован ежедневный мониторинг за соблюдением рекомендаций в установленной сфере деятельности.  </w:t>
      </w:r>
    </w:p>
    <w:p w:rsidR="006B7FD9" w:rsidRPr="003E2754" w:rsidRDefault="006B7FD9" w:rsidP="006B7FD9">
      <w:pPr>
        <w:ind w:firstLine="708"/>
        <w:jc w:val="both"/>
        <w:rPr>
          <w:rFonts w:eastAsia="Calibri"/>
          <w:sz w:val="24"/>
          <w:szCs w:val="24"/>
        </w:rPr>
      </w:pPr>
      <w:r w:rsidRPr="003E2754">
        <w:rPr>
          <w:rFonts w:eastAsia="Calibri"/>
          <w:sz w:val="24"/>
          <w:szCs w:val="24"/>
          <w:lang w:eastAsia="en-US"/>
        </w:rPr>
        <w:t xml:space="preserve">Организован и проводится сбор анкет, прибывающих на территорию республики граждан. Данные оперативно передаются в оперативный штаб Министерства внутренних дел по Чеченской Республике для дальнейшей организации контроля за сдачей прибывшими анализов на </w:t>
      </w:r>
      <w:r w:rsidRPr="003E2754">
        <w:rPr>
          <w:rFonts w:eastAsia="Calibri"/>
          <w:sz w:val="24"/>
          <w:szCs w:val="24"/>
          <w:lang w:val="en-US" w:eastAsia="en-US"/>
        </w:rPr>
        <w:t>COVID</w:t>
      </w:r>
      <w:r w:rsidRPr="003E2754">
        <w:rPr>
          <w:rFonts w:eastAsia="Calibri"/>
          <w:sz w:val="24"/>
          <w:szCs w:val="24"/>
          <w:lang w:eastAsia="en-US"/>
        </w:rPr>
        <w:t>-19 в течение 3-х суток с момента пересечения границы и внесения их на портал государственных услуг.</w:t>
      </w:r>
      <w:r w:rsidRPr="003E2754">
        <w:rPr>
          <w:rFonts w:eastAsia="Calibri"/>
          <w:sz w:val="24"/>
          <w:szCs w:val="24"/>
        </w:rPr>
        <w:t xml:space="preserve"> </w:t>
      </w:r>
    </w:p>
    <w:p w:rsidR="006B7FD9" w:rsidRPr="003E2754" w:rsidRDefault="006B7FD9" w:rsidP="006B7FD9">
      <w:pPr>
        <w:ind w:firstLine="708"/>
        <w:jc w:val="both"/>
        <w:rPr>
          <w:rFonts w:eastAsia="Calibri"/>
          <w:sz w:val="24"/>
          <w:szCs w:val="24"/>
          <w:lang w:eastAsia="en-US"/>
        </w:rPr>
      </w:pPr>
      <w:r w:rsidRPr="003E2754">
        <w:rPr>
          <w:rFonts w:eastAsia="Calibri"/>
          <w:sz w:val="24"/>
          <w:szCs w:val="24"/>
        </w:rPr>
        <w:t>В медицинском пункте аэропорта «Грозный-Северный» развернута лаборатория по сдаче тестов на наличие вируса методом ПЦР на новую коронавирусную инфекцию (</w:t>
      </w:r>
      <w:r w:rsidRPr="003E2754">
        <w:rPr>
          <w:rFonts w:eastAsia="Calibri"/>
          <w:sz w:val="24"/>
          <w:szCs w:val="24"/>
          <w:lang w:val="en-US"/>
        </w:rPr>
        <w:t>COVID</w:t>
      </w:r>
      <w:r w:rsidRPr="003E2754">
        <w:rPr>
          <w:rFonts w:eastAsia="Calibri"/>
          <w:sz w:val="24"/>
          <w:szCs w:val="24"/>
        </w:rPr>
        <w:t>-19).</w:t>
      </w:r>
      <w:r w:rsidRPr="003E2754">
        <w:rPr>
          <w:rFonts w:eastAsia="Calibri"/>
          <w:sz w:val="24"/>
          <w:szCs w:val="24"/>
          <w:lang w:eastAsia="en-US"/>
        </w:rPr>
        <w:t xml:space="preserve"> </w:t>
      </w:r>
    </w:p>
    <w:p w:rsidR="006B7FD9" w:rsidRPr="003E2754" w:rsidRDefault="006B7FD9" w:rsidP="006B7FD9">
      <w:pPr>
        <w:widowControl/>
        <w:ind w:firstLine="708"/>
        <w:jc w:val="both"/>
        <w:rPr>
          <w:rFonts w:eastAsia="Calibri"/>
          <w:sz w:val="24"/>
          <w:szCs w:val="24"/>
          <w:lang w:eastAsia="en-US"/>
        </w:rPr>
      </w:pPr>
      <w:r w:rsidRPr="003E2754">
        <w:rPr>
          <w:rFonts w:eastAsia="Calibri"/>
          <w:sz w:val="24"/>
          <w:szCs w:val="24"/>
          <w:lang w:eastAsia="en-US"/>
        </w:rPr>
        <w:t>Анкеты транзитных граждан в оперативном режиме направляются в Управления Роспотребнадзора по субъектам Российской Федерации, для организации за ними медицинского наблюдения по месту проживания. Всего направлено 35789 анкет.</w:t>
      </w:r>
    </w:p>
    <w:p w:rsidR="006B7FD9" w:rsidRPr="003E2754" w:rsidRDefault="006B7FD9" w:rsidP="006B7FD9">
      <w:pPr>
        <w:widowControl/>
        <w:ind w:firstLine="708"/>
        <w:jc w:val="both"/>
        <w:rPr>
          <w:rFonts w:eastAsia="Calibri"/>
          <w:sz w:val="24"/>
          <w:szCs w:val="24"/>
          <w:lang w:eastAsia="en-US"/>
        </w:rPr>
      </w:pPr>
      <w:r w:rsidRPr="003E2754">
        <w:rPr>
          <w:rFonts w:eastAsia="Calibri"/>
          <w:sz w:val="24"/>
          <w:szCs w:val="24"/>
          <w:lang w:eastAsia="en-US"/>
        </w:rPr>
        <w:t>В аэропорту «Грозный-Северный» в тесном взаимодействии с государственными службами реализуется комплекс мероприятий по предотвращению распространения новой коронавирусной инфекции:</w:t>
      </w:r>
    </w:p>
    <w:p w:rsidR="006B7FD9" w:rsidRPr="003E2754" w:rsidRDefault="006B7FD9" w:rsidP="006B7FD9">
      <w:pPr>
        <w:widowControl/>
        <w:ind w:firstLine="708"/>
        <w:jc w:val="both"/>
        <w:rPr>
          <w:rFonts w:eastAsia="Calibri"/>
          <w:sz w:val="24"/>
          <w:szCs w:val="24"/>
          <w:lang w:eastAsia="en-US"/>
        </w:rPr>
      </w:pPr>
      <w:r w:rsidRPr="003E2754">
        <w:rPr>
          <w:rFonts w:eastAsia="Calibri"/>
          <w:sz w:val="24"/>
          <w:szCs w:val="24"/>
          <w:lang w:eastAsia="en-US"/>
        </w:rPr>
        <w:t>-пассажиры в обязательном порядке проходят термометрию. Для этого применяется стационарное и переносное оборудование:</w:t>
      </w:r>
    </w:p>
    <w:p w:rsidR="006B7FD9" w:rsidRPr="003E2754" w:rsidRDefault="006B7FD9" w:rsidP="006B7FD9">
      <w:pPr>
        <w:widowControl/>
        <w:ind w:firstLine="708"/>
        <w:jc w:val="both"/>
        <w:rPr>
          <w:rFonts w:eastAsia="Calibri"/>
          <w:sz w:val="24"/>
          <w:szCs w:val="24"/>
          <w:lang w:eastAsia="en-US"/>
        </w:rPr>
      </w:pPr>
      <w:r w:rsidRPr="003E2754">
        <w:rPr>
          <w:rFonts w:eastAsia="Calibri"/>
          <w:sz w:val="24"/>
          <w:szCs w:val="24"/>
          <w:lang w:eastAsia="en-US"/>
        </w:rPr>
        <w:t>-в зонах прилета и вылета внутрироссийских и международных рейсов для пассажиров организованы пункты для дезинфекции рук;</w:t>
      </w:r>
    </w:p>
    <w:p w:rsidR="006B7FD9" w:rsidRPr="003E2754" w:rsidRDefault="006B7FD9" w:rsidP="006B7FD9">
      <w:pPr>
        <w:widowControl/>
        <w:ind w:firstLine="708"/>
        <w:jc w:val="both"/>
        <w:rPr>
          <w:rFonts w:eastAsia="Calibri"/>
          <w:sz w:val="24"/>
          <w:szCs w:val="24"/>
          <w:lang w:eastAsia="en-US"/>
        </w:rPr>
      </w:pPr>
      <w:r w:rsidRPr="003E2754">
        <w:rPr>
          <w:rFonts w:eastAsia="Calibri"/>
          <w:sz w:val="24"/>
          <w:szCs w:val="24"/>
          <w:lang w:eastAsia="en-US"/>
        </w:rPr>
        <w:t>-в зонах регистрации пассажиров, а также при прохождении предполетного досмотра организована напольная визуализация для обеспечения социальной дистанции 1,5 метра;</w:t>
      </w:r>
    </w:p>
    <w:p w:rsidR="006B7FD9" w:rsidRPr="003E2754" w:rsidRDefault="006B7FD9" w:rsidP="006B7FD9">
      <w:pPr>
        <w:widowControl/>
        <w:ind w:firstLine="708"/>
        <w:jc w:val="both"/>
        <w:rPr>
          <w:rFonts w:eastAsia="Calibri"/>
          <w:sz w:val="24"/>
          <w:szCs w:val="24"/>
          <w:lang w:eastAsia="en-US"/>
        </w:rPr>
      </w:pPr>
      <w:r w:rsidRPr="003E2754">
        <w:rPr>
          <w:rFonts w:eastAsia="Calibri"/>
          <w:sz w:val="24"/>
          <w:szCs w:val="24"/>
          <w:lang w:eastAsia="en-US"/>
        </w:rPr>
        <w:t>-увеличена частота санитарной обработки помещений аэропорта с использованием специальных средств дезинфекции. Применяются антисептические составы, обладающие противовирусной активностью;</w:t>
      </w:r>
    </w:p>
    <w:p w:rsidR="006B7FD9" w:rsidRPr="003E2754" w:rsidRDefault="006B7FD9" w:rsidP="006B7FD9">
      <w:pPr>
        <w:widowControl/>
        <w:ind w:firstLine="708"/>
        <w:jc w:val="both"/>
        <w:rPr>
          <w:rFonts w:eastAsia="Calibri"/>
          <w:sz w:val="24"/>
          <w:szCs w:val="24"/>
          <w:lang w:eastAsia="en-US"/>
        </w:rPr>
      </w:pPr>
      <w:r w:rsidRPr="003E2754">
        <w:rPr>
          <w:rFonts w:eastAsia="Calibri"/>
          <w:sz w:val="24"/>
          <w:szCs w:val="24"/>
          <w:lang w:eastAsia="en-US"/>
        </w:rPr>
        <w:t>-все воздушные суда, прибывающие в аэропорт «Грозный-Северный», проходят дезинфекционную обработку. Также на регулярной основе проводится дезинфекция техники, задействованной в пассажирском обслуживании;</w:t>
      </w:r>
    </w:p>
    <w:p w:rsidR="006B7FD9" w:rsidRPr="003E2754" w:rsidRDefault="006B7FD9" w:rsidP="006B7FD9">
      <w:pPr>
        <w:widowControl/>
        <w:ind w:firstLine="708"/>
        <w:jc w:val="both"/>
        <w:rPr>
          <w:rFonts w:eastAsia="Calibri"/>
          <w:sz w:val="24"/>
          <w:szCs w:val="24"/>
          <w:lang w:eastAsia="en-US"/>
        </w:rPr>
      </w:pPr>
      <w:r w:rsidRPr="003E2754">
        <w:rPr>
          <w:rFonts w:eastAsia="Calibri"/>
          <w:sz w:val="24"/>
          <w:szCs w:val="24"/>
          <w:lang w:eastAsia="en-US"/>
        </w:rPr>
        <w:t>-проведен инструктаж сотрудников аэропорта по теме профилактики распространения коронавирусной инфекции нового типа и мерах предупреждения распространения вируса.</w:t>
      </w:r>
    </w:p>
    <w:p w:rsidR="006B7FD9" w:rsidRPr="003E2754" w:rsidRDefault="006B7FD9" w:rsidP="006B7FD9">
      <w:pPr>
        <w:widowControl/>
        <w:ind w:firstLine="708"/>
        <w:jc w:val="both"/>
        <w:rPr>
          <w:rFonts w:eastAsia="Calibri"/>
          <w:sz w:val="24"/>
          <w:szCs w:val="24"/>
        </w:rPr>
      </w:pPr>
      <w:r w:rsidRPr="003E2754">
        <w:rPr>
          <w:rFonts w:eastAsia="Calibri"/>
          <w:sz w:val="24"/>
          <w:szCs w:val="24"/>
        </w:rPr>
        <w:t xml:space="preserve">В 2020 году досмотрено - 1217 единиц воздушного транспорта и 226 транспортного средства, досмотрено 134420 физических лиц, пересекающих госграницу. </w:t>
      </w:r>
    </w:p>
    <w:p w:rsidR="006B7FD9" w:rsidRPr="003E2754" w:rsidRDefault="006B7FD9" w:rsidP="006B7FD9">
      <w:pPr>
        <w:widowControl/>
        <w:ind w:firstLine="708"/>
        <w:jc w:val="both"/>
        <w:rPr>
          <w:rFonts w:eastAsia="Calibri"/>
          <w:sz w:val="24"/>
          <w:szCs w:val="24"/>
        </w:rPr>
      </w:pPr>
      <w:r w:rsidRPr="003E2754">
        <w:rPr>
          <w:rFonts w:eastAsia="Calibri"/>
          <w:sz w:val="24"/>
          <w:szCs w:val="24"/>
        </w:rPr>
        <w:t xml:space="preserve">В 2021 году досмотрено - 1266 единиц воздушного транспорта и 226 транспортного средства, досмотрено 170676 физических лиц, пересекающих госграницу. </w:t>
      </w:r>
    </w:p>
    <w:p w:rsidR="006B7FD9" w:rsidRPr="003E2754" w:rsidRDefault="006B7FD9" w:rsidP="006B7FD9">
      <w:pPr>
        <w:widowControl/>
        <w:ind w:firstLine="708"/>
        <w:jc w:val="both"/>
        <w:rPr>
          <w:rFonts w:eastAsia="Calibri"/>
          <w:sz w:val="24"/>
          <w:szCs w:val="24"/>
        </w:rPr>
      </w:pPr>
    </w:p>
    <w:p w:rsidR="006B7FD9" w:rsidRPr="003E2754" w:rsidRDefault="006B7FD9" w:rsidP="006B7FD9">
      <w:pPr>
        <w:widowControl/>
        <w:tabs>
          <w:tab w:val="left" w:leader="underscore" w:pos="9360"/>
        </w:tabs>
        <w:jc w:val="center"/>
        <w:rPr>
          <w:rFonts w:eastAsia="Calibri"/>
          <w:b/>
          <w:bCs/>
          <w:sz w:val="24"/>
          <w:szCs w:val="24"/>
        </w:rPr>
      </w:pPr>
      <w:r w:rsidRPr="003E2754">
        <w:rPr>
          <w:rFonts w:eastAsia="Calibri"/>
          <w:b/>
          <w:bCs/>
          <w:sz w:val="24"/>
          <w:szCs w:val="24"/>
        </w:rPr>
        <w:t xml:space="preserve">Санитарно-карантинный контроль за транспортными средствами, </w:t>
      </w:r>
    </w:p>
    <w:p w:rsidR="006B7FD9" w:rsidRPr="003E2754" w:rsidRDefault="006B7FD9" w:rsidP="006B7FD9">
      <w:pPr>
        <w:widowControl/>
        <w:tabs>
          <w:tab w:val="left" w:leader="underscore" w:pos="9360"/>
        </w:tabs>
        <w:jc w:val="center"/>
        <w:rPr>
          <w:rFonts w:eastAsia="Calibri"/>
          <w:b/>
          <w:bCs/>
          <w:sz w:val="24"/>
          <w:szCs w:val="24"/>
        </w:rPr>
      </w:pPr>
      <w:r w:rsidRPr="003E2754">
        <w:rPr>
          <w:rFonts w:eastAsia="Calibri"/>
          <w:b/>
          <w:bCs/>
          <w:sz w:val="24"/>
          <w:szCs w:val="24"/>
        </w:rPr>
        <w:t>грузами и пассажирами за 2016-2021 гг.</w:t>
      </w:r>
    </w:p>
    <w:p w:rsidR="006B7FD9" w:rsidRDefault="006B7FD9" w:rsidP="006B7FD9">
      <w:pPr>
        <w:widowControl/>
        <w:tabs>
          <w:tab w:val="left" w:leader="underscore" w:pos="9360"/>
        </w:tabs>
        <w:rPr>
          <w:rFonts w:eastAsia="Calibri"/>
          <w:sz w:val="24"/>
          <w:szCs w:val="24"/>
        </w:rPr>
      </w:pPr>
      <w:r>
        <w:rPr>
          <w:rFonts w:eastAsia="Calibri"/>
          <w:sz w:val="24"/>
          <w:szCs w:val="24"/>
        </w:rPr>
        <w:t xml:space="preserve">               </w:t>
      </w:r>
    </w:p>
    <w:p w:rsidR="006B7FD9" w:rsidRPr="0058319E" w:rsidRDefault="006B7FD9" w:rsidP="006B7FD9">
      <w:pPr>
        <w:widowControl/>
        <w:tabs>
          <w:tab w:val="left" w:leader="underscore" w:pos="9360"/>
        </w:tabs>
        <w:rPr>
          <w:rFonts w:eastAsia="Calibri"/>
          <w:sz w:val="22"/>
          <w:szCs w:val="22"/>
        </w:rPr>
      </w:pPr>
      <w:r w:rsidRPr="0058319E">
        <w:rPr>
          <w:rFonts w:eastAsia="Calibri"/>
          <w:sz w:val="22"/>
          <w:szCs w:val="22"/>
        </w:rPr>
        <w:t xml:space="preserve">                                                                                                                                    </w:t>
      </w:r>
      <w:r w:rsidR="0058319E">
        <w:rPr>
          <w:rFonts w:eastAsia="Calibri"/>
          <w:sz w:val="22"/>
          <w:szCs w:val="22"/>
        </w:rPr>
        <w:t xml:space="preserve">                     </w:t>
      </w:r>
      <w:r w:rsidRPr="0058319E">
        <w:rPr>
          <w:rFonts w:eastAsia="Calibri"/>
          <w:sz w:val="22"/>
          <w:szCs w:val="22"/>
        </w:rPr>
        <w:t xml:space="preserve">     Таблица №</w:t>
      </w:r>
      <w:r w:rsidR="0058319E" w:rsidRPr="0058319E">
        <w:rPr>
          <w:rFonts w:eastAsia="Calibri"/>
          <w:sz w:val="22"/>
          <w:szCs w:val="22"/>
        </w:rPr>
        <w:t>61</w:t>
      </w:r>
      <w:r w:rsidRPr="0058319E">
        <w:rPr>
          <w:rFonts w:eastAsia="Calibri"/>
          <w:sz w:val="22"/>
          <w:szCs w:val="22"/>
        </w:rPr>
        <w:t xml:space="preserve">  </w:t>
      </w:r>
    </w:p>
    <w:tbl>
      <w:tblPr>
        <w:tblW w:w="0" w:type="auto"/>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015"/>
        <w:gridCol w:w="1894"/>
        <w:gridCol w:w="2010"/>
        <w:gridCol w:w="2132"/>
      </w:tblGrid>
      <w:tr w:rsidR="006B7FD9" w:rsidRPr="006B7FD9" w:rsidTr="006B7FD9">
        <w:tc>
          <w:tcPr>
            <w:tcW w:w="2294" w:type="dxa"/>
            <w:tcBorders>
              <w:top w:val="single" w:sz="4" w:space="0" w:color="auto"/>
              <w:left w:val="single" w:sz="4" w:space="0" w:color="auto"/>
              <w:bottom w:val="single" w:sz="4" w:space="0" w:color="auto"/>
              <w:right w:val="single" w:sz="4" w:space="0" w:color="auto"/>
            </w:tcBorders>
            <w:hideMark/>
          </w:tcPr>
          <w:p w:rsidR="006B7FD9" w:rsidRPr="006B7FD9" w:rsidRDefault="006B7FD9" w:rsidP="006B7FD9">
            <w:pPr>
              <w:widowControl/>
              <w:tabs>
                <w:tab w:val="left" w:leader="underscore" w:pos="9360"/>
              </w:tabs>
              <w:jc w:val="both"/>
              <w:rPr>
                <w:rFonts w:eastAsia="Calibri"/>
                <w:sz w:val="22"/>
                <w:szCs w:val="22"/>
              </w:rPr>
            </w:pPr>
            <w:r w:rsidRPr="006B7FD9">
              <w:rPr>
                <w:rFonts w:eastAsia="Calibri"/>
                <w:sz w:val="22"/>
                <w:szCs w:val="22"/>
              </w:rPr>
              <w:t>Наименование пункта пропуска</w:t>
            </w:r>
          </w:p>
        </w:tc>
        <w:tc>
          <w:tcPr>
            <w:tcW w:w="1015" w:type="dxa"/>
            <w:vMerge w:val="restart"/>
            <w:tcBorders>
              <w:top w:val="single" w:sz="4" w:space="0" w:color="auto"/>
              <w:left w:val="single" w:sz="4" w:space="0" w:color="auto"/>
              <w:bottom w:val="single" w:sz="4" w:space="0" w:color="auto"/>
              <w:right w:val="single" w:sz="4" w:space="0" w:color="auto"/>
            </w:tcBorders>
            <w:hideMark/>
          </w:tcPr>
          <w:p w:rsidR="006B7FD9" w:rsidRPr="006B7FD9" w:rsidRDefault="006B7FD9" w:rsidP="006B7FD9">
            <w:pPr>
              <w:widowControl/>
              <w:spacing w:before="120"/>
              <w:rPr>
                <w:rFonts w:eastAsia="Arial Unicode MS"/>
                <w:sz w:val="22"/>
                <w:szCs w:val="22"/>
              </w:rPr>
            </w:pPr>
            <w:r w:rsidRPr="006B7FD9">
              <w:rPr>
                <w:rFonts w:eastAsia="Calibri"/>
                <w:sz w:val="22"/>
                <w:szCs w:val="22"/>
              </w:rPr>
              <w:t>Год</w:t>
            </w:r>
          </w:p>
        </w:tc>
        <w:tc>
          <w:tcPr>
            <w:tcW w:w="3904" w:type="dxa"/>
            <w:gridSpan w:val="2"/>
            <w:tcBorders>
              <w:top w:val="single" w:sz="4" w:space="0" w:color="auto"/>
              <w:left w:val="single" w:sz="4" w:space="0" w:color="auto"/>
              <w:bottom w:val="single" w:sz="4" w:space="0" w:color="auto"/>
              <w:right w:val="single" w:sz="4" w:space="0" w:color="auto"/>
            </w:tcBorders>
            <w:hideMark/>
          </w:tcPr>
          <w:p w:rsidR="006B7FD9" w:rsidRPr="006B7FD9" w:rsidRDefault="006B7FD9" w:rsidP="006B7FD9">
            <w:pPr>
              <w:widowControl/>
              <w:tabs>
                <w:tab w:val="left" w:leader="underscore" w:pos="9360"/>
              </w:tabs>
              <w:rPr>
                <w:rFonts w:eastAsia="Calibri"/>
                <w:sz w:val="22"/>
                <w:szCs w:val="22"/>
              </w:rPr>
            </w:pPr>
            <w:r w:rsidRPr="006B7FD9">
              <w:rPr>
                <w:rFonts w:eastAsia="Calibri"/>
                <w:sz w:val="22"/>
                <w:szCs w:val="22"/>
              </w:rPr>
              <w:t>Досмотр (воздушных судов)</w:t>
            </w:r>
          </w:p>
          <w:p w:rsidR="006B7FD9" w:rsidRPr="006B7FD9" w:rsidRDefault="006B7FD9" w:rsidP="006B7FD9">
            <w:pPr>
              <w:widowControl/>
              <w:spacing w:before="120"/>
              <w:rPr>
                <w:rFonts w:eastAsia="Arial Unicode MS"/>
                <w:sz w:val="22"/>
                <w:szCs w:val="22"/>
              </w:rPr>
            </w:pPr>
            <w:r w:rsidRPr="006B7FD9">
              <w:rPr>
                <w:rFonts w:eastAsia="Calibri"/>
                <w:sz w:val="22"/>
                <w:szCs w:val="22"/>
              </w:rPr>
              <w:t>Международных рейсов</w:t>
            </w:r>
          </w:p>
        </w:tc>
        <w:tc>
          <w:tcPr>
            <w:tcW w:w="2132" w:type="dxa"/>
            <w:vMerge w:val="restart"/>
            <w:tcBorders>
              <w:top w:val="single" w:sz="4" w:space="0" w:color="auto"/>
              <w:left w:val="single" w:sz="4" w:space="0" w:color="auto"/>
              <w:bottom w:val="single" w:sz="4" w:space="0" w:color="auto"/>
              <w:right w:val="single" w:sz="4" w:space="0" w:color="auto"/>
            </w:tcBorders>
            <w:hideMark/>
          </w:tcPr>
          <w:p w:rsidR="006B7FD9" w:rsidRPr="006B7FD9" w:rsidRDefault="006B7FD9" w:rsidP="006B7FD9">
            <w:pPr>
              <w:widowControl/>
              <w:spacing w:before="120"/>
              <w:rPr>
                <w:rFonts w:eastAsia="Arial Unicode MS"/>
                <w:sz w:val="22"/>
                <w:szCs w:val="22"/>
              </w:rPr>
            </w:pPr>
            <w:r w:rsidRPr="006B7FD9">
              <w:rPr>
                <w:rFonts w:eastAsia="Arial Unicode MS"/>
                <w:sz w:val="22"/>
                <w:szCs w:val="22"/>
              </w:rPr>
              <w:t>Досмотрено физических лиц</w:t>
            </w:r>
          </w:p>
        </w:tc>
      </w:tr>
      <w:tr w:rsidR="006B7FD9" w:rsidRPr="006B7FD9" w:rsidTr="006B7FD9">
        <w:tc>
          <w:tcPr>
            <w:tcW w:w="2294" w:type="dxa"/>
            <w:vMerge w:val="restart"/>
            <w:tcBorders>
              <w:top w:val="single" w:sz="4" w:space="0" w:color="auto"/>
              <w:left w:val="single" w:sz="4" w:space="0" w:color="auto"/>
              <w:bottom w:val="single" w:sz="4" w:space="0" w:color="auto"/>
              <w:right w:val="single" w:sz="4" w:space="0" w:color="auto"/>
            </w:tcBorders>
            <w:hideMark/>
          </w:tcPr>
          <w:p w:rsidR="006B7FD9" w:rsidRPr="006B7FD9" w:rsidRDefault="006B7FD9" w:rsidP="006B7FD9">
            <w:pPr>
              <w:widowControl/>
              <w:tabs>
                <w:tab w:val="left" w:leader="underscore" w:pos="9360"/>
              </w:tabs>
              <w:rPr>
                <w:rFonts w:eastAsia="Calibri"/>
                <w:sz w:val="22"/>
                <w:szCs w:val="22"/>
              </w:rPr>
            </w:pPr>
            <w:r w:rsidRPr="006B7FD9">
              <w:rPr>
                <w:rFonts w:eastAsia="Calibri"/>
                <w:sz w:val="22"/>
                <w:szCs w:val="22"/>
              </w:rPr>
              <w:t xml:space="preserve">Международный </w:t>
            </w:r>
          </w:p>
          <w:p w:rsidR="006B7FD9" w:rsidRPr="006B7FD9" w:rsidRDefault="006B7FD9" w:rsidP="006B7FD9">
            <w:pPr>
              <w:widowControl/>
              <w:tabs>
                <w:tab w:val="left" w:leader="underscore" w:pos="9360"/>
              </w:tabs>
              <w:rPr>
                <w:rFonts w:eastAsia="Calibri"/>
                <w:sz w:val="22"/>
                <w:szCs w:val="22"/>
              </w:rPr>
            </w:pPr>
            <w:r w:rsidRPr="006B7FD9">
              <w:rPr>
                <w:rFonts w:eastAsia="Calibri"/>
                <w:sz w:val="22"/>
                <w:szCs w:val="22"/>
              </w:rPr>
              <w:t>Аэропорт</w:t>
            </w:r>
          </w:p>
          <w:p w:rsidR="006B7FD9" w:rsidRPr="006B7FD9" w:rsidRDefault="006B7FD9" w:rsidP="006B7FD9">
            <w:pPr>
              <w:widowControl/>
              <w:tabs>
                <w:tab w:val="left" w:leader="underscore" w:pos="9360"/>
              </w:tabs>
              <w:rPr>
                <w:rFonts w:eastAsia="Calibri"/>
                <w:sz w:val="22"/>
                <w:szCs w:val="22"/>
              </w:rPr>
            </w:pPr>
            <w:r w:rsidRPr="006B7FD9">
              <w:rPr>
                <w:rFonts w:eastAsia="Calibri"/>
                <w:sz w:val="22"/>
                <w:szCs w:val="22"/>
              </w:rPr>
              <w:t>«Грозный»</w:t>
            </w:r>
          </w:p>
          <w:p w:rsidR="006B7FD9" w:rsidRPr="006B7FD9" w:rsidRDefault="006B7FD9" w:rsidP="006B7FD9">
            <w:pPr>
              <w:widowControl/>
              <w:tabs>
                <w:tab w:val="left" w:leader="underscore" w:pos="9360"/>
              </w:tabs>
              <w:rPr>
                <w:rFonts w:eastAsia="Calibri"/>
                <w:sz w:val="22"/>
                <w:szCs w:val="22"/>
              </w:rPr>
            </w:pPr>
            <w:r w:rsidRPr="006B7FD9">
              <w:rPr>
                <w:rFonts w:eastAsia="Calibri"/>
                <w:sz w:val="22"/>
                <w:szCs w:val="22"/>
              </w:rPr>
              <w:t>(Северный)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7FD9" w:rsidRPr="006B7FD9" w:rsidRDefault="006B7FD9" w:rsidP="006B7FD9">
            <w:pPr>
              <w:widowControl/>
              <w:rPr>
                <w:rFonts w:eastAsia="Arial Unicode MS"/>
                <w:sz w:val="22"/>
                <w:szCs w:val="22"/>
              </w:rPr>
            </w:pPr>
          </w:p>
        </w:tc>
        <w:tc>
          <w:tcPr>
            <w:tcW w:w="1894" w:type="dxa"/>
            <w:tcBorders>
              <w:top w:val="single" w:sz="4" w:space="0" w:color="auto"/>
              <w:left w:val="single" w:sz="4" w:space="0" w:color="auto"/>
              <w:bottom w:val="single" w:sz="4" w:space="0" w:color="auto"/>
              <w:right w:val="single" w:sz="4" w:space="0" w:color="auto"/>
            </w:tcBorders>
            <w:hideMark/>
          </w:tcPr>
          <w:p w:rsidR="006B7FD9" w:rsidRPr="006B7FD9" w:rsidRDefault="006B7FD9" w:rsidP="006B7FD9">
            <w:pPr>
              <w:widowControl/>
              <w:spacing w:before="120"/>
              <w:rPr>
                <w:rFonts w:eastAsia="Arial Unicode MS"/>
                <w:sz w:val="22"/>
                <w:szCs w:val="22"/>
              </w:rPr>
            </w:pPr>
            <w:r w:rsidRPr="006B7FD9">
              <w:rPr>
                <w:rFonts w:eastAsia="Arial Unicode MS"/>
                <w:sz w:val="22"/>
                <w:szCs w:val="22"/>
              </w:rPr>
              <w:t xml:space="preserve">Прибытие </w:t>
            </w:r>
          </w:p>
        </w:tc>
        <w:tc>
          <w:tcPr>
            <w:tcW w:w="2010" w:type="dxa"/>
            <w:tcBorders>
              <w:top w:val="single" w:sz="4" w:space="0" w:color="auto"/>
              <w:left w:val="single" w:sz="4" w:space="0" w:color="auto"/>
              <w:bottom w:val="single" w:sz="4" w:space="0" w:color="auto"/>
              <w:right w:val="single" w:sz="4" w:space="0" w:color="auto"/>
            </w:tcBorders>
            <w:hideMark/>
          </w:tcPr>
          <w:p w:rsidR="006B7FD9" w:rsidRPr="006B7FD9" w:rsidRDefault="006B7FD9" w:rsidP="006B7FD9">
            <w:pPr>
              <w:widowControl/>
              <w:spacing w:before="120"/>
              <w:rPr>
                <w:rFonts w:eastAsia="Arial Unicode MS"/>
                <w:sz w:val="22"/>
                <w:szCs w:val="22"/>
              </w:rPr>
            </w:pPr>
            <w:r w:rsidRPr="006B7FD9">
              <w:rPr>
                <w:rFonts w:eastAsia="Arial Unicode MS"/>
                <w:sz w:val="22"/>
                <w:szCs w:val="22"/>
              </w:rPr>
              <w:t xml:space="preserve">Убытие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7FD9" w:rsidRPr="006B7FD9" w:rsidRDefault="006B7FD9" w:rsidP="006B7FD9">
            <w:pPr>
              <w:widowControl/>
              <w:rPr>
                <w:rFonts w:eastAsia="Arial Unicode MS"/>
                <w:sz w:val="22"/>
                <w:szCs w:val="22"/>
              </w:rPr>
            </w:pPr>
          </w:p>
        </w:tc>
      </w:tr>
      <w:tr w:rsidR="006B7FD9" w:rsidRPr="006B7FD9" w:rsidTr="006B7FD9">
        <w:tc>
          <w:tcPr>
            <w:tcW w:w="0" w:type="auto"/>
            <w:vMerge/>
            <w:tcBorders>
              <w:top w:val="single" w:sz="4" w:space="0" w:color="auto"/>
              <w:left w:val="single" w:sz="4" w:space="0" w:color="auto"/>
              <w:bottom w:val="single" w:sz="4" w:space="0" w:color="auto"/>
              <w:right w:val="single" w:sz="4" w:space="0" w:color="auto"/>
            </w:tcBorders>
            <w:vAlign w:val="center"/>
            <w:hideMark/>
          </w:tcPr>
          <w:p w:rsidR="006B7FD9" w:rsidRPr="006B7FD9" w:rsidRDefault="006B7FD9" w:rsidP="006B7FD9">
            <w:pPr>
              <w:widowControl/>
              <w:rPr>
                <w:rFonts w:eastAsia="Calibri"/>
                <w:sz w:val="22"/>
                <w:szCs w:val="22"/>
              </w:rPr>
            </w:pPr>
          </w:p>
        </w:tc>
        <w:tc>
          <w:tcPr>
            <w:tcW w:w="1015" w:type="dxa"/>
            <w:tcBorders>
              <w:top w:val="single" w:sz="4" w:space="0" w:color="auto"/>
              <w:left w:val="single" w:sz="4" w:space="0" w:color="auto"/>
              <w:bottom w:val="single" w:sz="4" w:space="0" w:color="auto"/>
              <w:right w:val="single" w:sz="4" w:space="0" w:color="auto"/>
            </w:tcBorders>
            <w:hideMark/>
          </w:tcPr>
          <w:p w:rsidR="006B7FD9" w:rsidRPr="006B7FD9" w:rsidRDefault="006B7FD9" w:rsidP="006B7FD9">
            <w:pPr>
              <w:widowControl/>
              <w:spacing w:before="120"/>
              <w:jc w:val="center"/>
              <w:rPr>
                <w:rFonts w:eastAsia="Arial Unicode MS"/>
                <w:sz w:val="22"/>
                <w:szCs w:val="22"/>
              </w:rPr>
            </w:pPr>
            <w:r w:rsidRPr="006B7FD9">
              <w:rPr>
                <w:rFonts w:eastAsia="Arial Unicode MS"/>
                <w:sz w:val="22"/>
                <w:szCs w:val="22"/>
              </w:rPr>
              <w:t>2016</w:t>
            </w:r>
          </w:p>
        </w:tc>
        <w:tc>
          <w:tcPr>
            <w:tcW w:w="1894" w:type="dxa"/>
            <w:tcBorders>
              <w:top w:val="single" w:sz="4" w:space="0" w:color="auto"/>
              <w:left w:val="single" w:sz="4" w:space="0" w:color="auto"/>
              <w:bottom w:val="single" w:sz="4" w:space="0" w:color="auto"/>
              <w:right w:val="single" w:sz="4" w:space="0" w:color="auto"/>
            </w:tcBorders>
            <w:hideMark/>
          </w:tcPr>
          <w:p w:rsidR="006B7FD9" w:rsidRPr="006B7FD9" w:rsidRDefault="006B7FD9" w:rsidP="006B7FD9">
            <w:pPr>
              <w:widowControl/>
              <w:tabs>
                <w:tab w:val="left" w:leader="underscore" w:pos="9360"/>
              </w:tabs>
              <w:autoSpaceDE w:val="0"/>
              <w:autoSpaceDN w:val="0"/>
              <w:adjustRightInd w:val="0"/>
              <w:jc w:val="center"/>
              <w:rPr>
                <w:rFonts w:eastAsia="Calibri"/>
                <w:sz w:val="22"/>
                <w:szCs w:val="22"/>
              </w:rPr>
            </w:pPr>
            <w:r w:rsidRPr="006B7FD9">
              <w:rPr>
                <w:rFonts w:eastAsia="Calibri"/>
                <w:sz w:val="22"/>
                <w:szCs w:val="22"/>
              </w:rPr>
              <w:t>189</w:t>
            </w:r>
          </w:p>
        </w:tc>
        <w:tc>
          <w:tcPr>
            <w:tcW w:w="2010" w:type="dxa"/>
            <w:tcBorders>
              <w:top w:val="single" w:sz="4" w:space="0" w:color="auto"/>
              <w:left w:val="single" w:sz="4" w:space="0" w:color="auto"/>
              <w:bottom w:val="single" w:sz="4" w:space="0" w:color="auto"/>
              <w:right w:val="single" w:sz="4" w:space="0" w:color="auto"/>
            </w:tcBorders>
            <w:hideMark/>
          </w:tcPr>
          <w:p w:rsidR="006B7FD9" w:rsidRPr="006B7FD9" w:rsidRDefault="006B7FD9" w:rsidP="006B7FD9">
            <w:pPr>
              <w:widowControl/>
              <w:tabs>
                <w:tab w:val="left" w:leader="underscore" w:pos="9360"/>
              </w:tabs>
              <w:autoSpaceDE w:val="0"/>
              <w:autoSpaceDN w:val="0"/>
              <w:adjustRightInd w:val="0"/>
              <w:jc w:val="center"/>
              <w:rPr>
                <w:rFonts w:eastAsia="Calibri"/>
                <w:sz w:val="22"/>
                <w:szCs w:val="22"/>
              </w:rPr>
            </w:pPr>
            <w:r w:rsidRPr="006B7FD9">
              <w:rPr>
                <w:rFonts w:eastAsia="Calibri"/>
                <w:sz w:val="22"/>
                <w:szCs w:val="22"/>
              </w:rPr>
              <w:t>139</w:t>
            </w:r>
          </w:p>
        </w:tc>
        <w:tc>
          <w:tcPr>
            <w:tcW w:w="2132" w:type="dxa"/>
            <w:tcBorders>
              <w:top w:val="single" w:sz="4" w:space="0" w:color="auto"/>
              <w:left w:val="single" w:sz="4" w:space="0" w:color="auto"/>
              <w:bottom w:val="single" w:sz="4" w:space="0" w:color="auto"/>
              <w:right w:val="single" w:sz="4" w:space="0" w:color="auto"/>
            </w:tcBorders>
            <w:hideMark/>
          </w:tcPr>
          <w:p w:rsidR="006B7FD9" w:rsidRPr="006B7FD9" w:rsidRDefault="006B7FD9" w:rsidP="006B7FD9">
            <w:pPr>
              <w:widowControl/>
              <w:tabs>
                <w:tab w:val="left" w:leader="underscore" w:pos="9360"/>
              </w:tabs>
              <w:autoSpaceDE w:val="0"/>
              <w:autoSpaceDN w:val="0"/>
              <w:adjustRightInd w:val="0"/>
              <w:jc w:val="center"/>
              <w:rPr>
                <w:rFonts w:eastAsia="Calibri"/>
                <w:sz w:val="22"/>
                <w:szCs w:val="22"/>
              </w:rPr>
            </w:pPr>
            <w:r w:rsidRPr="006B7FD9">
              <w:rPr>
                <w:rFonts w:eastAsia="Calibri"/>
                <w:sz w:val="22"/>
                <w:szCs w:val="22"/>
              </w:rPr>
              <w:t>6819</w:t>
            </w:r>
          </w:p>
        </w:tc>
      </w:tr>
      <w:tr w:rsidR="006B7FD9" w:rsidRPr="006B7FD9" w:rsidTr="006B7FD9">
        <w:tc>
          <w:tcPr>
            <w:tcW w:w="0" w:type="auto"/>
            <w:vMerge/>
            <w:tcBorders>
              <w:top w:val="single" w:sz="4" w:space="0" w:color="auto"/>
              <w:left w:val="single" w:sz="4" w:space="0" w:color="auto"/>
              <w:bottom w:val="single" w:sz="4" w:space="0" w:color="auto"/>
              <w:right w:val="single" w:sz="4" w:space="0" w:color="auto"/>
            </w:tcBorders>
            <w:vAlign w:val="center"/>
            <w:hideMark/>
          </w:tcPr>
          <w:p w:rsidR="006B7FD9" w:rsidRPr="006B7FD9" w:rsidRDefault="006B7FD9" w:rsidP="006B7FD9">
            <w:pPr>
              <w:widowControl/>
              <w:rPr>
                <w:rFonts w:eastAsia="Calibri"/>
                <w:sz w:val="22"/>
                <w:szCs w:val="22"/>
              </w:rPr>
            </w:pPr>
          </w:p>
        </w:tc>
        <w:tc>
          <w:tcPr>
            <w:tcW w:w="1015" w:type="dxa"/>
            <w:tcBorders>
              <w:top w:val="single" w:sz="4" w:space="0" w:color="auto"/>
              <w:left w:val="single" w:sz="4" w:space="0" w:color="auto"/>
              <w:bottom w:val="single" w:sz="4" w:space="0" w:color="auto"/>
              <w:right w:val="single" w:sz="4" w:space="0" w:color="auto"/>
            </w:tcBorders>
            <w:hideMark/>
          </w:tcPr>
          <w:p w:rsidR="006B7FD9" w:rsidRPr="006B7FD9" w:rsidRDefault="006B7FD9" w:rsidP="006B7FD9">
            <w:pPr>
              <w:widowControl/>
              <w:spacing w:before="120"/>
              <w:jc w:val="center"/>
              <w:rPr>
                <w:rFonts w:eastAsia="Arial Unicode MS"/>
                <w:sz w:val="22"/>
                <w:szCs w:val="22"/>
              </w:rPr>
            </w:pPr>
            <w:r w:rsidRPr="006B7FD9">
              <w:rPr>
                <w:rFonts w:eastAsia="Arial Unicode MS"/>
                <w:sz w:val="22"/>
                <w:szCs w:val="22"/>
              </w:rPr>
              <w:t>2017</w:t>
            </w:r>
          </w:p>
        </w:tc>
        <w:tc>
          <w:tcPr>
            <w:tcW w:w="1894" w:type="dxa"/>
            <w:tcBorders>
              <w:top w:val="single" w:sz="4" w:space="0" w:color="auto"/>
              <w:left w:val="single" w:sz="4" w:space="0" w:color="auto"/>
              <w:bottom w:val="single" w:sz="4" w:space="0" w:color="auto"/>
              <w:right w:val="single" w:sz="4" w:space="0" w:color="auto"/>
            </w:tcBorders>
            <w:hideMark/>
          </w:tcPr>
          <w:p w:rsidR="006B7FD9" w:rsidRPr="006B7FD9" w:rsidRDefault="006B7FD9" w:rsidP="006B7FD9">
            <w:pPr>
              <w:widowControl/>
              <w:tabs>
                <w:tab w:val="left" w:leader="underscore" w:pos="9360"/>
              </w:tabs>
              <w:autoSpaceDE w:val="0"/>
              <w:autoSpaceDN w:val="0"/>
              <w:adjustRightInd w:val="0"/>
              <w:jc w:val="center"/>
              <w:rPr>
                <w:rFonts w:eastAsia="Calibri"/>
                <w:sz w:val="22"/>
                <w:szCs w:val="22"/>
              </w:rPr>
            </w:pPr>
            <w:r w:rsidRPr="006B7FD9">
              <w:rPr>
                <w:rFonts w:eastAsia="Calibri"/>
                <w:sz w:val="22"/>
                <w:szCs w:val="22"/>
              </w:rPr>
              <w:t>606</w:t>
            </w:r>
          </w:p>
        </w:tc>
        <w:tc>
          <w:tcPr>
            <w:tcW w:w="2010" w:type="dxa"/>
            <w:tcBorders>
              <w:top w:val="single" w:sz="4" w:space="0" w:color="auto"/>
              <w:left w:val="single" w:sz="4" w:space="0" w:color="auto"/>
              <w:bottom w:val="single" w:sz="4" w:space="0" w:color="auto"/>
              <w:right w:val="single" w:sz="4" w:space="0" w:color="auto"/>
            </w:tcBorders>
            <w:hideMark/>
          </w:tcPr>
          <w:p w:rsidR="006B7FD9" w:rsidRPr="006B7FD9" w:rsidRDefault="006B7FD9" w:rsidP="006B7FD9">
            <w:pPr>
              <w:widowControl/>
              <w:tabs>
                <w:tab w:val="left" w:leader="underscore" w:pos="9360"/>
              </w:tabs>
              <w:autoSpaceDE w:val="0"/>
              <w:autoSpaceDN w:val="0"/>
              <w:adjustRightInd w:val="0"/>
              <w:jc w:val="center"/>
              <w:rPr>
                <w:rFonts w:eastAsia="Calibri"/>
                <w:sz w:val="22"/>
                <w:szCs w:val="22"/>
              </w:rPr>
            </w:pPr>
            <w:r w:rsidRPr="006B7FD9">
              <w:rPr>
                <w:rFonts w:eastAsia="Calibri"/>
                <w:sz w:val="22"/>
                <w:szCs w:val="22"/>
              </w:rPr>
              <w:t>304</w:t>
            </w:r>
          </w:p>
        </w:tc>
        <w:tc>
          <w:tcPr>
            <w:tcW w:w="2132" w:type="dxa"/>
            <w:tcBorders>
              <w:top w:val="single" w:sz="4" w:space="0" w:color="auto"/>
              <w:left w:val="single" w:sz="4" w:space="0" w:color="auto"/>
              <w:bottom w:val="single" w:sz="4" w:space="0" w:color="auto"/>
              <w:right w:val="single" w:sz="4" w:space="0" w:color="auto"/>
            </w:tcBorders>
            <w:hideMark/>
          </w:tcPr>
          <w:p w:rsidR="006B7FD9" w:rsidRPr="006B7FD9" w:rsidRDefault="006B7FD9" w:rsidP="006B7FD9">
            <w:pPr>
              <w:tabs>
                <w:tab w:val="left" w:leader="underscore" w:pos="9360"/>
              </w:tabs>
              <w:autoSpaceDE w:val="0"/>
              <w:autoSpaceDN w:val="0"/>
              <w:adjustRightInd w:val="0"/>
              <w:jc w:val="center"/>
              <w:rPr>
                <w:rFonts w:eastAsia="Calibri"/>
                <w:sz w:val="22"/>
                <w:szCs w:val="22"/>
              </w:rPr>
            </w:pPr>
            <w:r w:rsidRPr="006B7FD9">
              <w:rPr>
                <w:rFonts w:eastAsia="Calibri"/>
                <w:sz w:val="22"/>
                <w:szCs w:val="22"/>
              </w:rPr>
              <w:t>60479</w:t>
            </w:r>
          </w:p>
        </w:tc>
      </w:tr>
      <w:tr w:rsidR="006B7FD9" w:rsidRPr="006B7FD9" w:rsidTr="006B7FD9">
        <w:tc>
          <w:tcPr>
            <w:tcW w:w="0" w:type="auto"/>
            <w:vMerge/>
            <w:tcBorders>
              <w:top w:val="single" w:sz="4" w:space="0" w:color="auto"/>
              <w:left w:val="single" w:sz="4" w:space="0" w:color="auto"/>
              <w:bottom w:val="single" w:sz="4" w:space="0" w:color="auto"/>
              <w:right w:val="single" w:sz="4" w:space="0" w:color="auto"/>
            </w:tcBorders>
            <w:vAlign w:val="center"/>
            <w:hideMark/>
          </w:tcPr>
          <w:p w:rsidR="006B7FD9" w:rsidRPr="006B7FD9" w:rsidRDefault="006B7FD9" w:rsidP="006B7FD9">
            <w:pPr>
              <w:widowControl/>
              <w:rPr>
                <w:rFonts w:eastAsia="Calibri"/>
                <w:sz w:val="22"/>
                <w:szCs w:val="22"/>
              </w:rPr>
            </w:pPr>
          </w:p>
        </w:tc>
        <w:tc>
          <w:tcPr>
            <w:tcW w:w="1015" w:type="dxa"/>
            <w:tcBorders>
              <w:top w:val="single" w:sz="4" w:space="0" w:color="auto"/>
              <w:left w:val="single" w:sz="4" w:space="0" w:color="auto"/>
              <w:bottom w:val="single" w:sz="4" w:space="0" w:color="auto"/>
              <w:right w:val="single" w:sz="4" w:space="0" w:color="auto"/>
            </w:tcBorders>
            <w:hideMark/>
          </w:tcPr>
          <w:p w:rsidR="006B7FD9" w:rsidRPr="006B7FD9" w:rsidRDefault="006B7FD9" w:rsidP="006B7FD9">
            <w:pPr>
              <w:widowControl/>
              <w:spacing w:before="120"/>
              <w:jc w:val="center"/>
              <w:rPr>
                <w:rFonts w:eastAsia="Arial Unicode MS"/>
                <w:sz w:val="22"/>
                <w:szCs w:val="22"/>
              </w:rPr>
            </w:pPr>
            <w:r w:rsidRPr="006B7FD9">
              <w:rPr>
                <w:rFonts w:eastAsia="Arial Unicode MS"/>
                <w:sz w:val="22"/>
                <w:szCs w:val="22"/>
              </w:rPr>
              <w:t>2018</w:t>
            </w:r>
          </w:p>
        </w:tc>
        <w:tc>
          <w:tcPr>
            <w:tcW w:w="1894" w:type="dxa"/>
            <w:tcBorders>
              <w:top w:val="single" w:sz="4" w:space="0" w:color="auto"/>
              <w:left w:val="single" w:sz="4" w:space="0" w:color="auto"/>
              <w:bottom w:val="single" w:sz="4" w:space="0" w:color="auto"/>
              <w:right w:val="single" w:sz="4" w:space="0" w:color="auto"/>
            </w:tcBorders>
            <w:hideMark/>
          </w:tcPr>
          <w:p w:rsidR="006B7FD9" w:rsidRPr="006B7FD9" w:rsidRDefault="006B7FD9" w:rsidP="006B7FD9">
            <w:pPr>
              <w:widowControl/>
              <w:tabs>
                <w:tab w:val="left" w:leader="underscore" w:pos="9360"/>
              </w:tabs>
              <w:autoSpaceDE w:val="0"/>
              <w:autoSpaceDN w:val="0"/>
              <w:adjustRightInd w:val="0"/>
              <w:jc w:val="center"/>
              <w:rPr>
                <w:rFonts w:eastAsia="Calibri"/>
                <w:sz w:val="22"/>
                <w:szCs w:val="22"/>
              </w:rPr>
            </w:pPr>
            <w:r w:rsidRPr="006B7FD9">
              <w:rPr>
                <w:rFonts w:eastAsia="Calibri"/>
                <w:sz w:val="22"/>
                <w:szCs w:val="22"/>
              </w:rPr>
              <w:t>533</w:t>
            </w:r>
          </w:p>
        </w:tc>
        <w:tc>
          <w:tcPr>
            <w:tcW w:w="2010" w:type="dxa"/>
            <w:tcBorders>
              <w:top w:val="single" w:sz="4" w:space="0" w:color="auto"/>
              <w:left w:val="single" w:sz="4" w:space="0" w:color="auto"/>
              <w:bottom w:val="single" w:sz="4" w:space="0" w:color="auto"/>
              <w:right w:val="single" w:sz="4" w:space="0" w:color="auto"/>
            </w:tcBorders>
            <w:hideMark/>
          </w:tcPr>
          <w:p w:rsidR="006B7FD9" w:rsidRPr="006B7FD9" w:rsidRDefault="006B7FD9" w:rsidP="006B7FD9">
            <w:pPr>
              <w:widowControl/>
              <w:tabs>
                <w:tab w:val="left" w:leader="underscore" w:pos="9360"/>
              </w:tabs>
              <w:autoSpaceDE w:val="0"/>
              <w:autoSpaceDN w:val="0"/>
              <w:adjustRightInd w:val="0"/>
              <w:jc w:val="center"/>
              <w:rPr>
                <w:rFonts w:eastAsia="Calibri"/>
                <w:sz w:val="22"/>
                <w:szCs w:val="22"/>
              </w:rPr>
            </w:pPr>
            <w:r w:rsidRPr="006B7FD9">
              <w:rPr>
                <w:rFonts w:eastAsia="Calibri"/>
                <w:sz w:val="22"/>
                <w:szCs w:val="22"/>
              </w:rPr>
              <w:t>513</w:t>
            </w:r>
          </w:p>
        </w:tc>
        <w:tc>
          <w:tcPr>
            <w:tcW w:w="2132" w:type="dxa"/>
            <w:tcBorders>
              <w:top w:val="single" w:sz="4" w:space="0" w:color="auto"/>
              <w:left w:val="single" w:sz="4" w:space="0" w:color="auto"/>
              <w:bottom w:val="single" w:sz="4" w:space="0" w:color="auto"/>
              <w:right w:val="single" w:sz="4" w:space="0" w:color="auto"/>
            </w:tcBorders>
            <w:hideMark/>
          </w:tcPr>
          <w:p w:rsidR="006B7FD9" w:rsidRPr="006B7FD9" w:rsidRDefault="006B7FD9" w:rsidP="006B7FD9">
            <w:pPr>
              <w:tabs>
                <w:tab w:val="left" w:leader="underscore" w:pos="9360"/>
              </w:tabs>
              <w:autoSpaceDE w:val="0"/>
              <w:autoSpaceDN w:val="0"/>
              <w:adjustRightInd w:val="0"/>
              <w:jc w:val="center"/>
              <w:rPr>
                <w:rFonts w:eastAsia="Calibri"/>
                <w:sz w:val="22"/>
                <w:szCs w:val="22"/>
              </w:rPr>
            </w:pPr>
            <w:r w:rsidRPr="006B7FD9">
              <w:rPr>
                <w:rFonts w:eastAsia="Calibri"/>
                <w:sz w:val="22"/>
                <w:szCs w:val="22"/>
              </w:rPr>
              <w:t>98845</w:t>
            </w:r>
          </w:p>
        </w:tc>
      </w:tr>
      <w:tr w:rsidR="006B7FD9" w:rsidRPr="006B7FD9" w:rsidTr="006B7FD9">
        <w:tc>
          <w:tcPr>
            <w:tcW w:w="0" w:type="auto"/>
            <w:vMerge/>
            <w:tcBorders>
              <w:top w:val="single" w:sz="4" w:space="0" w:color="auto"/>
              <w:left w:val="single" w:sz="4" w:space="0" w:color="auto"/>
              <w:bottom w:val="single" w:sz="4" w:space="0" w:color="auto"/>
              <w:right w:val="single" w:sz="4" w:space="0" w:color="auto"/>
            </w:tcBorders>
            <w:vAlign w:val="center"/>
            <w:hideMark/>
          </w:tcPr>
          <w:p w:rsidR="006B7FD9" w:rsidRPr="006B7FD9" w:rsidRDefault="006B7FD9" w:rsidP="006B7FD9">
            <w:pPr>
              <w:widowControl/>
              <w:rPr>
                <w:rFonts w:eastAsia="Calibri"/>
                <w:sz w:val="22"/>
                <w:szCs w:val="22"/>
              </w:rPr>
            </w:pPr>
          </w:p>
        </w:tc>
        <w:tc>
          <w:tcPr>
            <w:tcW w:w="1015" w:type="dxa"/>
            <w:tcBorders>
              <w:top w:val="single" w:sz="4" w:space="0" w:color="auto"/>
              <w:left w:val="single" w:sz="4" w:space="0" w:color="auto"/>
              <w:bottom w:val="single" w:sz="4" w:space="0" w:color="auto"/>
              <w:right w:val="single" w:sz="4" w:space="0" w:color="auto"/>
            </w:tcBorders>
            <w:hideMark/>
          </w:tcPr>
          <w:p w:rsidR="006B7FD9" w:rsidRPr="006B7FD9" w:rsidRDefault="006B7FD9" w:rsidP="006B7FD9">
            <w:pPr>
              <w:widowControl/>
              <w:spacing w:before="120"/>
              <w:jc w:val="center"/>
              <w:rPr>
                <w:rFonts w:eastAsia="Arial Unicode MS"/>
                <w:sz w:val="22"/>
                <w:szCs w:val="22"/>
              </w:rPr>
            </w:pPr>
            <w:r w:rsidRPr="006B7FD9">
              <w:rPr>
                <w:rFonts w:eastAsia="Arial Unicode MS"/>
                <w:sz w:val="22"/>
                <w:szCs w:val="22"/>
              </w:rPr>
              <w:t>2019</w:t>
            </w:r>
          </w:p>
        </w:tc>
        <w:tc>
          <w:tcPr>
            <w:tcW w:w="1894" w:type="dxa"/>
            <w:tcBorders>
              <w:top w:val="single" w:sz="4" w:space="0" w:color="auto"/>
              <w:left w:val="single" w:sz="4" w:space="0" w:color="auto"/>
              <w:bottom w:val="single" w:sz="4" w:space="0" w:color="auto"/>
              <w:right w:val="single" w:sz="4" w:space="0" w:color="auto"/>
            </w:tcBorders>
            <w:hideMark/>
          </w:tcPr>
          <w:p w:rsidR="006B7FD9" w:rsidRPr="006B7FD9" w:rsidRDefault="006B7FD9" w:rsidP="006B7FD9">
            <w:pPr>
              <w:tabs>
                <w:tab w:val="left" w:leader="underscore" w:pos="9360"/>
              </w:tabs>
              <w:autoSpaceDE w:val="0"/>
              <w:autoSpaceDN w:val="0"/>
              <w:adjustRightInd w:val="0"/>
              <w:jc w:val="center"/>
              <w:rPr>
                <w:rFonts w:eastAsia="Calibri"/>
                <w:sz w:val="22"/>
                <w:szCs w:val="22"/>
              </w:rPr>
            </w:pPr>
            <w:r w:rsidRPr="006B7FD9">
              <w:rPr>
                <w:rFonts w:eastAsia="Calibri"/>
                <w:sz w:val="22"/>
                <w:szCs w:val="22"/>
              </w:rPr>
              <w:t>614</w:t>
            </w:r>
          </w:p>
        </w:tc>
        <w:tc>
          <w:tcPr>
            <w:tcW w:w="2010" w:type="dxa"/>
            <w:tcBorders>
              <w:top w:val="single" w:sz="4" w:space="0" w:color="auto"/>
              <w:left w:val="single" w:sz="4" w:space="0" w:color="auto"/>
              <w:bottom w:val="single" w:sz="4" w:space="0" w:color="auto"/>
              <w:right w:val="single" w:sz="4" w:space="0" w:color="auto"/>
            </w:tcBorders>
            <w:hideMark/>
          </w:tcPr>
          <w:p w:rsidR="006B7FD9" w:rsidRPr="006B7FD9" w:rsidRDefault="006B7FD9" w:rsidP="006B7FD9">
            <w:pPr>
              <w:tabs>
                <w:tab w:val="left" w:leader="underscore" w:pos="9360"/>
              </w:tabs>
              <w:autoSpaceDE w:val="0"/>
              <w:autoSpaceDN w:val="0"/>
              <w:adjustRightInd w:val="0"/>
              <w:jc w:val="center"/>
              <w:rPr>
                <w:rFonts w:eastAsia="Calibri"/>
                <w:sz w:val="22"/>
                <w:szCs w:val="22"/>
              </w:rPr>
            </w:pPr>
            <w:r w:rsidRPr="006B7FD9">
              <w:rPr>
                <w:rFonts w:eastAsia="Calibri"/>
                <w:sz w:val="22"/>
                <w:szCs w:val="22"/>
              </w:rPr>
              <w:t>608</w:t>
            </w:r>
          </w:p>
        </w:tc>
        <w:tc>
          <w:tcPr>
            <w:tcW w:w="2132" w:type="dxa"/>
            <w:tcBorders>
              <w:top w:val="single" w:sz="4" w:space="0" w:color="auto"/>
              <w:left w:val="single" w:sz="4" w:space="0" w:color="auto"/>
              <w:bottom w:val="single" w:sz="4" w:space="0" w:color="auto"/>
              <w:right w:val="single" w:sz="4" w:space="0" w:color="auto"/>
            </w:tcBorders>
            <w:hideMark/>
          </w:tcPr>
          <w:p w:rsidR="006B7FD9" w:rsidRPr="006B7FD9" w:rsidRDefault="006B7FD9" w:rsidP="006B7FD9">
            <w:pPr>
              <w:tabs>
                <w:tab w:val="left" w:leader="underscore" w:pos="9360"/>
              </w:tabs>
              <w:autoSpaceDE w:val="0"/>
              <w:autoSpaceDN w:val="0"/>
              <w:adjustRightInd w:val="0"/>
              <w:jc w:val="center"/>
              <w:rPr>
                <w:rFonts w:eastAsia="Calibri"/>
                <w:sz w:val="22"/>
                <w:szCs w:val="22"/>
              </w:rPr>
            </w:pPr>
            <w:r w:rsidRPr="006B7FD9">
              <w:rPr>
                <w:rFonts w:eastAsia="Calibri"/>
                <w:sz w:val="22"/>
                <w:szCs w:val="22"/>
              </w:rPr>
              <w:t>134066</w:t>
            </w:r>
          </w:p>
        </w:tc>
      </w:tr>
      <w:tr w:rsidR="006B7FD9" w:rsidRPr="006B7FD9" w:rsidTr="006B7FD9">
        <w:tc>
          <w:tcPr>
            <w:tcW w:w="0" w:type="auto"/>
            <w:vMerge/>
            <w:tcBorders>
              <w:top w:val="single" w:sz="4" w:space="0" w:color="auto"/>
              <w:left w:val="single" w:sz="4" w:space="0" w:color="auto"/>
              <w:bottom w:val="single" w:sz="4" w:space="0" w:color="auto"/>
              <w:right w:val="single" w:sz="4" w:space="0" w:color="auto"/>
            </w:tcBorders>
            <w:vAlign w:val="center"/>
            <w:hideMark/>
          </w:tcPr>
          <w:p w:rsidR="006B7FD9" w:rsidRPr="006B7FD9" w:rsidRDefault="006B7FD9" w:rsidP="006B7FD9">
            <w:pPr>
              <w:widowControl/>
              <w:rPr>
                <w:rFonts w:eastAsia="Calibri"/>
                <w:sz w:val="22"/>
                <w:szCs w:val="22"/>
              </w:rPr>
            </w:pPr>
          </w:p>
        </w:tc>
        <w:tc>
          <w:tcPr>
            <w:tcW w:w="1015" w:type="dxa"/>
            <w:tcBorders>
              <w:top w:val="single" w:sz="4" w:space="0" w:color="auto"/>
              <w:left w:val="single" w:sz="4" w:space="0" w:color="auto"/>
              <w:bottom w:val="single" w:sz="4" w:space="0" w:color="auto"/>
              <w:right w:val="single" w:sz="4" w:space="0" w:color="auto"/>
            </w:tcBorders>
            <w:hideMark/>
          </w:tcPr>
          <w:p w:rsidR="006B7FD9" w:rsidRPr="006B7FD9" w:rsidRDefault="006B7FD9" w:rsidP="006B7FD9">
            <w:pPr>
              <w:widowControl/>
              <w:spacing w:before="120"/>
              <w:jc w:val="center"/>
              <w:rPr>
                <w:rFonts w:eastAsia="Arial Unicode MS"/>
                <w:sz w:val="22"/>
                <w:szCs w:val="22"/>
              </w:rPr>
            </w:pPr>
            <w:r w:rsidRPr="006B7FD9">
              <w:rPr>
                <w:rFonts w:eastAsia="Arial Unicode MS"/>
                <w:sz w:val="22"/>
                <w:szCs w:val="22"/>
              </w:rPr>
              <w:t>2020</w:t>
            </w:r>
          </w:p>
        </w:tc>
        <w:tc>
          <w:tcPr>
            <w:tcW w:w="1894" w:type="dxa"/>
            <w:tcBorders>
              <w:top w:val="single" w:sz="4" w:space="0" w:color="auto"/>
              <w:left w:val="single" w:sz="4" w:space="0" w:color="auto"/>
              <w:bottom w:val="single" w:sz="4" w:space="0" w:color="auto"/>
              <w:right w:val="single" w:sz="4" w:space="0" w:color="auto"/>
            </w:tcBorders>
            <w:hideMark/>
          </w:tcPr>
          <w:p w:rsidR="006B7FD9" w:rsidRPr="006B7FD9" w:rsidRDefault="006B7FD9" w:rsidP="006B7FD9">
            <w:pPr>
              <w:widowControl/>
              <w:spacing w:before="120"/>
              <w:jc w:val="center"/>
              <w:rPr>
                <w:rFonts w:eastAsia="Arial Unicode MS"/>
                <w:sz w:val="22"/>
                <w:szCs w:val="22"/>
              </w:rPr>
            </w:pPr>
            <w:r w:rsidRPr="006B7FD9">
              <w:rPr>
                <w:rFonts w:eastAsia="Arial Unicode MS"/>
                <w:sz w:val="22"/>
                <w:szCs w:val="22"/>
              </w:rPr>
              <w:t>1217</w:t>
            </w:r>
          </w:p>
        </w:tc>
        <w:tc>
          <w:tcPr>
            <w:tcW w:w="2010" w:type="dxa"/>
            <w:tcBorders>
              <w:top w:val="single" w:sz="4" w:space="0" w:color="auto"/>
              <w:left w:val="single" w:sz="4" w:space="0" w:color="auto"/>
              <w:bottom w:val="single" w:sz="4" w:space="0" w:color="auto"/>
              <w:right w:val="single" w:sz="4" w:space="0" w:color="auto"/>
            </w:tcBorders>
            <w:hideMark/>
          </w:tcPr>
          <w:p w:rsidR="006B7FD9" w:rsidRPr="006B7FD9" w:rsidRDefault="006B7FD9" w:rsidP="006B7FD9">
            <w:pPr>
              <w:widowControl/>
              <w:spacing w:before="120"/>
              <w:jc w:val="center"/>
              <w:rPr>
                <w:rFonts w:eastAsia="Arial Unicode MS"/>
                <w:sz w:val="22"/>
                <w:szCs w:val="22"/>
              </w:rPr>
            </w:pPr>
            <w:r w:rsidRPr="006B7FD9">
              <w:rPr>
                <w:rFonts w:eastAsia="Arial Unicode MS"/>
                <w:sz w:val="22"/>
                <w:szCs w:val="22"/>
              </w:rPr>
              <w:t>225</w:t>
            </w:r>
          </w:p>
        </w:tc>
        <w:tc>
          <w:tcPr>
            <w:tcW w:w="2132" w:type="dxa"/>
            <w:tcBorders>
              <w:top w:val="single" w:sz="4" w:space="0" w:color="auto"/>
              <w:left w:val="single" w:sz="4" w:space="0" w:color="auto"/>
              <w:bottom w:val="single" w:sz="4" w:space="0" w:color="auto"/>
              <w:right w:val="single" w:sz="4" w:space="0" w:color="auto"/>
            </w:tcBorders>
            <w:hideMark/>
          </w:tcPr>
          <w:p w:rsidR="006B7FD9" w:rsidRPr="006B7FD9" w:rsidRDefault="006B7FD9" w:rsidP="006B7FD9">
            <w:pPr>
              <w:tabs>
                <w:tab w:val="left" w:leader="underscore" w:pos="9360"/>
              </w:tabs>
              <w:autoSpaceDE w:val="0"/>
              <w:autoSpaceDN w:val="0"/>
              <w:adjustRightInd w:val="0"/>
              <w:jc w:val="center"/>
              <w:rPr>
                <w:rFonts w:eastAsia="Calibri"/>
                <w:sz w:val="22"/>
                <w:szCs w:val="22"/>
              </w:rPr>
            </w:pPr>
            <w:r w:rsidRPr="006B7FD9">
              <w:rPr>
                <w:rFonts w:eastAsia="Calibri"/>
                <w:sz w:val="22"/>
                <w:szCs w:val="22"/>
              </w:rPr>
              <w:t>134420</w:t>
            </w:r>
          </w:p>
        </w:tc>
      </w:tr>
      <w:tr w:rsidR="006B7FD9" w:rsidRPr="006B7FD9" w:rsidTr="006B7FD9">
        <w:tc>
          <w:tcPr>
            <w:tcW w:w="0" w:type="auto"/>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widowControl/>
              <w:rPr>
                <w:rFonts w:eastAsia="Calibri"/>
                <w:sz w:val="22"/>
                <w:szCs w:val="22"/>
              </w:rPr>
            </w:pPr>
          </w:p>
        </w:tc>
        <w:tc>
          <w:tcPr>
            <w:tcW w:w="1015"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widowControl/>
              <w:spacing w:before="120"/>
              <w:jc w:val="center"/>
              <w:rPr>
                <w:rFonts w:eastAsia="Arial Unicode MS"/>
                <w:sz w:val="22"/>
                <w:szCs w:val="22"/>
              </w:rPr>
            </w:pPr>
            <w:r w:rsidRPr="006B7FD9">
              <w:rPr>
                <w:rFonts w:eastAsia="Arial Unicode MS"/>
                <w:sz w:val="22"/>
                <w:szCs w:val="22"/>
              </w:rPr>
              <w:t>2021</w:t>
            </w:r>
          </w:p>
        </w:tc>
        <w:tc>
          <w:tcPr>
            <w:tcW w:w="1894"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widowControl/>
              <w:spacing w:before="120"/>
              <w:jc w:val="center"/>
              <w:rPr>
                <w:rFonts w:eastAsia="Arial Unicode MS"/>
                <w:sz w:val="22"/>
                <w:szCs w:val="22"/>
              </w:rPr>
            </w:pPr>
            <w:r w:rsidRPr="006B7FD9">
              <w:rPr>
                <w:rFonts w:eastAsia="Arial Unicode MS"/>
                <w:sz w:val="22"/>
                <w:szCs w:val="22"/>
              </w:rPr>
              <w:t>614</w:t>
            </w:r>
          </w:p>
        </w:tc>
        <w:tc>
          <w:tcPr>
            <w:tcW w:w="201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widowControl/>
              <w:spacing w:before="120"/>
              <w:jc w:val="center"/>
              <w:rPr>
                <w:rFonts w:eastAsia="Arial Unicode MS"/>
                <w:sz w:val="22"/>
                <w:szCs w:val="22"/>
              </w:rPr>
            </w:pPr>
            <w:r w:rsidRPr="006B7FD9">
              <w:rPr>
                <w:rFonts w:eastAsia="Arial Unicode MS"/>
                <w:sz w:val="22"/>
                <w:szCs w:val="22"/>
              </w:rPr>
              <w:t>652</w:t>
            </w:r>
          </w:p>
        </w:tc>
        <w:tc>
          <w:tcPr>
            <w:tcW w:w="2132"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tabs>
                <w:tab w:val="left" w:leader="underscore" w:pos="9360"/>
              </w:tabs>
              <w:autoSpaceDE w:val="0"/>
              <w:autoSpaceDN w:val="0"/>
              <w:adjustRightInd w:val="0"/>
              <w:jc w:val="center"/>
              <w:rPr>
                <w:rFonts w:eastAsia="Calibri"/>
                <w:sz w:val="22"/>
                <w:szCs w:val="22"/>
              </w:rPr>
            </w:pPr>
            <w:r w:rsidRPr="006B7FD9">
              <w:rPr>
                <w:rFonts w:eastAsia="Calibri"/>
                <w:sz w:val="22"/>
                <w:szCs w:val="22"/>
              </w:rPr>
              <w:t>170676</w:t>
            </w:r>
          </w:p>
        </w:tc>
      </w:tr>
    </w:tbl>
    <w:bookmarkEnd w:id="5"/>
    <w:p w:rsidR="006B7FD9" w:rsidRPr="006B7FD9" w:rsidRDefault="006B7FD9" w:rsidP="006B7FD9">
      <w:pPr>
        <w:widowControl/>
        <w:outlineLvl w:val="0"/>
        <w:rPr>
          <w:rFonts w:eastAsia="Calibri"/>
          <w:sz w:val="24"/>
          <w:szCs w:val="24"/>
        </w:rPr>
      </w:pPr>
      <w:r>
        <w:rPr>
          <w:rFonts w:eastAsia="Calibri"/>
          <w:b/>
          <w:sz w:val="24"/>
          <w:szCs w:val="24"/>
        </w:rPr>
        <w:t xml:space="preserve">           </w:t>
      </w:r>
      <w:r w:rsidRPr="006B7FD9">
        <w:rPr>
          <w:rFonts w:eastAsia="Calibri"/>
          <w:sz w:val="24"/>
          <w:szCs w:val="24"/>
        </w:rPr>
        <w:t xml:space="preserve"> </w:t>
      </w:r>
      <w:r>
        <w:rPr>
          <w:rFonts w:eastAsia="Calibri"/>
          <w:sz w:val="24"/>
          <w:szCs w:val="24"/>
        </w:rPr>
        <w:t xml:space="preserve">   </w:t>
      </w:r>
    </w:p>
    <w:p w:rsidR="006B7FD9" w:rsidRPr="003E2754" w:rsidRDefault="006B7FD9" w:rsidP="006B7FD9">
      <w:pPr>
        <w:widowControl/>
        <w:spacing w:before="120"/>
        <w:rPr>
          <w:rFonts w:eastAsia="Arial Unicode MS"/>
          <w:b/>
          <w:i/>
          <w:sz w:val="24"/>
          <w:szCs w:val="24"/>
        </w:rPr>
      </w:pPr>
    </w:p>
    <w:p w:rsidR="006B7FD9" w:rsidRDefault="006B7FD9" w:rsidP="006B7FD9">
      <w:pPr>
        <w:widowControl/>
        <w:spacing w:before="120"/>
        <w:rPr>
          <w:rFonts w:eastAsia="Arial Unicode MS"/>
          <w:b/>
          <w:i/>
          <w:sz w:val="24"/>
          <w:szCs w:val="24"/>
        </w:rPr>
      </w:pPr>
      <w:r w:rsidRPr="003E2754">
        <w:rPr>
          <w:rFonts w:eastAsia="Arial Unicode MS"/>
          <w:b/>
          <w:i/>
          <w:noProof/>
          <w:sz w:val="24"/>
          <w:szCs w:val="24"/>
        </w:rPr>
        <w:drawing>
          <wp:inline distT="0" distB="0" distL="0" distR="0">
            <wp:extent cx="4886205" cy="3573878"/>
            <wp:effectExtent l="0" t="0" r="0" b="0"/>
            <wp:docPr id="75" name="Диаграмма 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C23A2" w:rsidRPr="006B7FD9" w:rsidRDefault="009C23A2" w:rsidP="009C23A2">
      <w:pPr>
        <w:widowControl/>
        <w:outlineLvl w:val="0"/>
        <w:rPr>
          <w:rFonts w:eastAsia="Calibri"/>
          <w:sz w:val="24"/>
          <w:szCs w:val="24"/>
        </w:rPr>
      </w:pPr>
      <w:r w:rsidRPr="009C23A2">
        <w:rPr>
          <w:rFonts w:eastAsia="Calibri"/>
          <w:b/>
          <w:sz w:val="22"/>
          <w:szCs w:val="22"/>
        </w:rPr>
        <w:t>Рис.№</w:t>
      </w:r>
      <w:r>
        <w:rPr>
          <w:rFonts w:eastAsia="Calibri"/>
          <w:b/>
          <w:sz w:val="22"/>
          <w:szCs w:val="22"/>
        </w:rPr>
        <w:t>53</w:t>
      </w:r>
      <w:r w:rsidRPr="006B7FD9">
        <w:rPr>
          <w:rFonts w:eastAsia="Calibri"/>
          <w:sz w:val="24"/>
          <w:szCs w:val="24"/>
        </w:rPr>
        <w:t xml:space="preserve"> Динамика досмотра пассажиров международных рейсов за 2016-2021 гг.</w:t>
      </w:r>
    </w:p>
    <w:p w:rsidR="009C23A2" w:rsidRPr="003E2754" w:rsidRDefault="009C23A2" w:rsidP="006B7FD9">
      <w:pPr>
        <w:widowControl/>
        <w:spacing w:before="120"/>
        <w:rPr>
          <w:rFonts w:eastAsia="Arial Unicode MS"/>
          <w:b/>
          <w:i/>
          <w:sz w:val="24"/>
          <w:szCs w:val="24"/>
        </w:rPr>
      </w:pPr>
    </w:p>
    <w:p w:rsidR="006B7FD9" w:rsidRPr="003E2754" w:rsidRDefault="006B7FD9" w:rsidP="006B7FD9">
      <w:pPr>
        <w:spacing w:line="260" w:lineRule="exact"/>
        <w:jc w:val="both"/>
        <w:outlineLvl w:val="4"/>
        <w:rPr>
          <w:b/>
          <w:bCs/>
          <w:sz w:val="24"/>
          <w:szCs w:val="24"/>
        </w:rPr>
      </w:pPr>
    </w:p>
    <w:p w:rsidR="006B7FD9" w:rsidRPr="003E2754" w:rsidRDefault="006B7FD9" w:rsidP="00DE52BD">
      <w:pPr>
        <w:pStyle w:val="a8"/>
        <w:numPr>
          <w:ilvl w:val="0"/>
          <w:numId w:val="1"/>
        </w:numPr>
        <w:tabs>
          <w:tab w:val="left" w:pos="1353"/>
        </w:tabs>
        <w:spacing w:line="260" w:lineRule="exact"/>
        <w:jc w:val="both"/>
        <w:outlineLvl w:val="4"/>
        <w:rPr>
          <w:b/>
          <w:bCs/>
          <w:sz w:val="24"/>
          <w:szCs w:val="24"/>
        </w:rPr>
      </w:pPr>
      <w:r w:rsidRPr="003E2754">
        <w:rPr>
          <w:b/>
          <w:bCs/>
          <w:sz w:val="24"/>
          <w:szCs w:val="24"/>
        </w:rPr>
        <w:t>Сведения об инфекционной и паразитарной заболеваемости</w:t>
      </w:r>
    </w:p>
    <w:p w:rsidR="006B7FD9" w:rsidRPr="003E2754" w:rsidRDefault="006B7FD9" w:rsidP="006B7FD9">
      <w:pPr>
        <w:spacing w:after="262" w:line="260" w:lineRule="exact"/>
        <w:jc w:val="center"/>
        <w:outlineLvl w:val="4"/>
        <w:rPr>
          <w:b/>
          <w:bCs/>
          <w:sz w:val="24"/>
          <w:szCs w:val="24"/>
        </w:rPr>
      </w:pPr>
      <w:r w:rsidRPr="003E2754">
        <w:rPr>
          <w:b/>
          <w:bCs/>
          <w:sz w:val="24"/>
          <w:szCs w:val="24"/>
        </w:rPr>
        <w:t>в Чеченской Республике</w:t>
      </w:r>
    </w:p>
    <w:p w:rsidR="006B7FD9" w:rsidRPr="003E2754" w:rsidRDefault="006B7FD9" w:rsidP="006B7FD9">
      <w:pPr>
        <w:ind w:firstLine="820"/>
        <w:jc w:val="both"/>
        <w:rPr>
          <w:rFonts w:eastAsia="Arial Unicode MS"/>
          <w:color w:val="000000"/>
          <w:sz w:val="24"/>
          <w:szCs w:val="24"/>
          <w:lang w:bidi="ru-RU"/>
        </w:rPr>
      </w:pPr>
      <w:r w:rsidRPr="003E2754">
        <w:rPr>
          <w:rFonts w:eastAsia="Arial Unicode MS"/>
          <w:color w:val="000000"/>
          <w:sz w:val="24"/>
          <w:szCs w:val="24"/>
          <w:lang w:bidi="ru-RU"/>
        </w:rPr>
        <w:t>В 2021 г. эпидемиологическая ситуация в Чеченской Республике оце</w:t>
      </w:r>
      <w:r w:rsidRPr="003E2754">
        <w:rPr>
          <w:rFonts w:eastAsia="Arial Unicode MS"/>
          <w:color w:val="000000"/>
          <w:sz w:val="24"/>
          <w:szCs w:val="24"/>
          <w:lang w:bidi="ru-RU"/>
        </w:rPr>
        <w:softHyphen/>
        <w:t>нивалась как стабильная. Зарегистрировано 43668 случаев (показатель на 100тыс. населения 2915,1). Отмечается увеличение заболеваемости в сравнении с аналогичным периодом 2020 г. в 1.8 раза (23113 случаев или 1563,0 на 100тыс. населения), что в целом свидетельствует о стабильной эпидемиологической ситуацией.</w:t>
      </w:r>
    </w:p>
    <w:p w:rsidR="006B7FD9" w:rsidRPr="003E2754" w:rsidRDefault="006B7FD9" w:rsidP="006B7FD9">
      <w:pPr>
        <w:ind w:firstLine="142"/>
        <w:jc w:val="both"/>
        <w:rPr>
          <w:rFonts w:eastAsia="Arial Unicode MS"/>
          <w:color w:val="000000"/>
          <w:sz w:val="24"/>
          <w:szCs w:val="24"/>
          <w:lang w:bidi="ru-RU"/>
        </w:rPr>
      </w:pPr>
      <w:r w:rsidRPr="003E2754">
        <w:rPr>
          <w:rFonts w:eastAsia="Arial Unicode MS"/>
          <w:color w:val="000000"/>
          <w:sz w:val="24"/>
          <w:szCs w:val="24"/>
          <w:lang w:bidi="ru-RU"/>
        </w:rPr>
        <w:t xml:space="preserve">        Структура инфекционных и паразитарных заболеваний не претерпела каких-либо изменений. По-прежнему ОРВИ занимает доминирующее место в структуре инфекционных заболеваний, составляя 14,0% от общего числа зарегистрированных случаев инфекционных и паразитарных заболеваний. Второе ранговое место в структуре заболеваемости принадлежит кишечным инфекциям – 11,5 %, третье ранговое место - группе капельных инфекций – 1,5%, четвертое ранговое место – 1,4% социально - обусловленные инфекции. Далее в структуре заболеваемости – 0,8 приходится на гельминтозы и протозоозы, 1,4% - на укусы животными, 0,2% - на кожные заразные заболевания.</w:t>
      </w:r>
    </w:p>
    <w:p w:rsidR="006B7FD9" w:rsidRPr="003E2754" w:rsidRDefault="006B7FD9" w:rsidP="006B7FD9">
      <w:pPr>
        <w:ind w:firstLine="142"/>
        <w:jc w:val="both"/>
        <w:rPr>
          <w:rFonts w:eastAsia="Arial Unicode MS"/>
          <w:color w:val="000000"/>
          <w:sz w:val="24"/>
          <w:szCs w:val="24"/>
          <w:lang w:bidi="ru-RU"/>
        </w:rPr>
      </w:pPr>
      <w:r w:rsidRPr="003E2754">
        <w:rPr>
          <w:rFonts w:eastAsia="Arial Unicode MS"/>
          <w:color w:val="000000"/>
          <w:sz w:val="24"/>
          <w:szCs w:val="24"/>
          <w:lang w:bidi="ru-RU"/>
        </w:rPr>
        <w:t xml:space="preserve">        По 24 нозологическим формам за 2021 г. заболеваемость не регистрировалась: брюшной тиф, паратиф, сыпной тиф, острый паралитический полиомиелит, дифтерия, краснуха, менингококковая инфекция, гемофильная инфекция, сибирская язвы, туляремия, лептоспироз, бешенство, орнитоз, легионеллез, листериоз, риккетсиоз, малярия, боррелиоз, вирусные геморрагические лихорадки, холера, столбняк, педикулез, тениаринхоз, токсоплазмоз, а также не зарегистрировано групповой и вспышечной заболеваемости.</w:t>
      </w:r>
    </w:p>
    <w:p w:rsidR="006B7FD9" w:rsidRPr="003E2754" w:rsidRDefault="006B7FD9" w:rsidP="006B7FD9">
      <w:pPr>
        <w:ind w:firstLine="142"/>
        <w:jc w:val="both"/>
        <w:rPr>
          <w:rFonts w:eastAsia="Arial Unicode MS"/>
          <w:color w:val="000000"/>
          <w:sz w:val="24"/>
          <w:szCs w:val="24"/>
          <w:lang w:bidi="ru-RU"/>
        </w:rPr>
      </w:pPr>
      <w:r w:rsidRPr="003E2754">
        <w:rPr>
          <w:rFonts w:eastAsia="Arial Unicode MS"/>
          <w:color w:val="000000"/>
          <w:sz w:val="24"/>
          <w:szCs w:val="24"/>
          <w:lang w:bidi="ru-RU"/>
        </w:rPr>
        <w:t xml:space="preserve">         Наиболее пораженной группой населения, как и прежде, остаются дети. В 2021г. на долю детского населения пришлось 26,1% всех случаев заболеваний, против 37,9% за анализируемый период 2020 г.</w:t>
      </w:r>
    </w:p>
    <w:p w:rsidR="006B7FD9" w:rsidRPr="003E2754" w:rsidRDefault="006B7FD9" w:rsidP="006B7FD9">
      <w:pPr>
        <w:ind w:firstLine="851"/>
        <w:jc w:val="both"/>
        <w:rPr>
          <w:rFonts w:eastAsia="Arial Unicode MS"/>
          <w:color w:val="000000"/>
          <w:sz w:val="24"/>
          <w:szCs w:val="24"/>
          <w:lang w:bidi="ru-RU"/>
        </w:rPr>
      </w:pPr>
      <w:r w:rsidRPr="003E2754">
        <w:rPr>
          <w:rFonts w:eastAsia="Arial Unicode MS"/>
          <w:color w:val="000000"/>
          <w:sz w:val="24"/>
          <w:szCs w:val="24"/>
          <w:lang w:bidi="ru-RU"/>
        </w:rPr>
        <w:t>По сравнению с 2020 г. отмечено снижение уровней заболеваемости по 7 (20,6 %) из 34 зарегистрированных нозологических форм: грипп на 4 случая, ОРВИ в 1,4 раза, туб. Все формы в 1,0 раза, чесотка в 1,9 раза, микроспория в 4,6 раза, трихофития в 2,7 раза, пневмония в 1,2 раза.</w:t>
      </w:r>
    </w:p>
    <w:p w:rsidR="006B7FD9" w:rsidRPr="003E2754" w:rsidRDefault="006B7FD9" w:rsidP="006B7FD9">
      <w:pPr>
        <w:jc w:val="both"/>
        <w:rPr>
          <w:rFonts w:eastAsia="Arial Unicode MS"/>
          <w:color w:val="000000"/>
          <w:sz w:val="24"/>
          <w:szCs w:val="24"/>
          <w:lang w:bidi="ru-RU"/>
        </w:rPr>
      </w:pPr>
      <w:r w:rsidRPr="003E2754">
        <w:rPr>
          <w:rFonts w:eastAsia="Arial Unicode MS"/>
          <w:sz w:val="24"/>
          <w:szCs w:val="24"/>
          <w:lang w:bidi="ru-RU"/>
        </w:rPr>
        <w:tab/>
      </w:r>
      <w:r w:rsidRPr="003E2754">
        <w:rPr>
          <w:rFonts w:eastAsia="Arial Unicode MS"/>
          <w:color w:val="000000"/>
          <w:sz w:val="24"/>
          <w:szCs w:val="24"/>
          <w:lang w:bidi="ru-RU"/>
        </w:rPr>
        <w:t xml:space="preserve">Вместе с тем, отмечался рост заболеваемости по 29 (85,3%) нозологическим формам: др.сальм. инфекции – на 1 случая, бак дизентерия на 1 случай, ОКИ уст.этиологии на 25 сл., прочие ОКИ в 1,7 раза, вирусный гепатит А на 2 случая, вирусный гепатит В в 1,7 раза, вирусный гепатит С в 1,4 раза, хронический гепатит С в 1,2  раза, хронический гепатит В 1,7 раза, коклюш в 1,5 раза, скарлатина в 1,7 раза, ветряная оспа в 1,1 раза, бруцеллез на 13 случаев, укусы животных в 1,2 раза, укусы клещами в 5,8 раза, туб. орг. дыхания в 1,1 раза, туб ВК(+) в 1,1 раза, сифилис в 1,2 раза, гонорея на 11 случаев, ВИЧ инфекция в 1,1 раза, ОВП в 1,3 раза, </w:t>
      </w:r>
      <w:r w:rsidRPr="003E2754">
        <w:rPr>
          <w:rFonts w:eastAsia="Arial Unicode MS"/>
          <w:color w:val="000000"/>
          <w:sz w:val="24"/>
          <w:szCs w:val="24"/>
          <w:lang w:val="en-US" w:bidi="ru-RU"/>
        </w:rPr>
        <w:t>COVID</w:t>
      </w:r>
      <w:r w:rsidRPr="003E2754">
        <w:rPr>
          <w:rFonts w:eastAsia="Arial Unicode MS"/>
          <w:color w:val="000000"/>
          <w:sz w:val="24"/>
          <w:szCs w:val="24"/>
          <w:lang w:bidi="ru-RU"/>
        </w:rPr>
        <w:t xml:space="preserve">-19 в 2,5 раза, ВБИ  43 случая, энтеробиоз в 4,8 раза, аскаридоз в 1,9 раза, лямблиоз в 1,6 раза, трихоцефалез на 1 случай, гименолепидоз на 5 случая, токсокароз в 1,3 раза. </w:t>
      </w:r>
    </w:p>
    <w:p w:rsidR="006B7FD9" w:rsidRPr="003E2754" w:rsidRDefault="006B7FD9" w:rsidP="006B7FD9">
      <w:pPr>
        <w:jc w:val="both"/>
        <w:rPr>
          <w:rFonts w:eastAsia="Arial Unicode MS"/>
          <w:color w:val="000000"/>
          <w:sz w:val="24"/>
          <w:szCs w:val="24"/>
          <w:lang w:bidi="ru-RU"/>
        </w:rPr>
      </w:pPr>
      <w:r w:rsidRPr="003E2754">
        <w:rPr>
          <w:rFonts w:eastAsia="Arial Unicode MS"/>
          <w:color w:val="000000"/>
          <w:sz w:val="24"/>
          <w:szCs w:val="24"/>
          <w:lang w:bidi="ru-RU"/>
        </w:rPr>
        <w:tab/>
        <w:t xml:space="preserve">Рост инфекционной и паразитарной заболеваемости за 2021 год связан, в связи с ограничительными мероприятиями в 2020 году по заболеваемости </w:t>
      </w:r>
      <w:r w:rsidRPr="003E2754">
        <w:rPr>
          <w:rFonts w:eastAsia="Arial Unicode MS"/>
          <w:color w:val="000000"/>
          <w:sz w:val="24"/>
          <w:szCs w:val="24"/>
          <w:lang w:val="en-US" w:bidi="ru-RU"/>
        </w:rPr>
        <w:t>COVID</w:t>
      </w:r>
      <w:r w:rsidRPr="003E2754">
        <w:rPr>
          <w:rFonts w:eastAsia="Arial Unicode MS"/>
          <w:color w:val="000000"/>
          <w:sz w:val="24"/>
          <w:szCs w:val="24"/>
          <w:lang w:bidi="ru-RU"/>
        </w:rPr>
        <w:t xml:space="preserve">-19. Что привело к снижению инфекционной и паразитарной заболеваемости в 2020 году.  </w:t>
      </w:r>
    </w:p>
    <w:p w:rsidR="006B7FD9" w:rsidRPr="003E2754" w:rsidRDefault="006B7FD9" w:rsidP="006B7FD9">
      <w:pPr>
        <w:ind w:right="160" w:firstLine="708"/>
        <w:jc w:val="both"/>
        <w:rPr>
          <w:rFonts w:eastAsia="Arial Unicode MS"/>
          <w:color w:val="000000"/>
          <w:sz w:val="24"/>
          <w:szCs w:val="24"/>
          <w:lang w:bidi="ru-RU"/>
        </w:rPr>
      </w:pPr>
      <w:r w:rsidRPr="003E2754">
        <w:rPr>
          <w:rFonts w:eastAsia="Arial Unicode MS"/>
          <w:color w:val="000000"/>
          <w:sz w:val="24"/>
          <w:szCs w:val="24"/>
          <w:lang w:bidi="ru-RU"/>
        </w:rPr>
        <w:t>Туберкулез продолжает оставаться одним из наиболее социально-значимых    ин</w:t>
      </w:r>
      <w:r w:rsidRPr="003E2754">
        <w:rPr>
          <w:rFonts w:eastAsia="Arial Unicode MS"/>
          <w:color w:val="000000"/>
          <w:sz w:val="24"/>
          <w:szCs w:val="24"/>
          <w:lang w:bidi="ru-RU"/>
        </w:rPr>
        <w:softHyphen/>
        <w:t>фекционных заболеваний в республике. В последние годы наметилась тенденция к сниже</w:t>
      </w:r>
      <w:r w:rsidRPr="003E2754">
        <w:rPr>
          <w:rFonts w:eastAsia="Arial Unicode MS"/>
          <w:color w:val="000000"/>
          <w:sz w:val="24"/>
          <w:szCs w:val="24"/>
          <w:lang w:bidi="ru-RU"/>
        </w:rPr>
        <w:softHyphen/>
        <w:t>нию заболеваемости. Отмечено уменьшение заболеваемости туберкулезом в 1,0 раза, за</w:t>
      </w:r>
      <w:r w:rsidRPr="003E2754">
        <w:rPr>
          <w:rFonts w:eastAsia="Arial Unicode MS"/>
          <w:color w:val="000000"/>
          <w:sz w:val="24"/>
          <w:szCs w:val="24"/>
          <w:lang w:bidi="ru-RU"/>
        </w:rPr>
        <w:softHyphen/>
        <w:t>регистрировано 316 случаев впервые выявленного активного туберкулеза, показатель заболеваемости составил 21,2 на 100 тысяч населе</w:t>
      </w:r>
      <w:r w:rsidRPr="003E2754">
        <w:rPr>
          <w:rFonts w:eastAsia="Arial Unicode MS"/>
          <w:color w:val="000000"/>
          <w:sz w:val="24"/>
          <w:szCs w:val="24"/>
          <w:lang w:bidi="ru-RU"/>
        </w:rPr>
        <w:softHyphen/>
        <w:t>ния.</w:t>
      </w:r>
    </w:p>
    <w:p w:rsidR="006B7FD9" w:rsidRPr="003E2754" w:rsidRDefault="006B7FD9" w:rsidP="006B7FD9">
      <w:pPr>
        <w:ind w:firstLine="708"/>
        <w:jc w:val="both"/>
        <w:rPr>
          <w:rFonts w:eastAsia="Arial Unicode MS"/>
          <w:color w:val="000000"/>
          <w:sz w:val="24"/>
          <w:szCs w:val="24"/>
          <w:lang w:bidi="ru-RU"/>
        </w:rPr>
      </w:pPr>
      <w:r w:rsidRPr="003E2754">
        <w:rPr>
          <w:rFonts w:eastAsia="Arial Unicode MS"/>
          <w:color w:val="000000"/>
          <w:sz w:val="24"/>
          <w:szCs w:val="24"/>
          <w:lang w:bidi="ru-RU"/>
        </w:rPr>
        <w:t xml:space="preserve">Среди впервые выявленных больных туберкулезом органов дыхания больные с бациллярными формами составили 71,2 </w:t>
      </w:r>
      <w:r w:rsidRPr="003E2754">
        <w:rPr>
          <w:rFonts w:eastAsia="Franklin Gothic Heavy"/>
          <w:i/>
          <w:iCs/>
          <w:color w:val="000000"/>
          <w:sz w:val="24"/>
          <w:szCs w:val="24"/>
          <w:lang w:bidi="ru-RU"/>
        </w:rPr>
        <w:t>%</w:t>
      </w:r>
      <w:r w:rsidRPr="003E2754">
        <w:rPr>
          <w:rFonts w:eastAsia="Arial Unicode MS"/>
          <w:color w:val="000000"/>
          <w:sz w:val="24"/>
          <w:szCs w:val="24"/>
          <w:lang w:bidi="ru-RU"/>
        </w:rPr>
        <w:t xml:space="preserve"> (2020 г. – 69,9 %</w:t>
      </w:r>
      <w:r w:rsidRPr="003E2754">
        <w:rPr>
          <w:rFonts w:eastAsia="Franklin Gothic Heavy"/>
          <w:i/>
          <w:iCs/>
          <w:color w:val="000000"/>
          <w:sz w:val="24"/>
          <w:szCs w:val="24"/>
          <w:lang w:bidi="ru-RU"/>
        </w:rPr>
        <w:t>).</w:t>
      </w:r>
      <w:r w:rsidRPr="003E2754">
        <w:rPr>
          <w:rFonts w:eastAsia="Arial Unicode MS"/>
          <w:color w:val="000000"/>
          <w:sz w:val="24"/>
          <w:szCs w:val="24"/>
          <w:lang w:bidi="ru-RU"/>
        </w:rPr>
        <w:t xml:space="preserve"> Тенден</w:t>
      </w:r>
      <w:r w:rsidRPr="003E2754">
        <w:rPr>
          <w:rFonts w:eastAsia="Arial Unicode MS"/>
          <w:color w:val="000000"/>
          <w:sz w:val="24"/>
          <w:szCs w:val="24"/>
          <w:lang w:bidi="ru-RU"/>
        </w:rPr>
        <w:softHyphen/>
        <w:t>ция к росту числа больных с бациллярными формами обусловлена улучшением лабора</w:t>
      </w:r>
      <w:r w:rsidRPr="003E2754">
        <w:rPr>
          <w:rFonts w:eastAsia="Arial Unicode MS"/>
          <w:color w:val="000000"/>
          <w:sz w:val="24"/>
          <w:szCs w:val="24"/>
          <w:lang w:bidi="ru-RU"/>
        </w:rPr>
        <w:softHyphen/>
        <w:t>торной диагностики. Заболеваемость детей до 17 лет по сравнению с 2020 г. уменьшилась в 1,2 р. Заре</w:t>
      </w:r>
      <w:r w:rsidRPr="003E2754">
        <w:rPr>
          <w:rFonts w:eastAsia="Arial Unicode MS"/>
          <w:color w:val="000000"/>
          <w:sz w:val="24"/>
          <w:szCs w:val="24"/>
          <w:lang w:bidi="ru-RU"/>
        </w:rPr>
        <w:softHyphen/>
        <w:t>гистрировано 37 случая или 21,1 на 100 тыс. детей данной возрастной группы (2020 г. – 20,2).</w:t>
      </w:r>
    </w:p>
    <w:p w:rsidR="006B7FD9" w:rsidRPr="003E2754" w:rsidRDefault="006B7FD9" w:rsidP="006B7FD9">
      <w:pPr>
        <w:ind w:firstLine="708"/>
        <w:jc w:val="both"/>
        <w:rPr>
          <w:sz w:val="24"/>
          <w:szCs w:val="24"/>
        </w:rPr>
      </w:pPr>
      <w:r w:rsidRPr="003E2754">
        <w:rPr>
          <w:rFonts w:eastAsia="Arial Unicode MS"/>
          <w:color w:val="000000"/>
          <w:sz w:val="24"/>
          <w:szCs w:val="24"/>
          <w:lang w:bidi="ru-RU"/>
        </w:rPr>
        <w:t>Ветряная оспа в структуре всех инфекционных заболеваний (кроме ОКИ и ОРВИ) занимает первое место. Зарегистрированы 571 случая ветряной оспы, пока</w:t>
      </w:r>
      <w:r w:rsidRPr="003E2754">
        <w:rPr>
          <w:rFonts w:eastAsia="Arial Unicode MS"/>
          <w:color w:val="000000"/>
          <w:sz w:val="24"/>
          <w:szCs w:val="24"/>
          <w:lang w:bidi="ru-RU"/>
        </w:rPr>
        <w:softHyphen/>
        <w:t>затель составил 37,1 на 100 тыс. населения (2020 г. – 35,9).</w:t>
      </w:r>
      <w:r w:rsidRPr="003E2754">
        <w:rPr>
          <w:sz w:val="24"/>
          <w:szCs w:val="24"/>
        </w:rPr>
        <w:t xml:space="preserve"> </w:t>
      </w:r>
    </w:p>
    <w:p w:rsidR="006B7FD9" w:rsidRPr="003E2754" w:rsidRDefault="006B7FD9" w:rsidP="006B7FD9">
      <w:pPr>
        <w:jc w:val="both"/>
        <w:rPr>
          <w:sz w:val="24"/>
          <w:szCs w:val="24"/>
        </w:rPr>
      </w:pPr>
      <w:r w:rsidRPr="003E2754">
        <w:rPr>
          <w:sz w:val="24"/>
          <w:szCs w:val="24"/>
        </w:rPr>
        <w:t xml:space="preserve">        В 2021 году зарегистрировано 4 случая заболевания эпидемическим паротитом среди детей до 14 лет (показатель на 100 т.н. составил – 0,3). В сравнении с аналогичным периодом 2020 года заболеваемость эпидемическим паротитом находится на уровне.  </w:t>
      </w:r>
    </w:p>
    <w:p w:rsidR="006B7FD9" w:rsidRPr="003E2754" w:rsidRDefault="006B7FD9" w:rsidP="006B7FD9">
      <w:pPr>
        <w:ind w:firstLine="708"/>
        <w:jc w:val="both"/>
        <w:rPr>
          <w:sz w:val="24"/>
          <w:szCs w:val="24"/>
        </w:rPr>
      </w:pPr>
      <w:r w:rsidRPr="003E2754">
        <w:rPr>
          <w:sz w:val="24"/>
          <w:szCs w:val="24"/>
        </w:rPr>
        <w:t>В эпидсезон 2021-2022 гг. в республике эпидемический подъем заболеваемости гриппом и ОРВИ не зарегистрирован.</w:t>
      </w:r>
    </w:p>
    <w:p w:rsidR="006B7FD9" w:rsidRPr="003E2754" w:rsidRDefault="006B7FD9" w:rsidP="006B7FD9">
      <w:pPr>
        <w:jc w:val="both"/>
        <w:rPr>
          <w:rFonts w:eastAsia="Arial Unicode MS"/>
          <w:color w:val="000000"/>
          <w:sz w:val="24"/>
          <w:szCs w:val="24"/>
          <w:lang w:bidi="ru-RU"/>
        </w:rPr>
      </w:pPr>
      <w:r w:rsidRPr="003E2754">
        <w:rPr>
          <w:sz w:val="24"/>
          <w:szCs w:val="24"/>
        </w:rPr>
        <w:t xml:space="preserve">          Умеренность характера эпидемического процесса в последние годы в значительной мере обусловлена охватом населения профилактическими прививками против гриппа.                           </w:t>
      </w:r>
      <w:r w:rsidRPr="003E2754">
        <w:rPr>
          <w:rFonts w:eastAsia="Arial Unicode MS"/>
          <w:color w:val="000000"/>
          <w:sz w:val="24"/>
          <w:szCs w:val="24"/>
          <w:lang w:bidi="ru-RU"/>
        </w:rPr>
        <w:t xml:space="preserve">В 2021 г. ОРВИ и гриппом переболело 0,4 % населения (2020 г. – 0,6 %). Зарегистрировано 6107 человек, из них детей до 17 лет - 2948 (показатель составил 407,7 на 100 тыс. населения), в сравнении с аналогичным периодом 2020г. отмечается уменьшение заболеваемости в 1,4 раза, в том числе и среди детей до 17лет. </w:t>
      </w:r>
    </w:p>
    <w:p w:rsidR="006B7FD9" w:rsidRPr="003E2754" w:rsidRDefault="006B7FD9" w:rsidP="006B7FD9">
      <w:pPr>
        <w:jc w:val="both"/>
        <w:rPr>
          <w:rFonts w:eastAsia="Arial Unicode MS"/>
          <w:color w:val="000000"/>
          <w:sz w:val="24"/>
          <w:szCs w:val="24"/>
          <w:lang w:bidi="ru-RU"/>
        </w:rPr>
      </w:pPr>
      <w:r w:rsidRPr="003E2754">
        <w:rPr>
          <w:sz w:val="24"/>
          <w:szCs w:val="24"/>
        </w:rPr>
        <w:t xml:space="preserve">         За 2021 год среди населения Чеченской Республики зарегистрировано всего 7634 случаев заболевания внебольничной пневмонией, из них детей - 1056. </w:t>
      </w:r>
      <w:r w:rsidRPr="003E2754">
        <w:rPr>
          <w:rFonts w:eastAsia="Arial Unicode MS"/>
          <w:color w:val="000000"/>
          <w:sz w:val="24"/>
          <w:szCs w:val="24"/>
          <w:lang w:bidi="ru-RU"/>
        </w:rPr>
        <w:t xml:space="preserve">Показатель заболеваемости на 100 тыс. населения 509,6 отмечается уменбшение в 1,2 раза. </w:t>
      </w:r>
    </w:p>
    <w:p w:rsidR="006B7FD9" w:rsidRPr="003E2754" w:rsidRDefault="006B7FD9" w:rsidP="006B7FD9">
      <w:pPr>
        <w:ind w:firstLine="708"/>
        <w:jc w:val="both"/>
        <w:rPr>
          <w:rFonts w:eastAsia="Arial Unicode MS"/>
          <w:color w:val="000000"/>
          <w:sz w:val="24"/>
          <w:szCs w:val="24"/>
          <w:lang w:bidi="ru-RU"/>
        </w:rPr>
      </w:pPr>
      <w:r w:rsidRPr="003E2754">
        <w:rPr>
          <w:rFonts w:eastAsia="Arial Unicode MS"/>
          <w:color w:val="000000"/>
          <w:sz w:val="24"/>
          <w:szCs w:val="24"/>
          <w:lang w:bidi="ru-RU"/>
        </w:rPr>
        <w:t>Показатель заболеваемости острыми вирусными гепатитами (ОВГ) на 100 тыс. населения 2,1 отмечается увеличение в 1,5 раза.</w:t>
      </w:r>
    </w:p>
    <w:p w:rsidR="006B7FD9" w:rsidRPr="003E2754" w:rsidRDefault="006B7FD9" w:rsidP="006B7FD9">
      <w:pPr>
        <w:ind w:firstLine="740"/>
        <w:jc w:val="both"/>
        <w:rPr>
          <w:rFonts w:eastAsia="Arial Unicode MS"/>
          <w:color w:val="000000"/>
          <w:sz w:val="24"/>
          <w:szCs w:val="24"/>
          <w:lang w:bidi="ru-RU"/>
        </w:rPr>
      </w:pPr>
      <w:r w:rsidRPr="003E2754">
        <w:rPr>
          <w:rFonts w:eastAsia="Arial Unicode MS"/>
          <w:color w:val="000000"/>
          <w:sz w:val="24"/>
          <w:szCs w:val="24"/>
          <w:lang w:bidi="ru-RU"/>
        </w:rPr>
        <w:t xml:space="preserve">В структуре ОВГ доминирует острый вирусный гепатит С – 80,9% от общего числа зарегистрированных случаев. Удельный вес острого гепатита </w:t>
      </w:r>
      <w:r w:rsidR="003E4A59" w:rsidRPr="003E2754">
        <w:rPr>
          <w:rFonts w:eastAsia="Arial Unicode MS"/>
          <w:color w:val="000000"/>
          <w:sz w:val="24"/>
          <w:szCs w:val="24"/>
          <w:lang w:bidi="ru-RU"/>
        </w:rPr>
        <w:t>составил</w:t>
      </w:r>
      <w:r w:rsidRPr="003E2754">
        <w:rPr>
          <w:rFonts w:eastAsia="Arial Unicode MS"/>
          <w:color w:val="000000"/>
          <w:sz w:val="24"/>
          <w:szCs w:val="24"/>
          <w:lang w:bidi="ru-RU"/>
        </w:rPr>
        <w:t xml:space="preserve"> 19,1 %.</w:t>
      </w:r>
    </w:p>
    <w:p w:rsidR="006B7FD9" w:rsidRPr="003E2754" w:rsidRDefault="006B7FD9" w:rsidP="006B7FD9">
      <w:pPr>
        <w:ind w:firstLine="740"/>
        <w:jc w:val="both"/>
        <w:rPr>
          <w:rFonts w:eastAsia="Arial Unicode MS"/>
          <w:color w:val="000000"/>
          <w:sz w:val="24"/>
          <w:szCs w:val="24"/>
          <w:lang w:bidi="ru-RU"/>
        </w:rPr>
      </w:pPr>
      <w:r w:rsidRPr="003E2754">
        <w:rPr>
          <w:rFonts w:eastAsia="Arial Unicode MS"/>
          <w:color w:val="000000"/>
          <w:sz w:val="24"/>
          <w:szCs w:val="24"/>
          <w:lang w:bidi="ru-RU"/>
        </w:rPr>
        <w:t xml:space="preserve">В целях дальнейшего предупреждения распространения гепатита </w:t>
      </w:r>
      <w:r w:rsidR="003E4A59" w:rsidRPr="003E2754">
        <w:rPr>
          <w:rFonts w:eastAsia="Arial Unicode MS"/>
          <w:color w:val="000000"/>
          <w:sz w:val="24"/>
          <w:szCs w:val="24"/>
          <w:lang w:bidi="ru-RU"/>
        </w:rPr>
        <w:t>на</w:t>
      </w:r>
      <w:r w:rsidRPr="003E2754">
        <w:rPr>
          <w:rFonts w:eastAsia="Arial Unicode MS"/>
          <w:color w:val="000000"/>
          <w:sz w:val="24"/>
          <w:szCs w:val="24"/>
          <w:lang w:bidi="ru-RU"/>
        </w:rPr>
        <w:t xml:space="preserve"> террито</w:t>
      </w:r>
      <w:r w:rsidRPr="003E2754">
        <w:rPr>
          <w:rFonts w:eastAsia="Arial Unicode MS"/>
          <w:color w:val="000000"/>
          <w:sz w:val="24"/>
          <w:szCs w:val="24"/>
          <w:lang w:bidi="ru-RU"/>
        </w:rPr>
        <w:softHyphen/>
        <w:t>рии республики и снижения заболеваемости острыми формами до спорадического уровня необходимо продолжить иммунизацию детей и взрослых в рамках национального ка</w:t>
      </w:r>
      <w:r w:rsidRPr="003E2754">
        <w:rPr>
          <w:rFonts w:eastAsia="Arial Unicode MS"/>
          <w:color w:val="000000"/>
          <w:sz w:val="24"/>
          <w:szCs w:val="24"/>
          <w:lang w:bidi="ru-RU"/>
        </w:rPr>
        <w:softHyphen/>
        <w:t>лендаря профилактических прививок.</w:t>
      </w:r>
    </w:p>
    <w:p w:rsidR="006B7FD9" w:rsidRPr="003E2754" w:rsidRDefault="006B7FD9" w:rsidP="006B7FD9">
      <w:pPr>
        <w:autoSpaceDE w:val="0"/>
        <w:autoSpaceDN w:val="0"/>
        <w:adjustRightInd w:val="0"/>
        <w:rPr>
          <w:rFonts w:ascii="Times New Roman CYR" w:hAnsi="Times New Roman CYR" w:cs="Times New Roman CYR"/>
          <w:b/>
          <w:bCs/>
          <w:sz w:val="24"/>
          <w:szCs w:val="24"/>
        </w:rPr>
      </w:pPr>
    </w:p>
    <w:p w:rsidR="006B7FD9" w:rsidRPr="003E2754" w:rsidRDefault="006B7FD9" w:rsidP="006B7FD9">
      <w:pPr>
        <w:autoSpaceDE w:val="0"/>
        <w:autoSpaceDN w:val="0"/>
        <w:adjustRightInd w:val="0"/>
        <w:ind w:left="2832" w:firstLine="708"/>
        <w:rPr>
          <w:rFonts w:ascii="Times New Roman CYR" w:hAnsi="Times New Roman CYR" w:cs="Times New Roman CYR"/>
          <w:b/>
          <w:bCs/>
          <w:sz w:val="24"/>
          <w:szCs w:val="24"/>
        </w:rPr>
      </w:pPr>
      <w:r w:rsidRPr="003E2754">
        <w:rPr>
          <w:rFonts w:ascii="Times New Roman CYR" w:hAnsi="Times New Roman CYR" w:cs="Times New Roman CYR"/>
          <w:b/>
          <w:bCs/>
          <w:sz w:val="24"/>
          <w:szCs w:val="24"/>
        </w:rPr>
        <w:t>1.1 Туберкулез</w:t>
      </w:r>
    </w:p>
    <w:p w:rsidR="006B7FD9" w:rsidRPr="003E2754" w:rsidRDefault="006B7FD9" w:rsidP="006B7FD9">
      <w:pPr>
        <w:jc w:val="center"/>
        <w:rPr>
          <w:b/>
          <w:sz w:val="24"/>
          <w:szCs w:val="24"/>
          <w:u w:val="single"/>
        </w:rPr>
      </w:pPr>
    </w:p>
    <w:p w:rsidR="006B7FD9" w:rsidRPr="003E2754" w:rsidRDefault="006B7FD9" w:rsidP="006B7FD9">
      <w:pPr>
        <w:ind w:firstLine="709"/>
        <w:jc w:val="both"/>
        <w:rPr>
          <w:sz w:val="24"/>
          <w:szCs w:val="24"/>
        </w:rPr>
      </w:pPr>
      <w:r w:rsidRPr="003E2754">
        <w:rPr>
          <w:sz w:val="24"/>
          <w:szCs w:val="24"/>
        </w:rPr>
        <w:t>Противотуберкулезная служба Чеченской Республики представлена Республиканским центром фтизиопульмонологии Министерства здравоохранения Чеченской Республики (далее РЦФП), пятью противотуберкулёзными диспансерами и девятью туб.  кабинетами в районных МО.</w:t>
      </w:r>
    </w:p>
    <w:p w:rsidR="006B7FD9" w:rsidRPr="003E2754" w:rsidRDefault="006B7FD9" w:rsidP="006B7FD9">
      <w:pPr>
        <w:ind w:firstLine="709"/>
        <w:jc w:val="both"/>
        <w:rPr>
          <w:sz w:val="24"/>
          <w:szCs w:val="24"/>
        </w:rPr>
      </w:pPr>
      <w:r w:rsidRPr="003E2754">
        <w:rPr>
          <w:sz w:val="24"/>
          <w:szCs w:val="24"/>
        </w:rPr>
        <w:t xml:space="preserve">В Чеченской Республике созданы все условия для полноценного выявления, диагностики и лечения больных туберкулезом. РЦФП размещается в новом типовом комплексе зданий, отвечающем всем необходимым санитарным требованиям, является учреждением </w:t>
      </w:r>
      <w:r w:rsidR="003E4A59" w:rsidRPr="003E2754">
        <w:rPr>
          <w:sz w:val="24"/>
          <w:szCs w:val="24"/>
        </w:rPr>
        <w:t>второго уровня</w:t>
      </w:r>
      <w:r w:rsidRPr="003E2754">
        <w:rPr>
          <w:sz w:val="24"/>
          <w:szCs w:val="24"/>
        </w:rPr>
        <w:t>,  имеющим возможность оказывать специализированную, в том числе и высокотехнологичную, медицинскую помощь больным туберкулезом Чеченской Республики.</w:t>
      </w:r>
    </w:p>
    <w:p w:rsidR="006B7FD9" w:rsidRPr="003E2754" w:rsidRDefault="006B7FD9" w:rsidP="006B7FD9">
      <w:pPr>
        <w:ind w:firstLine="709"/>
        <w:jc w:val="both"/>
        <w:rPr>
          <w:sz w:val="24"/>
          <w:szCs w:val="24"/>
        </w:rPr>
      </w:pPr>
      <w:r w:rsidRPr="003E2754">
        <w:rPr>
          <w:sz w:val="24"/>
          <w:szCs w:val="24"/>
        </w:rPr>
        <w:t>В своей работе противотуберкулезная служба руководствуется следующей нормативной базой:</w:t>
      </w:r>
    </w:p>
    <w:p w:rsidR="006B7FD9" w:rsidRPr="003E2754" w:rsidRDefault="006B7FD9" w:rsidP="006B7FD9">
      <w:pPr>
        <w:ind w:firstLine="709"/>
        <w:jc w:val="both"/>
        <w:rPr>
          <w:sz w:val="24"/>
          <w:szCs w:val="24"/>
        </w:rPr>
      </w:pPr>
      <w:r w:rsidRPr="003E2754">
        <w:rPr>
          <w:sz w:val="24"/>
          <w:szCs w:val="24"/>
        </w:rPr>
        <w:t>- Конституцией РФ;</w:t>
      </w:r>
    </w:p>
    <w:p w:rsidR="006B7FD9" w:rsidRPr="003E2754" w:rsidRDefault="006B7FD9" w:rsidP="006B7FD9">
      <w:pPr>
        <w:ind w:firstLine="709"/>
        <w:jc w:val="both"/>
        <w:rPr>
          <w:sz w:val="24"/>
          <w:szCs w:val="24"/>
        </w:rPr>
      </w:pPr>
      <w:r w:rsidRPr="003E2754">
        <w:rPr>
          <w:sz w:val="24"/>
          <w:szCs w:val="24"/>
        </w:rPr>
        <w:t>- ФЗ от 18.06.2001 г. №77 - «О предупреждении распространения туберкулёза в РФ» (с изменениями от 22.08.2004г., 21.07.2007г., 23.07. 2008г., 27.07.2010г.);</w:t>
      </w:r>
    </w:p>
    <w:p w:rsidR="006B7FD9" w:rsidRPr="003E2754" w:rsidRDefault="006B7FD9" w:rsidP="006B7FD9">
      <w:pPr>
        <w:ind w:firstLine="709"/>
        <w:jc w:val="both"/>
        <w:rPr>
          <w:sz w:val="24"/>
          <w:szCs w:val="24"/>
        </w:rPr>
      </w:pPr>
      <w:r w:rsidRPr="003E2754">
        <w:rPr>
          <w:sz w:val="24"/>
          <w:szCs w:val="24"/>
        </w:rPr>
        <w:t>- Постановление Правительства РФ от 25.12.2001г. № 892 о реализации ФЗ «О предупреждении распространения туберкулёза в РФ»;</w:t>
      </w:r>
    </w:p>
    <w:p w:rsidR="006B7FD9" w:rsidRPr="003E2754" w:rsidRDefault="006B7FD9" w:rsidP="006B7FD9">
      <w:pPr>
        <w:ind w:firstLine="709"/>
        <w:jc w:val="both"/>
        <w:rPr>
          <w:sz w:val="24"/>
          <w:szCs w:val="24"/>
        </w:rPr>
      </w:pPr>
      <w:r w:rsidRPr="003E2754">
        <w:rPr>
          <w:sz w:val="24"/>
          <w:szCs w:val="24"/>
        </w:rPr>
        <w:t>- ФЗ от 21.11.2011г. №323 «Об основах охраны здоровья граждан РФ»;</w:t>
      </w:r>
    </w:p>
    <w:p w:rsidR="006B7FD9" w:rsidRPr="003E2754" w:rsidRDefault="006B7FD9" w:rsidP="006B7FD9">
      <w:pPr>
        <w:ind w:firstLine="709"/>
        <w:jc w:val="both"/>
        <w:rPr>
          <w:sz w:val="24"/>
          <w:szCs w:val="24"/>
        </w:rPr>
      </w:pPr>
      <w:r w:rsidRPr="003E2754">
        <w:rPr>
          <w:sz w:val="24"/>
          <w:szCs w:val="24"/>
        </w:rPr>
        <w:t>- Порядок оказания медицинской помощи больным туберкулёзом в РФ, утверждённый приказом Минздрава РФ от 15.11.2012 года №932н;</w:t>
      </w:r>
    </w:p>
    <w:p w:rsidR="006B7FD9" w:rsidRPr="003E2754" w:rsidRDefault="006B7FD9" w:rsidP="006B7FD9">
      <w:pPr>
        <w:ind w:firstLine="709"/>
        <w:jc w:val="both"/>
        <w:rPr>
          <w:sz w:val="24"/>
          <w:szCs w:val="24"/>
        </w:rPr>
      </w:pPr>
      <w:r w:rsidRPr="003E2754">
        <w:rPr>
          <w:sz w:val="24"/>
          <w:szCs w:val="24"/>
        </w:rPr>
        <w:t>- Санитарно-эпидемиологические правила СП 3.1.2.3114-13 «Профилактика туберкулёза», утверждённые постановлением Главного государственного санитарного врача РФ от 22.10.2013г. №60;</w:t>
      </w:r>
    </w:p>
    <w:p w:rsidR="006B7FD9" w:rsidRPr="003E2754" w:rsidRDefault="006B7FD9" w:rsidP="006B7FD9">
      <w:pPr>
        <w:ind w:firstLine="709"/>
        <w:jc w:val="both"/>
        <w:rPr>
          <w:sz w:val="24"/>
          <w:szCs w:val="24"/>
        </w:rPr>
      </w:pPr>
      <w:r w:rsidRPr="003E2754">
        <w:rPr>
          <w:sz w:val="24"/>
          <w:szCs w:val="24"/>
        </w:rPr>
        <w:t>- Приказ Минздрава РФ от 29.12.2014г №951 «Об утверждении методических рекомендаций по совершенствованию диагностики и лечения туберкулёза органов дыхания»;</w:t>
      </w:r>
    </w:p>
    <w:p w:rsidR="006B7FD9" w:rsidRPr="003E2754" w:rsidRDefault="006B7FD9" w:rsidP="006B7FD9">
      <w:pPr>
        <w:ind w:firstLine="709"/>
        <w:jc w:val="both"/>
        <w:rPr>
          <w:sz w:val="24"/>
          <w:szCs w:val="24"/>
        </w:rPr>
      </w:pPr>
      <w:r w:rsidRPr="003E2754">
        <w:rPr>
          <w:sz w:val="24"/>
          <w:szCs w:val="24"/>
        </w:rPr>
        <w:t>- Приказ Минздрава РФ «Об утверждении порядка и сроков проведения профилактических медицинских осмотров граждан в целях выявления туберкулеза» от 21.03.2017г. № 124н;</w:t>
      </w:r>
    </w:p>
    <w:p w:rsidR="006B7FD9" w:rsidRPr="003E2754" w:rsidRDefault="006B7FD9" w:rsidP="006B7FD9">
      <w:pPr>
        <w:ind w:firstLine="709"/>
        <w:jc w:val="both"/>
        <w:rPr>
          <w:sz w:val="24"/>
          <w:szCs w:val="24"/>
        </w:rPr>
      </w:pPr>
      <w:r w:rsidRPr="003E2754">
        <w:rPr>
          <w:sz w:val="24"/>
          <w:szCs w:val="24"/>
        </w:rPr>
        <w:t>- Приказ Минздрава РФ от 13 марта 2019 года № 127н «Об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16 - 17 порядка оказания медицинской помощи больным туберкулезом, утвержденного Приказом Минздрава РФ от 15 ноября 2012 года № 932н» (с 01.01.2020 года);</w:t>
      </w:r>
    </w:p>
    <w:p w:rsidR="006B7FD9" w:rsidRPr="003E2754" w:rsidRDefault="006B7FD9" w:rsidP="006B7FD9">
      <w:pPr>
        <w:ind w:firstLine="709"/>
        <w:jc w:val="both"/>
        <w:rPr>
          <w:sz w:val="24"/>
          <w:szCs w:val="24"/>
        </w:rPr>
      </w:pPr>
      <w:r w:rsidRPr="003E2754">
        <w:rPr>
          <w:sz w:val="24"/>
          <w:szCs w:val="24"/>
        </w:rPr>
        <w:t>- Методические рекомендации ЦНИИОИЗ Минздрава РФ от 23.10.2014г.  «Порядок проведения профилактических рентгенологических исследований органов грудной клетки в Российской Федерации»;</w:t>
      </w:r>
    </w:p>
    <w:p w:rsidR="006B7FD9" w:rsidRPr="003E2754" w:rsidRDefault="006B7FD9" w:rsidP="006B7FD9">
      <w:pPr>
        <w:ind w:firstLine="709"/>
        <w:jc w:val="both"/>
        <w:rPr>
          <w:sz w:val="24"/>
          <w:szCs w:val="24"/>
        </w:rPr>
      </w:pPr>
      <w:r w:rsidRPr="003E2754">
        <w:rPr>
          <w:sz w:val="24"/>
          <w:szCs w:val="24"/>
        </w:rPr>
        <w:t>- Распоряжение Минздрава ЧР от 06.02.2019г. за № 21 «О мониторинге профилактических флюорографических осмотров населения»;</w:t>
      </w:r>
    </w:p>
    <w:p w:rsidR="006B7FD9" w:rsidRPr="003E2754" w:rsidRDefault="006B7FD9" w:rsidP="006B7FD9">
      <w:pPr>
        <w:ind w:firstLine="709"/>
        <w:jc w:val="both"/>
        <w:rPr>
          <w:sz w:val="24"/>
          <w:szCs w:val="24"/>
        </w:rPr>
      </w:pPr>
      <w:r w:rsidRPr="003E2754">
        <w:rPr>
          <w:sz w:val="24"/>
          <w:szCs w:val="24"/>
        </w:rPr>
        <w:t>-  Приказ Минздрава ЧР от 17.03.2020г. № 66 «Об организации оказания медицинской помощи населению Чеченской Республики по профилю «фтизиатрия»;</w:t>
      </w:r>
    </w:p>
    <w:p w:rsidR="006B7FD9" w:rsidRPr="003E2754" w:rsidRDefault="006B7FD9" w:rsidP="006B7FD9">
      <w:pPr>
        <w:ind w:firstLine="709"/>
        <w:jc w:val="both"/>
        <w:rPr>
          <w:sz w:val="24"/>
          <w:szCs w:val="24"/>
        </w:rPr>
      </w:pPr>
      <w:r w:rsidRPr="003E2754">
        <w:rPr>
          <w:sz w:val="24"/>
          <w:szCs w:val="24"/>
        </w:rPr>
        <w:t xml:space="preserve">- Приказ Минздрава ЧР от 27.04.2020г. за №107 «О мерах снижения риска негативного воздействия и предупреждения распространения новой коронавирусной инфекции </w:t>
      </w:r>
      <w:r w:rsidRPr="003E2754">
        <w:rPr>
          <w:sz w:val="24"/>
          <w:szCs w:val="24"/>
          <w:lang w:val="en-US"/>
        </w:rPr>
        <w:t>COVID</w:t>
      </w:r>
      <w:r w:rsidRPr="003E2754">
        <w:rPr>
          <w:sz w:val="24"/>
          <w:szCs w:val="24"/>
        </w:rPr>
        <w:t xml:space="preserve">-19 среди больных туберкулезом» и другими приказами и нормативными актами Правительства и Минздрава ЧР. </w:t>
      </w:r>
    </w:p>
    <w:p w:rsidR="006B7FD9" w:rsidRPr="003E2754" w:rsidRDefault="006B7FD9" w:rsidP="006B7FD9">
      <w:pPr>
        <w:ind w:firstLine="709"/>
        <w:jc w:val="both"/>
        <w:rPr>
          <w:sz w:val="24"/>
          <w:szCs w:val="24"/>
        </w:rPr>
      </w:pPr>
      <w:r w:rsidRPr="003E2754">
        <w:rPr>
          <w:sz w:val="24"/>
          <w:szCs w:val="24"/>
        </w:rPr>
        <w:t>Наличие множества нормативных документов, направленных на предупреждение распространения туберкулёза в РФ, является свидетельством того, что Россия входит в число стран с высоким бременем туберкулеза.</w:t>
      </w:r>
    </w:p>
    <w:p w:rsidR="006B7FD9" w:rsidRPr="003E2754" w:rsidRDefault="006B7FD9" w:rsidP="006B7FD9">
      <w:pPr>
        <w:ind w:firstLine="709"/>
        <w:jc w:val="both"/>
        <w:rPr>
          <w:sz w:val="24"/>
          <w:szCs w:val="24"/>
        </w:rPr>
      </w:pPr>
      <w:r w:rsidRPr="003E2754">
        <w:rPr>
          <w:sz w:val="24"/>
          <w:szCs w:val="24"/>
        </w:rPr>
        <w:t xml:space="preserve">РЦФП в полном объеме обеспечен противотуберкулезными препаратами </w:t>
      </w:r>
      <w:r w:rsidRPr="003E2754">
        <w:rPr>
          <w:sz w:val="24"/>
          <w:szCs w:val="24"/>
          <w:lang w:val="en-US"/>
        </w:rPr>
        <w:t>I</w:t>
      </w:r>
      <w:r w:rsidRPr="003E2754">
        <w:rPr>
          <w:sz w:val="24"/>
          <w:szCs w:val="24"/>
        </w:rPr>
        <w:t xml:space="preserve">, </w:t>
      </w:r>
      <w:r w:rsidRPr="003E2754">
        <w:rPr>
          <w:sz w:val="24"/>
          <w:szCs w:val="24"/>
          <w:lang w:val="en-US"/>
        </w:rPr>
        <w:t>II</w:t>
      </w:r>
      <w:r w:rsidRPr="003E2754">
        <w:rPr>
          <w:sz w:val="24"/>
          <w:szCs w:val="24"/>
        </w:rPr>
        <w:t xml:space="preserve"> и </w:t>
      </w:r>
      <w:r w:rsidRPr="003E2754">
        <w:rPr>
          <w:sz w:val="24"/>
          <w:szCs w:val="24"/>
          <w:lang w:val="en-US"/>
        </w:rPr>
        <w:t>III</w:t>
      </w:r>
      <w:r w:rsidRPr="003E2754">
        <w:rPr>
          <w:sz w:val="24"/>
          <w:szCs w:val="24"/>
        </w:rPr>
        <w:t xml:space="preserve"> (резервных) рядов для адекватного лечения больных туберкулезом.</w:t>
      </w:r>
    </w:p>
    <w:p w:rsidR="006B7FD9" w:rsidRPr="003E2754" w:rsidRDefault="006B7FD9" w:rsidP="006B7FD9">
      <w:pPr>
        <w:ind w:firstLine="709"/>
        <w:jc w:val="both"/>
        <w:rPr>
          <w:sz w:val="24"/>
          <w:szCs w:val="24"/>
        </w:rPr>
      </w:pPr>
      <w:r w:rsidRPr="003E2754">
        <w:rPr>
          <w:sz w:val="24"/>
          <w:szCs w:val="24"/>
        </w:rPr>
        <w:t>В структуре РЦФП функционирует диспансерно-поликлиническое отделение для взрослых и детей на 260 посещений в смену с клинико-диагностической и бактериологической лабораториями и отделением лучевой диагностики с кабинетом компьютерной томографии, а также стационар на 300 коек круглосуточного пребывания с тремя легочно-терапевтическими отделениями с учётом чувствительности МБТ: 80 коек с чувствительной формой, 50 коек с МЛУ-формой и 50 коек с ШЛУ-формой соответственно; дифференциально-диагностическим отделением на 40 коек; детским отделением на 20 коек; хирургическим отделением на 60 коек, в составе которого 6 реанимационных коек открытых  в октябре 2017 года, благодаря чему удалось увеличить объём выполняемых операций на органах грудной клетки. С января 2018 года функционирует дневной стационар на 15 коек.</w:t>
      </w:r>
    </w:p>
    <w:p w:rsidR="006B7FD9" w:rsidRPr="003E2754" w:rsidRDefault="006B7FD9" w:rsidP="006B7FD9">
      <w:pPr>
        <w:ind w:firstLine="709"/>
        <w:jc w:val="both"/>
        <w:rPr>
          <w:sz w:val="24"/>
          <w:szCs w:val="24"/>
        </w:rPr>
      </w:pPr>
      <w:r w:rsidRPr="003E2754">
        <w:rPr>
          <w:sz w:val="24"/>
          <w:szCs w:val="24"/>
        </w:rPr>
        <w:t xml:space="preserve">Особенностями, формирующими эпидемическую ситуацию по туберкулезу в Чеченской Республике, являются высокий уровень внутренней миграции постоянного населения; традиционно, выраженной стигматизации (сокрытие) туберкулеза, с отказом определенного числа больных от дообследования, регистрации, лечения и диспансерного наблюдения по поводу туберкулеза. </w:t>
      </w:r>
    </w:p>
    <w:p w:rsidR="006B7FD9" w:rsidRDefault="006B7FD9" w:rsidP="006B7FD9">
      <w:pPr>
        <w:spacing w:after="240"/>
        <w:ind w:firstLine="709"/>
        <w:jc w:val="both"/>
        <w:rPr>
          <w:sz w:val="24"/>
          <w:szCs w:val="24"/>
        </w:rPr>
      </w:pPr>
      <w:r w:rsidRPr="003E2754">
        <w:rPr>
          <w:sz w:val="24"/>
          <w:szCs w:val="24"/>
        </w:rPr>
        <w:t>При анализе эпидемических показателей по туберкулёзу, в Чеченской Республике отмечается снижение показателя по заболеваемости туберкулезом. В период с 2010 г. по 2021 г. он снизился (с 71,3 до 21,1 на 100 000 населения).</w:t>
      </w:r>
    </w:p>
    <w:p w:rsidR="00DC129C" w:rsidRPr="003E2754" w:rsidRDefault="00DC129C" w:rsidP="006B7FD9">
      <w:pPr>
        <w:spacing w:after="240"/>
        <w:ind w:firstLine="709"/>
        <w:jc w:val="both"/>
        <w:rPr>
          <w:sz w:val="24"/>
          <w:szCs w:val="24"/>
        </w:rPr>
      </w:pPr>
    </w:p>
    <w:p w:rsidR="006B7FD9" w:rsidRPr="003E2754" w:rsidRDefault="006B7FD9" w:rsidP="006B7FD9">
      <w:pPr>
        <w:jc w:val="center"/>
        <w:rPr>
          <w:b/>
          <w:sz w:val="24"/>
          <w:szCs w:val="24"/>
          <w:u w:val="single"/>
        </w:rPr>
      </w:pPr>
      <w:r w:rsidRPr="003E2754">
        <w:rPr>
          <w:b/>
          <w:sz w:val="24"/>
          <w:szCs w:val="24"/>
          <w:u w:val="single"/>
        </w:rPr>
        <w:t>Заболеваемость туберкулезом.</w:t>
      </w:r>
    </w:p>
    <w:p w:rsidR="006B7FD9" w:rsidRPr="003E2754" w:rsidRDefault="006B7FD9" w:rsidP="006B7FD9">
      <w:pPr>
        <w:jc w:val="both"/>
        <w:rPr>
          <w:sz w:val="24"/>
          <w:szCs w:val="24"/>
        </w:rPr>
      </w:pPr>
      <w:r w:rsidRPr="003E2754">
        <w:rPr>
          <w:b/>
          <w:sz w:val="24"/>
          <w:szCs w:val="24"/>
        </w:rPr>
        <w:tab/>
      </w:r>
      <w:r w:rsidRPr="003E2754">
        <w:rPr>
          <w:sz w:val="24"/>
          <w:szCs w:val="24"/>
        </w:rPr>
        <w:t>Заболеваемость туберкулезом в ЧР по итогам 2021 года составляет 21,1 на 100 тыс. населения (2020 год – 20,5; 2019 год – 26,5; 2018 год – 24,9; 2017 год – 25,6 на 100 тыс. населения) (РФ –за 2021г. – 30,8 (предварительные итоги); за 2020г. – 32,3; за 2019г. – 41,2 на 100 тыс. населения). Заболевают преимущественно лица в возрасте категории «18-65 лет и более» – 87,5%. Пик заболеваемости туберкулезом среди мужчин – 45-54 года, женщин – 65 лет и более. Впервые выявленных туберкулезом 313 человек (2021г.- 299), из них детей от 0-17 лет – 39 (2020г. - 45), выявлено с бактериовыделением – 235 человек (2020г. - 207),</w:t>
      </w:r>
      <w:r w:rsidR="003E4A59">
        <w:rPr>
          <w:sz w:val="24"/>
          <w:szCs w:val="24"/>
        </w:rPr>
        <w:t xml:space="preserve"> из них детей от 0-17 лет - 23 </w:t>
      </w:r>
      <w:r w:rsidRPr="003E2754">
        <w:rPr>
          <w:sz w:val="24"/>
          <w:szCs w:val="24"/>
        </w:rPr>
        <w:t xml:space="preserve">(2020г. - 25), что, в общем составляет 75,0%. Из них выявлено с МЛУ – 29 человек (2020г. - 15), что составляет – 9,2% (2020г. - 5,01%), выявлено с ШЛУ – 6 человек (2020г. – 5), что составляет – 1,9% (2020г. - 1,6%). </w:t>
      </w:r>
    </w:p>
    <w:p w:rsidR="006B7FD9" w:rsidRPr="003E2754" w:rsidRDefault="006B7FD9" w:rsidP="006B7FD9">
      <w:pPr>
        <w:ind w:firstLine="708"/>
        <w:jc w:val="both"/>
        <w:rPr>
          <w:sz w:val="24"/>
          <w:szCs w:val="24"/>
        </w:rPr>
      </w:pPr>
      <w:r w:rsidRPr="003E2754">
        <w:rPr>
          <w:sz w:val="24"/>
          <w:szCs w:val="24"/>
        </w:rPr>
        <w:t>Среди впервые выявленных в 2021 году – 3,8% (12) с ТБ+ВИЧ (2020г. – 3,01% (9); 2019г. – 2,09% (8);2018 год – 1,3% - (5); 2017 год – 4,5 % - (16).</w:t>
      </w:r>
    </w:p>
    <w:p w:rsidR="006B7FD9" w:rsidRPr="003E2754" w:rsidRDefault="006B7FD9" w:rsidP="006B7FD9">
      <w:pPr>
        <w:ind w:firstLine="709"/>
        <w:jc w:val="both"/>
        <w:rPr>
          <w:sz w:val="24"/>
          <w:szCs w:val="24"/>
        </w:rPr>
      </w:pPr>
      <w:r w:rsidRPr="003E2754">
        <w:rPr>
          <w:sz w:val="24"/>
          <w:szCs w:val="24"/>
        </w:rPr>
        <w:t xml:space="preserve">В 2021 году, также, как и в 2020, 2019, 2018, 2017 и 2016гг. </w:t>
      </w:r>
      <w:r w:rsidRPr="003E2754">
        <w:rPr>
          <w:bCs/>
          <w:sz w:val="24"/>
          <w:szCs w:val="24"/>
        </w:rPr>
        <w:t>охвачено обследованием на ВИЧ 100% от впервые выявленных в ЧР больных туберкулёзом (313), против 93,4% в 2015 г. З</w:t>
      </w:r>
      <w:r w:rsidRPr="003E2754">
        <w:rPr>
          <w:sz w:val="24"/>
          <w:szCs w:val="24"/>
        </w:rPr>
        <w:t xml:space="preserve">арегистрировано 12 новых случаев туберкулез/ВИЧ ко-инфекции против 9 за 2020г., 8 за 2019г. и 5 за 2018 г. </w:t>
      </w:r>
    </w:p>
    <w:p w:rsidR="006B7FD9" w:rsidRPr="003E2754" w:rsidRDefault="006B7FD9" w:rsidP="006B7FD9">
      <w:pPr>
        <w:ind w:firstLine="709"/>
        <w:jc w:val="both"/>
        <w:rPr>
          <w:sz w:val="24"/>
          <w:szCs w:val="24"/>
        </w:rPr>
      </w:pPr>
      <w:r w:rsidRPr="003E2754">
        <w:rPr>
          <w:sz w:val="24"/>
          <w:szCs w:val="24"/>
        </w:rPr>
        <w:t>Заболеваемость туберкулезом в сочетании с ВИЧ составила 0,8% на 100 000 населения (2020г. - 0,6%). (РФ за 2019г. – 8,5 на 100 тыс.).</w:t>
      </w:r>
    </w:p>
    <w:p w:rsidR="006B7FD9" w:rsidRPr="003E2754" w:rsidRDefault="006B7FD9" w:rsidP="006B7FD9">
      <w:pPr>
        <w:jc w:val="both"/>
        <w:rPr>
          <w:sz w:val="24"/>
          <w:szCs w:val="24"/>
        </w:rPr>
      </w:pPr>
      <w:r w:rsidRPr="003E2754">
        <w:rPr>
          <w:sz w:val="24"/>
          <w:szCs w:val="24"/>
        </w:rPr>
        <w:t>Мужчины, впервые заболевшие туберкулезом, составили 43,1%, впервые заболевших туберкулёзом женщин -  56,9% (в 2020г. – раскладка – в точности аналогична).</w:t>
      </w:r>
    </w:p>
    <w:p w:rsidR="006B7FD9" w:rsidRPr="003E2754" w:rsidRDefault="006B7FD9" w:rsidP="006B7FD9">
      <w:pPr>
        <w:spacing w:after="240"/>
        <w:ind w:firstLine="708"/>
        <w:jc w:val="both"/>
        <w:rPr>
          <w:sz w:val="24"/>
          <w:szCs w:val="24"/>
        </w:rPr>
      </w:pPr>
      <w:r w:rsidRPr="003E2754">
        <w:rPr>
          <w:sz w:val="24"/>
          <w:szCs w:val="24"/>
        </w:rPr>
        <w:t xml:space="preserve">Повысилась </w:t>
      </w:r>
      <w:r w:rsidRPr="003E2754">
        <w:rPr>
          <w:color w:val="000000"/>
          <w:sz w:val="24"/>
          <w:szCs w:val="24"/>
        </w:rPr>
        <w:t>доля сельских жителей</w:t>
      </w:r>
      <w:r w:rsidRPr="003E2754">
        <w:rPr>
          <w:sz w:val="24"/>
          <w:szCs w:val="24"/>
        </w:rPr>
        <w:t xml:space="preserve"> больных туберкулёзом по сравнению с 2020г., но в сравнении с 2019г. – все еще остается ниже - 76,3% в 2019г., 71,9% в 2020г. и 74,4% в 2021г.; 233 в 2021г. против 215 в 2020 году и 291 в 2019г. </w:t>
      </w:r>
    </w:p>
    <w:p w:rsidR="006B7FD9" w:rsidRPr="003E2754" w:rsidRDefault="006B7FD9" w:rsidP="006B7FD9">
      <w:pPr>
        <w:rPr>
          <w:b/>
          <w:sz w:val="24"/>
          <w:szCs w:val="24"/>
          <w:u w:val="single"/>
        </w:rPr>
      </w:pPr>
      <w:r w:rsidRPr="003E2754">
        <w:rPr>
          <w:b/>
          <w:sz w:val="24"/>
          <w:szCs w:val="24"/>
          <w:u w:val="single"/>
        </w:rPr>
        <w:t>Заболеваемость туберкулёзом детей и подростков.</w:t>
      </w:r>
    </w:p>
    <w:p w:rsidR="006B7FD9" w:rsidRPr="003E2754" w:rsidRDefault="006B7FD9" w:rsidP="006B7FD9">
      <w:pPr>
        <w:ind w:firstLine="709"/>
        <w:jc w:val="both"/>
        <w:rPr>
          <w:sz w:val="24"/>
          <w:szCs w:val="24"/>
        </w:rPr>
      </w:pPr>
      <w:r w:rsidRPr="003E2754">
        <w:rPr>
          <w:sz w:val="24"/>
          <w:szCs w:val="24"/>
        </w:rPr>
        <w:t xml:space="preserve">Среди населения Чеченской Республики доля детского населения   от 0-17 лет составляет 37,1%, от 0-14 лет -  31,5%.  (РФ - от 0-14 лет - 17,7%).  </w:t>
      </w:r>
    </w:p>
    <w:p w:rsidR="006B7FD9" w:rsidRPr="003E2754" w:rsidRDefault="006B7FD9" w:rsidP="006B7FD9">
      <w:pPr>
        <w:ind w:firstLine="709"/>
        <w:jc w:val="both"/>
        <w:rPr>
          <w:sz w:val="24"/>
          <w:szCs w:val="24"/>
        </w:rPr>
      </w:pPr>
      <w:r w:rsidRPr="003E2754">
        <w:rPr>
          <w:sz w:val="24"/>
          <w:szCs w:val="24"/>
        </w:rPr>
        <w:t xml:space="preserve">До 2013 года отмечается почти пятикратное снижение заболеваемости туберкулезом детей от 0 до 14 лет (с 15.2 в </w:t>
      </w:r>
      <w:smartTag w:uri="urn:schemas-microsoft-com:office:smarttags" w:element="metricconverter">
        <w:smartTagPr>
          <w:attr w:name="ProductID" w:val="2010 г"/>
        </w:smartTagPr>
        <w:r w:rsidRPr="003E2754">
          <w:rPr>
            <w:sz w:val="24"/>
            <w:szCs w:val="24"/>
          </w:rPr>
          <w:t>2010 г</w:t>
        </w:r>
      </w:smartTag>
      <w:r w:rsidRPr="003E2754">
        <w:rPr>
          <w:sz w:val="24"/>
          <w:szCs w:val="24"/>
        </w:rPr>
        <w:t xml:space="preserve">.  до 3.0 в 2014 году на 100 000 детского населения). Однако с 2014 года вновь наметилась тенденция к его повышению: в 2013г. - 3.0, 2014г – 3.6, 2015г. – 4.5, в 2016 году отмечается некоторое снижение – 4,4; в 2017 году также отмечается снижение заболеваемости до 2,6; в 2018г. и 2019г. отмечается повышение заболеваемости до 5,5 и 6,6 (абс. число - 31) соответственно 100 000 детского населения. В 2020 году отмечается снижение заболеваемости до 4,7 (абс. число - 22). В 2021 году продолжается снижение заболеваемости до 4,2 </w:t>
      </w:r>
      <w:r>
        <w:rPr>
          <w:sz w:val="24"/>
          <w:szCs w:val="24"/>
        </w:rPr>
        <w:t xml:space="preserve">на 100 000 детского </w:t>
      </w:r>
      <w:r w:rsidRPr="003E2754">
        <w:rPr>
          <w:sz w:val="24"/>
          <w:szCs w:val="24"/>
        </w:rPr>
        <w:t>населения (абс. число - 20).  (РФ за 2020г.- 6,2; 2019г. – 7,7 на 100 тыс. детского населения).</w:t>
      </w:r>
    </w:p>
    <w:p w:rsidR="006B7FD9" w:rsidRDefault="006B7FD9" w:rsidP="006B7FD9">
      <w:pPr>
        <w:ind w:firstLine="709"/>
        <w:jc w:val="both"/>
        <w:rPr>
          <w:sz w:val="24"/>
          <w:szCs w:val="24"/>
        </w:rPr>
      </w:pPr>
      <w:r w:rsidRPr="003E2754">
        <w:rPr>
          <w:sz w:val="24"/>
          <w:szCs w:val="24"/>
        </w:rPr>
        <w:t>След</w:t>
      </w:r>
      <w:r>
        <w:rPr>
          <w:sz w:val="24"/>
          <w:szCs w:val="24"/>
        </w:rPr>
        <w:t xml:space="preserve">ует отметить, что в </w:t>
      </w:r>
      <w:r w:rsidRPr="003E2754">
        <w:rPr>
          <w:sz w:val="24"/>
          <w:szCs w:val="24"/>
        </w:rPr>
        <w:t>2016 году туберкулинодиагностика среди детского населения практически не проводилась, в 2017 году туберкулинодиагностикой охвачено 51,8%, в 2018г. – 95,8%, в 2019г. – 92,5%, в 2020г. - 92,1%. А в 2021 году охват иммунодиа</w:t>
      </w:r>
      <w:r>
        <w:rPr>
          <w:sz w:val="24"/>
          <w:szCs w:val="24"/>
        </w:rPr>
        <w:t>гностическими методами составил</w:t>
      </w:r>
      <w:r w:rsidRPr="003E2754">
        <w:rPr>
          <w:sz w:val="24"/>
          <w:szCs w:val="24"/>
        </w:rPr>
        <w:t xml:space="preserve">- 97,1% от плана. </w:t>
      </w:r>
    </w:p>
    <w:p w:rsidR="006B7FD9" w:rsidRPr="003E2754" w:rsidRDefault="006B7FD9" w:rsidP="006B7FD9">
      <w:pPr>
        <w:ind w:firstLine="709"/>
        <w:jc w:val="both"/>
        <w:rPr>
          <w:sz w:val="24"/>
          <w:szCs w:val="24"/>
        </w:rPr>
      </w:pPr>
      <w:r w:rsidRPr="003E2754">
        <w:rPr>
          <w:sz w:val="24"/>
          <w:szCs w:val="24"/>
        </w:rPr>
        <w:t>Показатель заболеваемости туберкулезом подростков в возрасте 15-17 лет стабильно с</w:t>
      </w:r>
      <w:r w:rsidR="003E4A59">
        <w:rPr>
          <w:sz w:val="24"/>
          <w:szCs w:val="24"/>
        </w:rPr>
        <w:t xml:space="preserve">нижается с 2012 года - 117,48; </w:t>
      </w:r>
      <w:r w:rsidRPr="003E2754">
        <w:rPr>
          <w:sz w:val="24"/>
          <w:szCs w:val="24"/>
        </w:rPr>
        <w:t>в 2015г. - 67.5; в 2016г. – 6,9; в 2017г. – 11,0; в 2018г. – 8,08; в 2019г. – 13,4 (абс. число - 10); в 2020г. – 29,8 (абс. число - 23) на 100 000 подросткового населения. В 2021 году отмечается снижение заболеваемости до 23,0 на 100 000 подросткового населения (абс. число - 19), хотя показатель все еще остается выше общефедерального. (РФ за 2020г. – 1,86; 2019г. – 16,8 на 100 тыс. подросткового населения).</w:t>
      </w:r>
    </w:p>
    <w:p w:rsidR="006B7FD9" w:rsidRPr="003E2754" w:rsidRDefault="006B7FD9" w:rsidP="006B7FD9">
      <w:pPr>
        <w:tabs>
          <w:tab w:val="left" w:pos="720"/>
        </w:tabs>
        <w:ind w:firstLine="851"/>
        <w:jc w:val="both"/>
        <w:rPr>
          <w:sz w:val="24"/>
          <w:szCs w:val="24"/>
        </w:rPr>
      </w:pPr>
      <w:r w:rsidRPr="003E2754">
        <w:rPr>
          <w:sz w:val="24"/>
          <w:szCs w:val="24"/>
        </w:rPr>
        <w:t>В целом заболеваемость детей за 2021г. от 0-17 лет по региону составляет – 7,1 на 100 тыс. детского населения от 0-17 лет (абс. число - 39). 2020г. – 8,3 (абс. число - 45); 2019г. – 7,6 (абс. число - 41).  (РФ за 2020г. – 7,2; 2019г. – 9,0 на 100 тыс. детского населения 0-17).</w:t>
      </w:r>
    </w:p>
    <w:p w:rsidR="006B7FD9" w:rsidRPr="003E2754" w:rsidRDefault="006B7FD9" w:rsidP="006B7FD9">
      <w:pPr>
        <w:tabs>
          <w:tab w:val="left" w:pos="720"/>
        </w:tabs>
        <w:rPr>
          <w:b/>
          <w:sz w:val="24"/>
          <w:szCs w:val="24"/>
          <w:u w:val="single"/>
        </w:rPr>
      </w:pPr>
      <w:r w:rsidRPr="003E2754">
        <w:rPr>
          <w:b/>
          <w:sz w:val="24"/>
          <w:szCs w:val="24"/>
          <w:u w:val="single"/>
        </w:rPr>
        <w:t>Распространенность туберкулеза.</w:t>
      </w:r>
    </w:p>
    <w:p w:rsidR="006B7FD9" w:rsidRPr="003E2754" w:rsidRDefault="006B7FD9" w:rsidP="006B7FD9">
      <w:pPr>
        <w:ind w:firstLine="709"/>
        <w:jc w:val="both"/>
        <w:rPr>
          <w:sz w:val="24"/>
          <w:szCs w:val="24"/>
        </w:rPr>
      </w:pPr>
      <w:r w:rsidRPr="003E2754">
        <w:rPr>
          <w:sz w:val="24"/>
          <w:szCs w:val="24"/>
        </w:rPr>
        <w:t>Распространённость туберкулёза на 100 000 населения в 2021 году понизилась до 61,5 (контингент – 909) сравнительно с 2020г. – 68,9 (контингент - 1004); 2019г. – 79,1 (контингент - 1138); 2018г. – 75,9; в 2017г. – 85,9 и 104,3 в 2016г.  (РФ за 2020г. – 70,0 на 100 тыс., контингент – 102 785; 2019г. –86,4 на 100 тыс., контингент – 126 737).</w:t>
      </w:r>
    </w:p>
    <w:p w:rsidR="006B7FD9" w:rsidRDefault="006B7FD9" w:rsidP="006B7FD9">
      <w:pPr>
        <w:ind w:firstLine="709"/>
        <w:jc w:val="both"/>
        <w:rPr>
          <w:sz w:val="24"/>
          <w:szCs w:val="24"/>
        </w:rPr>
      </w:pPr>
      <w:r w:rsidRPr="003E2754">
        <w:rPr>
          <w:sz w:val="24"/>
          <w:szCs w:val="24"/>
        </w:rPr>
        <w:t xml:space="preserve">Показатель распространенности туберкулеза с 2009 года снизился в 5,7 раза (с 351.7 до 61,5).  Это конечно не может отражать всю реальную картину эпидемической ситуации по региону, но некоторые положительные сдвиги все же имеются. В последние послевоенные годы охват профилактическими осмотрами всеми методами на туберкулез населения Чеченской Республики не превышал 31,5% до 2016г., в 2017 году составлял 69,4% от плана и 50% от всего населения, в 2018г. - 97,7% от плана и 68,4% от всего населения, в 2019г. - 97,1% от плана и 72,0% от всего населения. В 2020г. - 95,6% от плана и 72,4% от всего населения. А в 2021 году составляет 98,2% от плана и 73,3% от всего населения. </w:t>
      </w:r>
    </w:p>
    <w:p w:rsidR="006B7FD9" w:rsidRPr="00366158" w:rsidRDefault="006B7FD9" w:rsidP="006B7FD9">
      <w:pPr>
        <w:jc w:val="both"/>
        <w:rPr>
          <w:sz w:val="24"/>
          <w:szCs w:val="24"/>
        </w:rPr>
      </w:pPr>
      <w:r w:rsidRPr="003E2754">
        <w:rPr>
          <w:b/>
          <w:sz w:val="24"/>
          <w:szCs w:val="24"/>
          <w:u w:val="single"/>
        </w:rPr>
        <w:t xml:space="preserve">Туберкулез + </w:t>
      </w:r>
      <w:r w:rsidRPr="003E2754">
        <w:rPr>
          <w:b/>
          <w:sz w:val="24"/>
          <w:szCs w:val="24"/>
          <w:u w:val="single"/>
          <w:lang w:val="en-US"/>
        </w:rPr>
        <w:t>COVID</w:t>
      </w:r>
      <w:r w:rsidRPr="003E2754">
        <w:rPr>
          <w:b/>
          <w:sz w:val="24"/>
          <w:szCs w:val="24"/>
          <w:u w:val="single"/>
        </w:rPr>
        <w:t>-19.</w:t>
      </w:r>
    </w:p>
    <w:p w:rsidR="006B7FD9" w:rsidRPr="003E2754" w:rsidRDefault="006B7FD9" w:rsidP="006B7FD9">
      <w:pPr>
        <w:ind w:firstLine="708"/>
        <w:jc w:val="both"/>
        <w:rPr>
          <w:sz w:val="24"/>
          <w:szCs w:val="24"/>
        </w:rPr>
      </w:pPr>
      <w:r w:rsidRPr="003E2754">
        <w:rPr>
          <w:sz w:val="24"/>
          <w:szCs w:val="24"/>
        </w:rPr>
        <w:t>По итогам 2021 года на территории Чеченской Республики зарегистрировано всего 5 случаев заболевания туберкулез + COVID-19. МЛУ случаев не отмечено. В 2020г. – 8 случаев, 1 из них МЛУ форма. Из общего числа заболевших за период 2020-2021гг. – умерших по всем классам смертности не зафиксировано.</w:t>
      </w:r>
    </w:p>
    <w:p w:rsidR="006B7FD9" w:rsidRPr="003E2754" w:rsidRDefault="006B7FD9" w:rsidP="006B7FD9">
      <w:pPr>
        <w:rPr>
          <w:b/>
          <w:sz w:val="24"/>
          <w:szCs w:val="24"/>
          <w:u w:val="single"/>
        </w:rPr>
      </w:pPr>
      <w:r w:rsidRPr="003E2754">
        <w:rPr>
          <w:b/>
          <w:sz w:val="24"/>
          <w:szCs w:val="24"/>
          <w:u w:val="single"/>
        </w:rPr>
        <w:t>Туберкулез + ВИЧ/инфекция.</w:t>
      </w:r>
    </w:p>
    <w:p w:rsidR="006B7FD9" w:rsidRPr="003E2754" w:rsidRDefault="006B7FD9" w:rsidP="006B7FD9">
      <w:pPr>
        <w:ind w:firstLine="708"/>
        <w:jc w:val="both"/>
        <w:rPr>
          <w:sz w:val="24"/>
          <w:szCs w:val="24"/>
        </w:rPr>
      </w:pPr>
      <w:r w:rsidRPr="003E2754">
        <w:rPr>
          <w:sz w:val="24"/>
          <w:szCs w:val="24"/>
        </w:rPr>
        <w:t>Среди больных туберкулезом, состоявших на диспансерном противотуберкулезном учете на окончание 2021 года, 2,7% больных (абс. число - 25) имеют ВИЧ - инфекцию. 2016г. – 12,2%; 2017г. – 4,1%; 2018 год - 5,2%; 2019г. – 4,4% (абс. число - 51); 2020г. – 5,1% (абс. число - 52). (РФ за 2019г. – 22,8%).</w:t>
      </w:r>
    </w:p>
    <w:p w:rsidR="006B7FD9" w:rsidRPr="003E2754" w:rsidRDefault="006B7FD9" w:rsidP="006B7FD9">
      <w:pPr>
        <w:ind w:firstLine="708"/>
        <w:jc w:val="both"/>
        <w:rPr>
          <w:sz w:val="24"/>
          <w:szCs w:val="24"/>
        </w:rPr>
      </w:pPr>
      <w:r w:rsidRPr="003E2754">
        <w:rPr>
          <w:sz w:val="24"/>
          <w:szCs w:val="24"/>
        </w:rPr>
        <w:t>С 2010 по 2015 год отмечается рост, почти вдвое, как абсолютного числа больных ТБ + ВИЧ с 93 до 179, так и их доли среди контингентов в 4.2 раза - с 2.5% до 10.5%. Начиная с 2016г. отмечается тенденция к снижению абсолютного числа больных ТБ + ВИЧ в 7,08 раза со 177 до 25, так и их доли среди контингентов в 4,5 раза - с 12,2% до 2,7%.</w:t>
      </w:r>
    </w:p>
    <w:p w:rsidR="006B7FD9" w:rsidRPr="003E2754" w:rsidRDefault="006B7FD9" w:rsidP="006B7FD9">
      <w:pPr>
        <w:ind w:firstLine="708"/>
        <w:jc w:val="both"/>
        <w:rPr>
          <w:sz w:val="24"/>
          <w:szCs w:val="24"/>
        </w:rPr>
      </w:pPr>
      <w:r w:rsidRPr="003E2754">
        <w:rPr>
          <w:sz w:val="24"/>
          <w:szCs w:val="24"/>
        </w:rPr>
        <w:t xml:space="preserve">Охват обследованием на ВИЧ среди контингентов с 2010 по 2021 год увеличился с 46% до 86,3%.  </w:t>
      </w:r>
    </w:p>
    <w:p w:rsidR="006B7FD9" w:rsidRPr="003E2754" w:rsidRDefault="006B7FD9" w:rsidP="006B7FD9">
      <w:pPr>
        <w:rPr>
          <w:b/>
          <w:sz w:val="24"/>
          <w:szCs w:val="24"/>
          <w:u w:val="single"/>
        </w:rPr>
      </w:pPr>
      <w:r w:rsidRPr="003E2754">
        <w:rPr>
          <w:b/>
          <w:sz w:val="24"/>
          <w:szCs w:val="24"/>
          <w:u w:val="single"/>
        </w:rPr>
        <w:t>Фиброзно-</w:t>
      </w:r>
      <w:r w:rsidR="003E4A59" w:rsidRPr="003E2754">
        <w:rPr>
          <w:b/>
          <w:sz w:val="24"/>
          <w:szCs w:val="24"/>
          <w:u w:val="single"/>
        </w:rPr>
        <w:t>кавернозный туберкулез</w:t>
      </w:r>
      <w:r w:rsidRPr="003E2754">
        <w:rPr>
          <w:b/>
          <w:sz w:val="24"/>
          <w:szCs w:val="24"/>
          <w:u w:val="single"/>
        </w:rPr>
        <w:t>.</w:t>
      </w:r>
    </w:p>
    <w:p w:rsidR="006B7FD9" w:rsidRPr="003E2754" w:rsidRDefault="006B7FD9" w:rsidP="006B7FD9">
      <w:pPr>
        <w:ind w:firstLine="708"/>
        <w:jc w:val="both"/>
        <w:rPr>
          <w:sz w:val="24"/>
          <w:szCs w:val="24"/>
        </w:rPr>
      </w:pPr>
      <w:r w:rsidRPr="003E2754">
        <w:rPr>
          <w:sz w:val="24"/>
          <w:szCs w:val="24"/>
        </w:rPr>
        <w:t xml:space="preserve">С 2010 года по 2021 год снижение ФКТ среди контингентов составляет 84,3% - 6,4 раза (с 41,4 до 6,5 на 100 000 населения) (В абс. числах - с 618 до 97). (РФ за 2019г. – 8,0 на 100 тыс.). </w:t>
      </w:r>
    </w:p>
    <w:p w:rsidR="006B7FD9" w:rsidRDefault="006B7FD9" w:rsidP="006B7FD9">
      <w:pPr>
        <w:ind w:firstLine="708"/>
        <w:jc w:val="both"/>
        <w:rPr>
          <w:sz w:val="24"/>
          <w:szCs w:val="24"/>
        </w:rPr>
      </w:pPr>
    </w:p>
    <w:p w:rsidR="006B7FD9" w:rsidRPr="003E2754" w:rsidRDefault="006B7FD9" w:rsidP="006B7FD9">
      <w:pPr>
        <w:ind w:firstLine="708"/>
        <w:jc w:val="both"/>
        <w:rPr>
          <w:sz w:val="24"/>
          <w:szCs w:val="24"/>
        </w:rPr>
      </w:pPr>
      <w:r w:rsidRPr="003E2754">
        <w:rPr>
          <w:sz w:val="24"/>
          <w:szCs w:val="24"/>
        </w:rPr>
        <w:t xml:space="preserve"> Вместе с тем число впервые выявленных больных с ФКТ в 2021г. - 14, что в 1,5 раз выше, чем в 2020г. - 9; в 1,4 раз выше, чем в 2019г. - 10; в 2,3 раза выше, чем в 2018г. - 6; в 2017 году аналогичный показатель – 14; и в 0,9 раза ниже, чем в 2016 году – 15 больных. Их доля среди всех впервые выявленных в 2021г. – 4,4%; 2020г. – 3,0</w:t>
      </w:r>
      <w:r>
        <w:rPr>
          <w:sz w:val="24"/>
          <w:szCs w:val="24"/>
        </w:rPr>
        <w:t>%;</w:t>
      </w:r>
      <w:r w:rsidRPr="003E2754">
        <w:rPr>
          <w:sz w:val="24"/>
          <w:szCs w:val="24"/>
        </w:rPr>
        <w:t xml:space="preserve"> 2019г. - 2,6 </w:t>
      </w:r>
      <w:r w:rsidR="003E4A59" w:rsidRPr="003E2754">
        <w:rPr>
          <w:sz w:val="24"/>
          <w:szCs w:val="24"/>
        </w:rPr>
        <w:t>%; 2018</w:t>
      </w:r>
      <w:r w:rsidRPr="003E2754">
        <w:rPr>
          <w:sz w:val="24"/>
          <w:szCs w:val="24"/>
        </w:rPr>
        <w:t xml:space="preserve">г. - 1,9 %; в 2017 году – 4,4%;  2016 году – 4,0%; в  2015г. – 5,0%. Доля впервые выявленных больных с ФКТ от впервые выявленных больных с туберкулезом легких составляет: в 2019 – 3,2%; в 2020г. – 3,7%; в 2021г. – 5,1%. </w:t>
      </w:r>
    </w:p>
    <w:p w:rsidR="006B7FD9" w:rsidRPr="003E2754" w:rsidRDefault="006B7FD9" w:rsidP="006B7FD9">
      <w:pPr>
        <w:ind w:firstLine="708"/>
        <w:jc w:val="both"/>
        <w:rPr>
          <w:sz w:val="24"/>
          <w:szCs w:val="24"/>
        </w:rPr>
      </w:pPr>
      <w:r w:rsidRPr="003E2754">
        <w:rPr>
          <w:sz w:val="24"/>
          <w:szCs w:val="24"/>
        </w:rPr>
        <w:t xml:space="preserve">Доля больных с ФКТ среди контингентов по итогам 2021г. составляет 10,7% (97), в 2020г. – 9,3% (93), в 2019г. – 9,8% (111), в 2018г. – 12,6% (137). </w:t>
      </w:r>
    </w:p>
    <w:p w:rsidR="006B7FD9" w:rsidRPr="003E2754" w:rsidRDefault="006B7FD9" w:rsidP="006B7FD9">
      <w:pPr>
        <w:ind w:firstLine="708"/>
        <w:jc w:val="both"/>
        <w:rPr>
          <w:sz w:val="24"/>
          <w:szCs w:val="24"/>
        </w:rPr>
      </w:pPr>
      <w:r w:rsidRPr="003E2754">
        <w:rPr>
          <w:sz w:val="24"/>
          <w:szCs w:val="24"/>
        </w:rPr>
        <w:t xml:space="preserve">Указанное, с одной стороны, свидетельствует о повышении доли больных с запущенными формами среди впервые выявленных, с другой стороны, говорит о повышении эффективности лечения данной категории больных - снижение ФКТ среди контингентов, так и необходимости высокой настороженности в связи с ростом МЛУ и ШЛУ микобактерий туберкулёза, больные с ФКТ среди которых, составляют основную часть. Так же необходимо учитывать влияние новой коронавирусной инфекции </w:t>
      </w:r>
      <w:r w:rsidRPr="003E2754">
        <w:rPr>
          <w:sz w:val="24"/>
          <w:szCs w:val="24"/>
          <w:lang w:val="en-US"/>
        </w:rPr>
        <w:t>COVID</w:t>
      </w:r>
      <w:r w:rsidRPr="003E2754">
        <w:rPr>
          <w:sz w:val="24"/>
          <w:szCs w:val="24"/>
        </w:rPr>
        <w:t xml:space="preserve">-19 на быстрое формирование в легочной ткани участков фиброза с полостными образованиями. </w:t>
      </w:r>
    </w:p>
    <w:p w:rsidR="006B7FD9" w:rsidRPr="003E2754" w:rsidRDefault="006B7FD9" w:rsidP="006B7FD9">
      <w:pPr>
        <w:jc w:val="center"/>
        <w:rPr>
          <w:b/>
          <w:sz w:val="24"/>
          <w:szCs w:val="24"/>
          <w:u w:val="single"/>
        </w:rPr>
      </w:pPr>
      <w:r w:rsidRPr="003E2754">
        <w:rPr>
          <w:b/>
          <w:sz w:val="24"/>
          <w:szCs w:val="24"/>
          <w:u w:val="single"/>
        </w:rPr>
        <w:t>Бациллярные больные.</w:t>
      </w:r>
    </w:p>
    <w:p w:rsidR="006B7FD9" w:rsidRPr="003E2754" w:rsidRDefault="006B7FD9" w:rsidP="006B7FD9">
      <w:pPr>
        <w:jc w:val="both"/>
        <w:rPr>
          <w:sz w:val="24"/>
          <w:szCs w:val="24"/>
        </w:rPr>
      </w:pPr>
      <w:r w:rsidRPr="003E2754">
        <w:rPr>
          <w:b/>
          <w:sz w:val="24"/>
          <w:szCs w:val="24"/>
        </w:rPr>
        <w:t xml:space="preserve"> </w:t>
      </w:r>
      <w:r w:rsidRPr="003E2754">
        <w:rPr>
          <w:sz w:val="24"/>
          <w:szCs w:val="24"/>
        </w:rPr>
        <w:t>На конец 2021 года выделяли микобактерии туберкулеза – 280 человек; 2020г. – 409 человек; 2010 год – 996 человек, 2011 год – 1079 человек, 2012 год – 1093 человек</w:t>
      </w:r>
      <w:r>
        <w:rPr>
          <w:sz w:val="24"/>
          <w:szCs w:val="24"/>
        </w:rPr>
        <w:t xml:space="preserve">, 2013 год </w:t>
      </w:r>
      <w:r w:rsidRPr="003E2754">
        <w:rPr>
          <w:sz w:val="24"/>
          <w:szCs w:val="24"/>
        </w:rPr>
        <w:t>1133 человека, 2014 год - 913 человек, 2015 год - 905 человек, 2016г – 704 человека; 2017 год – 645 человек; 2018 год– 542 человека, 2019 год – 545 человек.</w:t>
      </w:r>
    </w:p>
    <w:p w:rsidR="006B7FD9" w:rsidRPr="003E2754" w:rsidRDefault="006B7FD9" w:rsidP="006B7FD9">
      <w:pPr>
        <w:ind w:firstLine="708"/>
        <w:jc w:val="both"/>
        <w:rPr>
          <w:sz w:val="24"/>
          <w:szCs w:val="24"/>
        </w:rPr>
      </w:pPr>
      <w:r w:rsidRPr="003E2754">
        <w:rPr>
          <w:sz w:val="24"/>
          <w:szCs w:val="24"/>
        </w:rPr>
        <w:t>Показатель бациллярности больных туберкулезом (распространенность туберкулеза с бактериовыделением на 100 тыс. населения на окончание года) в 2016 году по сравнению с 2015 годом снизился на 1,3 раза (с 66,</w:t>
      </w:r>
      <w:r>
        <w:rPr>
          <w:sz w:val="24"/>
          <w:szCs w:val="24"/>
        </w:rPr>
        <w:t xml:space="preserve">0 </w:t>
      </w:r>
      <w:r w:rsidRPr="003E2754">
        <w:rPr>
          <w:sz w:val="24"/>
          <w:szCs w:val="24"/>
        </w:rPr>
        <w:t xml:space="preserve">до 50,4), а с 2010 </w:t>
      </w:r>
      <w:r w:rsidR="00917EB3" w:rsidRPr="003E2754">
        <w:rPr>
          <w:sz w:val="24"/>
          <w:szCs w:val="24"/>
        </w:rPr>
        <w:t>года снижение</w:t>
      </w:r>
      <w:r w:rsidRPr="003E2754">
        <w:rPr>
          <w:sz w:val="24"/>
          <w:szCs w:val="24"/>
        </w:rPr>
        <w:t xml:space="preserve"> составило 18.2% (с 78,5 до 66.0). В 2018 году по сравнению с 2017 годом снизился на 1,07 раза</w:t>
      </w:r>
      <w:r>
        <w:rPr>
          <w:sz w:val="24"/>
          <w:szCs w:val="24"/>
        </w:rPr>
        <w:t xml:space="preserve"> (с 53,3 </w:t>
      </w:r>
      <w:r w:rsidRPr="003E2754">
        <w:rPr>
          <w:sz w:val="24"/>
          <w:szCs w:val="24"/>
        </w:rPr>
        <w:t xml:space="preserve">до 49,6), а с 2010 </w:t>
      </w:r>
      <w:r w:rsidR="00917EB3" w:rsidRPr="003E2754">
        <w:rPr>
          <w:sz w:val="24"/>
          <w:szCs w:val="24"/>
        </w:rPr>
        <w:t>года снижение</w:t>
      </w:r>
      <w:r w:rsidRPr="003E2754">
        <w:rPr>
          <w:sz w:val="24"/>
          <w:szCs w:val="24"/>
        </w:rPr>
        <w:t xml:space="preserve"> составило 28,9% (с 78,5 до 49,6). В 2019 году по сравнению с 2018 годом снизился на 1,03 раза</w:t>
      </w:r>
      <w:r>
        <w:rPr>
          <w:sz w:val="24"/>
          <w:szCs w:val="24"/>
        </w:rPr>
        <w:t xml:space="preserve"> (с 49,6 </w:t>
      </w:r>
      <w:r w:rsidRPr="003E2754">
        <w:rPr>
          <w:sz w:val="24"/>
          <w:szCs w:val="24"/>
        </w:rPr>
        <w:t xml:space="preserve">до 47,8), а с 2010 </w:t>
      </w:r>
      <w:r w:rsidR="003E4A59" w:rsidRPr="003E2754">
        <w:rPr>
          <w:sz w:val="24"/>
          <w:szCs w:val="24"/>
        </w:rPr>
        <w:t>года снижение</w:t>
      </w:r>
      <w:r w:rsidRPr="003E2754">
        <w:rPr>
          <w:sz w:val="24"/>
          <w:szCs w:val="24"/>
        </w:rPr>
        <w:t xml:space="preserve"> составило 39,1% (с 78,5 до 47,8). В 2020 году по сравнению с 2019 годом снизился на 1,17 раз</w:t>
      </w:r>
      <w:r>
        <w:rPr>
          <w:sz w:val="24"/>
          <w:szCs w:val="24"/>
        </w:rPr>
        <w:t xml:space="preserve"> (с 47,8 </w:t>
      </w:r>
      <w:r w:rsidRPr="003E2754">
        <w:rPr>
          <w:sz w:val="24"/>
          <w:szCs w:val="24"/>
        </w:rPr>
        <w:t xml:space="preserve">до 40,7), а с 2010 </w:t>
      </w:r>
      <w:r w:rsidR="003E4A59" w:rsidRPr="003E2754">
        <w:rPr>
          <w:sz w:val="24"/>
          <w:szCs w:val="24"/>
        </w:rPr>
        <w:t>года снижение</w:t>
      </w:r>
      <w:r w:rsidRPr="003E2754">
        <w:rPr>
          <w:sz w:val="24"/>
          <w:szCs w:val="24"/>
        </w:rPr>
        <w:t xml:space="preserve"> составило 48,2% (с 78,5 до 40,7).</w:t>
      </w:r>
    </w:p>
    <w:p w:rsidR="006B7FD9" w:rsidRPr="003E2754" w:rsidRDefault="006B7FD9" w:rsidP="006B7FD9">
      <w:pPr>
        <w:ind w:firstLine="708"/>
        <w:jc w:val="both"/>
        <w:rPr>
          <w:sz w:val="24"/>
          <w:szCs w:val="24"/>
        </w:rPr>
      </w:pPr>
      <w:r w:rsidRPr="003E2754">
        <w:rPr>
          <w:sz w:val="24"/>
          <w:szCs w:val="24"/>
        </w:rPr>
        <w:t>А в 2021 году по сравнению с 2020 годом снизился на 2,15 раз (с 40,7</w:t>
      </w:r>
      <w:r>
        <w:rPr>
          <w:sz w:val="24"/>
          <w:szCs w:val="24"/>
        </w:rPr>
        <w:t xml:space="preserve"> </w:t>
      </w:r>
      <w:r w:rsidRPr="003E2754">
        <w:rPr>
          <w:sz w:val="24"/>
          <w:szCs w:val="24"/>
        </w:rPr>
        <w:t xml:space="preserve">до 18,9), а с 2010 </w:t>
      </w:r>
      <w:r w:rsidR="003E4A59" w:rsidRPr="003E2754">
        <w:rPr>
          <w:sz w:val="24"/>
          <w:szCs w:val="24"/>
        </w:rPr>
        <w:t>года снижение</w:t>
      </w:r>
      <w:r w:rsidRPr="003E2754">
        <w:rPr>
          <w:sz w:val="24"/>
          <w:szCs w:val="24"/>
        </w:rPr>
        <w:t xml:space="preserve"> составило 76,0% (с 78,5 до 18,9). (РФ за 2019г. – 37,8 на 100 тыс.).</w:t>
      </w:r>
    </w:p>
    <w:p w:rsidR="006B7FD9" w:rsidRPr="003E2754" w:rsidRDefault="006B7FD9" w:rsidP="006B7FD9">
      <w:pPr>
        <w:ind w:firstLine="708"/>
        <w:jc w:val="both"/>
        <w:rPr>
          <w:sz w:val="24"/>
          <w:szCs w:val="24"/>
        </w:rPr>
      </w:pPr>
      <w:r w:rsidRPr="003E2754">
        <w:rPr>
          <w:sz w:val="24"/>
          <w:szCs w:val="24"/>
        </w:rPr>
        <w:t xml:space="preserve">Рост с 2010г. по 2014г. бактериовыделения среди всех впервые выявленных больных туберкулезом обусловлен улучшением бактериологической диагностики туберкулеза и соответствует росту доли больных, выделяющих микобактерии туберкулеза. </w:t>
      </w:r>
    </w:p>
    <w:p w:rsidR="006B7FD9" w:rsidRPr="003E2754" w:rsidRDefault="006B7FD9" w:rsidP="006B7FD9">
      <w:pPr>
        <w:ind w:firstLine="708"/>
        <w:jc w:val="both"/>
        <w:rPr>
          <w:sz w:val="24"/>
          <w:szCs w:val="24"/>
        </w:rPr>
      </w:pPr>
      <w:r w:rsidRPr="003E2754">
        <w:rPr>
          <w:sz w:val="24"/>
          <w:szCs w:val="24"/>
        </w:rPr>
        <w:t>Охват больных туберкулезом с бактериовыделением подтвержде</w:t>
      </w:r>
      <w:r>
        <w:rPr>
          <w:sz w:val="24"/>
          <w:szCs w:val="24"/>
        </w:rPr>
        <w:t xml:space="preserve"> </w:t>
      </w:r>
      <w:r w:rsidRPr="003E2754">
        <w:rPr>
          <w:sz w:val="24"/>
          <w:szCs w:val="24"/>
        </w:rPr>
        <w:t>нными культуральными методами тестами на лекарственную устойчивость возбудителя в период с 2014г. по 2021 год - составляет 100% (абс. число - 237).</w:t>
      </w:r>
    </w:p>
    <w:p w:rsidR="006B7FD9" w:rsidRPr="003E2754" w:rsidRDefault="006B7FD9" w:rsidP="006B7FD9">
      <w:pPr>
        <w:ind w:firstLine="708"/>
        <w:jc w:val="both"/>
        <w:rPr>
          <w:sz w:val="24"/>
          <w:szCs w:val="24"/>
        </w:rPr>
      </w:pPr>
      <w:r w:rsidRPr="003E2754">
        <w:rPr>
          <w:sz w:val="24"/>
          <w:szCs w:val="24"/>
        </w:rPr>
        <w:t>Доля больных с впервые выявленным туберкулезом, у которых бактериовыделение подтверждено микроскопией мокроты от всех впервые выявленных больных с бактериовыделением подтвержденным культуральным методом: в 2021 году составила – 78,0%; (в 2020г. – 80,6%; 2019г. – 79,7%; 2018 -  74,3%; 2017 -  72,1%; 2016 г.- 79,5%).</w:t>
      </w:r>
    </w:p>
    <w:p w:rsidR="006B7FD9" w:rsidRPr="0058319E" w:rsidRDefault="0058319E" w:rsidP="006B7FD9">
      <w:pPr>
        <w:ind w:firstLine="708"/>
        <w:jc w:val="both"/>
        <w:rPr>
          <w:sz w:val="22"/>
          <w:szCs w:val="22"/>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8319E">
        <w:rPr>
          <w:sz w:val="22"/>
          <w:szCs w:val="22"/>
        </w:rPr>
        <w:t>Таблица№62</w:t>
      </w:r>
    </w:p>
    <w:tbl>
      <w:tblPr>
        <w:tblW w:w="108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6"/>
        <w:gridCol w:w="992"/>
        <w:gridCol w:w="992"/>
        <w:gridCol w:w="992"/>
        <w:gridCol w:w="992"/>
        <w:gridCol w:w="992"/>
        <w:gridCol w:w="992"/>
        <w:gridCol w:w="992"/>
        <w:gridCol w:w="992"/>
        <w:gridCol w:w="992"/>
      </w:tblGrid>
      <w:tr w:rsidR="006B7FD9" w:rsidRPr="006B7FD9" w:rsidTr="006B7FD9">
        <w:tc>
          <w:tcPr>
            <w:tcW w:w="1956" w:type="dxa"/>
            <w:shd w:val="clear" w:color="auto" w:fill="auto"/>
          </w:tcPr>
          <w:p w:rsidR="006B7FD9" w:rsidRPr="006B7FD9" w:rsidRDefault="006B7FD9" w:rsidP="006B7FD9">
            <w:pPr>
              <w:tabs>
                <w:tab w:val="left" w:pos="3912"/>
              </w:tabs>
              <w:ind w:firstLine="612"/>
              <w:jc w:val="center"/>
              <w:rPr>
                <w:sz w:val="22"/>
                <w:szCs w:val="22"/>
              </w:rPr>
            </w:pPr>
          </w:p>
          <w:p w:rsidR="006B7FD9" w:rsidRPr="006B7FD9" w:rsidRDefault="006B7FD9" w:rsidP="006B7FD9">
            <w:pPr>
              <w:tabs>
                <w:tab w:val="left" w:pos="3912"/>
              </w:tabs>
              <w:ind w:firstLine="612"/>
              <w:jc w:val="center"/>
              <w:rPr>
                <w:sz w:val="22"/>
                <w:szCs w:val="22"/>
              </w:rPr>
            </w:pPr>
          </w:p>
        </w:tc>
        <w:tc>
          <w:tcPr>
            <w:tcW w:w="992" w:type="dxa"/>
          </w:tcPr>
          <w:p w:rsidR="006B7FD9" w:rsidRPr="006B7FD9" w:rsidRDefault="006B7FD9" w:rsidP="006B7FD9">
            <w:pPr>
              <w:tabs>
                <w:tab w:val="left" w:pos="3912"/>
              </w:tabs>
              <w:jc w:val="center"/>
              <w:rPr>
                <w:sz w:val="22"/>
                <w:szCs w:val="22"/>
              </w:rPr>
            </w:pPr>
            <w:r w:rsidRPr="006B7FD9">
              <w:rPr>
                <w:sz w:val="22"/>
                <w:szCs w:val="22"/>
              </w:rPr>
              <w:t>2013г</w:t>
            </w:r>
          </w:p>
        </w:tc>
        <w:tc>
          <w:tcPr>
            <w:tcW w:w="992" w:type="dxa"/>
          </w:tcPr>
          <w:p w:rsidR="006B7FD9" w:rsidRPr="006B7FD9" w:rsidRDefault="006B7FD9" w:rsidP="006B7FD9">
            <w:pPr>
              <w:tabs>
                <w:tab w:val="left" w:pos="3912"/>
              </w:tabs>
              <w:jc w:val="center"/>
              <w:rPr>
                <w:sz w:val="22"/>
                <w:szCs w:val="22"/>
              </w:rPr>
            </w:pPr>
            <w:r w:rsidRPr="006B7FD9">
              <w:rPr>
                <w:sz w:val="22"/>
                <w:szCs w:val="22"/>
              </w:rPr>
              <w:t>2014г</w:t>
            </w:r>
          </w:p>
        </w:tc>
        <w:tc>
          <w:tcPr>
            <w:tcW w:w="992" w:type="dxa"/>
          </w:tcPr>
          <w:p w:rsidR="006B7FD9" w:rsidRPr="006B7FD9" w:rsidRDefault="006B7FD9" w:rsidP="006B7FD9">
            <w:pPr>
              <w:tabs>
                <w:tab w:val="left" w:pos="3912"/>
              </w:tabs>
              <w:jc w:val="center"/>
              <w:rPr>
                <w:sz w:val="22"/>
                <w:szCs w:val="22"/>
              </w:rPr>
            </w:pPr>
            <w:r w:rsidRPr="006B7FD9">
              <w:rPr>
                <w:sz w:val="22"/>
                <w:szCs w:val="22"/>
              </w:rPr>
              <w:t>2015г</w:t>
            </w:r>
          </w:p>
        </w:tc>
        <w:tc>
          <w:tcPr>
            <w:tcW w:w="992" w:type="dxa"/>
          </w:tcPr>
          <w:p w:rsidR="006B7FD9" w:rsidRPr="006B7FD9" w:rsidRDefault="006B7FD9" w:rsidP="006B7FD9">
            <w:pPr>
              <w:jc w:val="center"/>
              <w:rPr>
                <w:sz w:val="22"/>
                <w:szCs w:val="22"/>
              </w:rPr>
            </w:pPr>
            <w:r w:rsidRPr="006B7FD9">
              <w:rPr>
                <w:sz w:val="22"/>
                <w:szCs w:val="22"/>
              </w:rPr>
              <w:t>2016г</w:t>
            </w:r>
          </w:p>
        </w:tc>
        <w:tc>
          <w:tcPr>
            <w:tcW w:w="992" w:type="dxa"/>
          </w:tcPr>
          <w:p w:rsidR="006B7FD9" w:rsidRPr="006B7FD9" w:rsidRDefault="006B7FD9" w:rsidP="006B7FD9">
            <w:pPr>
              <w:jc w:val="center"/>
              <w:rPr>
                <w:sz w:val="22"/>
                <w:szCs w:val="22"/>
              </w:rPr>
            </w:pPr>
            <w:r w:rsidRPr="006B7FD9">
              <w:rPr>
                <w:sz w:val="22"/>
                <w:szCs w:val="22"/>
              </w:rPr>
              <w:t>2017г</w:t>
            </w:r>
          </w:p>
        </w:tc>
        <w:tc>
          <w:tcPr>
            <w:tcW w:w="992" w:type="dxa"/>
          </w:tcPr>
          <w:p w:rsidR="006B7FD9" w:rsidRPr="006B7FD9" w:rsidRDefault="006B7FD9" w:rsidP="006B7FD9">
            <w:pPr>
              <w:jc w:val="center"/>
              <w:rPr>
                <w:sz w:val="22"/>
                <w:szCs w:val="22"/>
              </w:rPr>
            </w:pPr>
            <w:r w:rsidRPr="006B7FD9">
              <w:rPr>
                <w:sz w:val="22"/>
                <w:szCs w:val="22"/>
              </w:rPr>
              <w:t>2018г</w:t>
            </w:r>
          </w:p>
        </w:tc>
        <w:tc>
          <w:tcPr>
            <w:tcW w:w="992" w:type="dxa"/>
          </w:tcPr>
          <w:p w:rsidR="006B7FD9" w:rsidRPr="006B7FD9" w:rsidRDefault="006B7FD9" w:rsidP="006B7FD9">
            <w:pPr>
              <w:jc w:val="center"/>
              <w:rPr>
                <w:sz w:val="22"/>
                <w:szCs w:val="22"/>
              </w:rPr>
            </w:pPr>
            <w:r w:rsidRPr="006B7FD9">
              <w:rPr>
                <w:sz w:val="22"/>
                <w:szCs w:val="22"/>
              </w:rPr>
              <w:t>2019г</w:t>
            </w:r>
          </w:p>
        </w:tc>
        <w:tc>
          <w:tcPr>
            <w:tcW w:w="992" w:type="dxa"/>
          </w:tcPr>
          <w:p w:rsidR="006B7FD9" w:rsidRPr="006B7FD9" w:rsidRDefault="006B7FD9" w:rsidP="006B7FD9">
            <w:pPr>
              <w:tabs>
                <w:tab w:val="left" w:pos="3912"/>
              </w:tabs>
              <w:jc w:val="center"/>
              <w:rPr>
                <w:sz w:val="22"/>
                <w:szCs w:val="22"/>
              </w:rPr>
            </w:pPr>
            <w:r w:rsidRPr="006B7FD9">
              <w:rPr>
                <w:sz w:val="22"/>
                <w:szCs w:val="22"/>
              </w:rPr>
              <w:t>2020г</w:t>
            </w:r>
          </w:p>
        </w:tc>
        <w:tc>
          <w:tcPr>
            <w:tcW w:w="992" w:type="dxa"/>
            <w:shd w:val="clear" w:color="auto" w:fill="auto"/>
          </w:tcPr>
          <w:p w:rsidR="006B7FD9" w:rsidRPr="006B7FD9" w:rsidRDefault="006B7FD9" w:rsidP="006B7FD9">
            <w:pPr>
              <w:tabs>
                <w:tab w:val="left" w:pos="3912"/>
              </w:tabs>
              <w:jc w:val="center"/>
              <w:rPr>
                <w:sz w:val="22"/>
                <w:szCs w:val="22"/>
              </w:rPr>
            </w:pPr>
            <w:r w:rsidRPr="006B7FD9">
              <w:rPr>
                <w:sz w:val="22"/>
                <w:szCs w:val="22"/>
              </w:rPr>
              <w:t>2021г.</w:t>
            </w:r>
          </w:p>
        </w:tc>
      </w:tr>
      <w:tr w:rsidR="006B7FD9" w:rsidRPr="006B7FD9" w:rsidTr="006B7FD9">
        <w:tc>
          <w:tcPr>
            <w:tcW w:w="1956" w:type="dxa"/>
            <w:shd w:val="clear" w:color="auto" w:fill="auto"/>
          </w:tcPr>
          <w:p w:rsidR="006B7FD9" w:rsidRPr="006B7FD9" w:rsidRDefault="006B7FD9" w:rsidP="006B7FD9">
            <w:pPr>
              <w:tabs>
                <w:tab w:val="left" w:pos="3912"/>
              </w:tabs>
              <w:jc w:val="center"/>
              <w:rPr>
                <w:sz w:val="22"/>
                <w:szCs w:val="22"/>
              </w:rPr>
            </w:pPr>
            <w:r w:rsidRPr="006B7FD9">
              <w:rPr>
                <w:sz w:val="22"/>
                <w:szCs w:val="22"/>
              </w:rPr>
              <w:t>В/В больных туберкулёзом всего</w:t>
            </w:r>
          </w:p>
        </w:tc>
        <w:tc>
          <w:tcPr>
            <w:tcW w:w="992" w:type="dxa"/>
          </w:tcPr>
          <w:p w:rsidR="006B7FD9" w:rsidRPr="006B7FD9" w:rsidRDefault="006B7FD9" w:rsidP="006B7FD9">
            <w:pPr>
              <w:tabs>
                <w:tab w:val="left" w:pos="3912"/>
              </w:tabs>
              <w:jc w:val="center"/>
              <w:rPr>
                <w:sz w:val="22"/>
                <w:szCs w:val="22"/>
              </w:rPr>
            </w:pPr>
            <w:r w:rsidRPr="006B7FD9">
              <w:rPr>
                <w:sz w:val="22"/>
                <w:szCs w:val="22"/>
              </w:rPr>
              <w:t>498</w:t>
            </w:r>
          </w:p>
        </w:tc>
        <w:tc>
          <w:tcPr>
            <w:tcW w:w="992" w:type="dxa"/>
          </w:tcPr>
          <w:p w:rsidR="006B7FD9" w:rsidRPr="006B7FD9" w:rsidRDefault="006B7FD9" w:rsidP="006B7FD9">
            <w:pPr>
              <w:tabs>
                <w:tab w:val="left" w:pos="3912"/>
              </w:tabs>
              <w:jc w:val="center"/>
              <w:rPr>
                <w:sz w:val="22"/>
                <w:szCs w:val="22"/>
              </w:rPr>
            </w:pPr>
            <w:r w:rsidRPr="006B7FD9">
              <w:rPr>
                <w:sz w:val="22"/>
                <w:szCs w:val="22"/>
              </w:rPr>
              <w:t>400</w:t>
            </w:r>
          </w:p>
        </w:tc>
        <w:tc>
          <w:tcPr>
            <w:tcW w:w="992" w:type="dxa"/>
          </w:tcPr>
          <w:p w:rsidR="006B7FD9" w:rsidRPr="006B7FD9" w:rsidRDefault="006B7FD9" w:rsidP="006B7FD9">
            <w:pPr>
              <w:tabs>
                <w:tab w:val="left" w:pos="3912"/>
              </w:tabs>
              <w:jc w:val="center"/>
              <w:rPr>
                <w:sz w:val="22"/>
                <w:szCs w:val="22"/>
              </w:rPr>
            </w:pPr>
            <w:r w:rsidRPr="006B7FD9">
              <w:rPr>
                <w:sz w:val="22"/>
                <w:szCs w:val="22"/>
              </w:rPr>
              <w:t>417</w:t>
            </w:r>
          </w:p>
        </w:tc>
        <w:tc>
          <w:tcPr>
            <w:tcW w:w="992" w:type="dxa"/>
          </w:tcPr>
          <w:p w:rsidR="006B7FD9" w:rsidRPr="006B7FD9" w:rsidRDefault="006B7FD9" w:rsidP="006B7FD9">
            <w:pPr>
              <w:jc w:val="center"/>
              <w:rPr>
                <w:sz w:val="22"/>
                <w:szCs w:val="22"/>
              </w:rPr>
            </w:pPr>
            <w:r w:rsidRPr="006B7FD9">
              <w:rPr>
                <w:sz w:val="22"/>
                <w:szCs w:val="22"/>
              </w:rPr>
              <w:t>371</w:t>
            </w:r>
          </w:p>
        </w:tc>
        <w:tc>
          <w:tcPr>
            <w:tcW w:w="992" w:type="dxa"/>
          </w:tcPr>
          <w:p w:rsidR="006B7FD9" w:rsidRPr="006B7FD9" w:rsidRDefault="006B7FD9" w:rsidP="006B7FD9">
            <w:pPr>
              <w:jc w:val="center"/>
              <w:rPr>
                <w:sz w:val="22"/>
                <w:szCs w:val="22"/>
              </w:rPr>
            </w:pPr>
            <w:r w:rsidRPr="006B7FD9">
              <w:rPr>
                <w:sz w:val="22"/>
                <w:szCs w:val="22"/>
              </w:rPr>
              <w:t>358</w:t>
            </w:r>
          </w:p>
        </w:tc>
        <w:tc>
          <w:tcPr>
            <w:tcW w:w="992" w:type="dxa"/>
          </w:tcPr>
          <w:p w:rsidR="006B7FD9" w:rsidRPr="006B7FD9" w:rsidRDefault="006B7FD9" w:rsidP="006B7FD9">
            <w:pPr>
              <w:jc w:val="center"/>
              <w:rPr>
                <w:sz w:val="22"/>
                <w:szCs w:val="22"/>
              </w:rPr>
            </w:pPr>
            <w:r w:rsidRPr="006B7FD9">
              <w:rPr>
                <w:sz w:val="22"/>
                <w:szCs w:val="22"/>
              </w:rPr>
              <w:t>359</w:t>
            </w:r>
          </w:p>
        </w:tc>
        <w:tc>
          <w:tcPr>
            <w:tcW w:w="992" w:type="dxa"/>
          </w:tcPr>
          <w:p w:rsidR="006B7FD9" w:rsidRPr="006B7FD9" w:rsidRDefault="006B7FD9" w:rsidP="006B7FD9">
            <w:pPr>
              <w:jc w:val="center"/>
              <w:rPr>
                <w:sz w:val="22"/>
                <w:szCs w:val="22"/>
              </w:rPr>
            </w:pPr>
            <w:r w:rsidRPr="006B7FD9">
              <w:rPr>
                <w:sz w:val="22"/>
                <w:szCs w:val="22"/>
              </w:rPr>
              <w:t>381</w:t>
            </w:r>
          </w:p>
        </w:tc>
        <w:tc>
          <w:tcPr>
            <w:tcW w:w="992" w:type="dxa"/>
          </w:tcPr>
          <w:p w:rsidR="006B7FD9" w:rsidRPr="006B7FD9" w:rsidRDefault="006B7FD9" w:rsidP="006B7FD9">
            <w:pPr>
              <w:tabs>
                <w:tab w:val="left" w:pos="3912"/>
              </w:tabs>
              <w:jc w:val="center"/>
              <w:rPr>
                <w:sz w:val="22"/>
                <w:szCs w:val="22"/>
              </w:rPr>
            </w:pPr>
            <w:r w:rsidRPr="006B7FD9">
              <w:rPr>
                <w:sz w:val="22"/>
                <w:szCs w:val="22"/>
              </w:rPr>
              <w:t>299</w:t>
            </w:r>
          </w:p>
        </w:tc>
        <w:tc>
          <w:tcPr>
            <w:tcW w:w="992" w:type="dxa"/>
            <w:shd w:val="clear" w:color="auto" w:fill="auto"/>
          </w:tcPr>
          <w:p w:rsidR="006B7FD9" w:rsidRPr="006B7FD9" w:rsidRDefault="006B7FD9" w:rsidP="006B7FD9">
            <w:pPr>
              <w:tabs>
                <w:tab w:val="left" w:pos="3912"/>
              </w:tabs>
              <w:jc w:val="center"/>
              <w:rPr>
                <w:sz w:val="22"/>
                <w:szCs w:val="22"/>
              </w:rPr>
            </w:pPr>
            <w:r w:rsidRPr="006B7FD9">
              <w:rPr>
                <w:sz w:val="22"/>
                <w:szCs w:val="22"/>
              </w:rPr>
              <w:t>313</w:t>
            </w:r>
          </w:p>
        </w:tc>
      </w:tr>
      <w:tr w:rsidR="006B7FD9" w:rsidRPr="006B7FD9" w:rsidTr="006B7FD9">
        <w:tc>
          <w:tcPr>
            <w:tcW w:w="1956" w:type="dxa"/>
            <w:shd w:val="clear" w:color="auto" w:fill="auto"/>
          </w:tcPr>
          <w:p w:rsidR="006B7FD9" w:rsidRPr="006B7FD9" w:rsidRDefault="006B7FD9" w:rsidP="006B7FD9">
            <w:pPr>
              <w:tabs>
                <w:tab w:val="left" w:pos="3912"/>
              </w:tabs>
              <w:jc w:val="center"/>
              <w:rPr>
                <w:sz w:val="22"/>
                <w:szCs w:val="22"/>
              </w:rPr>
            </w:pPr>
            <w:r w:rsidRPr="006B7FD9">
              <w:rPr>
                <w:sz w:val="22"/>
                <w:szCs w:val="22"/>
              </w:rPr>
              <w:t>Впервые выявленных с МБТ+ всего (ТОД+ТВЛ)</w:t>
            </w:r>
          </w:p>
        </w:tc>
        <w:tc>
          <w:tcPr>
            <w:tcW w:w="992" w:type="dxa"/>
          </w:tcPr>
          <w:p w:rsidR="006B7FD9" w:rsidRPr="006B7FD9" w:rsidRDefault="006B7FD9" w:rsidP="006B7FD9">
            <w:pPr>
              <w:tabs>
                <w:tab w:val="left" w:pos="3912"/>
              </w:tabs>
              <w:jc w:val="center"/>
              <w:rPr>
                <w:sz w:val="22"/>
                <w:szCs w:val="22"/>
              </w:rPr>
            </w:pPr>
            <w:r w:rsidRPr="006B7FD9">
              <w:rPr>
                <w:sz w:val="22"/>
                <w:szCs w:val="22"/>
              </w:rPr>
              <w:t>373</w:t>
            </w:r>
          </w:p>
        </w:tc>
        <w:tc>
          <w:tcPr>
            <w:tcW w:w="992" w:type="dxa"/>
          </w:tcPr>
          <w:p w:rsidR="006B7FD9" w:rsidRPr="006B7FD9" w:rsidRDefault="006B7FD9" w:rsidP="006B7FD9">
            <w:pPr>
              <w:tabs>
                <w:tab w:val="left" w:pos="3912"/>
              </w:tabs>
              <w:jc w:val="center"/>
              <w:rPr>
                <w:sz w:val="22"/>
                <w:szCs w:val="22"/>
              </w:rPr>
            </w:pPr>
            <w:r w:rsidRPr="006B7FD9">
              <w:rPr>
                <w:sz w:val="22"/>
                <w:szCs w:val="22"/>
              </w:rPr>
              <w:t>289</w:t>
            </w:r>
          </w:p>
        </w:tc>
        <w:tc>
          <w:tcPr>
            <w:tcW w:w="992" w:type="dxa"/>
          </w:tcPr>
          <w:p w:rsidR="006B7FD9" w:rsidRPr="006B7FD9" w:rsidRDefault="006B7FD9" w:rsidP="006B7FD9">
            <w:pPr>
              <w:tabs>
                <w:tab w:val="left" w:pos="3912"/>
              </w:tabs>
              <w:jc w:val="center"/>
              <w:rPr>
                <w:sz w:val="22"/>
                <w:szCs w:val="22"/>
              </w:rPr>
            </w:pPr>
            <w:r w:rsidRPr="006B7FD9">
              <w:rPr>
                <w:sz w:val="22"/>
                <w:szCs w:val="22"/>
              </w:rPr>
              <w:t>330</w:t>
            </w:r>
          </w:p>
        </w:tc>
        <w:tc>
          <w:tcPr>
            <w:tcW w:w="992" w:type="dxa"/>
          </w:tcPr>
          <w:p w:rsidR="006B7FD9" w:rsidRPr="006B7FD9" w:rsidRDefault="006B7FD9" w:rsidP="006B7FD9">
            <w:pPr>
              <w:jc w:val="center"/>
              <w:rPr>
                <w:sz w:val="22"/>
                <w:szCs w:val="22"/>
              </w:rPr>
            </w:pPr>
            <w:r w:rsidRPr="006B7FD9">
              <w:rPr>
                <w:sz w:val="22"/>
                <w:szCs w:val="22"/>
              </w:rPr>
              <w:t>295</w:t>
            </w:r>
          </w:p>
        </w:tc>
        <w:tc>
          <w:tcPr>
            <w:tcW w:w="992" w:type="dxa"/>
          </w:tcPr>
          <w:p w:rsidR="006B7FD9" w:rsidRPr="006B7FD9" w:rsidRDefault="006B7FD9" w:rsidP="006B7FD9">
            <w:pPr>
              <w:jc w:val="center"/>
              <w:rPr>
                <w:sz w:val="22"/>
                <w:szCs w:val="22"/>
              </w:rPr>
            </w:pPr>
            <w:r w:rsidRPr="006B7FD9">
              <w:rPr>
                <w:sz w:val="22"/>
                <w:szCs w:val="22"/>
              </w:rPr>
              <w:t>270</w:t>
            </w:r>
          </w:p>
        </w:tc>
        <w:tc>
          <w:tcPr>
            <w:tcW w:w="992" w:type="dxa"/>
          </w:tcPr>
          <w:p w:rsidR="006B7FD9" w:rsidRPr="006B7FD9" w:rsidRDefault="006B7FD9" w:rsidP="006B7FD9">
            <w:pPr>
              <w:jc w:val="center"/>
              <w:rPr>
                <w:sz w:val="22"/>
                <w:szCs w:val="22"/>
              </w:rPr>
            </w:pPr>
            <w:r w:rsidRPr="006B7FD9">
              <w:rPr>
                <w:sz w:val="22"/>
                <w:szCs w:val="22"/>
              </w:rPr>
              <w:t>230</w:t>
            </w:r>
          </w:p>
        </w:tc>
        <w:tc>
          <w:tcPr>
            <w:tcW w:w="992" w:type="dxa"/>
          </w:tcPr>
          <w:p w:rsidR="006B7FD9" w:rsidRPr="006B7FD9" w:rsidRDefault="006B7FD9" w:rsidP="006B7FD9">
            <w:pPr>
              <w:jc w:val="center"/>
              <w:rPr>
                <w:sz w:val="22"/>
                <w:szCs w:val="22"/>
              </w:rPr>
            </w:pPr>
            <w:r w:rsidRPr="006B7FD9">
              <w:rPr>
                <w:sz w:val="22"/>
                <w:szCs w:val="22"/>
              </w:rPr>
              <w:t>262</w:t>
            </w:r>
          </w:p>
        </w:tc>
        <w:tc>
          <w:tcPr>
            <w:tcW w:w="992" w:type="dxa"/>
          </w:tcPr>
          <w:p w:rsidR="006B7FD9" w:rsidRPr="006B7FD9" w:rsidRDefault="006B7FD9" w:rsidP="006B7FD9">
            <w:pPr>
              <w:tabs>
                <w:tab w:val="left" w:pos="3912"/>
              </w:tabs>
              <w:jc w:val="center"/>
              <w:rPr>
                <w:sz w:val="22"/>
                <w:szCs w:val="22"/>
              </w:rPr>
            </w:pPr>
            <w:r w:rsidRPr="006B7FD9">
              <w:rPr>
                <w:sz w:val="22"/>
                <w:szCs w:val="22"/>
              </w:rPr>
              <w:t>207</w:t>
            </w:r>
          </w:p>
        </w:tc>
        <w:tc>
          <w:tcPr>
            <w:tcW w:w="992" w:type="dxa"/>
            <w:shd w:val="clear" w:color="auto" w:fill="auto"/>
          </w:tcPr>
          <w:p w:rsidR="006B7FD9" w:rsidRPr="006B7FD9" w:rsidRDefault="006B7FD9" w:rsidP="006B7FD9">
            <w:pPr>
              <w:tabs>
                <w:tab w:val="left" w:pos="3912"/>
              </w:tabs>
              <w:jc w:val="center"/>
              <w:rPr>
                <w:sz w:val="22"/>
                <w:szCs w:val="22"/>
              </w:rPr>
            </w:pPr>
            <w:r w:rsidRPr="006B7FD9">
              <w:rPr>
                <w:sz w:val="22"/>
                <w:szCs w:val="22"/>
              </w:rPr>
              <w:t>237</w:t>
            </w:r>
          </w:p>
        </w:tc>
      </w:tr>
      <w:tr w:rsidR="006B7FD9" w:rsidRPr="006B7FD9" w:rsidTr="006B7FD9">
        <w:tc>
          <w:tcPr>
            <w:tcW w:w="1956" w:type="dxa"/>
            <w:shd w:val="clear" w:color="auto" w:fill="auto"/>
          </w:tcPr>
          <w:p w:rsidR="006B7FD9" w:rsidRPr="006B7FD9" w:rsidRDefault="006B7FD9" w:rsidP="006B7FD9">
            <w:pPr>
              <w:tabs>
                <w:tab w:val="left" w:pos="3912"/>
              </w:tabs>
              <w:jc w:val="center"/>
              <w:rPr>
                <w:sz w:val="22"/>
                <w:szCs w:val="22"/>
              </w:rPr>
            </w:pPr>
            <w:r w:rsidRPr="006B7FD9">
              <w:rPr>
                <w:sz w:val="22"/>
                <w:szCs w:val="22"/>
              </w:rPr>
              <w:t>% от всех В/В</w:t>
            </w:r>
          </w:p>
        </w:tc>
        <w:tc>
          <w:tcPr>
            <w:tcW w:w="992" w:type="dxa"/>
          </w:tcPr>
          <w:p w:rsidR="006B7FD9" w:rsidRPr="006B7FD9" w:rsidRDefault="006B7FD9" w:rsidP="006B7FD9">
            <w:pPr>
              <w:tabs>
                <w:tab w:val="left" w:pos="3912"/>
              </w:tabs>
              <w:jc w:val="center"/>
              <w:rPr>
                <w:sz w:val="22"/>
                <w:szCs w:val="22"/>
              </w:rPr>
            </w:pPr>
            <w:r w:rsidRPr="006B7FD9">
              <w:rPr>
                <w:sz w:val="22"/>
                <w:szCs w:val="22"/>
              </w:rPr>
              <w:t>96,6</w:t>
            </w:r>
          </w:p>
        </w:tc>
        <w:tc>
          <w:tcPr>
            <w:tcW w:w="992" w:type="dxa"/>
          </w:tcPr>
          <w:p w:rsidR="006B7FD9" w:rsidRPr="006B7FD9" w:rsidRDefault="006B7FD9" w:rsidP="006B7FD9">
            <w:pPr>
              <w:tabs>
                <w:tab w:val="left" w:pos="3912"/>
              </w:tabs>
              <w:jc w:val="center"/>
              <w:rPr>
                <w:sz w:val="22"/>
                <w:szCs w:val="22"/>
                <w:lang w:val="en-US"/>
              </w:rPr>
            </w:pPr>
            <w:r w:rsidRPr="006B7FD9">
              <w:rPr>
                <w:sz w:val="22"/>
                <w:szCs w:val="22"/>
                <w:lang w:val="en-US"/>
              </w:rPr>
              <w:t>72.2</w:t>
            </w:r>
          </w:p>
        </w:tc>
        <w:tc>
          <w:tcPr>
            <w:tcW w:w="992" w:type="dxa"/>
          </w:tcPr>
          <w:p w:rsidR="006B7FD9" w:rsidRPr="006B7FD9" w:rsidRDefault="006B7FD9" w:rsidP="006B7FD9">
            <w:pPr>
              <w:tabs>
                <w:tab w:val="left" w:pos="3912"/>
              </w:tabs>
              <w:jc w:val="center"/>
              <w:rPr>
                <w:sz w:val="22"/>
                <w:szCs w:val="22"/>
              </w:rPr>
            </w:pPr>
            <w:r w:rsidRPr="006B7FD9">
              <w:rPr>
                <w:sz w:val="22"/>
                <w:szCs w:val="22"/>
              </w:rPr>
              <w:t>79.1</w:t>
            </w:r>
          </w:p>
        </w:tc>
        <w:tc>
          <w:tcPr>
            <w:tcW w:w="992" w:type="dxa"/>
          </w:tcPr>
          <w:p w:rsidR="006B7FD9" w:rsidRPr="006B7FD9" w:rsidRDefault="006B7FD9" w:rsidP="006B7FD9">
            <w:pPr>
              <w:jc w:val="center"/>
              <w:rPr>
                <w:sz w:val="22"/>
                <w:szCs w:val="22"/>
              </w:rPr>
            </w:pPr>
            <w:r w:rsidRPr="006B7FD9">
              <w:rPr>
                <w:sz w:val="22"/>
                <w:szCs w:val="22"/>
              </w:rPr>
              <w:t>79,5</w:t>
            </w:r>
          </w:p>
        </w:tc>
        <w:tc>
          <w:tcPr>
            <w:tcW w:w="992" w:type="dxa"/>
          </w:tcPr>
          <w:p w:rsidR="006B7FD9" w:rsidRPr="006B7FD9" w:rsidRDefault="006B7FD9" w:rsidP="006B7FD9">
            <w:pPr>
              <w:jc w:val="center"/>
              <w:rPr>
                <w:sz w:val="22"/>
                <w:szCs w:val="22"/>
              </w:rPr>
            </w:pPr>
            <w:r w:rsidRPr="006B7FD9">
              <w:rPr>
                <w:sz w:val="22"/>
                <w:szCs w:val="22"/>
              </w:rPr>
              <w:t>75,4</w:t>
            </w:r>
          </w:p>
        </w:tc>
        <w:tc>
          <w:tcPr>
            <w:tcW w:w="992" w:type="dxa"/>
          </w:tcPr>
          <w:p w:rsidR="006B7FD9" w:rsidRPr="006B7FD9" w:rsidRDefault="006B7FD9" w:rsidP="006B7FD9">
            <w:pPr>
              <w:jc w:val="center"/>
              <w:rPr>
                <w:sz w:val="22"/>
                <w:szCs w:val="22"/>
              </w:rPr>
            </w:pPr>
            <w:r w:rsidRPr="006B7FD9">
              <w:rPr>
                <w:sz w:val="22"/>
                <w:szCs w:val="22"/>
              </w:rPr>
              <w:t>64,0</w:t>
            </w:r>
          </w:p>
        </w:tc>
        <w:tc>
          <w:tcPr>
            <w:tcW w:w="992" w:type="dxa"/>
          </w:tcPr>
          <w:p w:rsidR="006B7FD9" w:rsidRPr="006B7FD9" w:rsidRDefault="006B7FD9" w:rsidP="006B7FD9">
            <w:pPr>
              <w:jc w:val="center"/>
              <w:rPr>
                <w:sz w:val="22"/>
                <w:szCs w:val="22"/>
              </w:rPr>
            </w:pPr>
            <w:r w:rsidRPr="006B7FD9">
              <w:rPr>
                <w:sz w:val="22"/>
                <w:szCs w:val="22"/>
              </w:rPr>
              <w:t>68,7</w:t>
            </w:r>
          </w:p>
        </w:tc>
        <w:tc>
          <w:tcPr>
            <w:tcW w:w="992" w:type="dxa"/>
          </w:tcPr>
          <w:p w:rsidR="006B7FD9" w:rsidRPr="006B7FD9" w:rsidRDefault="006B7FD9" w:rsidP="006B7FD9">
            <w:pPr>
              <w:tabs>
                <w:tab w:val="left" w:pos="3912"/>
              </w:tabs>
              <w:jc w:val="center"/>
              <w:rPr>
                <w:sz w:val="22"/>
                <w:szCs w:val="22"/>
              </w:rPr>
            </w:pPr>
            <w:r w:rsidRPr="006B7FD9">
              <w:rPr>
                <w:sz w:val="22"/>
                <w:szCs w:val="22"/>
              </w:rPr>
              <w:t>69,2</w:t>
            </w:r>
          </w:p>
        </w:tc>
        <w:tc>
          <w:tcPr>
            <w:tcW w:w="992" w:type="dxa"/>
            <w:shd w:val="clear" w:color="auto" w:fill="auto"/>
          </w:tcPr>
          <w:p w:rsidR="006B7FD9" w:rsidRPr="006B7FD9" w:rsidRDefault="006B7FD9" w:rsidP="006B7FD9">
            <w:pPr>
              <w:tabs>
                <w:tab w:val="left" w:pos="3912"/>
              </w:tabs>
              <w:jc w:val="center"/>
              <w:rPr>
                <w:sz w:val="22"/>
                <w:szCs w:val="22"/>
              </w:rPr>
            </w:pPr>
            <w:r w:rsidRPr="006B7FD9">
              <w:rPr>
                <w:sz w:val="22"/>
                <w:szCs w:val="22"/>
              </w:rPr>
              <w:t>75,7</w:t>
            </w:r>
          </w:p>
        </w:tc>
      </w:tr>
      <w:tr w:rsidR="006B7FD9" w:rsidRPr="006B7FD9" w:rsidTr="006B7FD9">
        <w:tc>
          <w:tcPr>
            <w:tcW w:w="1956" w:type="dxa"/>
            <w:shd w:val="clear" w:color="auto" w:fill="auto"/>
          </w:tcPr>
          <w:p w:rsidR="006B7FD9" w:rsidRPr="006B7FD9" w:rsidRDefault="006B7FD9" w:rsidP="006B7FD9">
            <w:pPr>
              <w:tabs>
                <w:tab w:val="left" w:pos="3912"/>
              </w:tabs>
              <w:jc w:val="center"/>
              <w:rPr>
                <w:sz w:val="22"/>
                <w:szCs w:val="22"/>
              </w:rPr>
            </w:pPr>
            <w:r w:rsidRPr="006B7FD9">
              <w:rPr>
                <w:sz w:val="22"/>
                <w:szCs w:val="22"/>
              </w:rPr>
              <w:t>В/В МБТ+</w:t>
            </w:r>
          </w:p>
          <w:p w:rsidR="006B7FD9" w:rsidRPr="006B7FD9" w:rsidRDefault="006B7FD9" w:rsidP="006B7FD9">
            <w:pPr>
              <w:tabs>
                <w:tab w:val="left" w:pos="3912"/>
              </w:tabs>
              <w:jc w:val="center"/>
              <w:rPr>
                <w:sz w:val="22"/>
                <w:szCs w:val="22"/>
              </w:rPr>
            </w:pPr>
            <w:r w:rsidRPr="006B7FD9">
              <w:rPr>
                <w:sz w:val="22"/>
                <w:szCs w:val="22"/>
              </w:rPr>
              <w:t>по микроскопии</w:t>
            </w:r>
          </w:p>
        </w:tc>
        <w:tc>
          <w:tcPr>
            <w:tcW w:w="992" w:type="dxa"/>
          </w:tcPr>
          <w:p w:rsidR="006B7FD9" w:rsidRPr="006B7FD9" w:rsidRDefault="006B7FD9" w:rsidP="006B7FD9">
            <w:pPr>
              <w:tabs>
                <w:tab w:val="left" w:pos="3912"/>
              </w:tabs>
              <w:jc w:val="center"/>
              <w:rPr>
                <w:sz w:val="22"/>
                <w:szCs w:val="22"/>
              </w:rPr>
            </w:pPr>
            <w:r w:rsidRPr="006B7FD9">
              <w:rPr>
                <w:sz w:val="22"/>
                <w:szCs w:val="22"/>
              </w:rPr>
              <w:t>282</w:t>
            </w:r>
          </w:p>
        </w:tc>
        <w:tc>
          <w:tcPr>
            <w:tcW w:w="992" w:type="dxa"/>
          </w:tcPr>
          <w:p w:rsidR="006B7FD9" w:rsidRPr="006B7FD9" w:rsidRDefault="006B7FD9" w:rsidP="006B7FD9">
            <w:pPr>
              <w:tabs>
                <w:tab w:val="left" w:pos="3912"/>
              </w:tabs>
              <w:jc w:val="center"/>
              <w:rPr>
                <w:sz w:val="22"/>
                <w:szCs w:val="22"/>
              </w:rPr>
            </w:pPr>
            <w:r w:rsidRPr="006B7FD9">
              <w:rPr>
                <w:sz w:val="22"/>
                <w:szCs w:val="22"/>
              </w:rPr>
              <w:t>277</w:t>
            </w:r>
          </w:p>
        </w:tc>
        <w:tc>
          <w:tcPr>
            <w:tcW w:w="992" w:type="dxa"/>
          </w:tcPr>
          <w:p w:rsidR="006B7FD9" w:rsidRPr="006B7FD9" w:rsidRDefault="006B7FD9" w:rsidP="006B7FD9">
            <w:pPr>
              <w:tabs>
                <w:tab w:val="left" w:pos="3912"/>
              </w:tabs>
              <w:jc w:val="center"/>
              <w:rPr>
                <w:sz w:val="22"/>
                <w:szCs w:val="22"/>
              </w:rPr>
            </w:pPr>
            <w:r w:rsidRPr="006B7FD9">
              <w:rPr>
                <w:sz w:val="22"/>
                <w:szCs w:val="22"/>
              </w:rPr>
              <w:t>261</w:t>
            </w:r>
          </w:p>
        </w:tc>
        <w:tc>
          <w:tcPr>
            <w:tcW w:w="992" w:type="dxa"/>
          </w:tcPr>
          <w:p w:rsidR="006B7FD9" w:rsidRPr="006B7FD9" w:rsidRDefault="006B7FD9" w:rsidP="006B7FD9">
            <w:pPr>
              <w:jc w:val="center"/>
              <w:rPr>
                <w:sz w:val="22"/>
                <w:szCs w:val="22"/>
              </w:rPr>
            </w:pPr>
            <w:r w:rsidRPr="006B7FD9">
              <w:rPr>
                <w:sz w:val="22"/>
                <w:szCs w:val="22"/>
              </w:rPr>
              <w:t>230</w:t>
            </w:r>
          </w:p>
        </w:tc>
        <w:tc>
          <w:tcPr>
            <w:tcW w:w="992" w:type="dxa"/>
          </w:tcPr>
          <w:p w:rsidR="006B7FD9" w:rsidRPr="006B7FD9" w:rsidRDefault="006B7FD9" w:rsidP="006B7FD9">
            <w:pPr>
              <w:jc w:val="center"/>
              <w:rPr>
                <w:sz w:val="22"/>
                <w:szCs w:val="22"/>
              </w:rPr>
            </w:pPr>
            <w:r w:rsidRPr="006B7FD9">
              <w:rPr>
                <w:sz w:val="22"/>
                <w:szCs w:val="22"/>
              </w:rPr>
              <w:t>225</w:t>
            </w:r>
          </w:p>
        </w:tc>
        <w:tc>
          <w:tcPr>
            <w:tcW w:w="992" w:type="dxa"/>
          </w:tcPr>
          <w:p w:rsidR="006B7FD9" w:rsidRPr="006B7FD9" w:rsidRDefault="006B7FD9" w:rsidP="006B7FD9">
            <w:pPr>
              <w:jc w:val="center"/>
              <w:rPr>
                <w:sz w:val="22"/>
                <w:szCs w:val="22"/>
              </w:rPr>
            </w:pPr>
            <w:r w:rsidRPr="006B7FD9">
              <w:rPr>
                <w:sz w:val="22"/>
                <w:szCs w:val="22"/>
              </w:rPr>
              <w:t>171</w:t>
            </w:r>
          </w:p>
        </w:tc>
        <w:tc>
          <w:tcPr>
            <w:tcW w:w="992" w:type="dxa"/>
          </w:tcPr>
          <w:p w:rsidR="006B7FD9" w:rsidRPr="006B7FD9" w:rsidRDefault="006B7FD9" w:rsidP="006B7FD9">
            <w:pPr>
              <w:jc w:val="center"/>
              <w:rPr>
                <w:sz w:val="22"/>
                <w:szCs w:val="22"/>
              </w:rPr>
            </w:pPr>
            <w:r w:rsidRPr="006B7FD9">
              <w:rPr>
                <w:sz w:val="22"/>
                <w:szCs w:val="22"/>
              </w:rPr>
              <w:t>209</w:t>
            </w:r>
          </w:p>
        </w:tc>
        <w:tc>
          <w:tcPr>
            <w:tcW w:w="992" w:type="dxa"/>
          </w:tcPr>
          <w:p w:rsidR="006B7FD9" w:rsidRPr="006B7FD9" w:rsidRDefault="006B7FD9" w:rsidP="006B7FD9">
            <w:pPr>
              <w:tabs>
                <w:tab w:val="left" w:pos="3912"/>
              </w:tabs>
              <w:jc w:val="center"/>
              <w:rPr>
                <w:sz w:val="22"/>
                <w:szCs w:val="22"/>
              </w:rPr>
            </w:pPr>
            <w:r w:rsidRPr="006B7FD9">
              <w:rPr>
                <w:sz w:val="22"/>
                <w:szCs w:val="22"/>
              </w:rPr>
              <w:t>167</w:t>
            </w:r>
          </w:p>
        </w:tc>
        <w:tc>
          <w:tcPr>
            <w:tcW w:w="992" w:type="dxa"/>
            <w:shd w:val="clear" w:color="auto" w:fill="auto"/>
          </w:tcPr>
          <w:p w:rsidR="006B7FD9" w:rsidRPr="006B7FD9" w:rsidRDefault="006B7FD9" w:rsidP="006B7FD9">
            <w:pPr>
              <w:tabs>
                <w:tab w:val="left" w:pos="3912"/>
              </w:tabs>
              <w:jc w:val="center"/>
              <w:rPr>
                <w:sz w:val="22"/>
                <w:szCs w:val="22"/>
              </w:rPr>
            </w:pPr>
            <w:r w:rsidRPr="006B7FD9">
              <w:rPr>
                <w:sz w:val="22"/>
                <w:szCs w:val="22"/>
              </w:rPr>
              <w:t>185</w:t>
            </w:r>
          </w:p>
        </w:tc>
      </w:tr>
      <w:tr w:rsidR="006B7FD9" w:rsidRPr="006B7FD9" w:rsidTr="006B7FD9">
        <w:tc>
          <w:tcPr>
            <w:tcW w:w="1956" w:type="dxa"/>
            <w:shd w:val="clear" w:color="auto" w:fill="auto"/>
          </w:tcPr>
          <w:p w:rsidR="006B7FD9" w:rsidRPr="006B7FD9" w:rsidRDefault="006B7FD9" w:rsidP="006B7FD9">
            <w:pPr>
              <w:tabs>
                <w:tab w:val="left" w:pos="3912"/>
              </w:tabs>
              <w:ind w:hanging="108"/>
              <w:jc w:val="center"/>
              <w:rPr>
                <w:sz w:val="22"/>
                <w:szCs w:val="22"/>
              </w:rPr>
            </w:pPr>
            <w:r w:rsidRPr="006B7FD9">
              <w:rPr>
                <w:sz w:val="22"/>
                <w:szCs w:val="22"/>
              </w:rPr>
              <w:t>В/В МБТ+ по посеву (ТОД)</w:t>
            </w:r>
          </w:p>
        </w:tc>
        <w:tc>
          <w:tcPr>
            <w:tcW w:w="992" w:type="dxa"/>
          </w:tcPr>
          <w:p w:rsidR="006B7FD9" w:rsidRPr="006B7FD9" w:rsidRDefault="006B7FD9" w:rsidP="006B7FD9">
            <w:pPr>
              <w:tabs>
                <w:tab w:val="left" w:pos="3912"/>
              </w:tabs>
              <w:jc w:val="center"/>
              <w:rPr>
                <w:sz w:val="22"/>
                <w:szCs w:val="22"/>
              </w:rPr>
            </w:pPr>
            <w:r w:rsidRPr="006B7FD9">
              <w:rPr>
                <w:sz w:val="22"/>
                <w:szCs w:val="22"/>
              </w:rPr>
              <w:t>372</w:t>
            </w:r>
          </w:p>
        </w:tc>
        <w:tc>
          <w:tcPr>
            <w:tcW w:w="992" w:type="dxa"/>
          </w:tcPr>
          <w:p w:rsidR="006B7FD9" w:rsidRPr="006B7FD9" w:rsidRDefault="006B7FD9" w:rsidP="006B7FD9">
            <w:pPr>
              <w:tabs>
                <w:tab w:val="left" w:pos="3912"/>
              </w:tabs>
              <w:jc w:val="center"/>
              <w:rPr>
                <w:sz w:val="22"/>
                <w:szCs w:val="22"/>
              </w:rPr>
            </w:pPr>
            <w:r w:rsidRPr="006B7FD9">
              <w:rPr>
                <w:sz w:val="22"/>
                <w:szCs w:val="22"/>
              </w:rPr>
              <w:t>289</w:t>
            </w:r>
          </w:p>
        </w:tc>
        <w:tc>
          <w:tcPr>
            <w:tcW w:w="992" w:type="dxa"/>
          </w:tcPr>
          <w:p w:rsidR="006B7FD9" w:rsidRPr="006B7FD9" w:rsidRDefault="006B7FD9" w:rsidP="006B7FD9">
            <w:pPr>
              <w:tabs>
                <w:tab w:val="left" w:pos="3912"/>
              </w:tabs>
              <w:jc w:val="center"/>
              <w:rPr>
                <w:sz w:val="22"/>
                <w:szCs w:val="22"/>
              </w:rPr>
            </w:pPr>
            <w:r w:rsidRPr="006B7FD9">
              <w:rPr>
                <w:sz w:val="22"/>
                <w:szCs w:val="22"/>
              </w:rPr>
              <w:t>330</w:t>
            </w:r>
          </w:p>
        </w:tc>
        <w:tc>
          <w:tcPr>
            <w:tcW w:w="992" w:type="dxa"/>
          </w:tcPr>
          <w:p w:rsidR="006B7FD9" w:rsidRPr="006B7FD9" w:rsidRDefault="006B7FD9" w:rsidP="006B7FD9">
            <w:pPr>
              <w:jc w:val="center"/>
              <w:rPr>
                <w:sz w:val="22"/>
                <w:szCs w:val="22"/>
              </w:rPr>
            </w:pPr>
            <w:r w:rsidRPr="006B7FD9">
              <w:rPr>
                <w:sz w:val="22"/>
                <w:szCs w:val="22"/>
              </w:rPr>
              <w:t>295</w:t>
            </w:r>
          </w:p>
        </w:tc>
        <w:tc>
          <w:tcPr>
            <w:tcW w:w="992" w:type="dxa"/>
          </w:tcPr>
          <w:p w:rsidR="006B7FD9" w:rsidRPr="006B7FD9" w:rsidRDefault="006B7FD9" w:rsidP="006B7FD9">
            <w:pPr>
              <w:jc w:val="center"/>
              <w:rPr>
                <w:sz w:val="22"/>
                <w:szCs w:val="22"/>
              </w:rPr>
            </w:pPr>
            <w:r w:rsidRPr="006B7FD9">
              <w:rPr>
                <w:sz w:val="22"/>
                <w:szCs w:val="22"/>
              </w:rPr>
              <w:t>270</w:t>
            </w:r>
          </w:p>
        </w:tc>
        <w:tc>
          <w:tcPr>
            <w:tcW w:w="992" w:type="dxa"/>
          </w:tcPr>
          <w:p w:rsidR="006B7FD9" w:rsidRPr="006B7FD9" w:rsidRDefault="006B7FD9" w:rsidP="006B7FD9">
            <w:pPr>
              <w:jc w:val="center"/>
              <w:rPr>
                <w:sz w:val="22"/>
                <w:szCs w:val="22"/>
              </w:rPr>
            </w:pPr>
            <w:r w:rsidRPr="006B7FD9">
              <w:rPr>
                <w:sz w:val="22"/>
                <w:szCs w:val="22"/>
              </w:rPr>
              <w:t>230</w:t>
            </w:r>
          </w:p>
        </w:tc>
        <w:tc>
          <w:tcPr>
            <w:tcW w:w="992" w:type="dxa"/>
          </w:tcPr>
          <w:p w:rsidR="006B7FD9" w:rsidRPr="006B7FD9" w:rsidRDefault="006B7FD9" w:rsidP="006B7FD9">
            <w:pPr>
              <w:jc w:val="center"/>
              <w:rPr>
                <w:sz w:val="22"/>
                <w:szCs w:val="22"/>
              </w:rPr>
            </w:pPr>
            <w:r w:rsidRPr="006B7FD9">
              <w:rPr>
                <w:sz w:val="22"/>
                <w:szCs w:val="22"/>
              </w:rPr>
              <w:t>262</w:t>
            </w:r>
          </w:p>
        </w:tc>
        <w:tc>
          <w:tcPr>
            <w:tcW w:w="992" w:type="dxa"/>
          </w:tcPr>
          <w:p w:rsidR="006B7FD9" w:rsidRPr="006B7FD9" w:rsidRDefault="006B7FD9" w:rsidP="006B7FD9">
            <w:pPr>
              <w:tabs>
                <w:tab w:val="left" w:pos="3912"/>
              </w:tabs>
              <w:jc w:val="center"/>
              <w:rPr>
                <w:sz w:val="22"/>
                <w:szCs w:val="22"/>
              </w:rPr>
            </w:pPr>
            <w:r w:rsidRPr="006B7FD9">
              <w:rPr>
                <w:sz w:val="22"/>
                <w:szCs w:val="22"/>
              </w:rPr>
              <w:t>207</w:t>
            </w:r>
          </w:p>
        </w:tc>
        <w:tc>
          <w:tcPr>
            <w:tcW w:w="992" w:type="dxa"/>
            <w:shd w:val="clear" w:color="auto" w:fill="auto"/>
          </w:tcPr>
          <w:p w:rsidR="006B7FD9" w:rsidRPr="006B7FD9" w:rsidRDefault="006B7FD9" w:rsidP="006B7FD9">
            <w:pPr>
              <w:tabs>
                <w:tab w:val="left" w:pos="3912"/>
              </w:tabs>
              <w:jc w:val="center"/>
              <w:rPr>
                <w:sz w:val="22"/>
                <w:szCs w:val="22"/>
              </w:rPr>
            </w:pPr>
            <w:r w:rsidRPr="006B7FD9">
              <w:rPr>
                <w:sz w:val="22"/>
                <w:szCs w:val="22"/>
              </w:rPr>
              <w:t>235</w:t>
            </w:r>
          </w:p>
        </w:tc>
      </w:tr>
      <w:tr w:rsidR="006B7FD9" w:rsidRPr="006B7FD9" w:rsidTr="006B7FD9">
        <w:tc>
          <w:tcPr>
            <w:tcW w:w="1956" w:type="dxa"/>
            <w:shd w:val="clear" w:color="auto" w:fill="auto"/>
          </w:tcPr>
          <w:p w:rsidR="006B7FD9" w:rsidRPr="006B7FD9" w:rsidRDefault="006B7FD9" w:rsidP="006B7FD9">
            <w:pPr>
              <w:tabs>
                <w:tab w:val="left" w:pos="3912"/>
              </w:tabs>
              <w:jc w:val="center"/>
              <w:rPr>
                <w:sz w:val="22"/>
                <w:szCs w:val="22"/>
              </w:rPr>
            </w:pPr>
            <w:r w:rsidRPr="006B7FD9">
              <w:rPr>
                <w:sz w:val="22"/>
                <w:szCs w:val="22"/>
              </w:rPr>
              <w:t>Всего контингентов</w:t>
            </w:r>
          </w:p>
        </w:tc>
        <w:tc>
          <w:tcPr>
            <w:tcW w:w="992" w:type="dxa"/>
          </w:tcPr>
          <w:p w:rsidR="006B7FD9" w:rsidRPr="006B7FD9" w:rsidRDefault="006B7FD9" w:rsidP="006B7FD9">
            <w:pPr>
              <w:tabs>
                <w:tab w:val="left" w:pos="3912"/>
              </w:tabs>
              <w:jc w:val="center"/>
              <w:rPr>
                <w:sz w:val="22"/>
                <w:szCs w:val="22"/>
              </w:rPr>
            </w:pPr>
            <w:r w:rsidRPr="006B7FD9">
              <w:rPr>
                <w:sz w:val="22"/>
                <w:szCs w:val="22"/>
              </w:rPr>
              <w:t>2505</w:t>
            </w:r>
          </w:p>
        </w:tc>
        <w:tc>
          <w:tcPr>
            <w:tcW w:w="992" w:type="dxa"/>
          </w:tcPr>
          <w:p w:rsidR="006B7FD9" w:rsidRPr="006B7FD9" w:rsidRDefault="006B7FD9" w:rsidP="006B7FD9">
            <w:pPr>
              <w:tabs>
                <w:tab w:val="left" w:pos="3912"/>
              </w:tabs>
              <w:jc w:val="center"/>
              <w:rPr>
                <w:sz w:val="22"/>
                <w:szCs w:val="22"/>
              </w:rPr>
            </w:pPr>
            <w:r w:rsidRPr="006B7FD9">
              <w:rPr>
                <w:sz w:val="22"/>
                <w:szCs w:val="22"/>
              </w:rPr>
              <w:t>2031</w:t>
            </w:r>
          </w:p>
        </w:tc>
        <w:tc>
          <w:tcPr>
            <w:tcW w:w="992" w:type="dxa"/>
          </w:tcPr>
          <w:p w:rsidR="006B7FD9" w:rsidRPr="006B7FD9" w:rsidRDefault="006B7FD9" w:rsidP="006B7FD9">
            <w:pPr>
              <w:tabs>
                <w:tab w:val="left" w:pos="3912"/>
              </w:tabs>
              <w:jc w:val="center"/>
              <w:rPr>
                <w:sz w:val="22"/>
                <w:szCs w:val="22"/>
              </w:rPr>
            </w:pPr>
            <w:r w:rsidRPr="006B7FD9">
              <w:rPr>
                <w:sz w:val="22"/>
                <w:szCs w:val="22"/>
              </w:rPr>
              <w:t>1710</w:t>
            </w:r>
          </w:p>
        </w:tc>
        <w:tc>
          <w:tcPr>
            <w:tcW w:w="992" w:type="dxa"/>
          </w:tcPr>
          <w:p w:rsidR="006B7FD9" w:rsidRPr="006B7FD9" w:rsidRDefault="006B7FD9" w:rsidP="006B7FD9">
            <w:pPr>
              <w:jc w:val="center"/>
              <w:rPr>
                <w:sz w:val="22"/>
                <w:szCs w:val="22"/>
              </w:rPr>
            </w:pPr>
            <w:r w:rsidRPr="006B7FD9">
              <w:rPr>
                <w:sz w:val="22"/>
                <w:szCs w:val="22"/>
              </w:rPr>
              <w:t>1454</w:t>
            </w:r>
          </w:p>
        </w:tc>
        <w:tc>
          <w:tcPr>
            <w:tcW w:w="992" w:type="dxa"/>
          </w:tcPr>
          <w:p w:rsidR="006B7FD9" w:rsidRPr="006B7FD9" w:rsidRDefault="006B7FD9" w:rsidP="006B7FD9">
            <w:pPr>
              <w:jc w:val="center"/>
              <w:rPr>
                <w:sz w:val="22"/>
                <w:szCs w:val="22"/>
              </w:rPr>
            </w:pPr>
            <w:r w:rsidRPr="006B7FD9">
              <w:rPr>
                <w:sz w:val="22"/>
                <w:szCs w:val="22"/>
              </w:rPr>
              <w:t>1198</w:t>
            </w:r>
          </w:p>
        </w:tc>
        <w:tc>
          <w:tcPr>
            <w:tcW w:w="992" w:type="dxa"/>
          </w:tcPr>
          <w:p w:rsidR="006B7FD9" w:rsidRPr="006B7FD9" w:rsidRDefault="006B7FD9" w:rsidP="006B7FD9">
            <w:pPr>
              <w:jc w:val="center"/>
              <w:rPr>
                <w:sz w:val="22"/>
                <w:szCs w:val="22"/>
              </w:rPr>
            </w:pPr>
            <w:r w:rsidRPr="006B7FD9">
              <w:rPr>
                <w:sz w:val="22"/>
                <w:szCs w:val="22"/>
              </w:rPr>
              <w:t>1091</w:t>
            </w:r>
          </w:p>
        </w:tc>
        <w:tc>
          <w:tcPr>
            <w:tcW w:w="992" w:type="dxa"/>
          </w:tcPr>
          <w:p w:rsidR="006B7FD9" w:rsidRPr="006B7FD9" w:rsidRDefault="006B7FD9" w:rsidP="006B7FD9">
            <w:pPr>
              <w:jc w:val="center"/>
              <w:rPr>
                <w:sz w:val="22"/>
                <w:szCs w:val="22"/>
              </w:rPr>
            </w:pPr>
            <w:r w:rsidRPr="006B7FD9">
              <w:rPr>
                <w:sz w:val="22"/>
                <w:szCs w:val="22"/>
              </w:rPr>
              <w:t>1138</w:t>
            </w:r>
          </w:p>
        </w:tc>
        <w:tc>
          <w:tcPr>
            <w:tcW w:w="992" w:type="dxa"/>
          </w:tcPr>
          <w:p w:rsidR="006B7FD9" w:rsidRPr="006B7FD9" w:rsidRDefault="006B7FD9" w:rsidP="006B7FD9">
            <w:pPr>
              <w:tabs>
                <w:tab w:val="left" w:pos="3912"/>
              </w:tabs>
              <w:jc w:val="center"/>
              <w:rPr>
                <w:sz w:val="22"/>
                <w:szCs w:val="22"/>
              </w:rPr>
            </w:pPr>
            <w:r w:rsidRPr="006B7FD9">
              <w:rPr>
                <w:sz w:val="22"/>
                <w:szCs w:val="22"/>
              </w:rPr>
              <w:t>1004</w:t>
            </w:r>
          </w:p>
        </w:tc>
        <w:tc>
          <w:tcPr>
            <w:tcW w:w="992" w:type="dxa"/>
            <w:shd w:val="clear" w:color="auto" w:fill="auto"/>
          </w:tcPr>
          <w:p w:rsidR="006B7FD9" w:rsidRPr="006B7FD9" w:rsidRDefault="006B7FD9" w:rsidP="006B7FD9">
            <w:pPr>
              <w:tabs>
                <w:tab w:val="left" w:pos="3912"/>
              </w:tabs>
              <w:jc w:val="center"/>
              <w:rPr>
                <w:sz w:val="22"/>
                <w:szCs w:val="22"/>
              </w:rPr>
            </w:pPr>
            <w:r w:rsidRPr="006B7FD9">
              <w:rPr>
                <w:sz w:val="22"/>
                <w:szCs w:val="22"/>
              </w:rPr>
              <w:t>909</w:t>
            </w:r>
          </w:p>
        </w:tc>
      </w:tr>
      <w:tr w:rsidR="006B7FD9" w:rsidRPr="006B7FD9" w:rsidTr="006B7FD9">
        <w:tc>
          <w:tcPr>
            <w:tcW w:w="1956" w:type="dxa"/>
            <w:shd w:val="clear" w:color="auto" w:fill="auto"/>
          </w:tcPr>
          <w:p w:rsidR="006B7FD9" w:rsidRPr="006B7FD9" w:rsidRDefault="006B7FD9" w:rsidP="006B7FD9">
            <w:pPr>
              <w:tabs>
                <w:tab w:val="left" w:pos="3912"/>
              </w:tabs>
              <w:jc w:val="center"/>
              <w:rPr>
                <w:sz w:val="22"/>
                <w:szCs w:val="22"/>
              </w:rPr>
            </w:pPr>
            <w:r w:rsidRPr="006B7FD9">
              <w:rPr>
                <w:sz w:val="22"/>
                <w:szCs w:val="22"/>
              </w:rPr>
              <w:t>Бактериовы-делители, состоящие на учете</w:t>
            </w:r>
          </w:p>
        </w:tc>
        <w:tc>
          <w:tcPr>
            <w:tcW w:w="992" w:type="dxa"/>
          </w:tcPr>
          <w:p w:rsidR="006B7FD9" w:rsidRPr="006B7FD9" w:rsidRDefault="006B7FD9" w:rsidP="006B7FD9">
            <w:pPr>
              <w:tabs>
                <w:tab w:val="left" w:pos="3912"/>
              </w:tabs>
              <w:jc w:val="center"/>
              <w:rPr>
                <w:sz w:val="22"/>
                <w:szCs w:val="22"/>
              </w:rPr>
            </w:pPr>
            <w:r w:rsidRPr="006B7FD9">
              <w:rPr>
                <w:sz w:val="22"/>
                <w:szCs w:val="22"/>
              </w:rPr>
              <w:t>1133</w:t>
            </w:r>
          </w:p>
        </w:tc>
        <w:tc>
          <w:tcPr>
            <w:tcW w:w="992" w:type="dxa"/>
          </w:tcPr>
          <w:p w:rsidR="006B7FD9" w:rsidRPr="006B7FD9" w:rsidRDefault="006B7FD9" w:rsidP="006B7FD9">
            <w:pPr>
              <w:tabs>
                <w:tab w:val="left" w:pos="3912"/>
              </w:tabs>
              <w:jc w:val="center"/>
              <w:rPr>
                <w:sz w:val="22"/>
                <w:szCs w:val="22"/>
              </w:rPr>
            </w:pPr>
            <w:r w:rsidRPr="006B7FD9">
              <w:rPr>
                <w:sz w:val="22"/>
                <w:szCs w:val="22"/>
              </w:rPr>
              <w:t>913</w:t>
            </w:r>
          </w:p>
        </w:tc>
        <w:tc>
          <w:tcPr>
            <w:tcW w:w="992" w:type="dxa"/>
          </w:tcPr>
          <w:p w:rsidR="006B7FD9" w:rsidRPr="006B7FD9" w:rsidRDefault="006B7FD9" w:rsidP="006B7FD9">
            <w:pPr>
              <w:tabs>
                <w:tab w:val="left" w:pos="3912"/>
              </w:tabs>
              <w:jc w:val="center"/>
              <w:rPr>
                <w:sz w:val="22"/>
                <w:szCs w:val="22"/>
              </w:rPr>
            </w:pPr>
            <w:r w:rsidRPr="006B7FD9">
              <w:rPr>
                <w:sz w:val="22"/>
                <w:szCs w:val="22"/>
              </w:rPr>
              <w:t>906</w:t>
            </w:r>
          </w:p>
        </w:tc>
        <w:tc>
          <w:tcPr>
            <w:tcW w:w="992" w:type="dxa"/>
          </w:tcPr>
          <w:p w:rsidR="006B7FD9" w:rsidRPr="006B7FD9" w:rsidRDefault="006B7FD9" w:rsidP="006B7FD9">
            <w:pPr>
              <w:jc w:val="center"/>
              <w:rPr>
                <w:sz w:val="22"/>
                <w:szCs w:val="22"/>
              </w:rPr>
            </w:pPr>
            <w:r w:rsidRPr="006B7FD9">
              <w:rPr>
                <w:sz w:val="22"/>
                <w:szCs w:val="22"/>
              </w:rPr>
              <w:t>704</w:t>
            </w:r>
          </w:p>
        </w:tc>
        <w:tc>
          <w:tcPr>
            <w:tcW w:w="992" w:type="dxa"/>
          </w:tcPr>
          <w:p w:rsidR="006B7FD9" w:rsidRPr="006B7FD9" w:rsidRDefault="006B7FD9" w:rsidP="006B7FD9">
            <w:pPr>
              <w:jc w:val="center"/>
              <w:rPr>
                <w:sz w:val="22"/>
                <w:szCs w:val="22"/>
              </w:rPr>
            </w:pPr>
            <w:r w:rsidRPr="006B7FD9">
              <w:rPr>
                <w:sz w:val="22"/>
                <w:szCs w:val="22"/>
              </w:rPr>
              <w:t>645</w:t>
            </w:r>
          </w:p>
        </w:tc>
        <w:tc>
          <w:tcPr>
            <w:tcW w:w="992" w:type="dxa"/>
          </w:tcPr>
          <w:p w:rsidR="006B7FD9" w:rsidRPr="006B7FD9" w:rsidRDefault="006B7FD9" w:rsidP="006B7FD9">
            <w:pPr>
              <w:jc w:val="center"/>
              <w:rPr>
                <w:sz w:val="22"/>
                <w:szCs w:val="22"/>
              </w:rPr>
            </w:pPr>
            <w:r w:rsidRPr="006B7FD9">
              <w:rPr>
                <w:sz w:val="22"/>
                <w:szCs w:val="22"/>
              </w:rPr>
              <w:t>542</w:t>
            </w:r>
          </w:p>
        </w:tc>
        <w:tc>
          <w:tcPr>
            <w:tcW w:w="992" w:type="dxa"/>
          </w:tcPr>
          <w:p w:rsidR="006B7FD9" w:rsidRPr="006B7FD9" w:rsidRDefault="006B7FD9" w:rsidP="006B7FD9">
            <w:pPr>
              <w:jc w:val="center"/>
              <w:rPr>
                <w:sz w:val="22"/>
                <w:szCs w:val="22"/>
              </w:rPr>
            </w:pPr>
            <w:r w:rsidRPr="006B7FD9">
              <w:rPr>
                <w:sz w:val="22"/>
                <w:szCs w:val="22"/>
              </w:rPr>
              <w:t>545</w:t>
            </w:r>
          </w:p>
        </w:tc>
        <w:tc>
          <w:tcPr>
            <w:tcW w:w="992" w:type="dxa"/>
          </w:tcPr>
          <w:p w:rsidR="006B7FD9" w:rsidRPr="006B7FD9" w:rsidRDefault="006B7FD9" w:rsidP="006B7FD9">
            <w:pPr>
              <w:tabs>
                <w:tab w:val="left" w:pos="3912"/>
              </w:tabs>
              <w:jc w:val="center"/>
              <w:rPr>
                <w:sz w:val="22"/>
                <w:szCs w:val="22"/>
              </w:rPr>
            </w:pPr>
            <w:r w:rsidRPr="006B7FD9">
              <w:rPr>
                <w:sz w:val="22"/>
                <w:szCs w:val="22"/>
              </w:rPr>
              <w:t>409</w:t>
            </w:r>
          </w:p>
        </w:tc>
        <w:tc>
          <w:tcPr>
            <w:tcW w:w="992" w:type="dxa"/>
            <w:shd w:val="clear" w:color="auto" w:fill="auto"/>
          </w:tcPr>
          <w:p w:rsidR="006B7FD9" w:rsidRPr="006B7FD9" w:rsidRDefault="006B7FD9" w:rsidP="006B7FD9">
            <w:pPr>
              <w:tabs>
                <w:tab w:val="left" w:pos="3912"/>
              </w:tabs>
              <w:jc w:val="center"/>
              <w:rPr>
                <w:sz w:val="22"/>
                <w:szCs w:val="22"/>
              </w:rPr>
            </w:pPr>
            <w:r w:rsidRPr="006B7FD9">
              <w:rPr>
                <w:sz w:val="22"/>
                <w:szCs w:val="22"/>
              </w:rPr>
              <w:t>280</w:t>
            </w:r>
          </w:p>
        </w:tc>
      </w:tr>
      <w:tr w:rsidR="006B7FD9" w:rsidRPr="006B7FD9" w:rsidTr="006B7FD9">
        <w:tc>
          <w:tcPr>
            <w:tcW w:w="1956" w:type="dxa"/>
            <w:shd w:val="clear" w:color="auto" w:fill="auto"/>
          </w:tcPr>
          <w:p w:rsidR="006B7FD9" w:rsidRPr="006B7FD9" w:rsidRDefault="006B7FD9" w:rsidP="006B7FD9">
            <w:pPr>
              <w:tabs>
                <w:tab w:val="left" w:pos="3912"/>
              </w:tabs>
              <w:jc w:val="center"/>
              <w:rPr>
                <w:sz w:val="22"/>
                <w:szCs w:val="22"/>
              </w:rPr>
            </w:pPr>
            <w:r w:rsidRPr="006B7FD9">
              <w:rPr>
                <w:sz w:val="22"/>
                <w:szCs w:val="22"/>
              </w:rPr>
              <w:t>% от всех контингентов</w:t>
            </w:r>
          </w:p>
        </w:tc>
        <w:tc>
          <w:tcPr>
            <w:tcW w:w="992" w:type="dxa"/>
          </w:tcPr>
          <w:p w:rsidR="006B7FD9" w:rsidRPr="006B7FD9" w:rsidRDefault="006B7FD9" w:rsidP="006B7FD9">
            <w:pPr>
              <w:tabs>
                <w:tab w:val="left" w:pos="3912"/>
              </w:tabs>
              <w:jc w:val="center"/>
              <w:rPr>
                <w:sz w:val="22"/>
                <w:szCs w:val="22"/>
              </w:rPr>
            </w:pPr>
            <w:r w:rsidRPr="006B7FD9">
              <w:rPr>
                <w:sz w:val="22"/>
                <w:szCs w:val="22"/>
              </w:rPr>
              <w:t>45.2</w:t>
            </w:r>
          </w:p>
        </w:tc>
        <w:tc>
          <w:tcPr>
            <w:tcW w:w="992" w:type="dxa"/>
          </w:tcPr>
          <w:p w:rsidR="006B7FD9" w:rsidRPr="006B7FD9" w:rsidRDefault="006B7FD9" w:rsidP="006B7FD9">
            <w:pPr>
              <w:tabs>
                <w:tab w:val="left" w:pos="3912"/>
              </w:tabs>
              <w:jc w:val="center"/>
              <w:rPr>
                <w:sz w:val="22"/>
                <w:szCs w:val="22"/>
              </w:rPr>
            </w:pPr>
            <w:r w:rsidRPr="006B7FD9">
              <w:rPr>
                <w:sz w:val="22"/>
                <w:szCs w:val="22"/>
              </w:rPr>
              <w:t>44.9</w:t>
            </w:r>
          </w:p>
        </w:tc>
        <w:tc>
          <w:tcPr>
            <w:tcW w:w="992" w:type="dxa"/>
          </w:tcPr>
          <w:p w:rsidR="006B7FD9" w:rsidRPr="006B7FD9" w:rsidRDefault="006B7FD9" w:rsidP="006B7FD9">
            <w:pPr>
              <w:tabs>
                <w:tab w:val="left" w:pos="3912"/>
              </w:tabs>
              <w:jc w:val="center"/>
              <w:rPr>
                <w:sz w:val="22"/>
                <w:szCs w:val="22"/>
              </w:rPr>
            </w:pPr>
            <w:r w:rsidRPr="006B7FD9">
              <w:rPr>
                <w:sz w:val="22"/>
                <w:szCs w:val="22"/>
              </w:rPr>
              <w:t>52.9</w:t>
            </w:r>
          </w:p>
        </w:tc>
        <w:tc>
          <w:tcPr>
            <w:tcW w:w="992" w:type="dxa"/>
          </w:tcPr>
          <w:p w:rsidR="006B7FD9" w:rsidRPr="006B7FD9" w:rsidRDefault="006B7FD9" w:rsidP="006B7FD9">
            <w:pPr>
              <w:jc w:val="center"/>
              <w:rPr>
                <w:sz w:val="22"/>
                <w:szCs w:val="22"/>
              </w:rPr>
            </w:pPr>
            <w:r w:rsidRPr="006B7FD9">
              <w:rPr>
                <w:sz w:val="22"/>
                <w:szCs w:val="22"/>
              </w:rPr>
              <w:t>48,4</w:t>
            </w:r>
          </w:p>
        </w:tc>
        <w:tc>
          <w:tcPr>
            <w:tcW w:w="992" w:type="dxa"/>
          </w:tcPr>
          <w:p w:rsidR="006B7FD9" w:rsidRPr="006B7FD9" w:rsidRDefault="006B7FD9" w:rsidP="006B7FD9">
            <w:pPr>
              <w:jc w:val="center"/>
              <w:rPr>
                <w:sz w:val="22"/>
                <w:szCs w:val="22"/>
              </w:rPr>
            </w:pPr>
            <w:r w:rsidRPr="006B7FD9">
              <w:rPr>
                <w:sz w:val="22"/>
                <w:szCs w:val="22"/>
              </w:rPr>
              <w:t>53,8</w:t>
            </w:r>
          </w:p>
        </w:tc>
        <w:tc>
          <w:tcPr>
            <w:tcW w:w="992" w:type="dxa"/>
          </w:tcPr>
          <w:p w:rsidR="006B7FD9" w:rsidRPr="006B7FD9" w:rsidRDefault="006B7FD9" w:rsidP="006B7FD9">
            <w:pPr>
              <w:jc w:val="center"/>
              <w:rPr>
                <w:sz w:val="22"/>
                <w:szCs w:val="22"/>
              </w:rPr>
            </w:pPr>
            <w:r w:rsidRPr="006B7FD9">
              <w:rPr>
                <w:sz w:val="22"/>
                <w:szCs w:val="22"/>
              </w:rPr>
              <w:t>49,6</w:t>
            </w:r>
          </w:p>
        </w:tc>
        <w:tc>
          <w:tcPr>
            <w:tcW w:w="992" w:type="dxa"/>
          </w:tcPr>
          <w:p w:rsidR="006B7FD9" w:rsidRPr="006B7FD9" w:rsidRDefault="006B7FD9" w:rsidP="006B7FD9">
            <w:pPr>
              <w:jc w:val="center"/>
              <w:rPr>
                <w:sz w:val="22"/>
                <w:szCs w:val="22"/>
              </w:rPr>
            </w:pPr>
            <w:r w:rsidRPr="006B7FD9">
              <w:rPr>
                <w:sz w:val="22"/>
                <w:szCs w:val="22"/>
              </w:rPr>
              <w:t>47,8</w:t>
            </w:r>
          </w:p>
        </w:tc>
        <w:tc>
          <w:tcPr>
            <w:tcW w:w="992" w:type="dxa"/>
          </w:tcPr>
          <w:p w:rsidR="006B7FD9" w:rsidRPr="006B7FD9" w:rsidRDefault="006B7FD9" w:rsidP="006B7FD9">
            <w:pPr>
              <w:tabs>
                <w:tab w:val="left" w:pos="3912"/>
              </w:tabs>
              <w:jc w:val="center"/>
              <w:rPr>
                <w:sz w:val="22"/>
                <w:szCs w:val="22"/>
              </w:rPr>
            </w:pPr>
            <w:r w:rsidRPr="006B7FD9">
              <w:rPr>
                <w:sz w:val="22"/>
                <w:szCs w:val="22"/>
              </w:rPr>
              <w:t>40,7</w:t>
            </w:r>
          </w:p>
        </w:tc>
        <w:tc>
          <w:tcPr>
            <w:tcW w:w="992" w:type="dxa"/>
            <w:shd w:val="clear" w:color="auto" w:fill="auto"/>
          </w:tcPr>
          <w:p w:rsidR="006B7FD9" w:rsidRPr="006B7FD9" w:rsidRDefault="006B7FD9" w:rsidP="006B7FD9">
            <w:pPr>
              <w:tabs>
                <w:tab w:val="left" w:pos="3912"/>
              </w:tabs>
              <w:jc w:val="center"/>
              <w:rPr>
                <w:sz w:val="22"/>
                <w:szCs w:val="22"/>
              </w:rPr>
            </w:pPr>
            <w:r w:rsidRPr="006B7FD9">
              <w:rPr>
                <w:sz w:val="22"/>
                <w:szCs w:val="22"/>
              </w:rPr>
              <w:t>30,8</w:t>
            </w:r>
          </w:p>
        </w:tc>
      </w:tr>
      <w:tr w:rsidR="006B7FD9" w:rsidRPr="006B7FD9" w:rsidTr="006B7FD9">
        <w:tc>
          <w:tcPr>
            <w:tcW w:w="1956" w:type="dxa"/>
            <w:shd w:val="clear" w:color="auto" w:fill="auto"/>
          </w:tcPr>
          <w:p w:rsidR="006B7FD9" w:rsidRPr="006B7FD9" w:rsidRDefault="006B7FD9" w:rsidP="006B7FD9">
            <w:pPr>
              <w:tabs>
                <w:tab w:val="left" w:pos="3912"/>
              </w:tabs>
              <w:jc w:val="center"/>
              <w:rPr>
                <w:sz w:val="22"/>
                <w:szCs w:val="22"/>
              </w:rPr>
            </w:pPr>
            <w:r w:rsidRPr="006B7FD9">
              <w:rPr>
                <w:sz w:val="22"/>
                <w:szCs w:val="22"/>
              </w:rPr>
              <w:t>Перестало выделять МБТ</w:t>
            </w:r>
          </w:p>
        </w:tc>
        <w:tc>
          <w:tcPr>
            <w:tcW w:w="992" w:type="dxa"/>
          </w:tcPr>
          <w:p w:rsidR="006B7FD9" w:rsidRPr="006B7FD9" w:rsidRDefault="006B7FD9" w:rsidP="006B7FD9">
            <w:pPr>
              <w:tabs>
                <w:tab w:val="left" w:pos="3912"/>
              </w:tabs>
              <w:jc w:val="center"/>
              <w:rPr>
                <w:sz w:val="22"/>
                <w:szCs w:val="22"/>
              </w:rPr>
            </w:pPr>
            <w:r w:rsidRPr="006B7FD9">
              <w:rPr>
                <w:sz w:val="22"/>
                <w:szCs w:val="22"/>
              </w:rPr>
              <w:t>271</w:t>
            </w:r>
          </w:p>
        </w:tc>
        <w:tc>
          <w:tcPr>
            <w:tcW w:w="992" w:type="dxa"/>
          </w:tcPr>
          <w:p w:rsidR="006B7FD9" w:rsidRPr="006B7FD9" w:rsidRDefault="006B7FD9" w:rsidP="006B7FD9">
            <w:pPr>
              <w:tabs>
                <w:tab w:val="left" w:pos="3912"/>
              </w:tabs>
              <w:jc w:val="center"/>
              <w:rPr>
                <w:sz w:val="22"/>
                <w:szCs w:val="22"/>
              </w:rPr>
            </w:pPr>
            <w:r w:rsidRPr="006B7FD9">
              <w:rPr>
                <w:sz w:val="22"/>
                <w:szCs w:val="22"/>
              </w:rPr>
              <w:t>486</w:t>
            </w:r>
          </w:p>
        </w:tc>
        <w:tc>
          <w:tcPr>
            <w:tcW w:w="992" w:type="dxa"/>
          </w:tcPr>
          <w:p w:rsidR="006B7FD9" w:rsidRPr="006B7FD9" w:rsidRDefault="006B7FD9" w:rsidP="006B7FD9">
            <w:pPr>
              <w:tabs>
                <w:tab w:val="left" w:pos="3912"/>
              </w:tabs>
              <w:jc w:val="center"/>
              <w:rPr>
                <w:sz w:val="22"/>
                <w:szCs w:val="22"/>
              </w:rPr>
            </w:pPr>
            <w:r w:rsidRPr="006B7FD9">
              <w:rPr>
                <w:sz w:val="22"/>
                <w:szCs w:val="22"/>
              </w:rPr>
              <w:t>304</w:t>
            </w:r>
          </w:p>
        </w:tc>
        <w:tc>
          <w:tcPr>
            <w:tcW w:w="992" w:type="dxa"/>
          </w:tcPr>
          <w:p w:rsidR="006B7FD9" w:rsidRPr="006B7FD9" w:rsidRDefault="006B7FD9" w:rsidP="006B7FD9">
            <w:pPr>
              <w:jc w:val="center"/>
              <w:rPr>
                <w:sz w:val="22"/>
                <w:szCs w:val="22"/>
              </w:rPr>
            </w:pPr>
            <w:r w:rsidRPr="006B7FD9">
              <w:rPr>
                <w:sz w:val="22"/>
                <w:szCs w:val="22"/>
              </w:rPr>
              <w:t>430</w:t>
            </w:r>
          </w:p>
        </w:tc>
        <w:tc>
          <w:tcPr>
            <w:tcW w:w="992" w:type="dxa"/>
          </w:tcPr>
          <w:p w:rsidR="006B7FD9" w:rsidRPr="006B7FD9" w:rsidRDefault="006B7FD9" w:rsidP="006B7FD9">
            <w:pPr>
              <w:jc w:val="center"/>
              <w:rPr>
                <w:sz w:val="22"/>
                <w:szCs w:val="22"/>
              </w:rPr>
            </w:pPr>
            <w:r w:rsidRPr="006B7FD9">
              <w:rPr>
                <w:sz w:val="22"/>
                <w:szCs w:val="22"/>
              </w:rPr>
              <w:t>319</w:t>
            </w:r>
          </w:p>
        </w:tc>
        <w:tc>
          <w:tcPr>
            <w:tcW w:w="992" w:type="dxa"/>
          </w:tcPr>
          <w:p w:rsidR="006B7FD9" w:rsidRPr="006B7FD9" w:rsidRDefault="006B7FD9" w:rsidP="006B7FD9">
            <w:pPr>
              <w:jc w:val="center"/>
              <w:rPr>
                <w:sz w:val="22"/>
                <w:szCs w:val="22"/>
              </w:rPr>
            </w:pPr>
            <w:r w:rsidRPr="006B7FD9">
              <w:rPr>
                <w:sz w:val="22"/>
                <w:szCs w:val="22"/>
              </w:rPr>
              <w:t>303</w:t>
            </w:r>
          </w:p>
        </w:tc>
        <w:tc>
          <w:tcPr>
            <w:tcW w:w="992" w:type="dxa"/>
          </w:tcPr>
          <w:p w:rsidR="006B7FD9" w:rsidRPr="006B7FD9" w:rsidRDefault="006B7FD9" w:rsidP="006B7FD9">
            <w:pPr>
              <w:jc w:val="center"/>
              <w:rPr>
                <w:sz w:val="22"/>
                <w:szCs w:val="22"/>
              </w:rPr>
            </w:pPr>
            <w:r w:rsidRPr="006B7FD9">
              <w:rPr>
                <w:sz w:val="22"/>
                <w:szCs w:val="22"/>
              </w:rPr>
              <w:t>272</w:t>
            </w:r>
          </w:p>
        </w:tc>
        <w:tc>
          <w:tcPr>
            <w:tcW w:w="992" w:type="dxa"/>
          </w:tcPr>
          <w:p w:rsidR="006B7FD9" w:rsidRPr="006B7FD9" w:rsidRDefault="006B7FD9" w:rsidP="006B7FD9">
            <w:pPr>
              <w:tabs>
                <w:tab w:val="left" w:pos="3912"/>
              </w:tabs>
              <w:jc w:val="center"/>
              <w:rPr>
                <w:sz w:val="22"/>
                <w:szCs w:val="22"/>
              </w:rPr>
            </w:pPr>
            <w:r w:rsidRPr="006B7FD9">
              <w:rPr>
                <w:sz w:val="22"/>
                <w:szCs w:val="22"/>
              </w:rPr>
              <w:t>316</w:t>
            </w:r>
          </w:p>
        </w:tc>
        <w:tc>
          <w:tcPr>
            <w:tcW w:w="992" w:type="dxa"/>
            <w:shd w:val="clear" w:color="auto" w:fill="auto"/>
          </w:tcPr>
          <w:p w:rsidR="006B7FD9" w:rsidRPr="006B7FD9" w:rsidRDefault="006B7FD9" w:rsidP="006B7FD9">
            <w:pPr>
              <w:tabs>
                <w:tab w:val="left" w:pos="3912"/>
              </w:tabs>
              <w:jc w:val="center"/>
              <w:rPr>
                <w:sz w:val="22"/>
                <w:szCs w:val="22"/>
              </w:rPr>
            </w:pPr>
            <w:r w:rsidRPr="006B7FD9">
              <w:rPr>
                <w:sz w:val="22"/>
                <w:szCs w:val="22"/>
              </w:rPr>
              <w:t>367</w:t>
            </w:r>
          </w:p>
        </w:tc>
      </w:tr>
    </w:tbl>
    <w:p w:rsidR="006B7FD9" w:rsidRPr="003E2754" w:rsidRDefault="006B7FD9" w:rsidP="006B7FD9">
      <w:pPr>
        <w:jc w:val="both"/>
        <w:rPr>
          <w:b/>
          <w:sz w:val="24"/>
          <w:szCs w:val="24"/>
        </w:rPr>
      </w:pPr>
    </w:p>
    <w:p w:rsidR="006B7FD9" w:rsidRPr="003E2754" w:rsidRDefault="006B7FD9" w:rsidP="006B7FD9">
      <w:pPr>
        <w:rPr>
          <w:b/>
          <w:sz w:val="24"/>
          <w:szCs w:val="24"/>
          <w:u w:val="single"/>
        </w:rPr>
      </w:pPr>
      <w:r w:rsidRPr="003E2754">
        <w:rPr>
          <w:b/>
          <w:sz w:val="24"/>
          <w:szCs w:val="24"/>
          <w:u w:val="single"/>
        </w:rPr>
        <w:t>МЛУ и ШЛУ формы туберкулеза.</w:t>
      </w:r>
    </w:p>
    <w:p w:rsidR="006B7FD9" w:rsidRPr="003E2754" w:rsidRDefault="006B7FD9" w:rsidP="006B7FD9">
      <w:pPr>
        <w:ind w:firstLine="708"/>
        <w:jc w:val="both"/>
        <w:rPr>
          <w:sz w:val="24"/>
          <w:szCs w:val="24"/>
        </w:rPr>
      </w:pPr>
      <w:r w:rsidRPr="003E2754">
        <w:rPr>
          <w:sz w:val="24"/>
          <w:szCs w:val="24"/>
        </w:rPr>
        <w:t xml:space="preserve">В Чеченской Республике с 2011 года, когда начато обследование больных туберкулезом с бактериовыделением, подтвержденными культуральными методами, тестами на лекарственную устойчивость возбудителя - </w:t>
      </w:r>
      <w:r w:rsidR="00DD65E5" w:rsidRPr="003E2754">
        <w:rPr>
          <w:sz w:val="24"/>
          <w:szCs w:val="24"/>
        </w:rPr>
        <w:t>регистрируются случаи</w:t>
      </w:r>
      <w:r w:rsidRPr="003E2754">
        <w:rPr>
          <w:sz w:val="24"/>
          <w:szCs w:val="24"/>
        </w:rPr>
        <w:t xml:space="preserve"> множественной и широкой  лекарственной устойчивости возбудителя туберкулёза (МЛУ и ШЛУ). Охват с 2014 года по 2021 год составляет 100%. </w:t>
      </w:r>
    </w:p>
    <w:p w:rsidR="006B7FD9" w:rsidRPr="003E2754" w:rsidRDefault="006B7FD9" w:rsidP="006B7FD9">
      <w:pPr>
        <w:ind w:firstLine="709"/>
        <w:rPr>
          <w:sz w:val="24"/>
          <w:szCs w:val="24"/>
        </w:rPr>
      </w:pPr>
      <w:r w:rsidRPr="003E2754">
        <w:rPr>
          <w:sz w:val="24"/>
          <w:szCs w:val="24"/>
        </w:rPr>
        <w:t>За 2021 год впервые выявлено больных с МЛУ – 29 человек (2020г. – 15; 2019г. - 19), что составляет 9,3% (2020г. – 5,0%; 2019г. -  4,9%) от всех впервые выявленных. Заболеваемость МЛУ-ТБ за 2021г. составляет 1,96</w:t>
      </w:r>
      <w:r>
        <w:rPr>
          <w:sz w:val="24"/>
          <w:szCs w:val="24"/>
        </w:rPr>
        <w:t xml:space="preserve"> </w:t>
      </w:r>
      <w:r w:rsidRPr="003E2754">
        <w:rPr>
          <w:sz w:val="24"/>
          <w:szCs w:val="24"/>
        </w:rPr>
        <w:t xml:space="preserve">на 100 000 населения против 2020г. – 1,02 и 2019г. – 1,3. </w:t>
      </w:r>
    </w:p>
    <w:p w:rsidR="006B7FD9" w:rsidRPr="003E2754" w:rsidRDefault="006B7FD9" w:rsidP="006B7FD9">
      <w:pPr>
        <w:ind w:firstLine="709"/>
        <w:rPr>
          <w:sz w:val="24"/>
          <w:szCs w:val="24"/>
        </w:rPr>
      </w:pPr>
      <w:r>
        <w:rPr>
          <w:sz w:val="24"/>
          <w:szCs w:val="24"/>
        </w:rPr>
        <w:t>С ШЛУ за 2020 год впервые</w:t>
      </w:r>
      <w:r w:rsidRPr="003E2754">
        <w:rPr>
          <w:sz w:val="24"/>
          <w:szCs w:val="24"/>
        </w:rPr>
        <w:t xml:space="preserve"> выявлено 6 человек (2020г. – 5; 2019г. - 11), что составляет 1,9% (2020г. – 1,6%; 2019г. -  2,8%) от всех впервые выявленных. Таким образом, заболеваемость ШЛУ-ТБ за 2021г. составляет 0,4 на 100 000 населения (2020г. – 0,3; 2019г. – 0,7). (РФ за 2019г. МЛУ/ШЛУ – 21,4 на 100 тыс.).</w:t>
      </w:r>
    </w:p>
    <w:p w:rsidR="006B7FD9" w:rsidRPr="003E2754" w:rsidRDefault="006B7FD9" w:rsidP="006B7FD9">
      <w:pPr>
        <w:ind w:firstLine="709"/>
        <w:jc w:val="both"/>
        <w:rPr>
          <w:sz w:val="24"/>
          <w:szCs w:val="24"/>
        </w:rPr>
      </w:pPr>
      <w:r w:rsidRPr="003E2754">
        <w:rPr>
          <w:sz w:val="24"/>
          <w:szCs w:val="24"/>
        </w:rPr>
        <w:t>Доля впервые выявленных больных с МЛУ ТБ от всех впервые выявленных больных туберкулезом в 2021г. (9,3%) увеличилась на 1,86 раза по сравнению с 2020г. (5,0%) и 2019г. (4,9%).</w:t>
      </w:r>
    </w:p>
    <w:p w:rsidR="006B7FD9" w:rsidRPr="003E2754" w:rsidRDefault="006B7FD9" w:rsidP="006B7FD9">
      <w:pPr>
        <w:ind w:firstLine="709"/>
        <w:jc w:val="both"/>
        <w:rPr>
          <w:sz w:val="24"/>
          <w:szCs w:val="24"/>
        </w:rPr>
      </w:pPr>
      <w:r w:rsidRPr="003E2754">
        <w:rPr>
          <w:sz w:val="24"/>
          <w:szCs w:val="24"/>
        </w:rPr>
        <w:t>Доля впервые выявленных больных с ШЛУ ТБ от всех впервые выявленных больных туберкулезом в 2021г. (1,9%) увеличилась в 1,2 раза по сравнению с 2020г. (1,6%), но по-прежнему меньше чем в 2019г. (2,8%) в 1,4 раза.</w:t>
      </w:r>
    </w:p>
    <w:p w:rsidR="006B7FD9" w:rsidRPr="003E2754" w:rsidRDefault="006B7FD9" w:rsidP="006B7FD9">
      <w:pPr>
        <w:ind w:firstLine="709"/>
        <w:jc w:val="both"/>
        <w:rPr>
          <w:sz w:val="24"/>
          <w:szCs w:val="24"/>
        </w:rPr>
      </w:pPr>
      <w:r w:rsidRPr="003E2754">
        <w:rPr>
          <w:sz w:val="24"/>
          <w:szCs w:val="24"/>
        </w:rPr>
        <w:t xml:space="preserve">На конец 2021 года состоит на учёте бактериовыделителей 280 больных, из них обследовано на лекарственную устойчивость – 280 (100%), выявлено МЛУ/ШЛУ – 83 (29,6%). </w:t>
      </w:r>
    </w:p>
    <w:p w:rsidR="006B7FD9" w:rsidRPr="003E2754" w:rsidRDefault="006B7FD9" w:rsidP="006B7FD9">
      <w:pPr>
        <w:ind w:firstLine="708"/>
        <w:jc w:val="both"/>
        <w:rPr>
          <w:sz w:val="24"/>
          <w:szCs w:val="24"/>
        </w:rPr>
      </w:pPr>
      <w:r w:rsidRPr="003E2754">
        <w:rPr>
          <w:sz w:val="24"/>
          <w:szCs w:val="24"/>
        </w:rPr>
        <w:t>В основном, рост МЛУ/ШЛУ (в 2,7 раза) отмечается среди больных туберкулезом органов дыхания выдел</w:t>
      </w:r>
      <w:r>
        <w:rPr>
          <w:sz w:val="24"/>
          <w:szCs w:val="24"/>
        </w:rPr>
        <w:t xml:space="preserve">яющих МБТ, с 45 в 2011 году до </w:t>
      </w:r>
      <w:r w:rsidRPr="003E2754">
        <w:rPr>
          <w:sz w:val="24"/>
          <w:szCs w:val="24"/>
        </w:rPr>
        <w:t>241 больных в 2017г. В 2019г. по сравнению с 2018г. МЛУ/ШЛУ остается на практически прежнем уровне (176 и 175 соответственно) среди больных туберкулезом органов дыхания выделяющих МБТ, с 24</w:t>
      </w:r>
      <w:r>
        <w:rPr>
          <w:sz w:val="24"/>
          <w:szCs w:val="24"/>
        </w:rPr>
        <w:t xml:space="preserve">1 в 2017 году до </w:t>
      </w:r>
      <w:r w:rsidRPr="003E2754">
        <w:rPr>
          <w:sz w:val="24"/>
          <w:szCs w:val="24"/>
        </w:rPr>
        <w:t xml:space="preserve">176 больных в 2019г. Доля МЛУ/ШЛУ-ТБ среди них снизилась с 37,5% до 32,2%.  В 2020г. по сравнению с 2019г. МЛУ/ШЛУ случаи снизились со 176 до 146 </w:t>
      </w:r>
      <w:r>
        <w:rPr>
          <w:sz w:val="24"/>
          <w:szCs w:val="24"/>
        </w:rPr>
        <w:t xml:space="preserve">среди </w:t>
      </w:r>
      <w:r w:rsidRPr="003E2754">
        <w:rPr>
          <w:sz w:val="24"/>
          <w:szCs w:val="24"/>
        </w:rPr>
        <w:t xml:space="preserve">больных туберкулезом органов дыхания выделяющих МБТ, с 241 в 2017 году до 146 больных в 2020г. Доля МЛУ/ШЛУ-ТБ среди них снизилась с 37,5% до 35,6%. </w:t>
      </w:r>
      <w:r>
        <w:rPr>
          <w:sz w:val="24"/>
          <w:szCs w:val="24"/>
        </w:rPr>
        <w:t xml:space="preserve"> </w:t>
      </w:r>
    </w:p>
    <w:p w:rsidR="006B7FD9" w:rsidRDefault="006B7FD9" w:rsidP="006B7FD9">
      <w:pPr>
        <w:ind w:firstLine="708"/>
        <w:jc w:val="both"/>
        <w:rPr>
          <w:sz w:val="24"/>
          <w:szCs w:val="24"/>
        </w:rPr>
      </w:pPr>
      <w:r w:rsidRPr="003E2754">
        <w:rPr>
          <w:sz w:val="24"/>
          <w:szCs w:val="24"/>
        </w:rPr>
        <w:t xml:space="preserve">В 2021г. по сравнению с 2020г. МЛУ/ШЛУ случаи снизились со 146 до 83 </w:t>
      </w:r>
      <w:r>
        <w:rPr>
          <w:sz w:val="24"/>
          <w:szCs w:val="24"/>
        </w:rPr>
        <w:t>среди</w:t>
      </w:r>
      <w:r w:rsidRPr="003E2754">
        <w:rPr>
          <w:sz w:val="24"/>
          <w:szCs w:val="24"/>
        </w:rPr>
        <w:t xml:space="preserve"> больных туберкулезом органов дыхания выделя</w:t>
      </w:r>
      <w:r>
        <w:rPr>
          <w:sz w:val="24"/>
          <w:szCs w:val="24"/>
        </w:rPr>
        <w:t xml:space="preserve">ющих МБТ, с 241 в 2017 году до </w:t>
      </w:r>
      <w:r w:rsidRPr="003E2754">
        <w:rPr>
          <w:sz w:val="24"/>
          <w:szCs w:val="24"/>
        </w:rPr>
        <w:t xml:space="preserve">83 больных в 2021г. Доля МЛУ/ШЛУ-ТБ среди них снизилась с 37,5% до 29,6%. </w:t>
      </w:r>
    </w:p>
    <w:p w:rsidR="006B7FD9" w:rsidRPr="0058319E" w:rsidRDefault="0058319E" w:rsidP="0058319E">
      <w:pPr>
        <w:ind w:left="7788" w:firstLine="708"/>
        <w:jc w:val="both"/>
        <w:rPr>
          <w:sz w:val="22"/>
          <w:szCs w:val="22"/>
        </w:rPr>
      </w:pPr>
      <w:r w:rsidRPr="0058319E">
        <w:rPr>
          <w:sz w:val="22"/>
          <w:szCs w:val="22"/>
        </w:rPr>
        <w:t>Таблица№63</w:t>
      </w:r>
    </w:p>
    <w:tbl>
      <w:tblPr>
        <w:tblW w:w="1078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59"/>
        <w:gridCol w:w="992"/>
        <w:gridCol w:w="992"/>
        <w:gridCol w:w="992"/>
        <w:gridCol w:w="992"/>
        <w:gridCol w:w="992"/>
        <w:gridCol w:w="992"/>
        <w:gridCol w:w="992"/>
        <w:gridCol w:w="992"/>
        <w:gridCol w:w="992"/>
      </w:tblGrid>
      <w:tr w:rsidR="006B7FD9" w:rsidRPr="006B7FD9" w:rsidTr="006B7FD9">
        <w:tc>
          <w:tcPr>
            <w:tcW w:w="1859" w:type="dxa"/>
            <w:shd w:val="clear" w:color="auto" w:fill="auto"/>
          </w:tcPr>
          <w:p w:rsidR="006B7FD9" w:rsidRPr="006B7FD9" w:rsidRDefault="006B7FD9" w:rsidP="006B7FD9">
            <w:pPr>
              <w:tabs>
                <w:tab w:val="left" w:pos="3912"/>
              </w:tabs>
              <w:jc w:val="center"/>
              <w:rPr>
                <w:sz w:val="22"/>
                <w:szCs w:val="22"/>
              </w:rPr>
            </w:pPr>
          </w:p>
        </w:tc>
        <w:tc>
          <w:tcPr>
            <w:tcW w:w="992" w:type="dxa"/>
          </w:tcPr>
          <w:p w:rsidR="006B7FD9" w:rsidRPr="006B7FD9" w:rsidRDefault="006B7FD9" w:rsidP="006B7FD9">
            <w:pPr>
              <w:tabs>
                <w:tab w:val="left" w:pos="3912"/>
              </w:tabs>
              <w:jc w:val="center"/>
              <w:rPr>
                <w:sz w:val="22"/>
                <w:szCs w:val="22"/>
              </w:rPr>
            </w:pPr>
            <w:r w:rsidRPr="006B7FD9">
              <w:rPr>
                <w:sz w:val="22"/>
                <w:szCs w:val="22"/>
              </w:rPr>
              <w:t>2013г</w:t>
            </w:r>
          </w:p>
        </w:tc>
        <w:tc>
          <w:tcPr>
            <w:tcW w:w="992" w:type="dxa"/>
          </w:tcPr>
          <w:p w:rsidR="006B7FD9" w:rsidRPr="006B7FD9" w:rsidRDefault="006B7FD9" w:rsidP="006B7FD9">
            <w:pPr>
              <w:tabs>
                <w:tab w:val="left" w:pos="3912"/>
              </w:tabs>
              <w:jc w:val="center"/>
              <w:rPr>
                <w:sz w:val="22"/>
                <w:szCs w:val="22"/>
              </w:rPr>
            </w:pPr>
            <w:r w:rsidRPr="006B7FD9">
              <w:rPr>
                <w:sz w:val="22"/>
                <w:szCs w:val="22"/>
              </w:rPr>
              <w:t>2014г</w:t>
            </w:r>
          </w:p>
        </w:tc>
        <w:tc>
          <w:tcPr>
            <w:tcW w:w="992" w:type="dxa"/>
          </w:tcPr>
          <w:p w:rsidR="006B7FD9" w:rsidRPr="006B7FD9" w:rsidRDefault="006B7FD9" w:rsidP="006B7FD9">
            <w:pPr>
              <w:tabs>
                <w:tab w:val="left" w:pos="3912"/>
              </w:tabs>
              <w:jc w:val="center"/>
              <w:rPr>
                <w:sz w:val="22"/>
                <w:szCs w:val="22"/>
              </w:rPr>
            </w:pPr>
            <w:r w:rsidRPr="006B7FD9">
              <w:rPr>
                <w:sz w:val="22"/>
                <w:szCs w:val="22"/>
              </w:rPr>
              <w:t>2015г</w:t>
            </w:r>
          </w:p>
        </w:tc>
        <w:tc>
          <w:tcPr>
            <w:tcW w:w="992" w:type="dxa"/>
          </w:tcPr>
          <w:p w:rsidR="006B7FD9" w:rsidRPr="006B7FD9" w:rsidRDefault="006B7FD9" w:rsidP="006B7FD9">
            <w:pPr>
              <w:jc w:val="center"/>
              <w:rPr>
                <w:sz w:val="22"/>
                <w:szCs w:val="22"/>
              </w:rPr>
            </w:pPr>
            <w:r w:rsidRPr="006B7FD9">
              <w:rPr>
                <w:sz w:val="22"/>
                <w:szCs w:val="22"/>
              </w:rPr>
              <w:t>2016г</w:t>
            </w:r>
          </w:p>
        </w:tc>
        <w:tc>
          <w:tcPr>
            <w:tcW w:w="992" w:type="dxa"/>
          </w:tcPr>
          <w:p w:rsidR="006B7FD9" w:rsidRPr="006B7FD9" w:rsidRDefault="006B7FD9" w:rsidP="006B7FD9">
            <w:pPr>
              <w:jc w:val="center"/>
              <w:rPr>
                <w:sz w:val="22"/>
                <w:szCs w:val="22"/>
              </w:rPr>
            </w:pPr>
            <w:r w:rsidRPr="006B7FD9">
              <w:rPr>
                <w:sz w:val="22"/>
                <w:szCs w:val="22"/>
              </w:rPr>
              <w:t>2017г</w:t>
            </w:r>
          </w:p>
        </w:tc>
        <w:tc>
          <w:tcPr>
            <w:tcW w:w="992" w:type="dxa"/>
          </w:tcPr>
          <w:p w:rsidR="006B7FD9" w:rsidRPr="006B7FD9" w:rsidRDefault="006B7FD9" w:rsidP="006B7FD9">
            <w:pPr>
              <w:jc w:val="center"/>
              <w:rPr>
                <w:sz w:val="22"/>
                <w:szCs w:val="22"/>
              </w:rPr>
            </w:pPr>
            <w:r w:rsidRPr="006B7FD9">
              <w:rPr>
                <w:sz w:val="22"/>
                <w:szCs w:val="22"/>
              </w:rPr>
              <w:t>2018г.</w:t>
            </w:r>
          </w:p>
        </w:tc>
        <w:tc>
          <w:tcPr>
            <w:tcW w:w="992" w:type="dxa"/>
          </w:tcPr>
          <w:p w:rsidR="006B7FD9" w:rsidRPr="006B7FD9" w:rsidRDefault="006B7FD9" w:rsidP="006B7FD9">
            <w:pPr>
              <w:jc w:val="center"/>
              <w:rPr>
                <w:sz w:val="22"/>
                <w:szCs w:val="22"/>
              </w:rPr>
            </w:pPr>
            <w:r w:rsidRPr="006B7FD9">
              <w:rPr>
                <w:sz w:val="22"/>
                <w:szCs w:val="22"/>
              </w:rPr>
              <w:t>2019г.</w:t>
            </w:r>
          </w:p>
        </w:tc>
        <w:tc>
          <w:tcPr>
            <w:tcW w:w="992" w:type="dxa"/>
          </w:tcPr>
          <w:p w:rsidR="006B7FD9" w:rsidRPr="006B7FD9" w:rsidRDefault="006B7FD9" w:rsidP="006B7FD9">
            <w:pPr>
              <w:tabs>
                <w:tab w:val="left" w:pos="3912"/>
              </w:tabs>
              <w:jc w:val="center"/>
              <w:rPr>
                <w:sz w:val="22"/>
                <w:szCs w:val="22"/>
              </w:rPr>
            </w:pPr>
            <w:r w:rsidRPr="006B7FD9">
              <w:rPr>
                <w:sz w:val="22"/>
                <w:szCs w:val="22"/>
              </w:rPr>
              <w:t>2020г.</w:t>
            </w:r>
          </w:p>
        </w:tc>
        <w:tc>
          <w:tcPr>
            <w:tcW w:w="992" w:type="dxa"/>
            <w:shd w:val="clear" w:color="auto" w:fill="auto"/>
          </w:tcPr>
          <w:p w:rsidR="006B7FD9" w:rsidRPr="006B7FD9" w:rsidRDefault="006B7FD9" w:rsidP="006B7FD9">
            <w:pPr>
              <w:tabs>
                <w:tab w:val="left" w:pos="3912"/>
              </w:tabs>
              <w:jc w:val="center"/>
              <w:rPr>
                <w:sz w:val="22"/>
                <w:szCs w:val="22"/>
              </w:rPr>
            </w:pPr>
            <w:r w:rsidRPr="006B7FD9">
              <w:rPr>
                <w:sz w:val="22"/>
                <w:szCs w:val="22"/>
              </w:rPr>
              <w:t>2021г.</w:t>
            </w:r>
          </w:p>
        </w:tc>
      </w:tr>
      <w:tr w:rsidR="006B7FD9" w:rsidRPr="006B7FD9" w:rsidTr="006B7FD9">
        <w:tc>
          <w:tcPr>
            <w:tcW w:w="1859" w:type="dxa"/>
            <w:shd w:val="clear" w:color="auto" w:fill="auto"/>
          </w:tcPr>
          <w:p w:rsidR="006B7FD9" w:rsidRPr="006B7FD9" w:rsidRDefault="006B7FD9" w:rsidP="006B7FD9">
            <w:pPr>
              <w:tabs>
                <w:tab w:val="left" w:pos="3912"/>
              </w:tabs>
              <w:jc w:val="center"/>
              <w:rPr>
                <w:sz w:val="22"/>
                <w:szCs w:val="22"/>
              </w:rPr>
            </w:pPr>
            <w:r w:rsidRPr="006B7FD9">
              <w:rPr>
                <w:sz w:val="22"/>
                <w:szCs w:val="22"/>
              </w:rPr>
              <w:t>Всего контингентов ТБ</w:t>
            </w:r>
          </w:p>
        </w:tc>
        <w:tc>
          <w:tcPr>
            <w:tcW w:w="992" w:type="dxa"/>
          </w:tcPr>
          <w:p w:rsidR="006B7FD9" w:rsidRPr="006B7FD9" w:rsidRDefault="006B7FD9" w:rsidP="006B7FD9">
            <w:pPr>
              <w:tabs>
                <w:tab w:val="left" w:pos="3912"/>
              </w:tabs>
              <w:jc w:val="center"/>
              <w:rPr>
                <w:sz w:val="22"/>
                <w:szCs w:val="22"/>
              </w:rPr>
            </w:pPr>
            <w:r w:rsidRPr="006B7FD9">
              <w:rPr>
                <w:sz w:val="22"/>
                <w:szCs w:val="22"/>
              </w:rPr>
              <w:t>2505</w:t>
            </w:r>
          </w:p>
        </w:tc>
        <w:tc>
          <w:tcPr>
            <w:tcW w:w="992" w:type="dxa"/>
          </w:tcPr>
          <w:p w:rsidR="006B7FD9" w:rsidRPr="006B7FD9" w:rsidRDefault="006B7FD9" w:rsidP="006B7FD9">
            <w:pPr>
              <w:tabs>
                <w:tab w:val="left" w:pos="3912"/>
              </w:tabs>
              <w:jc w:val="center"/>
              <w:rPr>
                <w:sz w:val="22"/>
                <w:szCs w:val="22"/>
              </w:rPr>
            </w:pPr>
            <w:r w:rsidRPr="006B7FD9">
              <w:rPr>
                <w:sz w:val="22"/>
                <w:szCs w:val="22"/>
              </w:rPr>
              <w:t>2031</w:t>
            </w:r>
          </w:p>
        </w:tc>
        <w:tc>
          <w:tcPr>
            <w:tcW w:w="992" w:type="dxa"/>
          </w:tcPr>
          <w:p w:rsidR="006B7FD9" w:rsidRPr="006B7FD9" w:rsidRDefault="006B7FD9" w:rsidP="006B7FD9">
            <w:pPr>
              <w:tabs>
                <w:tab w:val="left" w:pos="3912"/>
              </w:tabs>
              <w:jc w:val="center"/>
              <w:rPr>
                <w:sz w:val="22"/>
                <w:szCs w:val="22"/>
              </w:rPr>
            </w:pPr>
            <w:r w:rsidRPr="006B7FD9">
              <w:rPr>
                <w:sz w:val="22"/>
                <w:szCs w:val="22"/>
              </w:rPr>
              <w:t>1710</w:t>
            </w:r>
          </w:p>
        </w:tc>
        <w:tc>
          <w:tcPr>
            <w:tcW w:w="992" w:type="dxa"/>
          </w:tcPr>
          <w:p w:rsidR="006B7FD9" w:rsidRPr="006B7FD9" w:rsidRDefault="006B7FD9" w:rsidP="006B7FD9">
            <w:pPr>
              <w:jc w:val="center"/>
              <w:rPr>
                <w:sz w:val="22"/>
                <w:szCs w:val="22"/>
              </w:rPr>
            </w:pPr>
            <w:r w:rsidRPr="006B7FD9">
              <w:rPr>
                <w:sz w:val="22"/>
                <w:szCs w:val="22"/>
              </w:rPr>
              <w:t>1454</w:t>
            </w:r>
          </w:p>
        </w:tc>
        <w:tc>
          <w:tcPr>
            <w:tcW w:w="992" w:type="dxa"/>
          </w:tcPr>
          <w:p w:rsidR="006B7FD9" w:rsidRPr="006B7FD9" w:rsidRDefault="006B7FD9" w:rsidP="006B7FD9">
            <w:pPr>
              <w:jc w:val="center"/>
              <w:rPr>
                <w:sz w:val="22"/>
                <w:szCs w:val="22"/>
              </w:rPr>
            </w:pPr>
            <w:r w:rsidRPr="006B7FD9">
              <w:rPr>
                <w:sz w:val="22"/>
                <w:szCs w:val="22"/>
              </w:rPr>
              <w:t>1198</w:t>
            </w:r>
          </w:p>
        </w:tc>
        <w:tc>
          <w:tcPr>
            <w:tcW w:w="992" w:type="dxa"/>
          </w:tcPr>
          <w:p w:rsidR="006B7FD9" w:rsidRPr="006B7FD9" w:rsidRDefault="006B7FD9" w:rsidP="006B7FD9">
            <w:pPr>
              <w:jc w:val="center"/>
              <w:rPr>
                <w:sz w:val="22"/>
                <w:szCs w:val="22"/>
              </w:rPr>
            </w:pPr>
            <w:r w:rsidRPr="006B7FD9">
              <w:rPr>
                <w:sz w:val="22"/>
                <w:szCs w:val="22"/>
              </w:rPr>
              <w:t>1091</w:t>
            </w:r>
          </w:p>
        </w:tc>
        <w:tc>
          <w:tcPr>
            <w:tcW w:w="992" w:type="dxa"/>
          </w:tcPr>
          <w:p w:rsidR="006B7FD9" w:rsidRPr="006B7FD9" w:rsidRDefault="006B7FD9" w:rsidP="006B7FD9">
            <w:pPr>
              <w:jc w:val="center"/>
              <w:rPr>
                <w:sz w:val="22"/>
                <w:szCs w:val="22"/>
              </w:rPr>
            </w:pPr>
            <w:r w:rsidRPr="006B7FD9">
              <w:rPr>
                <w:sz w:val="22"/>
                <w:szCs w:val="22"/>
              </w:rPr>
              <w:t>1138</w:t>
            </w:r>
          </w:p>
        </w:tc>
        <w:tc>
          <w:tcPr>
            <w:tcW w:w="992" w:type="dxa"/>
          </w:tcPr>
          <w:p w:rsidR="006B7FD9" w:rsidRPr="006B7FD9" w:rsidRDefault="006B7FD9" w:rsidP="006B7FD9">
            <w:pPr>
              <w:tabs>
                <w:tab w:val="left" w:pos="3912"/>
              </w:tabs>
              <w:jc w:val="center"/>
              <w:rPr>
                <w:sz w:val="22"/>
                <w:szCs w:val="22"/>
              </w:rPr>
            </w:pPr>
            <w:r w:rsidRPr="006B7FD9">
              <w:rPr>
                <w:sz w:val="22"/>
                <w:szCs w:val="22"/>
              </w:rPr>
              <w:t>1004</w:t>
            </w:r>
          </w:p>
        </w:tc>
        <w:tc>
          <w:tcPr>
            <w:tcW w:w="992" w:type="dxa"/>
            <w:shd w:val="clear" w:color="auto" w:fill="auto"/>
          </w:tcPr>
          <w:p w:rsidR="006B7FD9" w:rsidRPr="006B7FD9" w:rsidRDefault="006B7FD9" w:rsidP="006B7FD9">
            <w:pPr>
              <w:tabs>
                <w:tab w:val="left" w:pos="3912"/>
              </w:tabs>
              <w:jc w:val="center"/>
              <w:rPr>
                <w:sz w:val="22"/>
                <w:szCs w:val="22"/>
              </w:rPr>
            </w:pPr>
            <w:r w:rsidRPr="006B7FD9">
              <w:rPr>
                <w:sz w:val="22"/>
                <w:szCs w:val="22"/>
              </w:rPr>
              <w:t>909</w:t>
            </w:r>
          </w:p>
        </w:tc>
      </w:tr>
      <w:tr w:rsidR="006B7FD9" w:rsidRPr="006B7FD9" w:rsidTr="006B7FD9">
        <w:tc>
          <w:tcPr>
            <w:tcW w:w="1859" w:type="dxa"/>
            <w:shd w:val="clear" w:color="auto" w:fill="auto"/>
          </w:tcPr>
          <w:p w:rsidR="006B7FD9" w:rsidRPr="006B7FD9" w:rsidRDefault="006B7FD9" w:rsidP="006B7FD9">
            <w:pPr>
              <w:tabs>
                <w:tab w:val="left" w:pos="3912"/>
              </w:tabs>
              <w:jc w:val="center"/>
              <w:rPr>
                <w:sz w:val="22"/>
                <w:szCs w:val="22"/>
              </w:rPr>
            </w:pPr>
            <w:r w:rsidRPr="006B7FD9">
              <w:rPr>
                <w:sz w:val="22"/>
                <w:szCs w:val="22"/>
              </w:rPr>
              <w:t>ИЗ НИХ ТБ ОД</w:t>
            </w:r>
          </w:p>
        </w:tc>
        <w:tc>
          <w:tcPr>
            <w:tcW w:w="992" w:type="dxa"/>
          </w:tcPr>
          <w:p w:rsidR="006B7FD9" w:rsidRPr="006B7FD9" w:rsidRDefault="006B7FD9" w:rsidP="006B7FD9">
            <w:pPr>
              <w:tabs>
                <w:tab w:val="left" w:pos="3912"/>
              </w:tabs>
              <w:jc w:val="center"/>
              <w:rPr>
                <w:sz w:val="22"/>
                <w:szCs w:val="22"/>
              </w:rPr>
            </w:pPr>
            <w:r w:rsidRPr="006B7FD9">
              <w:rPr>
                <w:sz w:val="22"/>
                <w:szCs w:val="22"/>
              </w:rPr>
              <w:t>2180</w:t>
            </w:r>
          </w:p>
        </w:tc>
        <w:tc>
          <w:tcPr>
            <w:tcW w:w="992" w:type="dxa"/>
          </w:tcPr>
          <w:p w:rsidR="006B7FD9" w:rsidRPr="006B7FD9" w:rsidRDefault="006B7FD9" w:rsidP="006B7FD9">
            <w:pPr>
              <w:tabs>
                <w:tab w:val="left" w:pos="3912"/>
              </w:tabs>
              <w:jc w:val="center"/>
              <w:rPr>
                <w:sz w:val="22"/>
                <w:szCs w:val="22"/>
              </w:rPr>
            </w:pPr>
            <w:r w:rsidRPr="006B7FD9">
              <w:rPr>
                <w:sz w:val="22"/>
                <w:szCs w:val="22"/>
              </w:rPr>
              <w:t>1731</w:t>
            </w:r>
          </w:p>
        </w:tc>
        <w:tc>
          <w:tcPr>
            <w:tcW w:w="992" w:type="dxa"/>
          </w:tcPr>
          <w:p w:rsidR="006B7FD9" w:rsidRPr="006B7FD9" w:rsidRDefault="006B7FD9" w:rsidP="006B7FD9">
            <w:pPr>
              <w:tabs>
                <w:tab w:val="left" w:pos="3912"/>
              </w:tabs>
              <w:jc w:val="center"/>
              <w:rPr>
                <w:sz w:val="22"/>
                <w:szCs w:val="22"/>
              </w:rPr>
            </w:pPr>
            <w:r w:rsidRPr="006B7FD9">
              <w:rPr>
                <w:sz w:val="22"/>
                <w:szCs w:val="22"/>
              </w:rPr>
              <w:t>1456</w:t>
            </w:r>
          </w:p>
        </w:tc>
        <w:tc>
          <w:tcPr>
            <w:tcW w:w="992" w:type="dxa"/>
          </w:tcPr>
          <w:p w:rsidR="006B7FD9" w:rsidRPr="006B7FD9" w:rsidRDefault="006B7FD9" w:rsidP="006B7FD9">
            <w:pPr>
              <w:jc w:val="center"/>
              <w:rPr>
                <w:sz w:val="22"/>
                <w:szCs w:val="22"/>
              </w:rPr>
            </w:pPr>
            <w:r w:rsidRPr="006B7FD9">
              <w:rPr>
                <w:sz w:val="22"/>
                <w:szCs w:val="22"/>
              </w:rPr>
              <w:t>1259</w:t>
            </w:r>
          </w:p>
        </w:tc>
        <w:tc>
          <w:tcPr>
            <w:tcW w:w="992" w:type="dxa"/>
          </w:tcPr>
          <w:p w:rsidR="006B7FD9" w:rsidRPr="006B7FD9" w:rsidRDefault="006B7FD9" w:rsidP="006B7FD9">
            <w:pPr>
              <w:jc w:val="center"/>
              <w:rPr>
                <w:sz w:val="22"/>
                <w:szCs w:val="22"/>
              </w:rPr>
            </w:pPr>
            <w:r w:rsidRPr="006B7FD9">
              <w:rPr>
                <w:sz w:val="22"/>
                <w:szCs w:val="22"/>
              </w:rPr>
              <w:t>1034</w:t>
            </w:r>
          </w:p>
        </w:tc>
        <w:tc>
          <w:tcPr>
            <w:tcW w:w="992" w:type="dxa"/>
          </w:tcPr>
          <w:p w:rsidR="006B7FD9" w:rsidRPr="006B7FD9" w:rsidRDefault="006B7FD9" w:rsidP="006B7FD9">
            <w:pPr>
              <w:jc w:val="center"/>
              <w:rPr>
                <w:sz w:val="22"/>
                <w:szCs w:val="22"/>
              </w:rPr>
            </w:pPr>
            <w:r w:rsidRPr="006B7FD9">
              <w:rPr>
                <w:sz w:val="22"/>
                <w:szCs w:val="22"/>
              </w:rPr>
              <w:t>932</w:t>
            </w:r>
          </w:p>
        </w:tc>
        <w:tc>
          <w:tcPr>
            <w:tcW w:w="992" w:type="dxa"/>
          </w:tcPr>
          <w:p w:rsidR="006B7FD9" w:rsidRPr="006B7FD9" w:rsidRDefault="006B7FD9" w:rsidP="006B7FD9">
            <w:pPr>
              <w:jc w:val="center"/>
              <w:rPr>
                <w:sz w:val="22"/>
                <w:szCs w:val="22"/>
              </w:rPr>
            </w:pPr>
            <w:r w:rsidRPr="006B7FD9">
              <w:rPr>
                <w:sz w:val="22"/>
                <w:szCs w:val="22"/>
              </w:rPr>
              <w:t>990</w:t>
            </w:r>
          </w:p>
        </w:tc>
        <w:tc>
          <w:tcPr>
            <w:tcW w:w="992" w:type="dxa"/>
          </w:tcPr>
          <w:p w:rsidR="006B7FD9" w:rsidRPr="006B7FD9" w:rsidRDefault="006B7FD9" w:rsidP="006B7FD9">
            <w:pPr>
              <w:tabs>
                <w:tab w:val="left" w:pos="3912"/>
              </w:tabs>
              <w:jc w:val="center"/>
              <w:rPr>
                <w:sz w:val="22"/>
                <w:szCs w:val="22"/>
              </w:rPr>
            </w:pPr>
            <w:r w:rsidRPr="006B7FD9">
              <w:rPr>
                <w:sz w:val="22"/>
                <w:szCs w:val="22"/>
              </w:rPr>
              <w:t>875</w:t>
            </w:r>
          </w:p>
        </w:tc>
        <w:tc>
          <w:tcPr>
            <w:tcW w:w="992" w:type="dxa"/>
            <w:shd w:val="clear" w:color="auto" w:fill="auto"/>
          </w:tcPr>
          <w:p w:rsidR="006B7FD9" w:rsidRPr="006B7FD9" w:rsidRDefault="006B7FD9" w:rsidP="006B7FD9">
            <w:pPr>
              <w:tabs>
                <w:tab w:val="left" w:pos="3912"/>
              </w:tabs>
              <w:jc w:val="center"/>
              <w:rPr>
                <w:sz w:val="22"/>
                <w:szCs w:val="22"/>
              </w:rPr>
            </w:pPr>
            <w:r w:rsidRPr="006B7FD9">
              <w:rPr>
                <w:sz w:val="22"/>
                <w:szCs w:val="22"/>
              </w:rPr>
              <w:t>816</w:t>
            </w:r>
          </w:p>
        </w:tc>
      </w:tr>
      <w:tr w:rsidR="006B7FD9" w:rsidRPr="006B7FD9" w:rsidTr="006B7FD9">
        <w:tc>
          <w:tcPr>
            <w:tcW w:w="1859" w:type="dxa"/>
            <w:shd w:val="clear" w:color="auto" w:fill="auto"/>
          </w:tcPr>
          <w:p w:rsidR="006B7FD9" w:rsidRPr="006B7FD9" w:rsidRDefault="006B7FD9" w:rsidP="006B7FD9">
            <w:pPr>
              <w:tabs>
                <w:tab w:val="left" w:pos="3912"/>
              </w:tabs>
              <w:jc w:val="center"/>
              <w:rPr>
                <w:sz w:val="22"/>
                <w:szCs w:val="22"/>
              </w:rPr>
            </w:pPr>
            <w:r w:rsidRPr="006B7FD9">
              <w:rPr>
                <w:sz w:val="22"/>
                <w:szCs w:val="22"/>
              </w:rPr>
              <w:t>Бактериовы-делители, состоящие на учете</w:t>
            </w:r>
          </w:p>
        </w:tc>
        <w:tc>
          <w:tcPr>
            <w:tcW w:w="992" w:type="dxa"/>
          </w:tcPr>
          <w:p w:rsidR="006B7FD9" w:rsidRPr="006B7FD9" w:rsidRDefault="006B7FD9" w:rsidP="006B7FD9">
            <w:pPr>
              <w:tabs>
                <w:tab w:val="left" w:pos="3912"/>
              </w:tabs>
              <w:jc w:val="center"/>
              <w:rPr>
                <w:sz w:val="22"/>
                <w:szCs w:val="22"/>
              </w:rPr>
            </w:pPr>
            <w:r w:rsidRPr="006B7FD9">
              <w:rPr>
                <w:sz w:val="22"/>
                <w:szCs w:val="22"/>
              </w:rPr>
              <w:t>1133</w:t>
            </w:r>
          </w:p>
        </w:tc>
        <w:tc>
          <w:tcPr>
            <w:tcW w:w="992" w:type="dxa"/>
          </w:tcPr>
          <w:p w:rsidR="006B7FD9" w:rsidRPr="006B7FD9" w:rsidRDefault="006B7FD9" w:rsidP="006B7FD9">
            <w:pPr>
              <w:tabs>
                <w:tab w:val="left" w:pos="3912"/>
              </w:tabs>
              <w:jc w:val="center"/>
              <w:rPr>
                <w:sz w:val="22"/>
                <w:szCs w:val="22"/>
              </w:rPr>
            </w:pPr>
            <w:r w:rsidRPr="006B7FD9">
              <w:rPr>
                <w:sz w:val="22"/>
                <w:szCs w:val="22"/>
              </w:rPr>
              <w:t>913</w:t>
            </w:r>
          </w:p>
        </w:tc>
        <w:tc>
          <w:tcPr>
            <w:tcW w:w="992" w:type="dxa"/>
          </w:tcPr>
          <w:p w:rsidR="006B7FD9" w:rsidRPr="006B7FD9" w:rsidRDefault="006B7FD9" w:rsidP="006B7FD9">
            <w:pPr>
              <w:tabs>
                <w:tab w:val="left" w:pos="3912"/>
              </w:tabs>
              <w:jc w:val="center"/>
              <w:rPr>
                <w:sz w:val="22"/>
                <w:szCs w:val="22"/>
              </w:rPr>
            </w:pPr>
            <w:r w:rsidRPr="006B7FD9">
              <w:rPr>
                <w:sz w:val="22"/>
                <w:szCs w:val="22"/>
              </w:rPr>
              <w:t>906</w:t>
            </w:r>
          </w:p>
        </w:tc>
        <w:tc>
          <w:tcPr>
            <w:tcW w:w="992" w:type="dxa"/>
          </w:tcPr>
          <w:p w:rsidR="006B7FD9" w:rsidRPr="006B7FD9" w:rsidRDefault="006B7FD9" w:rsidP="006B7FD9">
            <w:pPr>
              <w:jc w:val="center"/>
              <w:rPr>
                <w:sz w:val="22"/>
                <w:szCs w:val="22"/>
              </w:rPr>
            </w:pPr>
            <w:r w:rsidRPr="006B7FD9">
              <w:rPr>
                <w:sz w:val="22"/>
                <w:szCs w:val="22"/>
              </w:rPr>
              <w:t>704</w:t>
            </w:r>
          </w:p>
        </w:tc>
        <w:tc>
          <w:tcPr>
            <w:tcW w:w="992" w:type="dxa"/>
          </w:tcPr>
          <w:p w:rsidR="006B7FD9" w:rsidRPr="006B7FD9" w:rsidRDefault="006B7FD9" w:rsidP="006B7FD9">
            <w:pPr>
              <w:jc w:val="center"/>
              <w:rPr>
                <w:sz w:val="22"/>
                <w:szCs w:val="22"/>
              </w:rPr>
            </w:pPr>
            <w:r w:rsidRPr="006B7FD9">
              <w:rPr>
                <w:sz w:val="22"/>
                <w:szCs w:val="22"/>
              </w:rPr>
              <w:t>645</w:t>
            </w:r>
          </w:p>
        </w:tc>
        <w:tc>
          <w:tcPr>
            <w:tcW w:w="992" w:type="dxa"/>
          </w:tcPr>
          <w:p w:rsidR="006B7FD9" w:rsidRPr="006B7FD9" w:rsidRDefault="006B7FD9" w:rsidP="006B7FD9">
            <w:pPr>
              <w:jc w:val="center"/>
              <w:rPr>
                <w:sz w:val="22"/>
                <w:szCs w:val="22"/>
              </w:rPr>
            </w:pPr>
            <w:r w:rsidRPr="006B7FD9">
              <w:rPr>
                <w:sz w:val="22"/>
                <w:szCs w:val="22"/>
              </w:rPr>
              <w:t>542</w:t>
            </w:r>
          </w:p>
        </w:tc>
        <w:tc>
          <w:tcPr>
            <w:tcW w:w="992" w:type="dxa"/>
          </w:tcPr>
          <w:p w:rsidR="006B7FD9" w:rsidRPr="006B7FD9" w:rsidRDefault="006B7FD9" w:rsidP="006B7FD9">
            <w:pPr>
              <w:jc w:val="center"/>
              <w:rPr>
                <w:sz w:val="22"/>
                <w:szCs w:val="22"/>
              </w:rPr>
            </w:pPr>
            <w:r w:rsidRPr="006B7FD9">
              <w:rPr>
                <w:sz w:val="22"/>
                <w:szCs w:val="22"/>
              </w:rPr>
              <w:t>545</w:t>
            </w:r>
          </w:p>
        </w:tc>
        <w:tc>
          <w:tcPr>
            <w:tcW w:w="992" w:type="dxa"/>
          </w:tcPr>
          <w:p w:rsidR="006B7FD9" w:rsidRPr="006B7FD9" w:rsidRDefault="006B7FD9" w:rsidP="006B7FD9">
            <w:pPr>
              <w:tabs>
                <w:tab w:val="left" w:pos="3912"/>
              </w:tabs>
              <w:jc w:val="center"/>
              <w:rPr>
                <w:sz w:val="22"/>
                <w:szCs w:val="22"/>
              </w:rPr>
            </w:pPr>
            <w:r w:rsidRPr="006B7FD9">
              <w:rPr>
                <w:sz w:val="22"/>
                <w:szCs w:val="22"/>
              </w:rPr>
              <w:t>409</w:t>
            </w:r>
          </w:p>
        </w:tc>
        <w:tc>
          <w:tcPr>
            <w:tcW w:w="992" w:type="dxa"/>
            <w:shd w:val="clear" w:color="auto" w:fill="auto"/>
          </w:tcPr>
          <w:p w:rsidR="006B7FD9" w:rsidRPr="006B7FD9" w:rsidRDefault="006B7FD9" w:rsidP="006B7FD9">
            <w:pPr>
              <w:tabs>
                <w:tab w:val="left" w:pos="3912"/>
              </w:tabs>
              <w:jc w:val="center"/>
              <w:rPr>
                <w:sz w:val="22"/>
                <w:szCs w:val="22"/>
              </w:rPr>
            </w:pPr>
            <w:r w:rsidRPr="006B7FD9">
              <w:rPr>
                <w:sz w:val="22"/>
                <w:szCs w:val="22"/>
              </w:rPr>
              <w:t>280</w:t>
            </w:r>
          </w:p>
        </w:tc>
      </w:tr>
      <w:tr w:rsidR="006B7FD9" w:rsidRPr="006B7FD9" w:rsidTr="006B7FD9">
        <w:tc>
          <w:tcPr>
            <w:tcW w:w="1859" w:type="dxa"/>
            <w:shd w:val="clear" w:color="auto" w:fill="auto"/>
          </w:tcPr>
          <w:p w:rsidR="006B7FD9" w:rsidRPr="006B7FD9" w:rsidRDefault="006B7FD9" w:rsidP="006B7FD9">
            <w:pPr>
              <w:tabs>
                <w:tab w:val="left" w:pos="3912"/>
              </w:tabs>
              <w:jc w:val="center"/>
              <w:rPr>
                <w:sz w:val="22"/>
                <w:szCs w:val="22"/>
              </w:rPr>
            </w:pPr>
            <w:r w:rsidRPr="006B7FD9">
              <w:rPr>
                <w:sz w:val="22"/>
                <w:szCs w:val="22"/>
              </w:rPr>
              <w:t>Контингентов с МЛУ ТБ всего</w:t>
            </w:r>
          </w:p>
        </w:tc>
        <w:tc>
          <w:tcPr>
            <w:tcW w:w="992" w:type="dxa"/>
          </w:tcPr>
          <w:p w:rsidR="006B7FD9" w:rsidRPr="006B7FD9" w:rsidRDefault="006B7FD9" w:rsidP="006B7FD9">
            <w:pPr>
              <w:tabs>
                <w:tab w:val="left" w:pos="3912"/>
              </w:tabs>
              <w:jc w:val="center"/>
              <w:rPr>
                <w:sz w:val="22"/>
                <w:szCs w:val="22"/>
              </w:rPr>
            </w:pPr>
            <w:r w:rsidRPr="006B7FD9">
              <w:rPr>
                <w:sz w:val="22"/>
                <w:szCs w:val="22"/>
              </w:rPr>
              <w:t>134</w:t>
            </w:r>
          </w:p>
        </w:tc>
        <w:tc>
          <w:tcPr>
            <w:tcW w:w="992" w:type="dxa"/>
          </w:tcPr>
          <w:p w:rsidR="006B7FD9" w:rsidRPr="006B7FD9" w:rsidRDefault="006B7FD9" w:rsidP="006B7FD9">
            <w:pPr>
              <w:tabs>
                <w:tab w:val="left" w:pos="3912"/>
              </w:tabs>
              <w:jc w:val="center"/>
              <w:rPr>
                <w:sz w:val="22"/>
                <w:szCs w:val="22"/>
              </w:rPr>
            </w:pPr>
            <w:r w:rsidRPr="006B7FD9">
              <w:rPr>
                <w:sz w:val="22"/>
                <w:szCs w:val="22"/>
              </w:rPr>
              <w:t>182</w:t>
            </w:r>
          </w:p>
        </w:tc>
        <w:tc>
          <w:tcPr>
            <w:tcW w:w="992" w:type="dxa"/>
          </w:tcPr>
          <w:p w:rsidR="006B7FD9" w:rsidRPr="006B7FD9" w:rsidRDefault="006B7FD9" w:rsidP="006B7FD9">
            <w:pPr>
              <w:tabs>
                <w:tab w:val="left" w:pos="3912"/>
              </w:tabs>
              <w:jc w:val="center"/>
              <w:rPr>
                <w:sz w:val="22"/>
                <w:szCs w:val="22"/>
              </w:rPr>
            </w:pPr>
            <w:r w:rsidRPr="006B7FD9">
              <w:rPr>
                <w:sz w:val="22"/>
                <w:szCs w:val="22"/>
              </w:rPr>
              <w:t>215</w:t>
            </w:r>
          </w:p>
        </w:tc>
        <w:tc>
          <w:tcPr>
            <w:tcW w:w="992" w:type="dxa"/>
          </w:tcPr>
          <w:p w:rsidR="006B7FD9" w:rsidRPr="006B7FD9" w:rsidRDefault="006B7FD9" w:rsidP="006B7FD9">
            <w:pPr>
              <w:jc w:val="center"/>
              <w:rPr>
                <w:sz w:val="22"/>
                <w:szCs w:val="22"/>
              </w:rPr>
            </w:pPr>
            <w:r w:rsidRPr="006B7FD9">
              <w:rPr>
                <w:sz w:val="22"/>
                <w:szCs w:val="22"/>
              </w:rPr>
              <w:t>230</w:t>
            </w:r>
          </w:p>
        </w:tc>
        <w:tc>
          <w:tcPr>
            <w:tcW w:w="992" w:type="dxa"/>
          </w:tcPr>
          <w:p w:rsidR="006B7FD9" w:rsidRPr="006B7FD9" w:rsidRDefault="006B7FD9" w:rsidP="006B7FD9">
            <w:pPr>
              <w:jc w:val="center"/>
              <w:rPr>
                <w:sz w:val="22"/>
                <w:szCs w:val="22"/>
              </w:rPr>
            </w:pPr>
            <w:r w:rsidRPr="006B7FD9">
              <w:rPr>
                <w:sz w:val="22"/>
                <w:szCs w:val="22"/>
              </w:rPr>
              <w:t>241</w:t>
            </w:r>
          </w:p>
        </w:tc>
        <w:tc>
          <w:tcPr>
            <w:tcW w:w="992" w:type="dxa"/>
          </w:tcPr>
          <w:p w:rsidR="006B7FD9" w:rsidRPr="006B7FD9" w:rsidRDefault="006B7FD9" w:rsidP="006B7FD9">
            <w:pPr>
              <w:jc w:val="center"/>
              <w:rPr>
                <w:sz w:val="22"/>
                <w:szCs w:val="22"/>
              </w:rPr>
            </w:pPr>
            <w:r w:rsidRPr="006B7FD9">
              <w:rPr>
                <w:sz w:val="22"/>
                <w:szCs w:val="22"/>
              </w:rPr>
              <w:t>175</w:t>
            </w:r>
          </w:p>
        </w:tc>
        <w:tc>
          <w:tcPr>
            <w:tcW w:w="992" w:type="dxa"/>
          </w:tcPr>
          <w:p w:rsidR="006B7FD9" w:rsidRPr="006B7FD9" w:rsidRDefault="006B7FD9" w:rsidP="006B7FD9">
            <w:pPr>
              <w:jc w:val="center"/>
              <w:rPr>
                <w:sz w:val="22"/>
                <w:szCs w:val="22"/>
              </w:rPr>
            </w:pPr>
            <w:r w:rsidRPr="006B7FD9">
              <w:rPr>
                <w:sz w:val="22"/>
                <w:szCs w:val="22"/>
              </w:rPr>
              <w:t>176</w:t>
            </w:r>
          </w:p>
        </w:tc>
        <w:tc>
          <w:tcPr>
            <w:tcW w:w="992" w:type="dxa"/>
          </w:tcPr>
          <w:p w:rsidR="006B7FD9" w:rsidRPr="006B7FD9" w:rsidRDefault="006B7FD9" w:rsidP="006B7FD9">
            <w:pPr>
              <w:tabs>
                <w:tab w:val="left" w:pos="3912"/>
              </w:tabs>
              <w:jc w:val="center"/>
              <w:rPr>
                <w:sz w:val="22"/>
                <w:szCs w:val="22"/>
              </w:rPr>
            </w:pPr>
            <w:r w:rsidRPr="006B7FD9">
              <w:rPr>
                <w:sz w:val="22"/>
                <w:szCs w:val="22"/>
              </w:rPr>
              <w:t>146</w:t>
            </w:r>
          </w:p>
        </w:tc>
        <w:tc>
          <w:tcPr>
            <w:tcW w:w="992" w:type="dxa"/>
            <w:shd w:val="clear" w:color="auto" w:fill="auto"/>
          </w:tcPr>
          <w:p w:rsidR="006B7FD9" w:rsidRPr="006B7FD9" w:rsidRDefault="006B7FD9" w:rsidP="006B7FD9">
            <w:pPr>
              <w:tabs>
                <w:tab w:val="left" w:pos="3912"/>
              </w:tabs>
              <w:jc w:val="center"/>
              <w:rPr>
                <w:sz w:val="22"/>
                <w:szCs w:val="22"/>
              </w:rPr>
            </w:pPr>
            <w:r w:rsidRPr="006B7FD9">
              <w:rPr>
                <w:sz w:val="22"/>
                <w:szCs w:val="22"/>
              </w:rPr>
              <w:t>83</w:t>
            </w:r>
          </w:p>
        </w:tc>
      </w:tr>
      <w:tr w:rsidR="006B7FD9" w:rsidRPr="006B7FD9" w:rsidTr="006B7FD9">
        <w:tc>
          <w:tcPr>
            <w:tcW w:w="1859" w:type="dxa"/>
            <w:shd w:val="clear" w:color="auto" w:fill="auto"/>
          </w:tcPr>
          <w:p w:rsidR="006B7FD9" w:rsidRPr="006B7FD9" w:rsidRDefault="006B7FD9" w:rsidP="006B7FD9">
            <w:pPr>
              <w:tabs>
                <w:tab w:val="left" w:pos="3912"/>
              </w:tabs>
              <w:jc w:val="center"/>
              <w:rPr>
                <w:sz w:val="22"/>
                <w:szCs w:val="22"/>
              </w:rPr>
            </w:pPr>
            <w:r w:rsidRPr="006B7FD9">
              <w:rPr>
                <w:sz w:val="22"/>
                <w:szCs w:val="22"/>
              </w:rPr>
              <w:t>В/В б-ных туберкулёзом</w:t>
            </w:r>
          </w:p>
        </w:tc>
        <w:tc>
          <w:tcPr>
            <w:tcW w:w="992" w:type="dxa"/>
          </w:tcPr>
          <w:p w:rsidR="006B7FD9" w:rsidRPr="006B7FD9" w:rsidRDefault="006B7FD9" w:rsidP="006B7FD9">
            <w:pPr>
              <w:tabs>
                <w:tab w:val="left" w:pos="3912"/>
              </w:tabs>
              <w:jc w:val="center"/>
              <w:rPr>
                <w:sz w:val="22"/>
                <w:szCs w:val="22"/>
              </w:rPr>
            </w:pPr>
            <w:r w:rsidRPr="006B7FD9">
              <w:rPr>
                <w:sz w:val="22"/>
                <w:szCs w:val="22"/>
              </w:rPr>
              <w:t>498</w:t>
            </w:r>
          </w:p>
        </w:tc>
        <w:tc>
          <w:tcPr>
            <w:tcW w:w="992" w:type="dxa"/>
          </w:tcPr>
          <w:p w:rsidR="006B7FD9" w:rsidRPr="006B7FD9" w:rsidRDefault="006B7FD9" w:rsidP="006B7FD9">
            <w:pPr>
              <w:tabs>
                <w:tab w:val="left" w:pos="3912"/>
              </w:tabs>
              <w:jc w:val="center"/>
              <w:rPr>
                <w:sz w:val="22"/>
                <w:szCs w:val="22"/>
              </w:rPr>
            </w:pPr>
            <w:r w:rsidRPr="006B7FD9">
              <w:rPr>
                <w:sz w:val="22"/>
                <w:szCs w:val="22"/>
              </w:rPr>
              <w:t>400</w:t>
            </w:r>
          </w:p>
        </w:tc>
        <w:tc>
          <w:tcPr>
            <w:tcW w:w="992" w:type="dxa"/>
          </w:tcPr>
          <w:p w:rsidR="006B7FD9" w:rsidRPr="006B7FD9" w:rsidRDefault="006B7FD9" w:rsidP="006B7FD9">
            <w:pPr>
              <w:tabs>
                <w:tab w:val="left" w:pos="3912"/>
              </w:tabs>
              <w:jc w:val="center"/>
              <w:rPr>
                <w:sz w:val="22"/>
                <w:szCs w:val="22"/>
              </w:rPr>
            </w:pPr>
            <w:r w:rsidRPr="006B7FD9">
              <w:rPr>
                <w:sz w:val="22"/>
                <w:szCs w:val="22"/>
              </w:rPr>
              <w:t>417</w:t>
            </w:r>
          </w:p>
        </w:tc>
        <w:tc>
          <w:tcPr>
            <w:tcW w:w="992" w:type="dxa"/>
          </w:tcPr>
          <w:p w:rsidR="006B7FD9" w:rsidRPr="006B7FD9" w:rsidRDefault="006B7FD9" w:rsidP="006B7FD9">
            <w:pPr>
              <w:jc w:val="center"/>
              <w:rPr>
                <w:sz w:val="22"/>
                <w:szCs w:val="22"/>
              </w:rPr>
            </w:pPr>
            <w:r w:rsidRPr="006B7FD9">
              <w:rPr>
                <w:sz w:val="22"/>
                <w:szCs w:val="22"/>
              </w:rPr>
              <w:t>371</w:t>
            </w:r>
          </w:p>
        </w:tc>
        <w:tc>
          <w:tcPr>
            <w:tcW w:w="992" w:type="dxa"/>
          </w:tcPr>
          <w:p w:rsidR="006B7FD9" w:rsidRPr="006B7FD9" w:rsidRDefault="006B7FD9" w:rsidP="006B7FD9">
            <w:pPr>
              <w:jc w:val="center"/>
              <w:rPr>
                <w:sz w:val="22"/>
                <w:szCs w:val="22"/>
              </w:rPr>
            </w:pPr>
            <w:r w:rsidRPr="006B7FD9">
              <w:rPr>
                <w:sz w:val="22"/>
                <w:szCs w:val="22"/>
              </w:rPr>
              <w:t>358</w:t>
            </w:r>
          </w:p>
        </w:tc>
        <w:tc>
          <w:tcPr>
            <w:tcW w:w="992" w:type="dxa"/>
          </w:tcPr>
          <w:p w:rsidR="006B7FD9" w:rsidRPr="006B7FD9" w:rsidRDefault="006B7FD9" w:rsidP="006B7FD9">
            <w:pPr>
              <w:jc w:val="center"/>
              <w:rPr>
                <w:sz w:val="22"/>
                <w:szCs w:val="22"/>
              </w:rPr>
            </w:pPr>
            <w:r w:rsidRPr="006B7FD9">
              <w:rPr>
                <w:sz w:val="22"/>
                <w:szCs w:val="22"/>
              </w:rPr>
              <w:t>359</w:t>
            </w:r>
          </w:p>
        </w:tc>
        <w:tc>
          <w:tcPr>
            <w:tcW w:w="992" w:type="dxa"/>
          </w:tcPr>
          <w:p w:rsidR="006B7FD9" w:rsidRPr="006B7FD9" w:rsidRDefault="006B7FD9" w:rsidP="006B7FD9">
            <w:pPr>
              <w:jc w:val="center"/>
              <w:rPr>
                <w:sz w:val="22"/>
                <w:szCs w:val="22"/>
              </w:rPr>
            </w:pPr>
            <w:r w:rsidRPr="006B7FD9">
              <w:rPr>
                <w:sz w:val="22"/>
                <w:szCs w:val="22"/>
              </w:rPr>
              <w:t>381</w:t>
            </w:r>
          </w:p>
        </w:tc>
        <w:tc>
          <w:tcPr>
            <w:tcW w:w="992" w:type="dxa"/>
          </w:tcPr>
          <w:p w:rsidR="006B7FD9" w:rsidRPr="006B7FD9" w:rsidRDefault="006B7FD9" w:rsidP="006B7FD9">
            <w:pPr>
              <w:tabs>
                <w:tab w:val="left" w:pos="3912"/>
              </w:tabs>
              <w:jc w:val="center"/>
              <w:rPr>
                <w:sz w:val="22"/>
                <w:szCs w:val="22"/>
              </w:rPr>
            </w:pPr>
            <w:r w:rsidRPr="006B7FD9">
              <w:rPr>
                <w:sz w:val="22"/>
                <w:szCs w:val="22"/>
              </w:rPr>
              <w:t>299</w:t>
            </w:r>
          </w:p>
        </w:tc>
        <w:tc>
          <w:tcPr>
            <w:tcW w:w="992" w:type="dxa"/>
            <w:shd w:val="clear" w:color="auto" w:fill="auto"/>
          </w:tcPr>
          <w:p w:rsidR="006B7FD9" w:rsidRPr="006B7FD9" w:rsidRDefault="006B7FD9" w:rsidP="006B7FD9">
            <w:pPr>
              <w:tabs>
                <w:tab w:val="left" w:pos="3912"/>
              </w:tabs>
              <w:jc w:val="center"/>
              <w:rPr>
                <w:sz w:val="22"/>
                <w:szCs w:val="22"/>
              </w:rPr>
            </w:pPr>
            <w:r w:rsidRPr="006B7FD9">
              <w:rPr>
                <w:sz w:val="22"/>
                <w:szCs w:val="22"/>
              </w:rPr>
              <w:t>313</w:t>
            </w:r>
          </w:p>
        </w:tc>
      </w:tr>
      <w:tr w:rsidR="006B7FD9" w:rsidRPr="006B7FD9" w:rsidTr="006B7FD9">
        <w:tc>
          <w:tcPr>
            <w:tcW w:w="1859" w:type="dxa"/>
            <w:shd w:val="clear" w:color="auto" w:fill="auto"/>
          </w:tcPr>
          <w:p w:rsidR="006B7FD9" w:rsidRPr="006B7FD9" w:rsidRDefault="006B7FD9" w:rsidP="006B7FD9">
            <w:pPr>
              <w:jc w:val="center"/>
              <w:rPr>
                <w:sz w:val="22"/>
                <w:szCs w:val="22"/>
              </w:rPr>
            </w:pPr>
            <w:r w:rsidRPr="006B7FD9">
              <w:rPr>
                <w:sz w:val="22"/>
                <w:szCs w:val="22"/>
              </w:rPr>
              <w:t>В/В ТБ у Мужчин</w:t>
            </w:r>
          </w:p>
        </w:tc>
        <w:tc>
          <w:tcPr>
            <w:tcW w:w="992" w:type="dxa"/>
          </w:tcPr>
          <w:p w:rsidR="006B7FD9" w:rsidRPr="006B7FD9" w:rsidRDefault="006B7FD9" w:rsidP="006B7FD9">
            <w:pPr>
              <w:jc w:val="center"/>
              <w:rPr>
                <w:sz w:val="22"/>
                <w:szCs w:val="22"/>
              </w:rPr>
            </w:pPr>
            <w:r w:rsidRPr="006B7FD9">
              <w:rPr>
                <w:sz w:val="22"/>
                <w:szCs w:val="22"/>
              </w:rPr>
              <w:t>224</w:t>
            </w:r>
          </w:p>
        </w:tc>
        <w:tc>
          <w:tcPr>
            <w:tcW w:w="992" w:type="dxa"/>
          </w:tcPr>
          <w:p w:rsidR="006B7FD9" w:rsidRPr="006B7FD9" w:rsidRDefault="006B7FD9" w:rsidP="006B7FD9">
            <w:pPr>
              <w:jc w:val="center"/>
              <w:rPr>
                <w:sz w:val="22"/>
                <w:szCs w:val="22"/>
              </w:rPr>
            </w:pPr>
            <w:r w:rsidRPr="006B7FD9">
              <w:rPr>
                <w:sz w:val="22"/>
                <w:szCs w:val="22"/>
              </w:rPr>
              <w:t>229</w:t>
            </w:r>
          </w:p>
        </w:tc>
        <w:tc>
          <w:tcPr>
            <w:tcW w:w="992" w:type="dxa"/>
          </w:tcPr>
          <w:p w:rsidR="006B7FD9" w:rsidRPr="006B7FD9" w:rsidRDefault="006B7FD9" w:rsidP="006B7FD9">
            <w:pPr>
              <w:jc w:val="center"/>
              <w:rPr>
                <w:sz w:val="22"/>
                <w:szCs w:val="22"/>
              </w:rPr>
            </w:pPr>
            <w:r w:rsidRPr="006B7FD9">
              <w:rPr>
                <w:sz w:val="22"/>
                <w:szCs w:val="22"/>
              </w:rPr>
              <w:t>206</w:t>
            </w:r>
          </w:p>
        </w:tc>
        <w:tc>
          <w:tcPr>
            <w:tcW w:w="992" w:type="dxa"/>
          </w:tcPr>
          <w:p w:rsidR="006B7FD9" w:rsidRPr="006B7FD9" w:rsidRDefault="006B7FD9" w:rsidP="006B7FD9">
            <w:pPr>
              <w:jc w:val="center"/>
              <w:rPr>
                <w:sz w:val="22"/>
                <w:szCs w:val="22"/>
              </w:rPr>
            </w:pPr>
            <w:r w:rsidRPr="006B7FD9">
              <w:rPr>
                <w:sz w:val="22"/>
                <w:szCs w:val="22"/>
              </w:rPr>
              <w:t>183</w:t>
            </w:r>
          </w:p>
        </w:tc>
        <w:tc>
          <w:tcPr>
            <w:tcW w:w="992" w:type="dxa"/>
          </w:tcPr>
          <w:p w:rsidR="006B7FD9" w:rsidRPr="006B7FD9" w:rsidRDefault="006B7FD9" w:rsidP="006B7FD9">
            <w:pPr>
              <w:jc w:val="center"/>
              <w:rPr>
                <w:sz w:val="22"/>
                <w:szCs w:val="22"/>
              </w:rPr>
            </w:pPr>
            <w:r w:rsidRPr="006B7FD9">
              <w:rPr>
                <w:sz w:val="22"/>
                <w:szCs w:val="22"/>
              </w:rPr>
              <w:t>190</w:t>
            </w:r>
          </w:p>
        </w:tc>
        <w:tc>
          <w:tcPr>
            <w:tcW w:w="992" w:type="dxa"/>
          </w:tcPr>
          <w:p w:rsidR="006B7FD9" w:rsidRPr="006B7FD9" w:rsidRDefault="006B7FD9" w:rsidP="006B7FD9">
            <w:pPr>
              <w:jc w:val="center"/>
              <w:rPr>
                <w:sz w:val="22"/>
                <w:szCs w:val="22"/>
              </w:rPr>
            </w:pPr>
            <w:r w:rsidRPr="006B7FD9">
              <w:rPr>
                <w:sz w:val="22"/>
                <w:szCs w:val="22"/>
              </w:rPr>
              <w:t>185</w:t>
            </w:r>
          </w:p>
        </w:tc>
        <w:tc>
          <w:tcPr>
            <w:tcW w:w="992" w:type="dxa"/>
          </w:tcPr>
          <w:p w:rsidR="006B7FD9" w:rsidRPr="006B7FD9" w:rsidRDefault="006B7FD9" w:rsidP="006B7FD9">
            <w:pPr>
              <w:jc w:val="center"/>
              <w:rPr>
                <w:sz w:val="22"/>
                <w:szCs w:val="22"/>
              </w:rPr>
            </w:pPr>
            <w:r w:rsidRPr="006B7FD9">
              <w:rPr>
                <w:sz w:val="22"/>
                <w:szCs w:val="22"/>
              </w:rPr>
              <w:t>186</w:t>
            </w:r>
          </w:p>
        </w:tc>
        <w:tc>
          <w:tcPr>
            <w:tcW w:w="992" w:type="dxa"/>
          </w:tcPr>
          <w:p w:rsidR="006B7FD9" w:rsidRPr="006B7FD9" w:rsidRDefault="006B7FD9" w:rsidP="006B7FD9">
            <w:pPr>
              <w:jc w:val="center"/>
              <w:rPr>
                <w:sz w:val="22"/>
                <w:szCs w:val="22"/>
              </w:rPr>
            </w:pPr>
            <w:r w:rsidRPr="006B7FD9">
              <w:rPr>
                <w:sz w:val="22"/>
                <w:szCs w:val="22"/>
              </w:rPr>
              <w:t>129</w:t>
            </w:r>
          </w:p>
        </w:tc>
        <w:tc>
          <w:tcPr>
            <w:tcW w:w="992" w:type="dxa"/>
            <w:shd w:val="clear" w:color="auto" w:fill="auto"/>
          </w:tcPr>
          <w:p w:rsidR="006B7FD9" w:rsidRPr="006B7FD9" w:rsidRDefault="006B7FD9" w:rsidP="006B7FD9">
            <w:pPr>
              <w:jc w:val="center"/>
              <w:rPr>
                <w:sz w:val="22"/>
                <w:szCs w:val="22"/>
              </w:rPr>
            </w:pPr>
            <w:r w:rsidRPr="006B7FD9">
              <w:rPr>
                <w:sz w:val="22"/>
                <w:szCs w:val="22"/>
              </w:rPr>
              <w:t>135</w:t>
            </w:r>
          </w:p>
        </w:tc>
      </w:tr>
      <w:tr w:rsidR="006B7FD9" w:rsidRPr="006B7FD9" w:rsidTr="006B7FD9">
        <w:tc>
          <w:tcPr>
            <w:tcW w:w="1859" w:type="dxa"/>
            <w:shd w:val="clear" w:color="auto" w:fill="auto"/>
          </w:tcPr>
          <w:p w:rsidR="006B7FD9" w:rsidRPr="006B7FD9" w:rsidRDefault="006B7FD9" w:rsidP="006B7FD9">
            <w:pPr>
              <w:jc w:val="center"/>
              <w:rPr>
                <w:sz w:val="22"/>
                <w:szCs w:val="22"/>
              </w:rPr>
            </w:pPr>
            <w:r w:rsidRPr="006B7FD9">
              <w:rPr>
                <w:sz w:val="22"/>
                <w:szCs w:val="22"/>
              </w:rPr>
              <w:t>В/В ТБ у женщин</w:t>
            </w:r>
          </w:p>
        </w:tc>
        <w:tc>
          <w:tcPr>
            <w:tcW w:w="992" w:type="dxa"/>
          </w:tcPr>
          <w:p w:rsidR="006B7FD9" w:rsidRPr="006B7FD9" w:rsidRDefault="006B7FD9" w:rsidP="006B7FD9">
            <w:pPr>
              <w:jc w:val="center"/>
              <w:rPr>
                <w:sz w:val="22"/>
                <w:szCs w:val="22"/>
              </w:rPr>
            </w:pPr>
            <w:r w:rsidRPr="006B7FD9">
              <w:rPr>
                <w:sz w:val="22"/>
                <w:szCs w:val="22"/>
              </w:rPr>
              <w:t>242</w:t>
            </w:r>
          </w:p>
        </w:tc>
        <w:tc>
          <w:tcPr>
            <w:tcW w:w="992" w:type="dxa"/>
          </w:tcPr>
          <w:p w:rsidR="006B7FD9" w:rsidRPr="006B7FD9" w:rsidRDefault="006B7FD9" w:rsidP="006B7FD9">
            <w:pPr>
              <w:jc w:val="center"/>
              <w:rPr>
                <w:sz w:val="22"/>
                <w:szCs w:val="22"/>
              </w:rPr>
            </w:pPr>
            <w:r w:rsidRPr="006B7FD9">
              <w:rPr>
                <w:sz w:val="22"/>
                <w:szCs w:val="22"/>
              </w:rPr>
              <w:t>171</w:t>
            </w:r>
          </w:p>
        </w:tc>
        <w:tc>
          <w:tcPr>
            <w:tcW w:w="992" w:type="dxa"/>
          </w:tcPr>
          <w:p w:rsidR="006B7FD9" w:rsidRPr="006B7FD9" w:rsidRDefault="006B7FD9" w:rsidP="006B7FD9">
            <w:pPr>
              <w:jc w:val="center"/>
              <w:rPr>
                <w:sz w:val="22"/>
                <w:szCs w:val="22"/>
              </w:rPr>
            </w:pPr>
            <w:r w:rsidRPr="006B7FD9">
              <w:rPr>
                <w:sz w:val="22"/>
                <w:szCs w:val="22"/>
              </w:rPr>
              <w:t>211</w:t>
            </w:r>
          </w:p>
        </w:tc>
        <w:tc>
          <w:tcPr>
            <w:tcW w:w="992" w:type="dxa"/>
          </w:tcPr>
          <w:p w:rsidR="006B7FD9" w:rsidRPr="006B7FD9" w:rsidRDefault="006B7FD9" w:rsidP="006B7FD9">
            <w:pPr>
              <w:jc w:val="center"/>
              <w:rPr>
                <w:sz w:val="22"/>
                <w:szCs w:val="22"/>
              </w:rPr>
            </w:pPr>
            <w:r w:rsidRPr="006B7FD9">
              <w:rPr>
                <w:sz w:val="22"/>
                <w:szCs w:val="22"/>
              </w:rPr>
              <w:t>188</w:t>
            </w:r>
          </w:p>
        </w:tc>
        <w:tc>
          <w:tcPr>
            <w:tcW w:w="992" w:type="dxa"/>
          </w:tcPr>
          <w:p w:rsidR="006B7FD9" w:rsidRPr="006B7FD9" w:rsidRDefault="006B7FD9" w:rsidP="006B7FD9">
            <w:pPr>
              <w:jc w:val="center"/>
              <w:rPr>
                <w:sz w:val="22"/>
                <w:szCs w:val="22"/>
              </w:rPr>
            </w:pPr>
            <w:r w:rsidRPr="006B7FD9">
              <w:rPr>
                <w:sz w:val="22"/>
                <w:szCs w:val="22"/>
              </w:rPr>
              <w:t>168</w:t>
            </w:r>
          </w:p>
        </w:tc>
        <w:tc>
          <w:tcPr>
            <w:tcW w:w="992" w:type="dxa"/>
          </w:tcPr>
          <w:p w:rsidR="006B7FD9" w:rsidRPr="006B7FD9" w:rsidRDefault="006B7FD9" w:rsidP="006B7FD9">
            <w:pPr>
              <w:jc w:val="center"/>
              <w:rPr>
                <w:sz w:val="22"/>
                <w:szCs w:val="22"/>
              </w:rPr>
            </w:pPr>
            <w:r w:rsidRPr="006B7FD9">
              <w:rPr>
                <w:sz w:val="22"/>
                <w:szCs w:val="22"/>
              </w:rPr>
              <w:t>174</w:t>
            </w:r>
          </w:p>
        </w:tc>
        <w:tc>
          <w:tcPr>
            <w:tcW w:w="992" w:type="dxa"/>
          </w:tcPr>
          <w:p w:rsidR="006B7FD9" w:rsidRPr="006B7FD9" w:rsidRDefault="006B7FD9" w:rsidP="006B7FD9">
            <w:pPr>
              <w:jc w:val="center"/>
              <w:rPr>
                <w:sz w:val="22"/>
                <w:szCs w:val="22"/>
              </w:rPr>
            </w:pPr>
            <w:r w:rsidRPr="006B7FD9">
              <w:rPr>
                <w:sz w:val="22"/>
                <w:szCs w:val="22"/>
              </w:rPr>
              <w:t>195</w:t>
            </w:r>
          </w:p>
        </w:tc>
        <w:tc>
          <w:tcPr>
            <w:tcW w:w="992" w:type="dxa"/>
          </w:tcPr>
          <w:p w:rsidR="006B7FD9" w:rsidRPr="006B7FD9" w:rsidRDefault="006B7FD9" w:rsidP="006B7FD9">
            <w:pPr>
              <w:jc w:val="center"/>
              <w:rPr>
                <w:sz w:val="22"/>
                <w:szCs w:val="22"/>
              </w:rPr>
            </w:pPr>
            <w:r w:rsidRPr="006B7FD9">
              <w:rPr>
                <w:sz w:val="22"/>
                <w:szCs w:val="22"/>
              </w:rPr>
              <w:t>170</w:t>
            </w:r>
          </w:p>
        </w:tc>
        <w:tc>
          <w:tcPr>
            <w:tcW w:w="992" w:type="dxa"/>
            <w:shd w:val="clear" w:color="auto" w:fill="auto"/>
          </w:tcPr>
          <w:p w:rsidR="006B7FD9" w:rsidRPr="006B7FD9" w:rsidRDefault="006B7FD9" w:rsidP="006B7FD9">
            <w:pPr>
              <w:jc w:val="center"/>
              <w:rPr>
                <w:sz w:val="22"/>
                <w:szCs w:val="22"/>
              </w:rPr>
            </w:pPr>
            <w:r w:rsidRPr="006B7FD9">
              <w:rPr>
                <w:sz w:val="22"/>
                <w:szCs w:val="22"/>
              </w:rPr>
              <w:t>178</w:t>
            </w:r>
          </w:p>
        </w:tc>
      </w:tr>
      <w:tr w:rsidR="006B7FD9" w:rsidRPr="006B7FD9" w:rsidTr="006B7FD9">
        <w:tc>
          <w:tcPr>
            <w:tcW w:w="1859" w:type="dxa"/>
            <w:shd w:val="clear" w:color="auto" w:fill="auto"/>
          </w:tcPr>
          <w:p w:rsidR="006B7FD9" w:rsidRPr="006B7FD9" w:rsidRDefault="006B7FD9" w:rsidP="006B7FD9">
            <w:pPr>
              <w:tabs>
                <w:tab w:val="left" w:pos="3912"/>
              </w:tabs>
              <w:jc w:val="center"/>
              <w:rPr>
                <w:sz w:val="22"/>
                <w:szCs w:val="22"/>
              </w:rPr>
            </w:pPr>
            <w:r w:rsidRPr="006B7FD9">
              <w:rPr>
                <w:sz w:val="22"/>
                <w:szCs w:val="22"/>
              </w:rPr>
              <w:t>Впервые выявлено МЛУ/ШЛУ</w:t>
            </w:r>
          </w:p>
        </w:tc>
        <w:tc>
          <w:tcPr>
            <w:tcW w:w="992" w:type="dxa"/>
          </w:tcPr>
          <w:p w:rsidR="006B7FD9" w:rsidRPr="006B7FD9" w:rsidRDefault="006B7FD9" w:rsidP="006B7FD9">
            <w:pPr>
              <w:tabs>
                <w:tab w:val="left" w:pos="3912"/>
              </w:tabs>
              <w:jc w:val="center"/>
              <w:rPr>
                <w:sz w:val="22"/>
                <w:szCs w:val="22"/>
              </w:rPr>
            </w:pPr>
            <w:r w:rsidRPr="006B7FD9">
              <w:rPr>
                <w:sz w:val="22"/>
                <w:szCs w:val="22"/>
              </w:rPr>
              <w:t>40</w:t>
            </w:r>
          </w:p>
        </w:tc>
        <w:tc>
          <w:tcPr>
            <w:tcW w:w="992" w:type="dxa"/>
          </w:tcPr>
          <w:p w:rsidR="006B7FD9" w:rsidRPr="006B7FD9" w:rsidRDefault="006B7FD9" w:rsidP="006B7FD9">
            <w:pPr>
              <w:tabs>
                <w:tab w:val="left" w:pos="3912"/>
              </w:tabs>
              <w:jc w:val="center"/>
              <w:rPr>
                <w:sz w:val="22"/>
                <w:szCs w:val="22"/>
              </w:rPr>
            </w:pPr>
            <w:r w:rsidRPr="006B7FD9">
              <w:rPr>
                <w:sz w:val="22"/>
                <w:szCs w:val="22"/>
              </w:rPr>
              <w:t>35</w:t>
            </w:r>
          </w:p>
        </w:tc>
        <w:tc>
          <w:tcPr>
            <w:tcW w:w="992" w:type="dxa"/>
          </w:tcPr>
          <w:p w:rsidR="006B7FD9" w:rsidRPr="006B7FD9" w:rsidRDefault="006B7FD9" w:rsidP="006B7FD9">
            <w:pPr>
              <w:tabs>
                <w:tab w:val="left" w:pos="3912"/>
              </w:tabs>
              <w:jc w:val="center"/>
              <w:rPr>
                <w:sz w:val="22"/>
                <w:szCs w:val="22"/>
              </w:rPr>
            </w:pPr>
            <w:r w:rsidRPr="006B7FD9">
              <w:rPr>
                <w:sz w:val="22"/>
                <w:szCs w:val="22"/>
              </w:rPr>
              <w:t>52</w:t>
            </w:r>
          </w:p>
        </w:tc>
        <w:tc>
          <w:tcPr>
            <w:tcW w:w="992" w:type="dxa"/>
          </w:tcPr>
          <w:p w:rsidR="006B7FD9" w:rsidRPr="006B7FD9" w:rsidRDefault="006B7FD9" w:rsidP="006B7FD9">
            <w:pPr>
              <w:jc w:val="center"/>
              <w:rPr>
                <w:sz w:val="22"/>
                <w:szCs w:val="22"/>
              </w:rPr>
            </w:pPr>
            <w:r w:rsidRPr="006B7FD9">
              <w:rPr>
                <w:sz w:val="22"/>
                <w:szCs w:val="22"/>
              </w:rPr>
              <w:t>45</w:t>
            </w:r>
          </w:p>
        </w:tc>
        <w:tc>
          <w:tcPr>
            <w:tcW w:w="992" w:type="dxa"/>
          </w:tcPr>
          <w:p w:rsidR="006B7FD9" w:rsidRPr="006B7FD9" w:rsidRDefault="006B7FD9" w:rsidP="006B7FD9">
            <w:pPr>
              <w:jc w:val="center"/>
              <w:rPr>
                <w:sz w:val="22"/>
                <w:szCs w:val="22"/>
              </w:rPr>
            </w:pPr>
            <w:r w:rsidRPr="006B7FD9">
              <w:rPr>
                <w:sz w:val="22"/>
                <w:szCs w:val="22"/>
              </w:rPr>
              <w:t>38</w:t>
            </w:r>
          </w:p>
        </w:tc>
        <w:tc>
          <w:tcPr>
            <w:tcW w:w="992" w:type="dxa"/>
          </w:tcPr>
          <w:p w:rsidR="006B7FD9" w:rsidRPr="006B7FD9" w:rsidRDefault="006B7FD9" w:rsidP="006B7FD9">
            <w:pPr>
              <w:jc w:val="center"/>
              <w:rPr>
                <w:sz w:val="22"/>
                <w:szCs w:val="22"/>
              </w:rPr>
            </w:pPr>
            <w:r w:rsidRPr="006B7FD9">
              <w:rPr>
                <w:sz w:val="22"/>
                <w:szCs w:val="22"/>
              </w:rPr>
              <w:t>29</w:t>
            </w:r>
          </w:p>
        </w:tc>
        <w:tc>
          <w:tcPr>
            <w:tcW w:w="992" w:type="dxa"/>
          </w:tcPr>
          <w:p w:rsidR="006B7FD9" w:rsidRPr="006B7FD9" w:rsidRDefault="006B7FD9" w:rsidP="006B7FD9">
            <w:pPr>
              <w:jc w:val="center"/>
              <w:rPr>
                <w:sz w:val="22"/>
                <w:szCs w:val="22"/>
              </w:rPr>
            </w:pPr>
            <w:r w:rsidRPr="006B7FD9">
              <w:rPr>
                <w:sz w:val="22"/>
                <w:szCs w:val="22"/>
              </w:rPr>
              <w:t>30</w:t>
            </w:r>
          </w:p>
          <w:p w:rsidR="006B7FD9" w:rsidRPr="006B7FD9" w:rsidRDefault="006B7FD9" w:rsidP="006B7FD9">
            <w:pPr>
              <w:jc w:val="center"/>
              <w:rPr>
                <w:sz w:val="22"/>
                <w:szCs w:val="22"/>
              </w:rPr>
            </w:pPr>
            <w:r w:rsidRPr="006B7FD9">
              <w:rPr>
                <w:sz w:val="22"/>
                <w:szCs w:val="22"/>
              </w:rPr>
              <w:t>(19/11)</w:t>
            </w:r>
          </w:p>
        </w:tc>
        <w:tc>
          <w:tcPr>
            <w:tcW w:w="992" w:type="dxa"/>
          </w:tcPr>
          <w:p w:rsidR="006B7FD9" w:rsidRPr="006B7FD9" w:rsidRDefault="006B7FD9" w:rsidP="006B7FD9">
            <w:pPr>
              <w:tabs>
                <w:tab w:val="left" w:pos="3912"/>
              </w:tabs>
              <w:jc w:val="center"/>
              <w:rPr>
                <w:sz w:val="22"/>
                <w:szCs w:val="22"/>
              </w:rPr>
            </w:pPr>
            <w:r w:rsidRPr="006B7FD9">
              <w:rPr>
                <w:sz w:val="22"/>
                <w:szCs w:val="22"/>
              </w:rPr>
              <w:t>20</w:t>
            </w:r>
          </w:p>
          <w:p w:rsidR="006B7FD9" w:rsidRPr="006B7FD9" w:rsidRDefault="006B7FD9" w:rsidP="006B7FD9">
            <w:pPr>
              <w:tabs>
                <w:tab w:val="left" w:pos="3912"/>
              </w:tabs>
              <w:jc w:val="center"/>
              <w:rPr>
                <w:sz w:val="22"/>
                <w:szCs w:val="22"/>
              </w:rPr>
            </w:pPr>
            <w:r w:rsidRPr="006B7FD9">
              <w:rPr>
                <w:sz w:val="22"/>
                <w:szCs w:val="22"/>
              </w:rPr>
              <w:t>(15/5)</w:t>
            </w:r>
          </w:p>
        </w:tc>
        <w:tc>
          <w:tcPr>
            <w:tcW w:w="992" w:type="dxa"/>
            <w:shd w:val="clear" w:color="auto" w:fill="auto"/>
          </w:tcPr>
          <w:p w:rsidR="006B7FD9" w:rsidRPr="006B7FD9" w:rsidRDefault="006B7FD9" w:rsidP="006B7FD9">
            <w:pPr>
              <w:tabs>
                <w:tab w:val="left" w:pos="3912"/>
              </w:tabs>
              <w:jc w:val="center"/>
              <w:rPr>
                <w:sz w:val="22"/>
                <w:szCs w:val="22"/>
              </w:rPr>
            </w:pPr>
            <w:r w:rsidRPr="006B7FD9">
              <w:rPr>
                <w:sz w:val="22"/>
                <w:szCs w:val="22"/>
              </w:rPr>
              <w:t>35</w:t>
            </w:r>
          </w:p>
          <w:p w:rsidR="006B7FD9" w:rsidRPr="006B7FD9" w:rsidRDefault="006B7FD9" w:rsidP="006B7FD9">
            <w:pPr>
              <w:tabs>
                <w:tab w:val="left" w:pos="3912"/>
              </w:tabs>
              <w:jc w:val="center"/>
              <w:rPr>
                <w:sz w:val="22"/>
                <w:szCs w:val="22"/>
              </w:rPr>
            </w:pPr>
            <w:r w:rsidRPr="006B7FD9">
              <w:rPr>
                <w:sz w:val="22"/>
                <w:szCs w:val="22"/>
              </w:rPr>
              <w:t>(29/6)</w:t>
            </w:r>
          </w:p>
        </w:tc>
      </w:tr>
      <w:tr w:rsidR="006B7FD9" w:rsidRPr="006B7FD9" w:rsidTr="006B7FD9">
        <w:tc>
          <w:tcPr>
            <w:tcW w:w="1859" w:type="dxa"/>
            <w:shd w:val="clear" w:color="auto" w:fill="auto"/>
          </w:tcPr>
          <w:p w:rsidR="006B7FD9" w:rsidRPr="006B7FD9" w:rsidRDefault="00DD65E5" w:rsidP="006B7FD9">
            <w:pPr>
              <w:tabs>
                <w:tab w:val="left" w:pos="3912"/>
              </w:tabs>
              <w:jc w:val="center"/>
              <w:rPr>
                <w:sz w:val="22"/>
                <w:szCs w:val="22"/>
              </w:rPr>
            </w:pPr>
            <w:r>
              <w:rPr>
                <w:sz w:val="22"/>
                <w:szCs w:val="22"/>
              </w:rPr>
              <w:t>Заболевае</w:t>
            </w:r>
            <w:r w:rsidR="006B7FD9" w:rsidRPr="006B7FD9">
              <w:rPr>
                <w:sz w:val="22"/>
                <w:szCs w:val="22"/>
              </w:rPr>
              <w:t>мость МЛУ/ШЛУ на 100 000</w:t>
            </w:r>
          </w:p>
        </w:tc>
        <w:tc>
          <w:tcPr>
            <w:tcW w:w="992" w:type="dxa"/>
          </w:tcPr>
          <w:p w:rsidR="006B7FD9" w:rsidRPr="006B7FD9" w:rsidRDefault="006B7FD9" w:rsidP="006B7FD9">
            <w:pPr>
              <w:tabs>
                <w:tab w:val="left" w:pos="3912"/>
              </w:tabs>
              <w:jc w:val="center"/>
              <w:rPr>
                <w:sz w:val="22"/>
                <w:szCs w:val="22"/>
              </w:rPr>
            </w:pPr>
            <w:r w:rsidRPr="006B7FD9">
              <w:rPr>
                <w:sz w:val="22"/>
                <w:szCs w:val="22"/>
              </w:rPr>
              <w:t>3.2</w:t>
            </w:r>
          </w:p>
        </w:tc>
        <w:tc>
          <w:tcPr>
            <w:tcW w:w="992" w:type="dxa"/>
          </w:tcPr>
          <w:p w:rsidR="006B7FD9" w:rsidRPr="006B7FD9" w:rsidRDefault="006B7FD9" w:rsidP="006B7FD9">
            <w:pPr>
              <w:tabs>
                <w:tab w:val="left" w:pos="3912"/>
              </w:tabs>
              <w:jc w:val="center"/>
              <w:rPr>
                <w:sz w:val="22"/>
                <w:szCs w:val="22"/>
              </w:rPr>
            </w:pPr>
            <w:r w:rsidRPr="006B7FD9">
              <w:rPr>
                <w:sz w:val="22"/>
                <w:szCs w:val="22"/>
              </w:rPr>
              <w:t>2.6</w:t>
            </w:r>
          </w:p>
        </w:tc>
        <w:tc>
          <w:tcPr>
            <w:tcW w:w="992" w:type="dxa"/>
          </w:tcPr>
          <w:p w:rsidR="006B7FD9" w:rsidRPr="006B7FD9" w:rsidRDefault="006B7FD9" w:rsidP="006B7FD9">
            <w:pPr>
              <w:tabs>
                <w:tab w:val="left" w:pos="3912"/>
              </w:tabs>
              <w:jc w:val="center"/>
              <w:rPr>
                <w:sz w:val="22"/>
                <w:szCs w:val="22"/>
              </w:rPr>
            </w:pPr>
            <w:r w:rsidRPr="006B7FD9">
              <w:rPr>
                <w:sz w:val="22"/>
                <w:szCs w:val="22"/>
              </w:rPr>
              <w:t>3.8</w:t>
            </w:r>
          </w:p>
        </w:tc>
        <w:tc>
          <w:tcPr>
            <w:tcW w:w="992" w:type="dxa"/>
          </w:tcPr>
          <w:p w:rsidR="006B7FD9" w:rsidRPr="006B7FD9" w:rsidRDefault="006B7FD9" w:rsidP="006B7FD9">
            <w:pPr>
              <w:jc w:val="center"/>
              <w:rPr>
                <w:sz w:val="22"/>
                <w:szCs w:val="22"/>
              </w:rPr>
            </w:pPr>
            <w:r w:rsidRPr="006B7FD9">
              <w:rPr>
                <w:sz w:val="22"/>
                <w:szCs w:val="22"/>
              </w:rPr>
              <w:t>3,2</w:t>
            </w:r>
          </w:p>
        </w:tc>
        <w:tc>
          <w:tcPr>
            <w:tcW w:w="992" w:type="dxa"/>
          </w:tcPr>
          <w:p w:rsidR="006B7FD9" w:rsidRPr="006B7FD9" w:rsidRDefault="006B7FD9" w:rsidP="006B7FD9">
            <w:pPr>
              <w:jc w:val="center"/>
              <w:rPr>
                <w:sz w:val="22"/>
                <w:szCs w:val="22"/>
              </w:rPr>
            </w:pPr>
            <w:r w:rsidRPr="006B7FD9">
              <w:rPr>
                <w:sz w:val="22"/>
                <w:szCs w:val="22"/>
              </w:rPr>
              <w:t>2,9</w:t>
            </w:r>
          </w:p>
        </w:tc>
        <w:tc>
          <w:tcPr>
            <w:tcW w:w="992" w:type="dxa"/>
          </w:tcPr>
          <w:p w:rsidR="006B7FD9" w:rsidRPr="006B7FD9" w:rsidRDefault="006B7FD9" w:rsidP="006B7FD9">
            <w:pPr>
              <w:jc w:val="center"/>
              <w:rPr>
                <w:sz w:val="22"/>
                <w:szCs w:val="22"/>
              </w:rPr>
            </w:pPr>
            <w:r w:rsidRPr="006B7FD9">
              <w:rPr>
                <w:sz w:val="22"/>
                <w:szCs w:val="22"/>
              </w:rPr>
              <w:t>2,01</w:t>
            </w:r>
          </w:p>
        </w:tc>
        <w:tc>
          <w:tcPr>
            <w:tcW w:w="992" w:type="dxa"/>
          </w:tcPr>
          <w:p w:rsidR="006B7FD9" w:rsidRPr="006B7FD9" w:rsidRDefault="006B7FD9" w:rsidP="006B7FD9">
            <w:pPr>
              <w:jc w:val="center"/>
              <w:rPr>
                <w:sz w:val="22"/>
                <w:szCs w:val="22"/>
              </w:rPr>
            </w:pPr>
            <w:r w:rsidRPr="006B7FD9">
              <w:rPr>
                <w:sz w:val="22"/>
                <w:szCs w:val="22"/>
              </w:rPr>
              <w:t>2,08</w:t>
            </w:r>
          </w:p>
        </w:tc>
        <w:tc>
          <w:tcPr>
            <w:tcW w:w="992" w:type="dxa"/>
          </w:tcPr>
          <w:p w:rsidR="006B7FD9" w:rsidRPr="006B7FD9" w:rsidRDefault="006B7FD9" w:rsidP="006B7FD9">
            <w:pPr>
              <w:tabs>
                <w:tab w:val="left" w:pos="3912"/>
              </w:tabs>
              <w:jc w:val="center"/>
              <w:rPr>
                <w:sz w:val="22"/>
                <w:szCs w:val="22"/>
              </w:rPr>
            </w:pPr>
            <w:r w:rsidRPr="006B7FD9">
              <w:rPr>
                <w:sz w:val="22"/>
                <w:szCs w:val="22"/>
              </w:rPr>
              <w:t>1,3</w:t>
            </w:r>
          </w:p>
        </w:tc>
        <w:tc>
          <w:tcPr>
            <w:tcW w:w="992" w:type="dxa"/>
            <w:shd w:val="clear" w:color="auto" w:fill="auto"/>
          </w:tcPr>
          <w:p w:rsidR="006B7FD9" w:rsidRPr="006B7FD9" w:rsidRDefault="006B7FD9" w:rsidP="006B7FD9">
            <w:pPr>
              <w:tabs>
                <w:tab w:val="left" w:pos="3912"/>
              </w:tabs>
              <w:jc w:val="center"/>
              <w:rPr>
                <w:sz w:val="22"/>
                <w:szCs w:val="22"/>
              </w:rPr>
            </w:pPr>
            <w:r w:rsidRPr="006B7FD9">
              <w:rPr>
                <w:sz w:val="22"/>
                <w:szCs w:val="22"/>
              </w:rPr>
              <w:t>2,4</w:t>
            </w:r>
          </w:p>
        </w:tc>
      </w:tr>
      <w:tr w:rsidR="006B7FD9" w:rsidRPr="006B7FD9" w:rsidTr="006B7FD9">
        <w:tc>
          <w:tcPr>
            <w:tcW w:w="1859" w:type="dxa"/>
            <w:shd w:val="clear" w:color="auto" w:fill="auto"/>
          </w:tcPr>
          <w:p w:rsidR="006B7FD9" w:rsidRPr="006B7FD9" w:rsidRDefault="006B7FD9" w:rsidP="006B7FD9">
            <w:pPr>
              <w:tabs>
                <w:tab w:val="left" w:pos="3912"/>
              </w:tabs>
              <w:jc w:val="center"/>
              <w:rPr>
                <w:sz w:val="22"/>
                <w:szCs w:val="22"/>
              </w:rPr>
            </w:pPr>
            <w:r w:rsidRPr="006B7FD9">
              <w:rPr>
                <w:sz w:val="22"/>
                <w:szCs w:val="22"/>
              </w:rPr>
              <w:t>В/В с бактериовы-делением</w:t>
            </w:r>
          </w:p>
        </w:tc>
        <w:tc>
          <w:tcPr>
            <w:tcW w:w="992" w:type="dxa"/>
          </w:tcPr>
          <w:p w:rsidR="006B7FD9" w:rsidRPr="006B7FD9" w:rsidRDefault="006B7FD9" w:rsidP="006B7FD9">
            <w:pPr>
              <w:tabs>
                <w:tab w:val="left" w:pos="3912"/>
              </w:tabs>
              <w:jc w:val="center"/>
              <w:rPr>
                <w:sz w:val="22"/>
                <w:szCs w:val="22"/>
              </w:rPr>
            </w:pPr>
            <w:r w:rsidRPr="006B7FD9">
              <w:rPr>
                <w:sz w:val="22"/>
                <w:szCs w:val="22"/>
              </w:rPr>
              <w:t>373</w:t>
            </w:r>
          </w:p>
        </w:tc>
        <w:tc>
          <w:tcPr>
            <w:tcW w:w="992" w:type="dxa"/>
          </w:tcPr>
          <w:p w:rsidR="006B7FD9" w:rsidRPr="006B7FD9" w:rsidRDefault="006B7FD9" w:rsidP="006B7FD9">
            <w:pPr>
              <w:tabs>
                <w:tab w:val="left" w:pos="3912"/>
              </w:tabs>
              <w:jc w:val="center"/>
              <w:rPr>
                <w:sz w:val="22"/>
                <w:szCs w:val="22"/>
              </w:rPr>
            </w:pPr>
            <w:r w:rsidRPr="006B7FD9">
              <w:rPr>
                <w:sz w:val="22"/>
                <w:szCs w:val="22"/>
              </w:rPr>
              <w:t>289</w:t>
            </w:r>
          </w:p>
        </w:tc>
        <w:tc>
          <w:tcPr>
            <w:tcW w:w="992" w:type="dxa"/>
          </w:tcPr>
          <w:p w:rsidR="006B7FD9" w:rsidRPr="006B7FD9" w:rsidRDefault="006B7FD9" w:rsidP="006B7FD9">
            <w:pPr>
              <w:tabs>
                <w:tab w:val="left" w:pos="3912"/>
              </w:tabs>
              <w:jc w:val="center"/>
              <w:rPr>
                <w:sz w:val="22"/>
                <w:szCs w:val="22"/>
              </w:rPr>
            </w:pPr>
            <w:r w:rsidRPr="006B7FD9">
              <w:rPr>
                <w:sz w:val="22"/>
                <w:szCs w:val="22"/>
              </w:rPr>
              <w:t>330</w:t>
            </w:r>
          </w:p>
        </w:tc>
        <w:tc>
          <w:tcPr>
            <w:tcW w:w="992" w:type="dxa"/>
          </w:tcPr>
          <w:p w:rsidR="006B7FD9" w:rsidRPr="006B7FD9" w:rsidRDefault="006B7FD9" w:rsidP="006B7FD9">
            <w:pPr>
              <w:jc w:val="center"/>
              <w:rPr>
                <w:sz w:val="22"/>
                <w:szCs w:val="22"/>
              </w:rPr>
            </w:pPr>
            <w:r w:rsidRPr="006B7FD9">
              <w:rPr>
                <w:sz w:val="22"/>
                <w:szCs w:val="22"/>
              </w:rPr>
              <w:t>293</w:t>
            </w:r>
          </w:p>
        </w:tc>
        <w:tc>
          <w:tcPr>
            <w:tcW w:w="992" w:type="dxa"/>
          </w:tcPr>
          <w:p w:rsidR="006B7FD9" w:rsidRPr="006B7FD9" w:rsidRDefault="006B7FD9" w:rsidP="006B7FD9">
            <w:pPr>
              <w:jc w:val="center"/>
              <w:rPr>
                <w:sz w:val="22"/>
                <w:szCs w:val="22"/>
              </w:rPr>
            </w:pPr>
            <w:r w:rsidRPr="006B7FD9">
              <w:rPr>
                <w:sz w:val="22"/>
                <w:szCs w:val="22"/>
              </w:rPr>
              <w:t>270</w:t>
            </w:r>
          </w:p>
        </w:tc>
        <w:tc>
          <w:tcPr>
            <w:tcW w:w="992" w:type="dxa"/>
          </w:tcPr>
          <w:p w:rsidR="006B7FD9" w:rsidRPr="006B7FD9" w:rsidRDefault="006B7FD9" w:rsidP="006B7FD9">
            <w:pPr>
              <w:jc w:val="center"/>
              <w:rPr>
                <w:sz w:val="22"/>
                <w:szCs w:val="22"/>
              </w:rPr>
            </w:pPr>
            <w:r w:rsidRPr="006B7FD9">
              <w:rPr>
                <w:sz w:val="22"/>
                <w:szCs w:val="22"/>
              </w:rPr>
              <w:t>230</w:t>
            </w:r>
          </w:p>
        </w:tc>
        <w:tc>
          <w:tcPr>
            <w:tcW w:w="992" w:type="dxa"/>
          </w:tcPr>
          <w:p w:rsidR="006B7FD9" w:rsidRPr="006B7FD9" w:rsidRDefault="006B7FD9" w:rsidP="006B7FD9">
            <w:pPr>
              <w:jc w:val="center"/>
              <w:rPr>
                <w:sz w:val="22"/>
                <w:szCs w:val="22"/>
              </w:rPr>
            </w:pPr>
            <w:r w:rsidRPr="006B7FD9">
              <w:rPr>
                <w:sz w:val="22"/>
                <w:szCs w:val="22"/>
              </w:rPr>
              <w:t>262</w:t>
            </w:r>
          </w:p>
        </w:tc>
        <w:tc>
          <w:tcPr>
            <w:tcW w:w="992" w:type="dxa"/>
          </w:tcPr>
          <w:p w:rsidR="006B7FD9" w:rsidRPr="006B7FD9" w:rsidRDefault="006B7FD9" w:rsidP="006B7FD9">
            <w:pPr>
              <w:tabs>
                <w:tab w:val="left" w:pos="3912"/>
              </w:tabs>
              <w:jc w:val="center"/>
              <w:rPr>
                <w:sz w:val="22"/>
                <w:szCs w:val="22"/>
              </w:rPr>
            </w:pPr>
            <w:r w:rsidRPr="006B7FD9">
              <w:rPr>
                <w:sz w:val="22"/>
                <w:szCs w:val="22"/>
              </w:rPr>
              <w:t>207</w:t>
            </w:r>
          </w:p>
        </w:tc>
        <w:tc>
          <w:tcPr>
            <w:tcW w:w="992" w:type="dxa"/>
            <w:shd w:val="clear" w:color="auto" w:fill="auto"/>
          </w:tcPr>
          <w:p w:rsidR="006B7FD9" w:rsidRPr="006B7FD9" w:rsidRDefault="006B7FD9" w:rsidP="006B7FD9">
            <w:pPr>
              <w:tabs>
                <w:tab w:val="left" w:pos="3912"/>
              </w:tabs>
              <w:jc w:val="center"/>
              <w:rPr>
                <w:sz w:val="22"/>
                <w:szCs w:val="22"/>
              </w:rPr>
            </w:pPr>
            <w:r w:rsidRPr="006B7FD9">
              <w:rPr>
                <w:sz w:val="22"/>
                <w:szCs w:val="22"/>
              </w:rPr>
              <w:t>237</w:t>
            </w:r>
          </w:p>
        </w:tc>
      </w:tr>
    </w:tbl>
    <w:p w:rsidR="006B7FD9" w:rsidRPr="003E2754" w:rsidRDefault="006B7FD9" w:rsidP="006B7FD9">
      <w:pPr>
        <w:rPr>
          <w:b/>
          <w:sz w:val="24"/>
          <w:szCs w:val="24"/>
        </w:rPr>
      </w:pPr>
    </w:p>
    <w:p w:rsidR="006B7FD9" w:rsidRPr="003E2754" w:rsidRDefault="006B7FD9" w:rsidP="006B7FD9">
      <w:pPr>
        <w:jc w:val="center"/>
        <w:rPr>
          <w:sz w:val="24"/>
          <w:szCs w:val="24"/>
          <w:u w:val="single"/>
        </w:rPr>
      </w:pPr>
      <w:r w:rsidRPr="003E2754">
        <w:rPr>
          <w:b/>
          <w:sz w:val="24"/>
          <w:szCs w:val="24"/>
          <w:u w:val="single"/>
        </w:rPr>
        <w:t>Лечение больных туберкулезом, его исходы</w:t>
      </w:r>
      <w:r w:rsidRPr="003E2754">
        <w:rPr>
          <w:sz w:val="24"/>
          <w:szCs w:val="24"/>
          <w:u w:val="single"/>
        </w:rPr>
        <w:t>.</w:t>
      </w:r>
    </w:p>
    <w:p w:rsidR="006B7FD9" w:rsidRPr="003E2754" w:rsidRDefault="006B7FD9" w:rsidP="006B7FD9">
      <w:pPr>
        <w:spacing w:after="240"/>
        <w:ind w:firstLine="851"/>
        <w:jc w:val="both"/>
        <w:rPr>
          <w:sz w:val="24"/>
          <w:szCs w:val="24"/>
        </w:rPr>
      </w:pPr>
      <w:r w:rsidRPr="003E2754">
        <w:rPr>
          <w:sz w:val="24"/>
          <w:szCs w:val="24"/>
        </w:rPr>
        <w:t>Всем больным туберкулезом в Чеченской  Республике, лечение назначается согласно приказам  МЗ РФ №109 от 21.03.2003г. и № 951 от 29 декабря 2014г. “Об утверждении методических рекомендаций по совершенствованию диагностики и лечения туберкулеза органов дыхания” на заседании централизованной врачебной клинической комиссии (ЦВКК) ГБУ «РЦФП» по стандартным режимам (категориям) химиотерапии в соответствии с группами больных:  впервые выявленные, рецидивы, после неэффективного курса химиотерапии, после прерывания курса химиотерапии с коррекцией лечения по тесту лекарственной чувствительности (ТЛЧ). Госпитализировано из 313 (2020г. - 299) впервые выявленных больных туберкулезом в 2021 г. – 289 (2020г. - 291</w:t>
      </w:r>
      <w:r>
        <w:rPr>
          <w:sz w:val="24"/>
          <w:szCs w:val="24"/>
        </w:rPr>
        <w:t xml:space="preserve">) </w:t>
      </w:r>
      <w:r w:rsidRPr="003E2754">
        <w:rPr>
          <w:sz w:val="24"/>
          <w:szCs w:val="24"/>
        </w:rPr>
        <w:t>что составляет – 92,3% (2020г. - 97,3%).  В санатории за отчетный период направлено 47 больных (2020г. - 66).</w:t>
      </w:r>
    </w:p>
    <w:p w:rsidR="006B7FD9" w:rsidRPr="003E2754" w:rsidRDefault="006B7FD9" w:rsidP="006B7FD9">
      <w:pPr>
        <w:ind w:firstLine="851"/>
        <w:jc w:val="both"/>
        <w:rPr>
          <w:sz w:val="24"/>
          <w:szCs w:val="24"/>
          <w:u w:val="single"/>
        </w:rPr>
      </w:pPr>
      <w:r w:rsidRPr="003E2754">
        <w:rPr>
          <w:sz w:val="24"/>
          <w:szCs w:val="24"/>
          <w:u w:val="single"/>
        </w:rPr>
        <w:t xml:space="preserve">Результат (исход) лечения впервые выявленных больных когорты 2020г.: </w:t>
      </w:r>
    </w:p>
    <w:p w:rsidR="006B7FD9" w:rsidRPr="003E2754" w:rsidRDefault="006B7FD9" w:rsidP="006B7FD9">
      <w:pPr>
        <w:ind w:firstLine="851"/>
        <w:jc w:val="both"/>
        <w:rPr>
          <w:sz w:val="24"/>
          <w:szCs w:val="24"/>
        </w:rPr>
      </w:pPr>
      <w:r w:rsidRPr="003E2754">
        <w:rPr>
          <w:sz w:val="24"/>
          <w:szCs w:val="24"/>
        </w:rPr>
        <w:t>1. успешный курс химиотерапии больных с бактериовыделением 167 (2020г. - 209) отмечен у 137 (2020г. – 163) – 82,0% (2020г. - 77,9%) пациентов, при этом эффективный курс, подтвержденный микроскопией достигнут у 84 (2020г. – 92) больных, что составляет 61,3% (2020г. - 56,4%) от числа больных с успешным курсом химиотерапи</w:t>
      </w:r>
      <w:r>
        <w:rPr>
          <w:sz w:val="24"/>
          <w:szCs w:val="24"/>
        </w:rPr>
        <w:t>и (форма №8ТБ/У, таблица 1000).</w:t>
      </w:r>
      <w:r w:rsidRPr="003E2754">
        <w:rPr>
          <w:sz w:val="24"/>
          <w:szCs w:val="24"/>
        </w:rPr>
        <w:t xml:space="preserve"> </w:t>
      </w:r>
    </w:p>
    <w:p w:rsidR="006B7FD9" w:rsidRPr="003E2754" w:rsidRDefault="006B7FD9" w:rsidP="006B7FD9">
      <w:pPr>
        <w:ind w:firstLine="851"/>
        <w:jc w:val="both"/>
        <w:rPr>
          <w:sz w:val="24"/>
          <w:szCs w:val="24"/>
        </w:rPr>
      </w:pPr>
      <w:r w:rsidRPr="003E2754">
        <w:rPr>
          <w:sz w:val="24"/>
          <w:szCs w:val="24"/>
        </w:rPr>
        <w:t>2. Из 196 (2020г. – 254) бактер</w:t>
      </w:r>
      <w:r>
        <w:rPr>
          <w:sz w:val="24"/>
          <w:szCs w:val="24"/>
        </w:rPr>
        <w:t xml:space="preserve">иовыделителей по </w:t>
      </w:r>
      <w:r w:rsidRPr="003E2754">
        <w:rPr>
          <w:sz w:val="24"/>
          <w:szCs w:val="24"/>
        </w:rPr>
        <w:t>посеву у 164 (2020г – 202) пациентов эффективный курс химиотерапии, что составляет 83,7% (2020г. - 79,5%) (форма №8ТБ/У, таблица 2000).</w:t>
      </w:r>
    </w:p>
    <w:p w:rsidR="006B7FD9" w:rsidRPr="003E2754" w:rsidRDefault="006B7FD9" w:rsidP="006B7FD9">
      <w:pPr>
        <w:spacing w:after="240"/>
        <w:ind w:firstLine="851"/>
        <w:jc w:val="both"/>
        <w:rPr>
          <w:sz w:val="24"/>
          <w:szCs w:val="24"/>
        </w:rPr>
      </w:pPr>
      <w:r w:rsidRPr="003E2754">
        <w:rPr>
          <w:sz w:val="24"/>
          <w:szCs w:val="24"/>
        </w:rPr>
        <w:t>3. Из 155 (2020г. – 192) больных</w:t>
      </w:r>
      <w:r>
        <w:rPr>
          <w:sz w:val="24"/>
          <w:szCs w:val="24"/>
        </w:rPr>
        <w:t xml:space="preserve"> </w:t>
      </w:r>
      <w:r w:rsidRPr="003E2754">
        <w:rPr>
          <w:sz w:val="24"/>
          <w:szCs w:val="24"/>
        </w:rPr>
        <w:t>туберкулезом легких с полостью распада, закрытие полостей распада достигнуто у 124 (2020г. – 149) больных, что составляет 80% (2020г. - 77,6%). (Форма 8ТБ/У, таблица 3000).</w:t>
      </w:r>
    </w:p>
    <w:p w:rsidR="006B7FD9" w:rsidRPr="003E2754" w:rsidRDefault="006B7FD9" w:rsidP="006B7FD9">
      <w:pPr>
        <w:ind w:firstLine="851"/>
        <w:jc w:val="both"/>
        <w:rPr>
          <w:sz w:val="24"/>
          <w:szCs w:val="24"/>
          <w:u w:val="single"/>
        </w:rPr>
      </w:pPr>
      <w:r w:rsidRPr="003E2754">
        <w:rPr>
          <w:sz w:val="24"/>
          <w:szCs w:val="24"/>
          <w:u w:val="single"/>
        </w:rPr>
        <w:t>Результат (исход) лечения рецидивов когорты 2020г.:</w:t>
      </w:r>
    </w:p>
    <w:p w:rsidR="006B7FD9" w:rsidRPr="003E2754" w:rsidRDefault="006B7FD9" w:rsidP="006B7FD9">
      <w:pPr>
        <w:ind w:firstLine="851"/>
        <w:jc w:val="both"/>
        <w:rPr>
          <w:sz w:val="24"/>
          <w:szCs w:val="24"/>
        </w:rPr>
      </w:pPr>
      <w:r w:rsidRPr="003E2754">
        <w:rPr>
          <w:sz w:val="24"/>
          <w:szCs w:val="24"/>
        </w:rPr>
        <w:t>1. Успешный курс химиотерапии больных с бактериовыделением 14 (2020г. - 26) отмечен у 7 (2020г. – 11) 50% (2020г. - 42,3%), низкая эффективность лечения, больных рецидивом туберкулеза, объясняется высоким уровнем МЛУ/ШЛУ среди рецидивов. Так неэффективный курс химиотерапии, обусловленный наличием МЛУ/ШЛУ, отмечен у 6 (2020г. – 12) пациентов, что составляет 42,8% (2020г. - 46,1%)</w:t>
      </w:r>
      <w:r>
        <w:rPr>
          <w:sz w:val="24"/>
          <w:szCs w:val="24"/>
        </w:rPr>
        <w:t xml:space="preserve">. При этом </w:t>
      </w:r>
      <w:r w:rsidRPr="003E2754">
        <w:rPr>
          <w:sz w:val="24"/>
          <w:szCs w:val="24"/>
        </w:rPr>
        <w:t xml:space="preserve">эффективный курс, подтвержденный микроскопией мокроты достигнут у 1 (2020г. – 9) больного, что составляет 7,1% (2020г. - 34,6%) от числа больных с успешным курсом химиотерапии. (Форма №8ТБ/У таб.1000). </w:t>
      </w:r>
    </w:p>
    <w:p w:rsidR="006B7FD9" w:rsidRPr="003E2754" w:rsidRDefault="006B7FD9" w:rsidP="006B7FD9">
      <w:pPr>
        <w:ind w:firstLine="851"/>
        <w:jc w:val="both"/>
        <w:rPr>
          <w:sz w:val="24"/>
          <w:szCs w:val="24"/>
        </w:rPr>
      </w:pPr>
      <w:r w:rsidRPr="003E2754">
        <w:rPr>
          <w:sz w:val="24"/>
          <w:szCs w:val="24"/>
        </w:rPr>
        <w:t xml:space="preserve">2. Из 16 (2020г. – 30) случаев рецидива с бактериовыделением по посеву у 8 (2020г. – 15) пациентов определен   эффективный курс химиотерапии, </w:t>
      </w:r>
      <w:r w:rsidR="00DD65E5" w:rsidRPr="003E2754">
        <w:rPr>
          <w:sz w:val="24"/>
          <w:szCs w:val="24"/>
        </w:rPr>
        <w:t>что составляет</w:t>
      </w:r>
      <w:r w:rsidRPr="003E2754">
        <w:rPr>
          <w:sz w:val="24"/>
          <w:szCs w:val="24"/>
        </w:rPr>
        <w:t xml:space="preserve"> 50% (2020г.-50,0%) (форма №8ТБ/У, таблица 2000).</w:t>
      </w:r>
    </w:p>
    <w:p w:rsidR="006B7FD9" w:rsidRPr="003E2754" w:rsidRDefault="006B7FD9" w:rsidP="006B7FD9">
      <w:pPr>
        <w:spacing w:after="240"/>
        <w:ind w:firstLine="851"/>
        <w:jc w:val="both"/>
        <w:rPr>
          <w:sz w:val="24"/>
          <w:szCs w:val="24"/>
        </w:rPr>
      </w:pPr>
      <w:r w:rsidRPr="003E2754">
        <w:rPr>
          <w:sz w:val="24"/>
          <w:szCs w:val="24"/>
        </w:rPr>
        <w:t xml:space="preserve">3. Из 10 (2020г.-21) больного рецидивом с наличием полости распада, закрытие полости распада достигнуто у 4 (2020г.-11) больных, что составляет 40% (2020г.-52,4%). (Форма 8ТБ/У, таблица 3000). </w:t>
      </w:r>
    </w:p>
    <w:p w:rsidR="006B7FD9" w:rsidRPr="003E2754" w:rsidRDefault="006B7FD9" w:rsidP="006B7FD9">
      <w:pPr>
        <w:jc w:val="both"/>
        <w:rPr>
          <w:sz w:val="24"/>
          <w:szCs w:val="24"/>
          <w:u w:val="single"/>
        </w:rPr>
      </w:pPr>
      <w:r w:rsidRPr="003E2754">
        <w:rPr>
          <w:sz w:val="24"/>
          <w:szCs w:val="24"/>
          <w:u w:val="single"/>
        </w:rPr>
        <w:t>Результаты лечения пациентов с другими курсами повторного лечения когорты 2020г.:</w:t>
      </w:r>
    </w:p>
    <w:p w:rsidR="006B7FD9" w:rsidRPr="003E2754" w:rsidRDefault="006B7FD9" w:rsidP="006B7FD9">
      <w:pPr>
        <w:ind w:firstLine="851"/>
        <w:jc w:val="both"/>
        <w:rPr>
          <w:sz w:val="24"/>
          <w:szCs w:val="24"/>
        </w:rPr>
      </w:pPr>
      <w:r w:rsidRPr="003E2754">
        <w:rPr>
          <w:sz w:val="24"/>
          <w:szCs w:val="24"/>
        </w:rPr>
        <w:t>Из 9 (2020г.-10) больных этой группы, эффективный курс химиотерапии отмечен у 6 (2020г.-6) пациентов 66,7% (2020г.-60,0%), из них подтвержденной микроскопией 3 (2020г.-5) больных - что составляет 33,3% (2020г.-83,3%) от числа больных с успешным курсом химиотерапии.  Неэффективный курс у 0 (2020г.-1) пациента -  0% (2020г.-16,6%). (Форма №8ТБ/У таб.1000).</w:t>
      </w:r>
    </w:p>
    <w:p w:rsidR="00DD65E5" w:rsidRDefault="006B7FD9" w:rsidP="00DD65E5">
      <w:pPr>
        <w:ind w:firstLine="851"/>
        <w:jc w:val="both"/>
        <w:rPr>
          <w:sz w:val="24"/>
          <w:szCs w:val="24"/>
        </w:rPr>
      </w:pPr>
      <w:r w:rsidRPr="003E2754">
        <w:rPr>
          <w:sz w:val="24"/>
          <w:szCs w:val="24"/>
        </w:rPr>
        <w:t>В 2021 году с клиническим излечением переведено в III группу ДН -  403 чел, что оставляет 44,3% от контингента на конец года (2020г. – 416 чел. и 41,4%).</w:t>
      </w:r>
    </w:p>
    <w:p w:rsidR="006B7FD9" w:rsidRPr="00DD65E5" w:rsidRDefault="00DD65E5" w:rsidP="00DD65E5">
      <w:pPr>
        <w:jc w:val="both"/>
        <w:rPr>
          <w:sz w:val="24"/>
          <w:szCs w:val="24"/>
        </w:rPr>
      </w:pPr>
      <w:r w:rsidRPr="003E2754">
        <w:rPr>
          <w:b/>
          <w:sz w:val="24"/>
          <w:szCs w:val="24"/>
          <w:u w:val="single"/>
        </w:rPr>
        <w:t>Профилактика туберкулёза</w:t>
      </w:r>
      <w:r>
        <w:rPr>
          <w:b/>
          <w:sz w:val="24"/>
          <w:szCs w:val="24"/>
          <w:u w:val="single"/>
        </w:rPr>
        <w:t>.</w:t>
      </w:r>
    </w:p>
    <w:p w:rsidR="006B7FD9" w:rsidRPr="003E2754" w:rsidRDefault="006B7FD9" w:rsidP="00DD65E5">
      <w:pPr>
        <w:ind w:firstLine="709"/>
        <w:jc w:val="both"/>
        <w:rPr>
          <w:sz w:val="24"/>
          <w:szCs w:val="24"/>
        </w:rPr>
      </w:pPr>
      <w:r w:rsidRPr="003E2754">
        <w:rPr>
          <w:sz w:val="24"/>
          <w:szCs w:val="24"/>
        </w:rPr>
        <w:t xml:space="preserve">Охват населения Чеченской Республики профилактическим обследованием на туберкулёз всеми методами в 2021 году составляет 98,2% против 2020г. – 95,6%; 2019г. – 97,1%, 2018г. -  97,7%, 2017г. -  69,4% и 56,3% в 2016г.   </w:t>
      </w:r>
    </w:p>
    <w:p w:rsidR="006B7FD9" w:rsidRPr="003E2754" w:rsidRDefault="006B7FD9" w:rsidP="006B7FD9">
      <w:pPr>
        <w:pStyle w:val="1f8"/>
        <w:spacing w:after="0" w:line="240" w:lineRule="auto"/>
        <w:ind w:left="0" w:firstLine="709"/>
        <w:jc w:val="both"/>
        <w:rPr>
          <w:rFonts w:ascii="Times New Roman" w:hAnsi="Times New Roman"/>
          <w:sz w:val="24"/>
          <w:szCs w:val="24"/>
        </w:rPr>
      </w:pPr>
      <w:r w:rsidRPr="003E2754">
        <w:rPr>
          <w:rFonts w:ascii="Times New Roman" w:hAnsi="Times New Roman"/>
          <w:sz w:val="24"/>
          <w:szCs w:val="24"/>
        </w:rPr>
        <w:t xml:space="preserve">Флюорографическим обследованием охвачено 681 </w:t>
      </w:r>
      <w:r>
        <w:rPr>
          <w:rFonts w:ascii="Times New Roman" w:hAnsi="Times New Roman"/>
          <w:sz w:val="24"/>
          <w:szCs w:val="24"/>
        </w:rPr>
        <w:t>451</w:t>
      </w:r>
      <w:r w:rsidRPr="003E2754">
        <w:rPr>
          <w:rFonts w:ascii="Times New Roman" w:hAnsi="Times New Roman"/>
          <w:sz w:val="24"/>
          <w:szCs w:val="24"/>
        </w:rPr>
        <w:t xml:space="preserve"> – 98,7% в 2020г. против 643 022 – 98,05% в 2020г., 647 564 – 100% в 2019г., 538 675 – 99,3% в 2018г., 482 </w:t>
      </w:r>
      <w:r w:rsidR="00DD65E5">
        <w:rPr>
          <w:rFonts w:ascii="Times New Roman" w:hAnsi="Times New Roman"/>
          <w:sz w:val="24"/>
          <w:szCs w:val="24"/>
        </w:rPr>
        <w:t xml:space="preserve">332 – 83,1% в 2017 году и </w:t>
      </w:r>
      <w:r w:rsidRPr="003E2754">
        <w:rPr>
          <w:rFonts w:ascii="Times New Roman" w:hAnsi="Times New Roman"/>
          <w:sz w:val="24"/>
          <w:szCs w:val="24"/>
        </w:rPr>
        <w:t xml:space="preserve">509 883 чел. -  79,3% в 2016году.   </w:t>
      </w:r>
    </w:p>
    <w:p w:rsidR="006B7FD9" w:rsidRPr="003E2754" w:rsidRDefault="006B7FD9" w:rsidP="006B7FD9">
      <w:pPr>
        <w:ind w:firstLine="708"/>
        <w:jc w:val="both"/>
        <w:rPr>
          <w:sz w:val="24"/>
          <w:szCs w:val="24"/>
        </w:rPr>
      </w:pPr>
      <w:r w:rsidRPr="003E2754">
        <w:rPr>
          <w:sz w:val="24"/>
          <w:szCs w:val="24"/>
        </w:rPr>
        <w:t>Из года в год осматриваются, в основном, одни и те же контингенты – работающие, учащиеся, студенты, которых проще привлечь на осмотры.</w:t>
      </w:r>
    </w:p>
    <w:p w:rsidR="006B7FD9" w:rsidRPr="003E2754" w:rsidRDefault="006B7FD9" w:rsidP="006B7FD9">
      <w:pPr>
        <w:ind w:firstLine="708"/>
        <w:jc w:val="both"/>
        <w:rPr>
          <w:sz w:val="24"/>
          <w:szCs w:val="24"/>
        </w:rPr>
      </w:pPr>
      <w:r w:rsidRPr="003E2754">
        <w:rPr>
          <w:sz w:val="24"/>
          <w:szCs w:val="24"/>
        </w:rPr>
        <w:t xml:space="preserve">С группами риска по заболеваемости туберкулезом врачи первичного звена работают недостаточно. </w:t>
      </w:r>
    </w:p>
    <w:p w:rsidR="006B7FD9" w:rsidRPr="003E2754" w:rsidRDefault="006B7FD9" w:rsidP="006B7FD9">
      <w:pPr>
        <w:ind w:firstLine="708"/>
        <w:jc w:val="both"/>
        <w:rPr>
          <w:b/>
          <w:sz w:val="24"/>
          <w:szCs w:val="24"/>
        </w:rPr>
      </w:pPr>
      <w:r w:rsidRPr="003E2754">
        <w:rPr>
          <w:sz w:val="24"/>
          <w:szCs w:val="24"/>
        </w:rPr>
        <w:t>С 2010 года одновременно с ростом охвата населения профилактическими флюорографическими осмотрами сокращается выявляемость туберкулеза – с 0.9 на 1 000 осмотренных в 2010 году до 0,07</w:t>
      </w:r>
      <w:r>
        <w:rPr>
          <w:sz w:val="24"/>
          <w:szCs w:val="24"/>
        </w:rPr>
        <w:t xml:space="preserve"> </w:t>
      </w:r>
      <w:r w:rsidRPr="003E2754">
        <w:rPr>
          <w:sz w:val="24"/>
          <w:szCs w:val="24"/>
        </w:rPr>
        <w:t xml:space="preserve">на 1000 осмотренных в 2021 году. (РФ за 2019г. – 0,33 на 1 тыс.). Указанное связано с НИЗКИМ КАЧЕСТВОМ флюорографических осмотров, проводимых ОЛС. </w:t>
      </w:r>
    </w:p>
    <w:p w:rsidR="006B7FD9" w:rsidRPr="003E2754" w:rsidRDefault="006B7FD9" w:rsidP="006B7FD9">
      <w:pPr>
        <w:ind w:firstLine="708"/>
        <w:jc w:val="both"/>
        <w:rPr>
          <w:sz w:val="24"/>
          <w:szCs w:val="24"/>
        </w:rPr>
      </w:pPr>
      <w:r w:rsidRPr="003E2754">
        <w:rPr>
          <w:sz w:val="24"/>
          <w:szCs w:val="24"/>
        </w:rPr>
        <w:t xml:space="preserve">Абсолютное число больных туберкулезом, впервые выявленных при профилактических флюорографических обследованиях, сократилось с 2010 по 2021г. на 37,2% (со 113 до 71).  Из 417 в/в больных туберкулёзом в 2015 году лишь 48 (11,5%) выявлено при профосмотрах, в 2016 году из 371 больного с впервые выявленным туберкулезом, выявлено при профосмотрах 73 человека, что составляет 19,6%, в 2017г. из 358 больных с впервые выявленным туберкулезом легких, выявлено при профосмотре – 98, что составляет – 27,4%. В 2018г. из 359 больных с впервые выявленным туберкулезом легких, выявлено при профосмотре – 55, что составляет – 15,3%. В 2019г. из 381 больных с впервые выявленным туберкулезом, выявлено при профосмотре – </w:t>
      </w:r>
      <w:r w:rsidRPr="003E2754">
        <w:rPr>
          <w:sz w:val="24"/>
          <w:szCs w:val="24"/>
          <w:u w:val="single"/>
        </w:rPr>
        <w:t>116</w:t>
      </w:r>
      <w:r w:rsidRPr="003E2754">
        <w:rPr>
          <w:sz w:val="24"/>
          <w:szCs w:val="24"/>
        </w:rPr>
        <w:t xml:space="preserve">, что составляет – </w:t>
      </w:r>
      <w:r w:rsidRPr="003E2754">
        <w:rPr>
          <w:sz w:val="24"/>
          <w:szCs w:val="24"/>
          <w:u w:val="single"/>
        </w:rPr>
        <w:t>30,4%</w:t>
      </w:r>
      <w:r w:rsidRPr="003E2754">
        <w:rPr>
          <w:sz w:val="24"/>
          <w:szCs w:val="24"/>
        </w:rPr>
        <w:t>. В 2020г. из 299 больных с впервые выявленным туберкулезом, выявлено при профосмотре – 55 человек, что составляет – 18,3</w:t>
      </w:r>
      <w:r w:rsidRPr="003E2754">
        <w:rPr>
          <w:sz w:val="24"/>
          <w:szCs w:val="24"/>
          <w:u w:val="single"/>
        </w:rPr>
        <w:t>%</w:t>
      </w:r>
      <w:r w:rsidRPr="003E2754">
        <w:rPr>
          <w:sz w:val="24"/>
          <w:szCs w:val="24"/>
        </w:rPr>
        <w:t>.</w:t>
      </w:r>
    </w:p>
    <w:p w:rsidR="006B7FD9" w:rsidRPr="003E2754" w:rsidRDefault="006B7FD9" w:rsidP="006B7FD9">
      <w:pPr>
        <w:ind w:firstLine="708"/>
        <w:jc w:val="both"/>
        <w:rPr>
          <w:sz w:val="24"/>
          <w:szCs w:val="24"/>
        </w:rPr>
      </w:pPr>
      <w:r w:rsidRPr="003E2754">
        <w:rPr>
          <w:sz w:val="24"/>
          <w:szCs w:val="24"/>
        </w:rPr>
        <w:t>И в 2021г. из 313 больных с впервые выявленным туберкулезом, выявлено при профосмотре – 71 человек, что составляет – 22,7</w:t>
      </w:r>
      <w:r w:rsidRPr="003E2754">
        <w:rPr>
          <w:sz w:val="24"/>
          <w:szCs w:val="24"/>
          <w:u w:val="single"/>
        </w:rPr>
        <w:t>%</w:t>
      </w:r>
      <w:r w:rsidRPr="003E2754">
        <w:rPr>
          <w:sz w:val="24"/>
          <w:szCs w:val="24"/>
        </w:rPr>
        <w:t>.  (РФ за 2019г. – 60,8%).</w:t>
      </w:r>
    </w:p>
    <w:p w:rsidR="006B7FD9" w:rsidRPr="003E2754" w:rsidRDefault="006B7FD9" w:rsidP="006B7FD9">
      <w:pPr>
        <w:ind w:firstLine="708"/>
        <w:jc w:val="both"/>
        <w:rPr>
          <w:sz w:val="24"/>
          <w:szCs w:val="24"/>
        </w:rPr>
      </w:pPr>
      <w:r w:rsidRPr="003E2754">
        <w:rPr>
          <w:sz w:val="24"/>
          <w:szCs w:val="24"/>
        </w:rPr>
        <w:t xml:space="preserve">Отчасти низкий процент профилактически выявленных больных связан с дефектами проведения регистрации впервые выявленных при профосмотрах больных туберкулёзом, когда они направляются на дообследование к фтизиатру без направления ОЛС. </w:t>
      </w:r>
    </w:p>
    <w:p w:rsidR="006B7FD9" w:rsidRPr="003E2754" w:rsidRDefault="006B7FD9" w:rsidP="006B7FD9">
      <w:pPr>
        <w:ind w:firstLine="708"/>
        <w:jc w:val="both"/>
        <w:rPr>
          <w:sz w:val="24"/>
          <w:szCs w:val="24"/>
        </w:rPr>
      </w:pPr>
      <w:r w:rsidRPr="003E2754">
        <w:rPr>
          <w:sz w:val="24"/>
          <w:szCs w:val="24"/>
        </w:rPr>
        <w:t xml:space="preserve">В 2021 году наблюдается тенденция к повышению количества впервые выявленных больных – 313 против 299 в 2020г. Но вместе с тем показатель 2021г. остается уровнем ниже по сравнению с 2019г. - 381 и 359 в 2018 году. Доля среди них выявленных профилактически – 71 (22,7%), что выше показателя 2020г. - 55 (18,3%), но все еще ниже показателей остальных лет - 116 (30,4%) в 2019г., 55 (15,3%) в 2018 году и 98 (27.4%) в 2017 году, на ранних стадиях заболевания. </w:t>
      </w:r>
    </w:p>
    <w:p w:rsidR="006B7FD9" w:rsidRPr="0058319E" w:rsidRDefault="0058319E" w:rsidP="0058319E">
      <w:pPr>
        <w:ind w:left="7788" w:firstLine="708"/>
        <w:jc w:val="both"/>
        <w:rPr>
          <w:sz w:val="22"/>
          <w:szCs w:val="22"/>
        </w:rPr>
      </w:pPr>
      <w:r w:rsidRPr="0058319E">
        <w:rPr>
          <w:sz w:val="22"/>
          <w:szCs w:val="22"/>
        </w:rPr>
        <w:t>Таблица№64</w:t>
      </w:r>
    </w:p>
    <w:tbl>
      <w:tblPr>
        <w:tblW w:w="100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7"/>
        <w:gridCol w:w="1134"/>
        <w:gridCol w:w="1134"/>
        <w:gridCol w:w="1134"/>
        <w:gridCol w:w="1276"/>
        <w:gridCol w:w="1055"/>
        <w:gridCol w:w="1340"/>
      </w:tblGrid>
      <w:tr w:rsidR="006B7FD9" w:rsidRPr="006B7FD9" w:rsidTr="006B7FD9">
        <w:tc>
          <w:tcPr>
            <w:tcW w:w="2977" w:type="dxa"/>
            <w:shd w:val="clear" w:color="auto" w:fill="auto"/>
          </w:tcPr>
          <w:p w:rsidR="006B7FD9" w:rsidRPr="006B7FD9" w:rsidRDefault="006B7FD9" w:rsidP="006B7FD9">
            <w:pPr>
              <w:tabs>
                <w:tab w:val="left" w:pos="3912"/>
              </w:tabs>
              <w:jc w:val="both"/>
              <w:rPr>
                <w:sz w:val="22"/>
                <w:szCs w:val="22"/>
              </w:rPr>
            </w:pPr>
          </w:p>
        </w:tc>
        <w:tc>
          <w:tcPr>
            <w:tcW w:w="1134" w:type="dxa"/>
          </w:tcPr>
          <w:p w:rsidR="006B7FD9" w:rsidRPr="006B7FD9" w:rsidRDefault="006B7FD9" w:rsidP="006B7FD9">
            <w:pPr>
              <w:rPr>
                <w:b/>
                <w:sz w:val="22"/>
                <w:szCs w:val="22"/>
              </w:rPr>
            </w:pPr>
            <w:r w:rsidRPr="006B7FD9">
              <w:rPr>
                <w:b/>
                <w:sz w:val="22"/>
                <w:szCs w:val="22"/>
              </w:rPr>
              <w:t>2016г.</w:t>
            </w:r>
          </w:p>
        </w:tc>
        <w:tc>
          <w:tcPr>
            <w:tcW w:w="1134" w:type="dxa"/>
          </w:tcPr>
          <w:p w:rsidR="006B7FD9" w:rsidRPr="006B7FD9" w:rsidRDefault="006B7FD9" w:rsidP="006B7FD9">
            <w:pPr>
              <w:rPr>
                <w:b/>
                <w:sz w:val="22"/>
                <w:szCs w:val="22"/>
              </w:rPr>
            </w:pPr>
            <w:r w:rsidRPr="006B7FD9">
              <w:rPr>
                <w:b/>
                <w:sz w:val="22"/>
                <w:szCs w:val="22"/>
              </w:rPr>
              <w:t>2017г.</w:t>
            </w:r>
          </w:p>
        </w:tc>
        <w:tc>
          <w:tcPr>
            <w:tcW w:w="1134" w:type="dxa"/>
          </w:tcPr>
          <w:p w:rsidR="006B7FD9" w:rsidRPr="006B7FD9" w:rsidRDefault="006B7FD9" w:rsidP="006B7FD9">
            <w:pPr>
              <w:jc w:val="center"/>
              <w:rPr>
                <w:b/>
                <w:sz w:val="22"/>
                <w:szCs w:val="22"/>
              </w:rPr>
            </w:pPr>
            <w:r w:rsidRPr="006B7FD9">
              <w:rPr>
                <w:b/>
                <w:sz w:val="22"/>
                <w:szCs w:val="22"/>
              </w:rPr>
              <w:t>2018г.</w:t>
            </w:r>
          </w:p>
        </w:tc>
        <w:tc>
          <w:tcPr>
            <w:tcW w:w="1276" w:type="dxa"/>
          </w:tcPr>
          <w:p w:rsidR="006B7FD9" w:rsidRPr="006B7FD9" w:rsidRDefault="006B7FD9" w:rsidP="006B7FD9">
            <w:pPr>
              <w:jc w:val="center"/>
              <w:rPr>
                <w:b/>
                <w:sz w:val="22"/>
                <w:szCs w:val="22"/>
              </w:rPr>
            </w:pPr>
            <w:r w:rsidRPr="006B7FD9">
              <w:rPr>
                <w:b/>
                <w:sz w:val="22"/>
                <w:szCs w:val="22"/>
              </w:rPr>
              <w:t>2019г.</w:t>
            </w:r>
          </w:p>
        </w:tc>
        <w:tc>
          <w:tcPr>
            <w:tcW w:w="1055" w:type="dxa"/>
            <w:shd w:val="clear" w:color="auto" w:fill="auto"/>
          </w:tcPr>
          <w:p w:rsidR="006B7FD9" w:rsidRPr="006B7FD9" w:rsidRDefault="006B7FD9" w:rsidP="006B7FD9">
            <w:pPr>
              <w:tabs>
                <w:tab w:val="left" w:pos="3912"/>
              </w:tabs>
              <w:jc w:val="center"/>
              <w:rPr>
                <w:b/>
                <w:sz w:val="22"/>
                <w:szCs w:val="22"/>
              </w:rPr>
            </w:pPr>
            <w:r w:rsidRPr="006B7FD9">
              <w:rPr>
                <w:b/>
                <w:sz w:val="22"/>
                <w:szCs w:val="22"/>
              </w:rPr>
              <w:t>2020г.</w:t>
            </w:r>
          </w:p>
        </w:tc>
        <w:tc>
          <w:tcPr>
            <w:tcW w:w="1340" w:type="dxa"/>
            <w:shd w:val="clear" w:color="auto" w:fill="auto"/>
          </w:tcPr>
          <w:p w:rsidR="006B7FD9" w:rsidRPr="006B7FD9" w:rsidRDefault="006B7FD9" w:rsidP="006B7FD9">
            <w:pPr>
              <w:tabs>
                <w:tab w:val="left" w:pos="3912"/>
              </w:tabs>
              <w:jc w:val="center"/>
              <w:rPr>
                <w:b/>
                <w:sz w:val="22"/>
                <w:szCs w:val="22"/>
              </w:rPr>
            </w:pPr>
            <w:r w:rsidRPr="006B7FD9">
              <w:rPr>
                <w:b/>
                <w:sz w:val="22"/>
                <w:szCs w:val="22"/>
              </w:rPr>
              <w:t>2021г.</w:t>
            </w:r>
          </w:p>
        </w:tc>
      </w:tr>
      <w:tr w:rsidR="006B7FD9" w:rsidRPr="006B7FD9" w:rsidTr="006B7FD9">
        <w:tc>
          <w:tcPr>
            <w:tcW w:w="2977" w:type="dxa"/>
            <w:shd w:val="clear" w:color="auto" w:fill="auto"/>
          </w:tcPr>
          <w:p w:rsidR="006B7FD9" w:rsidRPr="006B7FD9" w:rsidRDefault="006B7FD9" w:rsidP="006B7FD9">
            <w:pPr>
              <w:tabs>
                <w:tab w:val="left" w:pos="3912"/>
              </w:tabs>
              <w:jc w:val="both"/>
              <w:rPr>
                <w:sz w:val="22"/>
                <w:szCs w:val="22"/>
              </w:rPr>
            </w:pPr>
            <w:r w:rsidRPr="006B7FD9">
              <w:rPr>
                <w:sz w:val="22"/>
                <w:szCs w:val="22"/>
              </w:rPr>
              <w:t xml:space="preserve">Впервые выявлено б-х ТБ всего </w:t>
            </w:r>
          </w:p>
        </w:tc>
        <w:tc>
          <w:tcPr>
            <w:tcW w:w="1134" w:type="dxa"/>
          </w:tcPr>
          <w:p w:rsidR="006B7FD9" w:rsidRPr="006B7FD9" w:rsidRDefault="006B7FD9" w:rsidP="006B7FD9">
            <w:pPr>
              <w:rPr>
                <w:sz w:val="22"/>
                <w:szCs w:val="22"/>
              </w:rPr>
            </w:pPr>
            <w:r w:rsidRPr="006B7FD9">
              <w:rPr>
                <w:sz w:val="22"/>
                <w:szCs w:val="22"/>
              </w:rPr>
              <w:t>371</w:t>
            </w:r>
          </w:p>
        </w:tc>
        <w:tc>
          <w:tcPr>
            <w:tcW w:w="1134" w:type="dxa"/>
          </w:tcPr>
          <w:p w:rsidR="006B7FD9" w:rsidRPr="006B7FD9" w:rsidRDefault="006B7FD9" w:rsidP="006B7FD9">
            <w:pPr>
              <w:rPr>
                <w:sz w:val="22"/>
                <w:szCs w:val="22"/>
              </w:rPr>
            </w:pPr>
            <w:r w:rsidRPr="006B7FD9">
              <w:rPr>
                <w:sz w:val="22"/>
                <w:szCs w:val="22"/>
              </w:rPr>
              <w:t>358</w:t>
            </w:r>
          </w:p>
        </w:tc>
        <w:tc>
          <w:tcPr>
            <w:tcW w:w="1134" w:type="dxa"/>
          </w:tcPr>
          <w:p w:rsidR="006B7FD9" w:rsidRPr="006B7FD9" w:rsidRDefault="006B7FD9" w:rsidP="006B7FD9">
            <w:pPr>
              <w:jc w:val="center"/>
              <w:rPr>
                <w:sz w:val="22"/>
                <w:szCs w:val="22"/>
              </w:rPr>
            </w:pPr>
            <w:r w:rsidRPr="006B7FD9">
              <w:rPr>
                <w:sz w:val="22"/>
                <w:szCs w:val="22"/>
              </w:rPr>
              <w:t>359</w:t>
            </w:r>
          </w:p>
        </w:tc>
        <w:tc>
          <w:tcPr>
            <w:tcW w:w="1276" w:type="dxa"/>
          </w:tcPr>
          <w:p w:rsidR="006B7FD9" w:rsidRPr="006B7FD9" w:rsidRDefault="006B7FD9" w:rsidP="006B7FD9">
            <w:pPr>
              <w:jc w:val="center"/>
              <w:rPr>
                <w:sz w:val="22"/>
                <w:szCs w:val="22"/>
              </w:rPr>
            </w:pPr>
            <w:r w:rsidRPr="006B7FD9">
              <w:rPr>
                <w:sz w:val="22"/>
                <w:szCs w:val="22"/>
              </w:rPr>
              <w:t>381</w:t>
            </w:r>
          </w:p>
        </w:tc>
        <w:tc>
          <w:tcPr>
            <w:tcW w:w="1055" w:type="dxa"/>
            <w:shd w:val="clear" w:color="auto" w:fill="auto"/>
          </w:tcPr>
          <w:p w:rsidR="006B7FD9" w:rsidRPr="006B7FD9" w:rsidRDefault="006B7FD9" w:rsidP="006B7FD9">
            <w:pPr>
              <w:tabs>
                <w:tab w:val="left" w:pos="3912"/>
              </w:tabs>
              <w:jc w:val="center"/>
              <w:rPr>
                <w:sz w:val="22"/>
                <w:szCs w:val="22"/>
              </w:rPr>
            </w:pPr>
            <w:r w:rsidRPr="006B7FD9">
              <w:rPr>
                <w:sz w:val="22"/>
                <w:szCs w:val="22"/>
              </w:rPr>
              <w:t>299</w:t>
            </w:r>
          </w:p>
        </w:tc>
        <w:tc>
          <w:tcPr>
            <w:tcW w:w="1340" w:type="dxa"/>
            <w:shd w:val="clear" w:color="auto" w:fill="auto"/>
          </w:tcPr>
          <w:p w:rsidR="006B7FD9" w:rsidRPr="006B7FD9" w:rsidRDefault="006B7FD9" w:rsidP="006B7FD9">
            <w:pPr>
              <w:tabs>
                <w:tab w:val="left" w:pos="3912"/>
              </w:tabs>
              <w:jc w:val="center"/>
              <w:rPr>
                <w:sz w:val="22"/>
                <w:szCs w:val="22"/>
              </w:rPr>
            </w:pPr>
            <w:r w:rsidRPr="006B7FD9">
              <w:rPr>
                <w:sz w:val="22"/>
                <w:szCs w:val="22"/>
              </w:rPr>
              <w:t>313</w:t>
            </w:r>
          </w:p>
        </w:tc>
      </w:tr>
      <w:tr w:rsidR="006B7FD9" w:rsidRPr="006B7FD9" w:rsidTr="006B7FD9">
        <w:tc>
          <w:tcPr>
            <w:tcW w:w="2977" w:type="dxa"/>
            <w:shd w:val="clear" w:color="auto" w:fill="auto"/>
          </w:tcPr>
          <w:p w:rsidR="006B7FD9" w:rsidRPr="006B7FD9" w:rsidRDefault="006B7FD9" w:rsidP="006B7FD9">
            <w:pPr>
              <w:tabs>
                <w:tab w:val="left" w:pos="3912"/>
              </w:tabs>
              <w:jc w:val="both"/>
              <w:rPr>
                <w:sz w:val="22"/>
                <w:szCs w:val="22"/>
              </w:rPr>
            </w:pPr>
            <w:r w:rsidRPr="006B7FD9">
              <w:rPr>
                <w:sz w:val="22"/>
                <w:szCs w:val="22"/>
              </w:rPr>
              <w:t xml:space="preserve">Обследовано всеми методами </w:t>
            </w:r>
          </w:p>
        </w:tc>
        <w:tc>
          <w:tcPr>
            <w:tcW w:w="1134" w:type="dxa"/>
          </w:tcPr>
          <w:p w:rsidR="006B7FD9" w:rsidRPr="006B7FD9" w:rsidRDefault="006B7FD9" w:rsidP="006B7FD9">
            <w:pPr>
              <w:rPr>
                <w:sz w:val="22"/>
                <w:szCs w:val="22"/>
              </w:rPr>
            </w:pPr>
            <w:r w:rsidRPr="006B7FD9">
              <w:rPr>
                <w:sz w:val="22"/>
                <w:szCs w:val="22"/>
              </w:rPr>
              <w:t>607</w:t>
            </w:r>
          </w:p>
          <w:p w:rsidR="006B7FD9" w:rsidRPr="006B7FD9" w:rsidRDefault="006B7FD9" w:rsidP="006B7FD9">
            <w:pPr>
              <w:rPr>
                <w:sz w:val="22"/>
                <w:szCs w:val="22"/>
              </w:rPr>
            </w:pPr>
            <w:r w:rsidRPr="006B7FD9">
              <w:rPr>
                <w:sz w:val="22"/>
                <w:szCs w:val="22"/>
              </w:rPr>
              <w:t>717</w:t>
            </w:r>
          </w:p>
        </w:tc>
        <w:tc>
          <w:tcPr>
            <w:tcW w:w="1134" w:type="dxa"/>
          </w:tcPr>
          <w:p w:rsidR="006B7FD9" w:rsidRPr="006B7FD9" w:rsidRDefault="006B7FD9" w:rsidP="006B7FD9">
            <w:pPr>
              <w:rPr>
                <w:sz w:val="22"/>
                <w:szCs w:val="22"/>
              </w:rPr>
            </w:pPr>
            <w:r w:rsidRPr="006B7FD9">
              <w:rPr>
                <w:sz w:val="22"/>
                <w:szCs w:val="22"/>
              </w:rPr>
              <w:t>710</w:t>
            </w:r>
          </w:p>
          <w:p w:rsidR="006B7FD9" w:rsidRPr="006B7FD9" w:rsidRDefault="006B7FD9" w:rsidP="006B7FD9">
            <w:pPr>
              <w:rPr>
                <w:sz w:val="22"/>
                <w:szCs w:val="22"/>
              </w:rPr>
            </w:pPr>
            <w:r w:rsidRPr="006B7FD9">
              <w:rPr>
                <w:sz w:val="22"/>
                <w:szCs w:val="22"/>
              </w:rPr>
              <w:t>848</w:t>
            </w:r>
          </w:p>
        </w:tc>
        <w:tc>
          <w:tcPr>
            <w:tcW w:w="1134" w:type="dxa"/>
          </w:tcPr>
          <w:p w:rsidR="006B7FD9" w:rsidRPr="006B7FD9" w:rsidRDefault="006B7FD9" w:rsidP="006B7FD9">
            <w:pPr>
              <w:jc w:val="center"/>
              <w:rPr>
                <w:sz w:val="22"/>
                <w:szCs w:val="22"/>
              </w:rPr>
            </w:pPr>
            <w:r w:rsidRPr="006B7FD9">
              <w:rPr>
                <w:sz w:val="22"/>
                <w:szCs w:val="22"/>
              </w:rPr>
              <w:t>958</w:t>
            </w:r>
          </w:p>
          <w:p w:rsidR="006B7FD9" w:rsidRPr="006B7FD9" w:rsidRDefault="006B7FD9" w:rsidP="006B7FD9">
            <w:pPr>
              <w:jc w:val="center"/>
              <w:rPr>
                <w:sz w:val="22"/>
                <w:szCs w:val="22"/>
              </w:rPr>
            </w:pPr>
            <w:r w:rsidRPr="006B7FD9">
              <w:rPr>
                <w:sz w:val="22"/>
                <w:szCs w:val="22"/>
              </w:rPr>
              <w:t>368</w:t>
            </w:r>
          </w:p>
        </w:tc>
        <w:tc>
          <w:tcPr>
            <w:tcW w:w="1276" w:type="dxa"/>
          </w:tcPr>
          <w:p w:rsidR="006B7FD9" w:rsidRPr="006B7FD9" w:rsidRDefault="006B7FD9" w:rsidP="006B7FD9">
            <w:pPr>
              <w:jc w:val="center"/>
              <w:rPr>
                <w:sz w:val="22"/>
                <w:szCs w:val="22"/>
              </w:rPr>
            </w:pPr>
            <w:r w:rsidRPr="006B7FD9">
              <w:rPr>
                <w:sz w:val="22"/>
                <w:szCs w:val="22"/>
              </w:rPr>
              <w:t>1 034</w:t>
            </w:r>
          </w:p>
          <w:p w:rsidR="006B7FD9" w:rsidRPr="006B7FD9" w:rsidRDefault="006B7FD9" w:rsidP="006B7FD9">
            <w:pPr>
              <w:jc w:val="center"/>
              <w:rPr>
                <w:sz w:val="22"/>
                <w:szCs w:val="22"/>
              </w:rPr>
            </w:pPr>
            <w:r w:rsidRPr="006B7FD9">
              <w:rPr>
                <w:sz w:val="22"/>
                <w:szCs w:val="22"/>
              </w:rPr>
              <w:t xml:space="preserve">627 </w:t>
            </w:r>
          </w:p>
        </w:tc>
        <w:tc>
          <w:tcPr>
            <w:tcW w:w="1055" w:type="dxa"/>
            <w:shd w:val="clear" w:color="auto" w:fill="auto"/>
          </w:tcPr>
          <w:p w:rsidR="006B7FD9" w:rsidRPr="006B7FD9" w:rsidRDefault="006B7FD9" w:rsidP="006B7FD9">
            <w:pPr>
              <w:tabs>
                <w:tab w:val="left" w:pos="3912"/>
              </w:tabs>
              <w:jc w:val="center"/>
              <w:rPr>
                <w:sz w:val="22"/>
                <w:szCs w:val="22"/>
              </w:rPr>
            </w:pPr>
            <w:r w:rsidRPr="006B7FD9">
              <w:rPr>
                <w:sz w:val="22"/>
                <w:szCs w:val="22"/>
              </w:rPr>
              <w:t>1 055</w:t>
            </w:r>
          </w:p>
          <w:p w:rsidR="006B7FD9" w:rsidRPr="006B7FD9" w:rsidRDefault="006B7FD9" w:rsidP="006B7FD9">
            <w:pPr>
              <w:tabs>
                <w:tab w:val="left" w:pos="3912"/>
              </w:tabs>
              <w:jc w:val="center"/>
              <w:rPr>
                <w:sz w:val="22"/>
                <w:szCs w:val="22"/>
              </w:rPr>
            </w:pPr>
            <w:r w:rsidRPr="006B7FD9">
              <w:rPr>
                <w:sz w:val="22"/>
                <w:szCs w:val="22"/>
              </w:rPr>
              <w:t>561</w:t>
            </w:r>
          </w:p>
        </w:tc>
        <w:tc>
          <w:tcPr>
            <w:tcW w:w="1340" w:type="dxa"/>
            <w:shd w:val="clear" w:color="auto" w:fill="auto"/>
          </w:tcPr>
          <w:p w:rsidR="006B7FD9" w:rsidRPr="006B7FD9" w:rsidRDefault="006B7FD9" w:rsidP="006B7FD9">
            <w:pPr>
              <w:tabs>
                <w:tab w:val="left" w:pos="3912"/>
              </w:tabs>
              <w:jc w:val="center"/>
              <w:rPr>
                <w:sz w:val="22"/>
                <w:szCs w:val="22"/>
              </w:rPr>
            </w:pPr>
            <w:r w:rsidRPr="006B7FD9">
              <w:rPr>
                <w:sz w:val="22"/>
                <w:szCs w:val="22"/>
              </w:rPr>
              <w:t>1 084</w:t>
            </w:r>
          </w:p>
          <w:p w:rsidR="006B7FD9" w:rsidRPr="006B7FD9" w:rsidRDefault="006B7FD9" w:rsidP="006B7FD9">
            <w:pPr>
              <w:tabs>
                <w:tab w:val="left" w:pos="3912"/>
              </w:tabs>
              <w:jc w:val="center"/>
              <w:rPr>
                <w:sz w:val="22"/>
                <w:szCs w:val="22"/>
              </w:rPr>
            </w:pPr>
            <w:r w:rsidRPr="006B7FD9">
              <w:rPr>
                <w:sz w:val="22"/>
                <w:szCs w:val="22"/>
              </w:rPr>
              <w:t>494</w:t>
            </w:r>
          </w:p>
        </w:tc>
      </w:tr>
      <w:tr w:rsidR="006B7FD9" w:rsidRPr="006B7FD9" w:rsidTr="006B7FD9">
        <w:tc>
          <w:tcPr>
            <w:tcW w:w="2977" w:type="dxa"/>
            <w:shd w:val="clear" w:color="auto" w:fill="auto"/>
          </w:tcPr>
          <w:p w:rsidR="006B7FD9" w:rsidRPr="006B7FD9" w:rsidRDefault="006B7FD9" w:rsidP="006B7FD9">
            <w:pPr>
              <w:tabs>
                <w:tab w:val="left" w:pos="3912"/>
              </w:tabs>
              <w:jc w:val="both"/>
              <w:rPr>
                <w:sz w:val="22"/>
                <w:szCs w:val="22"/>
              </w:rPr>
            </w:pPr>
            <w:r w:rsidRPr="006B7FD9">
              <w:rPr>
                <w:sz w:val="22"/>
                <w:szCs w:val="22"/>
              </w:rPr>
              <w:t>% от населения</w:t>
            </w:r>
          </w:p>
        </w:tc>
        <w:tc>
          <w:tcPr>
            <w:tcW w:w="1134" w:type="dxa"/>
          </w:tcPr>
          <w:p w:rsidR="006B7FD9" w:rsidRPr="006B7FD9" w:rsidRDefault="006B7FD9" w:rsidP="006B7FD9">
            <w:pPr>
              <w:rPr>
                <w:sz w:val="22"/>
                <w:szCs w:val="22"/>
              </w:rPr>
            </w:pPr>
            <w:r w:rsidRPr="006B7FD9">
              <w:rPr>
                <w:sz w:val="22"/>
                <w:szCs w:val="22"/>
              </w:rPr>
              <w:t>56,3</w:t>
            </w:r>
          </w:p>
        </w:tc>
        <w:tc>
          <w:tcPr>
            <w:tcW w:w="1134" w:type="dxa"/>
          </w:tcPr>
          <w:p w:rsidR="006B7FD9" w:rsidRPr="006B7FD9" w:rsidRDefault="006B7FD9" w:rsidP="006B7FD9">
            <w:pPr>
              <w:rPr>
                <w:sz w:val="22"/>
                <w:szCs w:val="22"/>
              </w:rPr>
            </w:pPr>
            <w:r w:rsidRPr="006B7FD9">
              <w:rPr>
                <w:sz w:val="22"/>
                <w:szCs w:val="22"/>
              </w:rPr>
              <w:t>49,5</w:t>
            </w:r>
          </w:p>
        </w:tc>
        <w:tc>
          <w:tcPr>
            <w:tcW w:w="1134" w:type="dxa"/>
          </w:tcPr>
          <w:p w:rsidR="006B7FD9" w:rsidRPr="006B7FD9" w:rsidRDefault="006B7FD9" w:rsidP="006B7FD9">
            <w:pPr>
              <w:jc w:val="center"/>
              <w:rPr>
                <w:sz w:val="22"/>
                <w:szCs w:val="22"/>
              </w:rPr>
            </w:pPr>
            <w:r w:rsidRPr="006B7FD9">
              <w:rPr>
                <w:sz w:val="22"/>
                <w:szCs w:val="22"/>
              </w:rPr>
              <w:t>68,4</w:t>
            </w:r>
          </w:p>
        </w:tc>
        <w:tc>
          <w:tcPr>
            <w:tcW w:w="1276" w:type="dxa"/>
          </w:tcPr>
          <w:p w:rsidR="006B7FD9" w:rsidRPr="006B7FD9" w:rsidRDefault="006B7FD9" w:rsidP="006B7FD9">
            <w:pPr>
              <w:jc w:val="center"/>
              <w:rPr>
                <w:sz w:val="22"/>
                <w:szCs w:val="22"/>
              </w:rPr>
            </w:pPr>
            <w:r w:rsidRPr="006B7FD9">
              <w:rPr>
                <w:sz w:val="22"/>
                <w:szCs w:val="22"/>
              </w:rPr>
              <w:t>72,0</w:t>
            </w:r>
          </w:p>
        </w:tc>
        <w:tc>
          <w:tcPr>
            <w:tcW w:w="1055" w:type="dxa"/>
            <w:shd w:val="clear" w:color="auto" w:fill="auto"/>
          </w:tcPr>
          <w:p w:rsidR="006B7FD9" w:rsidRPr="006B7FD9" w:rsidRDefault="006B7FD9" w:rsidP="006B7FD9">
            <w:pPr>
              <w:tabs>
                <w:tab w:val="left" w:pos="3912"/>
              </w:tabs>
              <w:jc w:val="center"/>
              <w:rPr>
                <w:sz w:val="22"/>
                <w:szCs w:val="22"/>
              </w:rPr>
            </w:pPr>
            <w:r w:rsidRPr="006B7FD9">
              <w:rPr>
                <w:sz w:val="22"/>
                <w:szCs w:val="22"/>
              </w:rPr>
              <w:t>72,4</w:t>
            </w:r>
          </w:p>
        </w:tc>
        <w:tc>
          <w:tcPr>
            <w:tcW w:w="1340" w:type="dxa"/>
            <w:shd w:val="clear" w:color="auto" w:fill="auto"/>
          </w:tcPr>
          <w:p w:rsidR="006B7FD9" w:rsidRPr="006B7FD9" w:rsidRDefault="006B7FD9" w:rsidP="006B7FD9">
            <w:pPr>
              <w:tabs>
                <w:tab w:val="left" w:pos="3912"/>
              </w:tabs>
              <w:jc w:val="center"/>
              <w:rPr>
                <w:sz w:val="22"/>
                <w:szCs w:val="22"/>
              </w:rPr>
            </w:pPr>
            <w:r w:rsidRPr="006B7FD9">
              <w:rPr>
                <w:sz w:val="22"/>
                <w:szCs w:val="22"/>
              </w:rPr>
              <w:t>73,3</w:t>
            </w:r>
          </w:p>
        </w:tc>
      </w:tr>
      <w:tr w:rsidR="006B7FD9" w:rsidRPr="006B7FD9" w:rsidTr="006B7FD9">
        <w:tc>
          <w:tcPr>
            <w:tcW w:w="2977" w:type="dxa"/>
            <w:shd w:val="clear" w:color="auto" w:fill="auto"/>
          </w:tcPr>
          <w:p w:rsidR="006B7FD9" w:rsidRPr="006B7FD9" w:rsidRDefault="006B7FD9" w:rsidP="006B7FD9">
            <w:pPr>
              <w:tabs>
                <w:tab w:val="left" w:pos="3912"/>
              </w:tabs>
              <w:jc w:val="both"/>
              <w:rPr>
                <w:sz w:val="22"/>
                <w:szCs w:val="22"/>
              </w:rPr>
            </w:pPr>
            <w:r w:rsidRPr="006B7FD9">
              <w:rPr>
                <w:sz w:val="22"/>
                <w:szCs w:val="22"/>
              </w:rPr>
              <w:t>Обследовано ФГ при п/о</w:t>
            </w:r>
          </w:p>
        </w:tc>
        <w:tc>
          <w:tcPr>
            <w:tcW w:w="1134" w:type="dxa"/>
          </w:tcPr>
          <w:p w:rsidR="006B7FD9" w:rsidRPr="006B7FD9" w:rsidRDefault="006B7FD9" w:rsidP="006B7FD9">
            <w:pPr>
              <w:rPr>
                <w:sz w:val="22"/>
                <w:szCs w:val="22"/>
              </w:rPr>
            </w:pPr>
            <w:r w:rsidRPr="006B7FD9">
              <w:rPr>
                <w:sz w:val="22"/>
                <w:szCs w:val="22"/>
              </w:rPr>
              <w:t>509</w:t>
            </w:r>
          </w:p>
          <w:p w:rsidR="006B7FD9" w:rsidRPr="006B7FD9" w:rsidRDefault="006B7FD9" w:rsidP="006B7FD9">
            <w:pPr>
              <w:rPr>
                <w:sz w:val="22"/>
                <w:szCs w:val="22"/>
              </w:rPr>
            </w:pPr>
            <w:r w:rsidRPr="006B7FD9">
              <w:rPr>
                <w:sz w:val="22"/>
                <w:szCs w:val="22"/>
              </w:rPr>
              <w:t>883</w:t>
            </w:r>
          </w:p>
        </w:tc>
        <w:tc>
          <w:tcPr>
            <w:tcW w:w="1134" w:type="dxa"/>
          </w:tcPr>
          <w:p w:rsidR="006B7FD9" w:rsidRPr="006B7FD9" w:rsidRDefault="006B7FD9" w:rsidP="006B7FD9">
            <w:pPr>
              <w:rPr>
                <w:sz w:val="22"/>
                <w:szCs w:val="22"/>
              </w:rPr>
            </w:pPr>
            <w:r w:rsidRPr="006B7FD9">
              <w:rPr>
                <w:sz w:val="22"/>
                <w:szCs w:val="22"/>
              </w:rPr>
              <w:t>482</w:t>
            </w:r>
          </w:p>
          <w:p w:rsidR="006B7FD9" w:rsidRPr="006B7FD9" w:rsidRDefault="006B7FD9" w:rsidP="006B7FD9">
            <w:pPr>
              <w:rPr>
                <w:sz w:val="22"/>
                <w:szCs w:val="22"/>
              </w:rPr>
            </w:pPr>
            <w:r w:rsidRPr="006B7FD9">
              <w:rPr>
                <w:sz w:val="22"/>
                <w:szCs w:val="22"/>
              </w:rPr>
              <w:t>332</w:t>
            </w:r>
          </w:p>
        </w:tc>
        <w:tc>
          <w:tcPr>
            <w:tcW w:w="1134" w:type="dxa"/>
          </w:tcPr>
          <w:p w:rsidR="006B7FD9" w:rsidRPr="006B7FD9" w:rsidRDefault="006B7FD9" w:rsidP="006B7FD9">
            <w:pPr>
              <w:jc w:val="center"/>
              <w:rPr>
                <w:sz w:val="22"/>
                <w:szCs w:val="22"/>
              </w:rPr>
            </w:pPr>
            <w:r w:rsidRPr="006B7FD9">
              <w:rPr>
                <w:sz w:val="22"/>
                <w:szCs w:val="22"/>
              </w:rPr>
              <w:t>538</w:t>
            </w:r>
          </w:p>
          <w:p w:rsidR="006B7FD9" w:rsidRPr="006B7FD9" w:rsidRDefault="006B7FD9" w:rsidP="006B7FD9">
            <w:pPr>
              <w:jc w:val="center"/>
              <w:rPr>
                <w:sz w:val="22"/>
                <w:szCs w:val="22"/>
              </w:rPr>
            </w:pPr>
            <w:r w:rsidRPr="006B7FD9">
              <w:rPr>
                <w:sz w:val="22"/>
                <w:szCs w:val="22"/>
              </w:rPr>
              <w:t>675</w:t>
            </w:r>
          </w:p>
        </w:tc>
        <w:tc>
          <w:tcPr>
            <w:tcW w:w="1276" w:type="dxa"/>
          </w:tcPr>
          <w:p w:rsidR="006B7FD9" w:rsidRPr="006B7FD9" w:rsidRDefault="006B7FD9" w:rsidP="006B7FD9">
            <w:pPr>
              <w:jc w:val="center"/>
              <w:rPr>
                <w:sz w:val="22"/>
                <w:szCs w:val="22"/>
              </w:rPr>
            </w:pPr>
            <w:r w:rsidRPr="006B7FD9">
              <w:rPr>
                <w:sz w:val="22"/>
                <w:szCs w:val="22"/>
              </w:rPr>
              <w:t>647</w:t>
            </w:r>
          </w:p>
          <w:p w:rsidR="006B7FD9" w:rsidRPr="006B7FD9" w:rsidRDefault="006B7FD9" w:rsidP="006B7FD9">
            <w:pPr>
              <w:jc w:val="center"/>
              <w:rPr>
                <w:sz w:val="22"/>
                <w:szCs w:val="22"/>
              </w:rPr>
            </w:pPr>
            <w:r w:rsidRPr="006B7FD9">
              <w:rPr>
                <w:sz w:val="22"/>
                <w:szCs w:val="22"/>
              </w:rPr>
              <w:t>564</w:t>
            </w:r>
          </w:p>
        </w:tc>
        <w:tc>
          <w:tcPr>
            <w:tcW w:w="1055" w:type="dxa"/>
            <w:shd w:val="clear" w:color="auto" w:fill="auto"/>
          </w:tcPr>
          <w:p w:rsidR="006B7FD9" w:rsidRPr="006B7FD9" w:rsidRDefault="006B7FD9" w:rsidP="006B7FD9">
            <w:pPr>
              <w:tabs>
                <w:tab w:val="left" w:pos="3912"/>
              </w:tabs>
              <w:jc w:val="center"/>
              <w:rPr>
                <w:sz w:val="22"/>
                <w:szCs w:val="22"/>
              </w:rPr>
            </w:pPr>
            <w:r w:rsidRPr="006B7FD9">
              <w:rPr>
                <w:sz w:val="22"/>
                <w:szCs w:val="22"/>
              </w:rPr>
              <w:t>643</w:t>
            </w:r>
          </w:p>
          <w:p w:rsidR="006B7FD9" w:rsidRPr="006B7FD9" w:rsidRDefault="006B7FD9" w:rsidP="006B7FD9">
            <w:pPr>
              <w:tabs>
                <w:tab w:val="left" w:pos="3912"/>
              </w:tabs>
              <w:jc w:val="center"/>
              <w:rPr>
                <w:sz w:val="22"/>
                <w:szCs w:val="22"/>
              </w:rPr>
            </w:pPr>
            <w:r w:rsidRPr="006B7FD9">
              <w:rPr>
                <w:sz w:val="22"/>
                <w:szCs w:val="22"/>
              </w:rPr>
              <w:t>022</w:t>
            </w:r>
          </w:p>
        </w:tc>
        <w:tc>
          <w:tcPr>
            <w:tcW w:w="1340" w:type="dxa"/>
            <w:shd w:val="clear" w:color="auto" w:fill="auto"/>
          </w:tcPr>
          <w:p w:rsidR="006B7FD9" w:rsidRPr="006B7FD9" w:rsidRDefault="006B7FD9" w:rsidP="006B7FD9">
            <w:pPr>
              <w:tabs>
                <w:tab w:val="left" w:pos="3912"/>
              </w:tabs>
              <w:jc w:val="center"/>
              <w:rPr>
                <w:sz w:val="22"/>
                <w:szCs w:val="22"/>
              </w:rPr>
            </w:pPr>
            <w:r w:rsidRPr="006B7FD9">
              <w:rPr>
                <w:sz w:val="22"/>
                <w:szCs w:val="22"/>
              </w:rPr>
              <w:t>681</w:t>
            </w:r>
          </w:p>
          <w:p w:rsidR="006B7FD9" w:rsidRPr="006B7FD9" w:rsidRDefault="006B7FD9" w:rsidP="006B7FD9">
            <w:pPr>
              <w:tabs>
                <w:tab w:val="left" w:pos="3912"/>
              </w:tabs>
              <w:jc w:val="center"/>
              <w:rPr>
                <w:sz w:val="22"/>
                <w:szCs w:val="22"/>
              </w:rPr>
            </w:pPr>
            <w:r w:rsidRPr="006B7FD9">
              <w:rPr>
                <w:sz w:val="22"/>
                <w:szCs w:val="22"/>
              </w:rPr>
              <w:t>451</w:t>
            </w:r>
          </w:p>
        </w:tc>
      </w:tr>
      <w:tr w:rsidR="006B7FD9" w:rsidRPr="006B7FD9" w:rsidTr="006B7FD9">
        <w:tc>
          <w:tcPr>
            <w:tcW w:w="2977" w:type="dxa"/>
            <w:shd w:val="clear" w:color="auto" w:fill="auto"/>
          </w:tcPr>
          <w:p w:rsidR="006B7FD9" w:rsidRPr="006B7FD9" w:rsidRDefault="006B7FD9" w:rsidP="006B7FD9">
            <w:pPr>
              <w:tabs>
                <w:tab w:val="left" w:pos="3912"/>
              </w:tabs>
              <w:jc w:val="both"/>
              <w:rPr>
                <w:sz w:val="22"/>
                <w:szCs w:val="22"/>
              </w:rPr>
            </w:pPr>
            <w:r w:rsidRPr="006B7FD9">
              <w:rPr>
                <w:sz w:val="22"/>
                <w:szCs w:val="22"/>
              </w:rPr>
              <w:t xml:space="preserve"> Выявлено больных ТБ при ФГ </w:t>
            </w:r>
          </w:p>
        </w:tc>
        <w:tc>
          <w:tcPr>
            <w:tcW w:w="1134" w:type="dxa"/>
          </w:tcPr>
          <w:p w:rsidR="006B7FD9" w:rsidRPr="006B7FD9" w:rsidRDefault="006B7FD9" w:rsidP="006B7FD9">
            <w:pPr>
              <w:rPr>
                <w:sz w:val="22"/>
                <w:szCs w:val="22"/>
              </w:rPr>
            </w:pPr>
            <w:r w:rsidRPr="006B7FD9">
              <w:rPr>
                <w:sz w:val="22"/>
                <w:szCs w:val="22"/>
              </w:rPr>
              <w:t>72</w:t>
            </w:r>
          </w:p>
        </w:tc>
        <w:tc>
          <w:tcPr>
            <w:tcW w:w="1134" w:type="dxa"/>
          </w:tcPr>
          <w:p w:rsidR="006B7FD9" w:rsidRPr="006B7FD9" w:rsidRDefault="006B7FD9" w:rsidP="006B7FD9">
            <w:pPr>
              <w:rPr>
                <w:sz w:val="22"/>
                <w:szCs w:val="22"/>
              </w:rPr>
            </w:pPr>
            <w:r w:rsidRPr="006B7FD9">
              <w:rPr>
                <w:sz w:val="22"/>
                <w:szCs w:val="22"/>
              </w:rPr>
              <w:t>98</w:t>
            </w:r>
          </w:p>
        </w:tc>
        <w:tc>
          <w:tcPr>
            <w:tcW w:w="1134" w:type="dxa"/>
          </w:tcPr>
          <w:p w:rsidR="006B7FD9" w:rsidRPr="006B7FD9" w:rsidRDefault="006B7FD9" w:rsidP="006B7FD9">
            <w:pPr>
              <w:jc w:val="center"/>
              <w:rPr>
                <w:sz w:val="22"/>
                <w:szCs w:val="22"/>
              </w:rPr>
            </w:pPr>
            <w:r w:rsidRPr="006B7FD9">
              <w:rPr>
                <w:sz w:val="22"/>
                <w:szCs w:val="22"/>
              </w:rPr>
              <w:t>55</w:t>
            </w:r>
          </w:p>
        </w:tc>
        <w:tc>
          <w:tcPr>
            <w:tcW w:w="1276" w:type="dxa"/>
          </w:tcPr>
          <w:p w:rsidR="006B7FD9" w:rsidRPr="006B7FD9" w:rsidRDefault="006B7FD9" w:rsidP="006B7FD9">
            <w:pPr>
              <w:jc w:val="center"/>
              <w:rPr>
                <w:sz w:val="22"/>
                <w:szCs w:val="22"/>
              </w:rPr>
            </w:pPr>
            <w:r w:rsidRPr="006B7FD9">
              <w:rPr>
                <w:sz w:val="22"/>
                <w:szCs w:val="22"/>
              </w:rPr>
              <w:t>116</w:t>
            </w:r>
          </w:p>
        </w:tc>
        <w:tc>
          <w:tcPr>
            <w:tcW w:w="1055" w:type="dxa"/>
            <w:shd w:val="clear" w:color="auto" w:fill="auto"/>
          </w:tcPr>
          <w:p w:rsidR="006B7FD9" w:rsidRPr="006B7FD9" w:rsidRDefault="006B7FD9" w:rsidP="006B7FD9">
            <w:pPr>
              <w:tabs>
                <w:tab w:val="left" w:pos="3912"/>
              </w:tabs>
              <w:jc w:val="center"/>
              <w:rPr>
                <w:sz w:val="22"/>
                <w:szCs w:val="22"/>
              </w:rPr>
            </w:pPr>
            <w:r w:rsidRPr="006B7FD9">
              <w:rPr>
                <w:sz w:val="22"/>
                <w:szCs w:val="22"/>
              </w:rPr>
              <w:t>55</w:t>
            </w:r>
          </w:p>
        </w:tc>
        <w:tc>
          <w:tcPr>
            <w:tcW w:w="1340" w:type="dxa"/>
            <w:shd w:val="clear" w:color="auto" w:fill="auto"/>
          </w:tcPr>
          <w:p w:rsidR="006B7FD9" w:rsidRPr="006B7FD9" w:rsidRDefault="006B7FD9" w:rsidP="006B7FD9">
            <w:pPr>
              <w:tabs>
                <w:tab w:val="left" w:pos="3912"/>
              </w:tabs>
              <w:jc w:val="center"/>
              <w:rPr>
                <w:sz w:val="22"/>
                <w:szCs w:val="22"/>
              </w:rPr>
            </w:pPr>
            <w:r w:rsidRPr="006B7FD9">
              <w:rPr>
                <w:sz w:val="22"/>
                <w:szCs w:val="22"/>
              </w:rPr>
              <w:t>71</w:t>
            </w:r>
          </w:p>
        </w:tc>
      </w:tr>
      <w:tr w:rsidR="006B7FD9" w:rsidRPr="006B7FD9" w:rsidTr="006B7FD9">
        <w:tc>
          <w:tcPr>
            <w:tcW w:w="2977" w:type="dxa"/>
            <w:shd w:val="clear" w:color="auto" w:fill="auto"/>
          </w:tcPr>
          <w:p w:rsidR="006B7FD9" w:rsidRPr="006B7FD9" w:rsidRDefault="006B7FD9" w:rsidP="006B7FD9">
            <w:pPr>
              <w:tabs>
                <w:tab w:val="left" w:pos="3912"/>
              </w:tabs>
              <w:jc w:val="both"/>
              <w:rPr>
                <w:sz w:val="22"/>
                <w:szCs w:val="22"/>
              </w:rPr>
            </w:pPr>
            <w:r w:rsidRPr="006B7FD9">
              <w:rPr>
                <w:sz w:val="22"/>
                <w:szCs w:val="22"/>
              </w:rPr>
              <w:t>Выявляемость при ФГ на 1000 чел.</w:t>
            </w:r>
          </w:p>
        </w:tc>
        <w:tc>
          <w:tcPr>
            <w:tcW w:w="1134" w:type="dxa"/>
          </w:tcPr>
          <w:p w:rsidR="006B7FD9" w:rsidRPr="006B7FD9" w:rsidRDefault="006B7FD9" w:rsidP="006B7FD9">
            <w:pPr>
              <w:rPr>
                <w:sz w:val="22"/>
                <w:szCs w:val="22"/>
              </w:rPr>
            </w:pPr>
            <w:r w:rsidRPr="006B7FD9">
              <w:rPr>
                <w:sz w:val="22"/>
                <w:szCs w:val="22"/>
              </w:rPr>
              <w:t>0,14</w:t>
            </w:r>
          </w:p>
        </w:tc>
        <w:tc>
          <w:tcPr>
            <w:tcW w:w="1134" w:type="dxa"/>
          </w:tcPr>
          <w:p w:rsidR="006B7FD9" w:rsidRPr="006B7FD9" w:rsidRDefault="006B7FD9" w:rsidP="006B7FD9">
            <w:pPr>
              <w:rPr>
                <w:sz w:val="22"/>
                <w:szCs w:val="22"/>
              </w:rPr>
            </w:pPr>
            <w:r w:rsidRPr="006B7FD9">
              <w:rPr>
                <w:sz w:val="22"/>
                <w:szCs w:val="22"/>
              </w:rPr>
              <w:t>0,2</w:t>
            </w:r>
          </w:p>
        </w:tc>
        <w:tc>
          <w:tcPr>
            <w:tcW w:w="1134" w:type="dxa"/>
          </w:tcPr>
          <w:p w:rsidR="006B7FD9" w:rsidRPr="006B7FD9" w:rsidRDefault="006B7FD9" w:rsidP="006B7FD9">
            <w:pPr>
              <w:jc w:val="center"/>
              <w:rPr>
                <w:sz w:val="22"/>
                <w:szCs w:val="22"/>
              </w:rPr>
            </w:pPr>
            <w:r w:rsidRPr="006B7FD9">
              <w:rPr>
                <w:sz w:val="22"/>
                <w:szCs w:val="22"/>
              </w:rPr>
              <w:t>0,1</w:t>
            </w:r>
          </w:p>
        </w:tc>
        <w:tc>
          <w:tcPr>
            <w:tcW w:w="1276" w:type="dxa"/>
          </w:tcPr>
          <w:p w:rsidR="006B7FD9" w:rsidRPr="006B7FD9" w:rsidRDefault="006B7FD9" w:rsidP="006B7FD9">
            <w:pPr>
              <w:jc w:val="center"/>
              <w:rPr>
                <w:sz w:val="22"/>
                <w:szCs w:val="22"/>
              </w:rPr>
            </w:pPr>
            <w:r w:rsidRPr="006B7FD9">
              <w:rPr>
                <w:sz w:val="22"/>
                <w:szCs w:val="22"/>
              </w:rPr>
              <w:t>0,17</w:t>
            </w:r>
          </w:p>
        </w:tc>
        <w:tc>
          <w:tcPr>
            <w:tcW w:w="1055" w:type="dxa"/>
            <w:shd w:val="clear" w:color="auto" w:fill="auto"/>
          </w:tcPr>
          <w:p w:rsidR="006B7FD9" w:rsidRPr="006B7FD9" w:rsidRDefault="006B7FD9" w:rsidP="006B7FD9">
            <w:pPr>
              <w:tabs>
                <w:tab w:val="left" w:pos="3912"/>
              </w:tabs>
              <w:jc w:val="center"/>
              <w:rPr>
                <w:sz w:val="22"/>
                <w:szCs w:val="22"/>
              </w:rPr>
            </w:pPr>
            <w:r w:rsidRPr="006B7FD9">
              <w:rPr>
                <w:sz w:val="22"/>
                <w:szCs w:val="22"/>
              </w:rPr>
              <w:t>0,08</w:t>
            </w:r>
          </w:p>
        </w:tc>
        <w:tc>
          <w:tcPr>
            <w:tcW w:w="1340" w:type="dxa"/>
            <w:shd w:val="clear" w:color="auto" w:fill="auto"/>
          </w:tcPr>
          <w:p w:rsidR="006B7FD9" w:rsidRPr="006B7FD9" w:rsidRDefault="006B7FD9" w:rsidP="006B7FD9">
            <w:pPr>
              <w:tabs>
                <w:tab w:val="left" w:pos="3912"/>
              </w:tabs>
              <w:jc w:val="center"/>
              <w:rPr>
                <w:sz w:val="22"/>
                <w:szCs w:val="22"/>
              </w:rPr>
            </w:pPr>
            <w:r w:rsidRPr="006B7FD9">
              <w:rPr>
                <w:sz w:val="22"/>
                <w:szCs w:val="22"/>
              </w:rPr>
              <w:t>0,07</w:t>
            </w:r>
          </w:p>
        </w:tc>
      </w:tr>
      <w:tr w:rsidR="006B7FD9" w:rsidRPr="006B7FD9" w:rsidTr="006B7FD9">
        <w:tc>
          <w:tcPr>
            <w:tcW w:w="2977" w:type="dxa"/>
            <w:shd w:val="clear" w:color="auto" w:fill="auto"/>
          </w:tcPr>
          <w:p w:rsidR="006B7FD9" w:rsidRPr="006B7FD9" w:rsidRDefault="006B7FD9" w:rsidP="006B7FD9">
            <w:pPr>
              <w:tabs>
                <w:tab w:val="left" w:pos="3912"/>
              </w:tabs>
              <w:jc w:val="both"/>
              <w:rPr>
                <w:sz w:val="22"/>
                <w:szCs w:val="22"/>
              </w:rPr>
            </w:pPr>
            <w:r w:rsidRPr="006B7FD9">
              <w:rPr>
                <w:sz w:val="22"/>
                <w:szCs w:val="22"/>
              </w:rPr>
              <w:t>Доля от в/в б-х</w:t>
            </w:r>
          </w:p>
        </w:tc>
        <w:tc>
          <w:tcPr>
            <w:tcW w:w="1134" w:type="dxa"/>
          </w:tcPr>
          <w:p w:rsidR="006B7FD9" w:rsidRPr="006B7FD9" w:rsidRDefault="006B7FD9" w:rsidP="006B7FD9">
            <w:pPr>
              <w:rPr>
                <w:sz w:val="22"/>
                <w:szCs w:val="22"/>
              </w:rPr>
            </w:pPr>
            <w:r w:rsidRPr="006B7FD9">
              <w:rPr>
                <w:sz w:val="22"/>
                <w:szCs w:val="22"/>
              </w:rPr>
              <w:t>19,6</w:t>
            </w:r>
          </w:p>
        </w:tc>
        <w:tc>
          <w:tcPr>
            <w:tcW w:w="1134" w:type="dxa"/>
          </w:tcPr>
          <w:p w:rsidR="006B7FD9" w:rsidRPr="006B7FD9" w:rsidRDefault="006B7FD9" w:rsidP="006B7FD9">
            <w:pPr>
              <w:rPr>
                <w:sz w:val="22"/>
                <w:szCs w:val="22"/>
              </w:rPr>
            </w:pPr>
            <w:r w:rsidRPr="006B7FD9">
              <w:rPr>
                <w:sz w:val="22"/>
                <w:szCs w:val="22"/>
              </w:rPr>
              <w:t>27,4</w:t>
            </w:r>
          </w:p>
        </w:tc>
        <w:tc>
          <w:tcPr>
            <w:tcW w:w="1134" w:type="dxa"/>
          </w:tcPr>
          <w:p w:rsidR="006B7FD9" w:rsidRPr="006B7FD9" w:rsidRDefault="006B7FD9" w:rsidP="006B7FD9">
            <w:pPr>
              <w:jc w:val="center"/>
              <w:rPr>
                <w:sz w:val="22"/>
                <w:szCs w:val="22"/>
              </w:rPr>
            </w:pPr>
            <w:r w:rsidRPr="006B7FD9">
              <w:rPr>
                <w:sz w:val="22"/>
                <w:szCs w:val="22"/>
              </w:rPr>
              <w:t>15,3</w:t>
            </w:r>
          </w:p>
        </w:tc>
        <w:tc>
          <w:tcPr>
            <w:tcW w:w="1276" w:type="dxa"/>
          </w:tcPr>
          <w:p w:rsidR="006B7FD9" w:rsidRPr="006B7FD9" w:rsidRDefault="006B7FD9" w:rsidP="006B7FD9">
            <w:pPr>
              <w:jc w:val="center"/>
              <w:rPr>
                <w:sz w:val="22"/>
                <w:szCs w:val="22"/>
              </w:rPr>
            </w:pPr>
            <w:r w:rsidRPr="006B7FD9">
              <w:rPr>
                <w:sz w:val="22"/>
                <w:szCs w:val="22"/>
              </w:rPr>
              <w:t>30,4</w:t>
            </w:r>
          </w:p>
        </w:tc>
        <w:tc>
          <w:tcPr>
            <w:tcW w:w="1055" w:type="dxa"/>
            <w:shd w:val="clear" w:color="auto" w:fill="auto"/>
          </w:tcPr>
          <w:p w:rsidR="006B7FD9" w:rsidRPr="006B7FD9" w:rsidRDefault="006B7FD9" w:rsidP="006B7FD9">
            <w:pPr>
              <w:tabs>
                <w:tab w:val="left" w:pos="3912"/>
              </w:tabs>
              <w:jc w:val="center"/>
              <w:rPr>
                <w:sz w:val="22"/>
                <w:szCs w:val="22"/>
              </w:rPr>
            </w:pPr>
            <w:r w:rsidRPr="006B7FD9">
              <w:rPr>
                <w:sz w:val="22"/>
                <w:szCs w:val="22"/>
              </w:rPr>
              <w:t>18,3</w:t>
            </w:r>
          </w:p>
        </w:tc>
        <w:tc>
          <w:tcPr>
            <w:tcW w:w="1340" w:type="dxa"/>
            <w:shd w:val="clear" w:color="auto" w:fill="auto"/>
          </w:tcPr>
          <w:p w:rsidR="006B7FD9" w:rsidRPr="006B7FD9" w:rsidRDefault="006B7FD9" w:rsidP="006B7FD9">
            <w:pPr>
              <w:tabs>
                <w:tab w:val="left" w:pos="3912"/>
              </w:tabs>
              <w:jc w:val="center"/>
              <w:rPr>
                <w:sz w:val="22"/>
                <w:szCs w:val="22"/>
              </w:rPr>
            </w:pPr>
            <w:r w:rsidRPr="006B7FD9">
              <w:rPr>
                <w:sz w:val="22"/>
                <w:szCs w:val="22"/>
              </w:rPr>
              <w:t>22,7</w:t>
            </w:r>
          </w:p>
        </w:tc>
      </w:tr>
    </w:tbl>
    <w:p w:rsidR="006B7FD9" w:rsidRPr="003E2754" w:rsidRDefault="006B7FD9" w:rsidP="006B7FD9">
      <w:pPr>
        <w:ind w:firstLine="709"/>
        <w:jc w:val="center"/>
        <w:rPr>
          <w:b/>
          <w:sz w:val="24"/>
          <w:szCs w:val="24"/>
        </w:rPr>
      </w:pPr>
    </w:p>
    <w:p w:rsidR="006B7FD9" w:rsidRPr="003E2754" w:rsidRDefault="006B7FD9" w:rsidP="00DD65E5">
      <w:pPr>
        <w:rPr>
          <w:b/>
          <w:sz w:val="24"/>
          <w:szCs w:val="24"/>
          <w:u w:val="single"/>
        </w:rPr>
      </w:pPr>
      <w:r w:rsidRPr="003E2754">
        <w:rPr>
          <w:b/>
          <w:sz w:val="24"/>
          <w:szCs w:val="24"/>
          <w:u w:val="single"/>
        </w:rPr>
        <w:t>Иммунодиагностика.</w:t>
      </w:r>
    </w:p>
    <w:p w:rsidR="006B7FD9" w:rsidRPr="003E2754" w:rsidRDefault="006B7FD9" w:rsidP="006B7FD9">
      <w:pPr>
        <w:spacing w:after="240"/>
        <w:ind w:firstLine="709"/>
        <w:jc w:val="both"/>
        <w:rPr>
          <w:sz w:val="24"/>
          <w:szCs w:val="24"/>
        </w:rPr>
      </w:pPr>
      <w:r w:rsidRPr="003E2754">
        <w:rPr>
          <w:sz w:val="24"/>
          <w:szCs w:val="24"/>
        </w:rPr>
        <w:t>В 2021 году охвачено иммунодиагностикой 403 043 детей от 1-14 лет, из подлежащих 415 025, что составляет 97,1% выполнения от плана; в 2020г. охвачено 412 539 детей из 447 606 (92,1%); в 2019г. охвачено 387063 детей из 418009 (92,5%); 2018 г. -  охвачено 419693 детей из 437887 (95,8%); в 2017г. -  охвачено 229931 детей из 443873(51,8%; за 2016г. - охвачено 97834, из подлежащих 436423, что составляет – 22,4%.</w:t>
      </w:r>
    </w:p>
    <w:p w:rsidR="006B7FD9" w:rsidRPr="003E2754" w:rsidRDefault="006B7FD9" w:rsidP="00DD65E5">
      <w:pPr>
        <w:rPr>
          <w:b/>
          <w:sz w:val="24"/>
          <w:szCs w:val="24"/>
          <w:u w:val="single"/>
        </w:rPr>
      </w:pPr>
      <w:r w:rsidRPr="003E2754">
        <w:rPr>
          <w:b/>
          <w:sz w:val="24"/>
          <w:szCs w:val="24"/>
          <w:u w:val="single"/>
        </w:rPr>
        <w:t>Смертность от туберкулеза.</w:t>
      </w:r>
    </w:p>
    <w:p w:rsidR="006B7FD9" w:rsidRPr="003E2754" w:rsidRDefault="006B7FD9" w:rsidP="006B7FD9">
      <w:pPr>
        <w:ind w:firstLine="708"/>
        <w:rPr>
          <w:sz w:val="24"/>
          <w:szCs w:val="24"/>
        </w:rPr>
      </w:pPr>
      <w:r w:rsidRPr="003E2754">
        <w:rPr>
          <w:sz w:val="24"/>
          <w:szCs w:val="24"/>
        </w:rPr>
        <w:t>За 2021 год от разных причин умерло всего 23 больных из числа состоящих на противотуберкулёзном учёте. В 2020г. – 38 больных, в 2019г. – 52 больных и в 2018 году - 60 больных.</w:t>
      </w:r>
    </w:p>
    <w:p w:rsidR="006B7FD9" w:rsidRPr="003E2754" w:rsidRDefault="006B7FD9" w:rsidP="006B7FD9">
      <w:pPr>
        <w:ind w:firstLine="708"/>
        <w:jc w:val="both"/>
        <w:rPr>
          <w:sz w:val="24"/>
          <w:szCs w:val="24"/>
        </w:rPr>
      </w:pPr>
      <w:r w:rsidRPr="003E2754">
        <w:rPr>
          <w:sz w:val="24"/>
          <w:szCs w:val="24"/>
        </w:rPr>
        <w:t xml:space="preserve">С сочетанием ТБ+ ВИЧ умерло 4 больных (17,4%) (2020г. – 4 больных, 10,5 %).  </w:t>
      </w:r>
    </w:p>
    <w:p w:rsidR="006B7FD9" w:rsidRPr="003E2754" w:rsidRDefault="006B7FD9" w:rsidP="006B7FD9">
      <w:pPr>
        <w:ind w:firstLine="709"/>
        <w:contextualSpacing/>
        <w:jc w:val="both"/>
        <w:rPr>
          <w:sz w:val="24"/>
          <w:szCs w:val="24"/>
        </w:rPr>
      </w:pPr>
      <w:r w:rsidRPr="003E2754">
        <w:rPr>
          <w:sz w:val="24"/>
          <w:szCs w:val="24"/>
        </w:rPr>
        <w:t xml:space="preserve">Среди умерших в 2020 году больных туберкулёзом с МЛУ микобактерий туберкулёза 2 (8,7) (2020г.-3 (7,8%), с ШЛУ - 0 (2020г.-4 (10,5%). </w:t>
      </w:r>
    </w:p>
    <w:p w:rsidR="006B7FD9" w:rsidRPr="003E2754" w:rsidRDefault="006B7FD9" w:rsidP="006B7FD9">
      <w:pPr>
        <w:ind w:firstLine="709"/>
        <w:contextualSpacing/>
        <w:jc w:val="both"/>
        <w:rPr>
          <w:sz w:val="24"/>
          <w:szCs w:val="24"/>
        </w:rPr>
      </w:pPr>
      <w:r w:rsidRPr="003E2754">
        <w:rPr>
          <w:sz w:val="24"/>
          <w:szCs w:val="24"/>
        </w:rPr>
        <w:t xml:space="preserve">Сохраняется тенденция к снижению быстрыми темпами смертности по причине   туберкулёза, как в целом по России, так и в Чеченской Республике.  </w:t>
      </w:r>
    </w:p>
    <w:p w:rsidR="006B7FD9" w:rsidRPr="003E2754" w:rsidRDefault="006B7FD9" w:rsidP="006B7FD9">
      <w:pPr>
        <w:ind w:firstLine="709"/>
        <w:contextualSpacing/>
        <w:jc w:val="both"/>
        <w:rPr>
          <w:sz w:val="24"/>
          <w:szCs w:val="24"/>
        </w:rPr>
      </w:pPr>
      <w:r w:rsidRPr="003E2754">
        <w:rPr>
          <w:sz w:val="24"/>
          <w:szCs w:val="24"/>
        </w:rPr>
        <w:t xml:space="preserve">По причине туберкулёза в 2021 году умерло всего 11 больных </w:t>
      </w:r>
      <w:r w:rsidRPr="003E2754">
        <w:rPr>
          <w:sz w:val="24"/>
          <w:szCs w:val="24"/>
          <w:lang w:eastAsia="ar-SA"/>
        </w:rPr>
        <w:t>(47,8%)</w:t>
      </w:r>
      <w:r w:rsidRPr="003E2754">
        <w:rPr>
          <w:sz w:val="24"/>
          <w:szCs w:val="24"/>
        </w:rPr>
        <w:t xml:space="preserve">, из них 8 не состоявших на диспансерном учете, </w:t>
      </w:r>
      <w:r w:rsidRPr="003E2754">
        <w:rPr>
          <w:sz w:val="24"/>
          <w:szCs w:val="24"/>
          <w:lang w:eastAsia="ar-SA"/>
        </w:rPr>
        <w:t xml:space="preserve">в том числе </w:t>
      </w:r>
      <w:r w:rsidRPr="003E2754">
        <w:rPr>
          <w:sz w:val="24"/>
          <w:szCs w:val="24"/>
        </w:rPr>
        <w:t xml:space="preserve">с сочетанием ТБ/ВИЧ – 0 (0%). В 2020г. - всего 11 больных, </w:t>
      </w:r>
      <w:r w:rsidRPr="003E2754">
        <w:rPr>
          <w:sz w:val="24"/>
          <w:szCs w:val="24"/>
          <w:lang w:eastAsia="ar-SA"/>
        </w:rPr>
        <w:t xml:space="preserve">в том числе </w:t>
      </w:r>
      <w:r w:rsidRPr="003E2754">
        <w:rPr>
          <w:sz w:val="24"/>
          <w:szCs w:val="24"/>
        </w:rPr>
        <w:t xml:space="preserve">с сочетанием ТБ/ВИЧ – 1 (2,6%).   В 2019г. - всего 13 больных, </w:t>
      </w:r>
      <w:r w:rsidRPr="003E2754">
        <w:rPr>
          <w:sz w:val="24"/>
          <w:szCs w:val="24"/>
          <w:lang w:eastAsia="ar-SA"/>
        </w:rPr>
        <w:t xml:space="preserve">в том числе </w:t>
      </w:r>
      <w:r w:rsidRPr="003E2754">
        <w:rPr>
          <w:sz w:val="24"/>
          <w:szCs w:val="24"/>
        </w:rPr>
        <w:t xml:space="preserve">с сочетанием ТБ/ВИЧ – 0 (0%). В 2018г. - всего 13 больных, </w:t>
      </w:r>
      <w:r w:rsidRPr="003E2754">
        <w:rPr>
          <w:sz w:val="24"/>
          <w:szCs w:val="24"/>
          <w:lang w:eastAsia="ar-SA"/>
        </w:rPr>
        <w:t xml:space="preserve">в том числе </w:t>
      </w:r>
      <w:r w:rsidRPr="003E2754">
        <w:rPr>
          <w:sz w:val="24"/>
          <w:szCs w:val="24"/>
        </w:rPr>
        <w:t xml:space="preserve">с сочетанием ТБ/ВИЧ – 1 (1,6%).  </w:t>
      </w:r>
    </w:p>
    <w:p w:rsidR="006B7FD9" w:rsidRPr="003E2754" w:rsidRDefault="006B7FD9" w:rsidP="006B7FD9">
      <w:pPr>
        <w:ind w:firstLine="709"/>
        <w:contextualSpacing/>
        <w:jc w:val="both"/>
        <w:rPr>
          <w:sz w:val="24"/>
          <w:szCs w:val="24"/>
        </w:rPr>
      </w:pPr>
      <w:r w:rsidRPr="003E2754">
        <w:rPr>
          <w:sz w:val="24"/>
          <w:szCs w:val="24"/>
        </w:rPr>
        <w:t>Число больных, умерших по причине туберкулёза, с 2011 года сократилось в 11,6 раз (с 128 до 11) и составляет 0,7 на 100 000 населения. (РФ за 2020г. – 4,3 (предварительные данные); 2019г. – 5,1 на 100 тыс.).</w:t>
      </w:r>
    </w:p>
    <w:p w:rsidR="006B7FD9" w:rsidRPr="003E2754" w:rsidRDefault="006B7FD9" w:rsidP="006B7FD9">
      <w:pPr>
        <w:spacing w:after="240"/>
        <w:ind w:firstLine="709"/>
        <w:contextualSpacing/>
        <w:jc w:val="both"/>
        <w:rPr>
          <w:sz w:val="24"/>
          <w:szCs w:val="24"/>
          <w:lang w:eastAsia="ar-SA"/>
        </w:rPr>
      </w:pPr>
      <w:r w:rsidRPr="003E2754">
        <w:rPr>
          <w:sz w:val="24"/>
          <w:szCs w:val="24"/>
          <w:lang w:eastAsia="ar-SA"/>
        </w:rPr>
        <w:t>Доля умерших от туберкулёза с сочетанием ВИЧ/ТБ – 0% (0).</w:t>
      </w:r>
    </w:p>
    <w:p w:rsidR="006B7FD9" w:rsidRPr="003E2754" w:rsidRDefault="006B7FD9" w:rsidP="006B7FD9">
      <w:pPr>
        <w:spacing w:after="240"/>
        <w:ind w:firstLine="709"/>
        <w:contextualSpacing/>
        <w:jc w:val="both"/>
        <w:rPr>
          <w:sz w:val="24"/>
          <w:szCs w:val="24"/>
          <w:lang w:eastAsia="ar-SA"/>
        </w:rPr>
      </w:pPr>
    </w:p>
    <w:p w:rsidR="006B7FD9" w:rsidRPr="003E2754" w:rsidRDefault="006B7FD9" w:rsidP="006B7FD9">
      <w:pPr>
        <w:jc w:val="center"/>
        <w:rPr>
          <w:b/>
          <w:sz w:val="24"/>
          <w:szCs w:val="24"/>
        </w:rPr>
      </w:pPr>
      <w:r w:rsidRPr="003E2754">
        <w:rPr>
          <w:b/>
          <w:sz w:val="24"/>
          <w:szCs w:val="24"/>
        </w:rPr>
        <w:t>СМЕРТНОСТЬ ТБ больных всего</w:t>
      </w:r>
    </w:p>
    <w:p w:rsidR="006B7FD9" w:rsidRPr="0058319E" w:rsidRDefault="0058319E" w:rsidP="0058319E">
      <w:pPr>
        <w:ind w:left="7080" w:firstLine="708"/>
        <w:jc w:val="center"/>
        <w:rPr>
          <w:sz w:val="22"/>
          <w:szCs w:val="22"/>
        </w:rPr>
      </w:pPr>
      <w:r w:rsidRPr="0058319E">
        <w:rPr>
          <w:sz w:val="22"/>
          <w:szCs w:val="22"/>
        </w:rPr>
        <w:t>Таблица№65</w:t>
      </w:r>
    </w:p>
    <w:tbl>
      <w:tblPr>
        <w:tblW w:w="106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33"/>
        <w:gridCol w:w="945"/>
        <w:gridCol w:w="945"/>
        <w:gridCol w:w="945"/>
        <w:gridCol w:w="945"/>
        <w:gridCol w:w="945"/>
        <w:gridCol w:w="945"/>
        <w:gridCol w:w="945"/>
        <w:gridCol w:w="945"/>
        <w:gridCol w:w="945"/>
      </w:tblGrid>
      <w:tr w:rsidR="006B7FD9" w:rsidRPr="006B7FD9" w:rsidTr="006B7FD9">
        <w:tc>
          <w:tcPr>
            <w:tcW w:w="2133" w:type="dxa"/>
            <w:shd w:val="clear" w:color="auto" w:fill="auto"/>
          </w:tcPr>
          <w:p w:rsidR="006B7FD9" w:rsidRPr="006B7FD9" w:rsidRDefault="006B7FD9" w:rsidP="006B7FD9">
            <w:pPr>
              <w:tabs>
                <w:tab w:val="left" w:pos="3912"/>
              </w:tabs>
              <w:jc w:val="center"/>
              <w:rPr>
                <w:b/>
                <w:sz w:val="22"/>
                <w:szCs w:val="22"/>
              </w:rPr>
            </w:pPr>
          </w:p>
        </w:tc>
        <w:tc>
          <w:tcPr>
            <w:tcW w:w="945" w:type="dxa"/>
          </w:tcPr>
          <w:p w:rsidR="006B7FD9" w:rsidRPr="006B7FD9" w:rsidRDefault="006B7FD9" w:rsidP="006B7FD9">
            <w:pPr>
              <w:tabs>
                <w:tab w:val="left" w:pos="3912"/>
              </w:tabs>
              <w:jc w:val="center"/>
              <w:rPr>
                <w:b/>
                <w:sz w:val="22"/>
                <w:szCs w:val="22"/>
              </w:rPr>
            </w:pPr>
            <w:r w:rsidRPr="006B7FD9">
              <w:rPr>
                <w:b/>
                <w:sz w:val="22"/>
                <w:szCs w:val="22"/>
              </w:rPr>
              <w:t>2013г</w:t>
            </w:r>
          </w:p>
        </w:tc>
        <w:tc>
          <w:tcPr>
            <w:tcW w:w="945" w:type="dxa"/>
          </w:tcPr>
          <w:p w:rsidR="006B7FD9" w:rsidRPr="006B7FD9" w:rsidRDefault="006B7FD9" w:rsidP="006B7FD9">
            <w:pPr>
              <w:tabs>
                <w:tab w:val="left" w:pos="3912"/>
              </w:tabs>
              <w:jc w:val="center"/>
              <w:rPr>
                <w:b/>
                <w:sz w:val="22"/>
                <w:szCs w:val="22"/>
              </w:rPr>
            </w:pPr>
            <w:r w:rsidRPr="006B7FD9">
              <w:rPr>
                <w:b/>
                <w:sz w:val="22"/>
                <w:szCs w:val="22"/>
              </w:rPr>
              <w:t>2014г</w:t>
            </w:r>
          </w:p>
        </w:tc>
        <w:tc>
          <w:tcPr>
            <w:tcW w:w="945" w:type="dxa"/>
          </w:tcPr>
          <w:p w:rsidR="006B7FD9" w:rsidRPr="006B7FD9" w:rsidRDefault="006B7FD9" w:rsidP="006B7FD9">
            <w:pPr>
              <w:tabs>
                <w:tab w:val="left" w:pos="3912"/>
              </w:tabs>
              <w:jc w:val="center"/>
              <w:rPr>
                <w:b/>
                <w:sz w:val="22"/>
                <w:szCs w:val="22"/>
              </w:rPr>
            </w:pPr>
            <w:r w:rsidRPr="006B7FD9">
              <w:rPr>
                <w:b/>
                <w:sz w:val="22"/>
                <w:szCs w:val="22"/>
              </w:rPr>
              <w:t>2015г</w:t>
            </w:r>
          </w:p>
        </w:tc>
        <w:tc>
          <w:tcPr>
            <w:tcW w:w="945" w:type="dxa"/>
          </w:tcPr>
          <w:p w:rsidR="006B7FD9" w:rsidRPr="006B7FD9" w:rsidRDefault="006B7FD9" w:rsidP="006B7FD9">
            <w:pPr>
              <w:rPr>
                <w:b/>
                <w:sz w:val="22"/>
                <w:szCs w:val="22"/>
              </w:rPr>
            </w:pPr>
            <w:r w:rsidRPr="006B7FD9">
              <w:rPr>
                <w:b/>
                <w:sz w:val="22"/>
                <w:szCs w:val="22"/>
              </w:rPr>
              <w:t>2016г</w:t>
            </w:r>
          </w:p>
        </w:tc>
        <w:tc>
          <w:tcPr>
            <w:tcW w:w="945" w:type="dxa"/>
          </w:tcPr>
          <w:p w:rsidR="006B7FD9" w:rsidRPr="006B7FD9" w:rsidRDefault="006B7FD9" w:rsidP="006B7FD9">
            <w:pPr>
              <w:rPr>
                <w:b/>
                <w:sz w:val="22"/>
                <w:szCs w:val="22"/>
              </w:rPr>
            </w:pPr>
            <w:r w:rsidRPr="006B7FD9">
              <w:rPr>
                <w:b/>
                <w:sz w:val="22"/>
                <w:szCs w:val="22"/>
              </w:rPr>
              <w:t>2017г</w:t>
            </w:r>
          </w:p>
        </w:tc>
        <w:tc>
          <w:tcPr>
            <w:tcW w:w="945" w:type="dxa"/>
          </w:tcPr>
          <w:p w:rsidR="006B7FD9" w:rsidRPr="006B7FD9" w:rsidRDefault="006B7FD9" w:rsidP="006B7FD9">
            <w:pPr>
              <w:jc w:val="center"/>
              <w:rPr>
                <w:b/>
                <w:sz w:val="22"/>
                <w:szCs w:val="22"/>
              </w:rPr>
            </w:pPr>
            <w:r w:rsidRPr="006B7FD9">
              <w:rPr>
                <w:b/>
                <w:sz w:val="22"/>
                <w:szCs w:val="22"/>
              </w:rPr>
              <w:t>2018г</w:t>
            </w:r>
          </w:p>
        </w:tc>
        <w:tc>
          <w:tcPr>
            <w:tcW w:w="945" w:type="dxa"/>
          </w:tcPr>
          <w:p w:rsidR="006B7FD9" w:rsidRPr="006B7FD9" w:rsidRDefault="006B7FD9" w:rsidP="006B7FD9">
            <w:pPr>
              <w:jc w:val="center"/>
              <w:rPr>
                <w:b/>
                <w:sz w:val="22"/>
                <w:szCs w:val="22"/>
              </w:rPr>
            </w:pPr>
            <w:r w:rsidRPr="006B7FD9">
              <w:rPr>
                <w:b/>
                <w:sz w:val="22"/>
                <w:szCs w:val="22"/>
              </w:rPr>
              <w:t>2019г</w:t>
            </w:r>
          </w:p>
        </w:tc>
        <w:tc>
          <w:tcPr>
            <w:tcW w:w="945" w:type="dxa"/>
          </w:tcPr>
          <w:p w:rsidR="006B7FD9" w:rsidRPr="006B7FD9" w:rsidRDefault="006B7FD9" w:rsidP="006B7FD9">
            <w:pPr>
              <w:tabs>
                <w:tab w:val="left" w:pos="3912"/>
              </w:tabs>
              <w:jc w:val="center"/>
              <w:rPr>
                <w:b/>
                <w:sz w:val="22"/>
                <w:szCs w:val="22"/>
              </w:rPr>
            </w:pPr>
            <w:r w:rsidRPr="006B7FD9">
              <w:rPr>
                <w:b/>
                <w:sz w:val="22"/>
                <w:szCs w:val="22"/>
              </w:rPr>
              <w:t>2020г</w:t>
            </w:r>
          </w:p>
        </w:tc>
        <w:tc>
          <w:tcPr>
            <w:tcW w:w="945" w:type="dxa"/>
            <w:shd w:val="clear" w:color="auto" w:fill="auto"/>
          </w:tcPr>
          <w:p w:rsidR="006B7FD9" w:rsidRPr="006B7FD9" w:rsidRDefault="006B7FD9" w:rsidP="006B7FD9">
            <w:pPr>
              <w:tabs>
                <w:tab w:val="left" w:pos="3912"/>
              </w:tabs>
              <w:jc w:val="center"/>
              <w:rPr>
                <w:b/>
                <w:sz w:val="22"/>
                <w:szCs w:val="22"/>
              </w:rPr>
            </w:pPr>
            <w:r w:rsidRPr="006B7FD9">
              <w:rPr>
                <w:b/>
                <w:sz w:val="22"/>
                <w:szCs w:val="22"/>
              </w:rPr>
              <w:t>2021г</w:t>
            </w:r>
          </w:p>
        </w:tc>
      </w:tr>
      <w:tr w:rsidR="006B7FD9" w:rsidRPr="006B7FD9" w:rsidTr="006B7FD9">
        <w:tc>
          <w:tcPr>
            <w:tcW w:w="2133" w:type="dxa"/>
            <w:shd w:val="clear" w:color="auto" w:fill="auto"/>
          </w:tcPr>
          <w:p w:rsidR="006B7FD9" w:rsidRPr="006B7FD9" w:rsidRDefault="006B7FD9" w:rsidP="006B7FD9">
            <w:pPr>
              <w:tabs>
                <w:tab w:val="left" w:pos="3912"/>
              </w:tabs>
              <w:jc w:val="center"/>
              <w:rPr>
                <w:sz w:val="22"/>
                <w:szCs w:val="22"/>
              </w:rPr>
            </w:pPr>
            <w:r w:rsidRPr="006B7FD9">
              <w:rPr>
                <w:sz w:val="22"/>
                <w:szCs w:val="22"/>
              </w:rPr>
              <w:t>Умерло ТБ больных из числа контингентов всего из них:</w:t>
            </w:r>
          </w:p>
        </w:tc>
        <w:tc>
          <w:tcPr>
            <w:tcW w:w="945" w:type="dxa"/>
          </w:tcPr>
          <w:p w:rsidR="006B7FD9" w:rsidRPr="006B7FD9" w:rsidRDefault="006B7FD9" w:rsidP="006B7FD9">
            <w:pPr>
              <w:tabs>
                <w:tab w:val="left" w:pos="3912"/>
              </w:tabs>
              <w:jc w:val="center"/>
              <w:rPr>
                <w:sz w:val="22"/>
                <w:szCs w:val="22"/>
              </w:rPr>
            </w:pPr>
            <w:r w:rsidRPr="006B7FD9">
              <w:rPr>
                <w:sz w:val="22"/>
                <w:szCs w:val="22"/>
              </w:rPr>
              <w:t>127</w:t>
            </w:r>
          </w:p>
        </w:tc>
        <w:tc>
          <w:tcPr>
            <w:tcW w:w="945" w:type="dxa"/>
          </w:tcPr>
          <w:p w:rsidR="006B7FD9" w:rsidRPr="006B7FD9" w:rsidRDefault="006B7FD9" w:rsidP="006B7FD9">
            <w:pPr>
              <w:tabs>
                <w:tab w:val="left" w:pos="3912"/>
              </w:tabs>
              <w:jc w:val="center"/>
              <w:rPr>
                <w:sz w:val="22"/>
                <w:szCs w:val="22"/>
              </w:rPr>
            </w:pPr>
            <w:r w:rsidRPr="006B7FD9">
              <w:rPr>
                <w:sz w:val="22"/>
                <w:szCs w:val="22"/>
              </w:rPr>
              <w:t>127</w:t>
            </w:r>
          </w:p>
        </w:tc>
        <w:tc>
          <w:tcPr>
            <w:tcW w:w="945" w:type="dxa"/>
          </w:tcPr>
          <w:p w:rsidR="006B7FD9" w:rsidRPr="006B7FD9" w:rsidRDefault="006B7FD9" w:rsidP="006B7FD9">
            <w:pPr>
              <w:tabs>
                <w:tab w:val="left" w:pos="3912"/>
              </w:tabs>
              <w:jc w:val="center"/>
              <w:rPr>
                <w:sz w:val="22"/>
                <w:szCs w:val="22"/>
              </w:rPr>
            </w:pPr>
            <w:r w:rsidRPr="006B7FD9">
              <w:rPr>
                <w:sz w:val="22"/>
                <w:szCs w:val="22"/>
              </w:rPr>
              <w:t>88</w:t>
            </w:r>
          </w:p>
        </w:tc>
        <w:tc>
          <w:tcPr>
            <w:tcW w:w="945" w:type="dxa"/>
          </w:tcPr>
          <w:p w:rsidR="006B7FD9" w:rsidRPr="006B7FD9" w:rsidRDefault="006B7FD9" w:rsidP="006B7FD9">
            <w:pPr>
              <w:rPr>
                <w:sz w:val="22"/>
                <w:szCs w:val="22"/>
              </w:rPr>
            </w:pPr>
            <w:r w:rsidRPr="006B7FD9">
              <w:rPr>
                <w:sz w:val="22"/>
                <w:szCs w:val="22"/>
              </w:rPr>
              <w:t>73</w:t>
            </w:r>
          </w:p>
        </w:tc>
        <w:tc>
          <w:tcPr>
            <w:tcW w:w="945" w:type="dxa"/>
          </w:tcPr>
          <w:p w:rsidR="006B7FD9" w:rsidRPr="006B7FD9" w:rsidRDefault="006B7FD9" w:rsidP="006B7FD9">
            <w:pPr>
              <w:rPr>
                <w:sz w:val="22"/>
                <w:szCs w:val="22"/>
              </w:rPr>
            </w:pPr>
            <w:r w:rsidRPr="006B7FD9">
              <w:rPr>
                <w:sz w:val="22"/>
                <w:szCs w:val="22"/>
              </w:rPr>
              <w:t>68</w:t>
            </w:r>
          </w:p>
        </w:tc>
        <w:tc>
          <w:tcPr>
            <w:tcW w:w="945" w:type="dxa"/>
          </w:tcPr>
          <w:p w:rsidR="006B7FD9" w:rsidRPr="006B7FD9" w:rsidRDefault="006B7FD9" w:rsidP="006B7FD9">
            <w:pPr>
              <w:jc w:val="center"/>
              <w:rPr>
                <w:sz w:val="22"/>
                <w:szCs w:val="22"/>
              </w:rPr>
            </w:pPr>
            <w:r w:rsidRPr="006B7FD9">
              <w:rPr>
                <w:sz w:val="22"/>
                <w:szCs w:val="22"/>
              </w:rPr>
              <w:t>60</w:t>
            </w:r>
          </w:p>
        </w:tc>
        <w:tc>
          <w:tcPr>
            <w:tcW w:w="945" w:type="dxa"/>
          </w:tcPr>
          <w:p w:rsidR="006B7FD9" w:rsidRPr="006B7FD9" w:rsidRDefault="006B7FD9" w:rsidP="006B7FD9">
            <w:pPr>
              <w:jc w:val="center"/>
              <w:rPr>
                <w:sz w:val="22"/>
                <w:szCs w:val="22"/>
              </w:rPr>
            </w:pPr>
            <w:r w:rsidRPr="006B7FD9">
              <w:rPr>
                <w:sz w:val="22"/>
                <w:szCs w:val="22"/>
              </w:rPr>
              <w:t>52</w:t>
            </w:r>
          </w:p>
        </w:tc>
        <w:tc>
          <w:tcPr>
            <w:tcW w:w="945" w:type="dxa"/>
          </w:tcPr>
          <w:p w:rsidR="006B7FD9" w:rsidRPr="006B7FD9" w:rsidRDefault="006B7FD9" w:rsidP="006B7FD9">
            <w:pPr>
              <w:tabs>
                <w:tab w:val="left" w:pos="3912"/>
              </w:tabs>
              <w:jc w:val="center"/>
              <w:rPr>
                <w:sz w:val="22"/>
                <w:szCs w:val="22"/>
              </w:rPr>
            </w:pPr>
            <w:r w:rsidRPr="006B7FD9">
              <w:rPr>
                <w:sz w:val="22"/>
                <w:szCs w:val="22"/>
              </w:rPr>
              <w:t>38</w:t>
            </w:r>
          </w:p>
        </w:tc>
        <w:tc>
          <w:tcPr>
            <w:tcW w:w="945" w:type="dxa"/>
            <w:shd w:val="clear" w:color="auto" w:fill="auto"/>
          </w:tcPr>
          <w:p w:rsidR="006B7FD9" w:rsidRPr="006B7FD9" w:rsidRDefault="006B7FD9" w:rsidP="006B7FD9">
            <w:pPr>
              <w:tabs>
                <w:tab w:val="left" w:pos="3912"/>
              </w:tabs>
              <w:jc w:val="center"/>
              <w:rPr>
                <w:sz w:val="22"/>
                <w:szCs w:val="22"/>
              </w:rPr>
            </w:pPr>
            <w:r w:rsidRPr="006B7FD9">
              <w:rPr>
                <w:sz w:val="22"/>
                <w:szCs w:val="22"/>
              </w:rPr>
              <w:t>23</w:t>
            </w:r>
          </w:p>
        </w:tc>
      </w:tr>
      <w:tr w:rsidR="006B7FD9" w:rsidRPr="006B7FD9" w:rsidTr="006B7FD9">
        <w:tc>
          <w:tcPr>
            <w:tcW w:w="2133" w:type="dxa"/>
            <w:shd w:val="clear" w:color="auto" w:fill="auto"/>
          </w:tcPr>
          <w:p w:rsidR="006B7FD9" w:rsidRPr="006B7FD9" w:rsidRDefault="006B7FD9" w:rsidP="006B7FD9">
            <w:pPr>
              <w:tabs>
                <w:tab w:val="left" w:pos="3912"/>
              </w:tabs>
              <w:jc w:val="center"/>
              <w:rPr>
                <w:sz w:val="22"/>
                <w:szCs w:val="22"/>
              </w:rPr>
            </w:pPr>
            <w:r w:rsidRPr="006B7FD9">
              <w:rPr>
                <w:sz w:val="22"/>
                <w:szCs w:val="22"/>
              </w:rPr>
              <w:t xml:space="preserve">с </w:t>
            </w:r>
            <w:r w:rsidR="00DD65E5" w:rsidRPr="006B7FD9">
              <w:rPr>
                <w:sz w:val="22"/>
                <w:szCs w:val="22"/>
              </w:rPr>
              <w:t>ТБС ОД</w:t>
            </w:r>
          </w:p>
        </w:tc>
        <w:tc>
          <w:tcPr>
            <w:tcW w:w="945" w:type="dxa"/>
          </w:tcPr>
          <w:p w:rsidR="006B7FD9" w:rsidRPr="006B7FD9" w:rsidRDefault="006B7FD9" w:rsidP="006B7FD9">
            <w:pPr>
              <w:tabs>
                <w:tab w:val="left" w:pos="3912"/>
              </w:tabs>
              <w:jc w:val="center"/>
              <w:rPr>
                <w:sz w:val="22"/>
                <w:szCs w:val="22"/>
              </w:rPr>
            </w:pPr>
            <w:r w:rsidRPr="006B7FD9">
              <w:rPr>
                <w:sz w:val="22"/>
                <w:szCs w:val="22"/>
              </w:rPr>
              <w:t>121</w:t>
            </w:r>
          </w:p>
        </w:tc>
        <w:tc>
          <w:tcPr>
            <w:tcW w:w="945" w:type="dxa"/>
          </w:tcPr>
          <w:p w:rsidR="006B7FD9" w:rsidRPr="006B7FD9" w:rsidRDefault="006B7FD9" w:rsidP="006B7FD9">
            <w:pPr>
              <w:tabs>
                <w:tab w:val="left" w:pos="3912"/>
              </w:tabs>
              <w:jc w:val="center"/>
              <w:rPr>
                <w:sz w:val="22"/>
                <w:szCs w:val="22"/>
              </w:rPr>
            </w:pPr>
            <w:r w:rsidRPr="006B7FD9">
              <w:rPr>
                <w:sz w:val="22"/>
                <w:szCs w:val="22"/>
              </w:rPr>
              <w:t>123</w:t>
            </w:r>
          </w:p>
        </w:tc>
        <w:tc>
          <w:tcPr>
            <w:tcW w:w="945" w:type="dxa"/>
          </w:tcPr>
          <w:p w:rsidR="006B7FD9" w:rsidRPr="006B7FD9" w:rsidRDefault="006B7FD9" w:rsidP="006B7FD9">
            <w:pPr>
              <w:tabs>
                <w:tab w:val="left" w:pos="3912"/>
              </w:tabs>
              <w:jc w:val="center"/>
              <w:rPr>
                <w:sz w:val="22"/>
                <w:szCs w:val="22"/>
              </w:rPr>
            </w:pPr>
            <w:r w:rsidRPr="006B7FD9">
              <w:rPr>
                <w:sz w:val="22"/>
                <w:szCs w:val="22"/>
              </w:rPr>
              <w:t>83</w:t>
            </w:r>
          </w:p>
        </w:tc>
        <w:tc>
          <w:tcPr>
            <w:tcW w:w="945" w:type="dxa"/>
          </w:tcPr>
          <w:p w:rsidR="006B7FD9" w:rsidRPr="006B7FD9" w:rsidRDefault="006B7FD9" w:rsidP="006B7FD9">
            <w:pPr>
              <w:rPr>
                <w:sz w:val="22"/>
                <w:szCs w:val="22"/>
              </w:rPr>
            </w:pPr>
            <w:r w:rsidRPr="006B7FD9">
              <w:rPr>
                <w:sz w:val="22"/>
                <w:szCs w:val="22"/>
              </w:rPr>
              <w:t>70</w:t>
            </w:r>
          </w:p>
        </w:tc>
        <w:tc>
          <w:tcPr>
            <w:tcW w:w="945" w:type="dxa"/>
          </w:tcPr>
          <w:p w:rsidR="006B7FD9" w:rsidRPr="006B7FD9" w:rsidRDefault="006B7FD9" w:rsidP="006B7FD9">
            <w:pPr>
              <w:rPr>
                <w:sz w:val="22"/>
                <w:szCs w:val="22"/>
              </w:rPr>
            </w:pPr>
            <w:r w:rsidRPr="006B7FD9">
              <w:rPr>
                <w:sz w:val="22"/>
                <w:szCs w:val="22"/>
              </w:rPr>
              <w:t>64</w:t>
            </w:r>
          </w:p>
        </w:tc>
        <w:tc>
          <w:tcPr>
            <w:tcW w:w="945" w:type="dxa"/>
          </w:tcPr>
          <w:p w:rsidR="006B7FD9" w:rsidRPr="006B7FD9" w:rsidRDefault="006B7FD9" w:rsidP="006B7FD9">
            <w:pPr>
              <w:jc w:val="center"/>
              <w:rPr>
                <w:sz w:val="22"/>
                <w:szCs w:val="22"/>
              </w:rPr>
            </w:pPr>
            <w:r w:rsidRPr="006B7FD9">
              <w:rPr>
                <w:sz w:val="22"/>
                <w:szCs w:val="22"/>
              </w:rPr>
              <w:t>59</w:t>
            </w:r>
          </w:p>
        </w:tc>
        <w:tc>
          <w:tcPr>
            <w:tcW w:w="945" w:type="dxa"/>
          </w:tcPr>
          <w:p w:rsidR="006B7FD9" w:rsidRPr="006B7FD9" w:rsidRDefault="006B7FD9" w:rsidP="006B7FD9">
            <w:pPr>
              <w:jc w:val="center"/>
              <w:rPr>
                <w:sz w:val="22"/>
                <w:szCs w:val="22"/>
              </w:rPr>
            </w:pPr>
            <w:r w:rsidRPr="006B7FD9">
              <w:rPr>
                <w:sz w:val="22"/>
                <w:szCs w:val="22"/>
              </w:rPr>
              <w:t>37</w:t>
            </w:r>
          </w:p>
        </w:tc>
        <w:tc>
          <w:tcPr>
            <w:tcW w:w="945" w:type="dxa"/>
          </w:tcPr>
          <w:p w:rsidR="006B7FD9" w:rsidRPr="006B7FD9" w:rsidRDefault="006B7FD9" w:rsidP="006B7FD9">
            <w:pPr>
              <w:tabs>
                <w:tab w:val="left" w:pos="3912"/>
              </w:tabs>
              <w:jc w:val="center"/>
              <w:rPr>
                <w:sz w:val="22"/>
                <w:szCs w:val="22"/>
              </w:rPr>
            </w:pPr>
            <w:r w:rsidRPr="006B7FD9">
              <w:rPr>
                <w:sz w:val="22"/>
                <w:szCs w:val="22"/>
              </w:rPr>
              <w:t>26</w:t>
            </w:r>
          </w:p>
        </w:tc>
        <w:tc>
          <w:tcPr>
            <w:tcW w:w="945" w:type="dxa"/>
            <w:shd w:val="clear" w:color="auto" w:fill="auto"/>
          </w:tcPr>
          <w:p w:rsidR="006B7FD9" w:rsidRPr="006B7FD9" w:rsidRDefault="006B7FD9" w:rsidP="006B7FD9">
            <w:pPr>
              <w:tabs>
                <w:tab w:val="left" w:pos="3912"/>
              </w:tabs>
              <w:jc w:val="center"/>
              <w:rPr>
                <w:sz w:val="22"/>
                <w:szCs w:val="22"/>
              </w:rPr>
            </w:pPr>
            <w:r w:rsidRPr="006B7FD9">
              <w:rPr>
                <w:sz w:val="22"/>
                <w:szCs w:val="22"/>
              </w:rPr>
              <w:t>11</w:t>
            </w:r>
          </w:p>
        </w:tc>
      </w:tr>
      <w:tr w:rsidR="006B7FD9" w:rsidRPr="006B7FD9" w:rsidTr="006B7FD9">
        <w:tc>
          <w:tcPr>
            <w:tcW w:w="2133" w:type="dxa"/>
            <w:shd w:val="clear" w:color="auto" w:fill="auto"/>
          </w:tcPr>
          <w:p w:rsidR="006B7FD9" w:rsidRPr="006B7FD9" w:rsidRDefault="006B7FD9" w:rsidP="006B7FD9">
            <w:pPr>
              <w:tabs>
                <w:tab w:val="left" w:pos="3912"/>
              </w:tabs>
              <w:jc w:val="center"/>
              <w:rPr>
                <w:sz w:val="22"/>
                <w:szCs w:val="22"/>
              </w:rPr>
            </w:pPr>
            <w:r w:rsidRPr="006B7FD9">
              <w:rPr>
                <w:sz w:val="22"/>
                <w:szCs w:val="22"/>
              </w:rPr>
              <w:t>в.т.ч МБТ+</w:t>
            </w:r>
          </w:p>
        </w:tc>
        <w:tc>
          <w:tcPr>
            <w:tcW w:w="945" w:type="dxa"/>
          </w:tcPr>
          <w:p w:rsidR="006B7FD9" w:rsidRPr="006B7FD9" w:rsidRDefault="006B7FD9" w:rsidP="006B7FD9">
            <w:pPr>
              <w:tabs>
                <w:tab w:val="left" w:pos="3912"/>
              </w:tabs>
              <w:jc w:val="center"/>
              <w:rPr>
                <w:sz w:val="22"/>
                <w:szCs w:val="22"/>
              </w:rPr>
            </w:pPr>
            <w:r w:rsidRPr="006B7FD9">
              <w:rPr>
                <w:sz w:val="22"/>
                <w:szCs w:val="22"/>
              </w:rPr>
              <w:t>87</w:t>
            </w:r>
          </w:p>
        </w:tc>
        <w:tc>
          <w:tcPr>
            <w:tcW w:w="945" w:type="dxa"/>
          </w:tcPr>
          <w:p w:rsidR="006B7FD9" w:rsidRPr="006B7FD9" w:rsidRDefault="006B7FD9" w:rsidP="006B7FD9">
            <w:pPr>
              <w:tabs>
                <w:tab w:val="left" w:pos="3912"/>
              </w:tabs>
              <w:jc w:val="center"/>
              <w:rPr>
                <w:sz w:val="22"/>
                <w:szCs w:val="22"/>
              </w:rPr>
            </w:pPr>
            <w:r w:rsidRPr="006B7FD9">
              <w:rPr>
                <w:sz w:val="22"/>
                <w:szCs w:val="22"/>
              </w:rPr>
              <w:t>75</w:t>
            </w:r>
          </w:p>
        </w:tc>
        <w:tc>
          <w:tcPr>
            <w:tcW w:w="945" w:type="dxa"/>
          </w:tcPr>
          <w:p w:rsidR="006B7FD9" w:rsidRPr="006B7FD9" w:rsidRDefault="006B7FD9" w:rsidP="006B7FD9">
            <w:pPr>
              <w:tabs>
                <w:tab w:val="left" w:pos="3912"/>
              </w:tabs>
              <w:jc w:val="center"/>
              <w:rPr>
                <w:sz w:val="22"/>
                <w:szCs w:val="22"/>
              </w:rPr>
            </w:pPr>
            <w:r w:rsidRPr="006B7FD9">
              <w:rPr>
                <w:sz w:val="22"/>
                <w:szCs w:val="22"/>
              </w:rPr>
              <w:t>56</w:t>
            </w:r>
          </w:p>
        </w:tc>
        <w:tc>
          <w:tcPr>
            <w:tcW w:w="945" w:type="dxa"/>
          </w:tcPr>
          <w:p w:rsidR="006B7FD9" w:rsidRPr="006B7FD9" w:rsidRDefault="006B7FD9" w:rsidP="006B7FD9">
            <w:pPr>
              <w:rPr>
                <w:sz w:val="22"/>
                <w:szCs w:val="22"/>
              </w:rPr>
            </w:pPr>
            <w:r w:rsidRPr="006B7FD9">
              <w:rPr>
                <w:sz w:val="22"/>
                <w:szCs w:val="22"/>
              </w:rPr>
              <w:t>54</w:t>
            </w:r>
          </w:p>
        </w:tc>
        <w:tc>
          <w:tcPr>
            <w:tcW w:w="945" w:type="dxa"/>
          </w:tcPr>
          <w:p w:rsidR="006B7FD9" w:rsidRPr="006B7FD9" w:rsidRDefault="006B7FD9" w:rsidP="006B7FD9">
            <w:pPr>
              <w:rPr>
                <w:sz w:val="22"/>
                <w:szCs w:val="22"/>
              </w:rPr>
            </w:pPr>
            <w:r w:rsidRPr="006B7FD9">
              <w:rPr>
                <w:sz w:val="22"/>
                <w:szCs w:val="22"/>
              </w:rPr>
              <w:t>40</w:t>
            </w:r>
          </w:p>
        </w:tc>
        <w:tc>
          <w:tcPr>
            <w:tcW w:w="945" w:type="dxa"/>
          </w:tcPr>
          <w:p w:rsidR="006B7FD9" w:rsidRPr="006B7FD9" w:rsidRDefault="006B7FD9" w:rsidP="006B7FD9">
            <w:pPr>
              <w:jc w:val="center"/>
              <w:rPr>
                <w:sz w:val="22"/>
                <w:szCs w:val="22"/>
              </w:rPr>
            </w:pPr>
            <w:r w:rsidRPr="006B7FD9">
              <w:rPr>
                <w:sz w:val="22"/>
                <w:szCs w:val="22"/>
              </w:rPr>
              <w:t>26</w:t>
            </w:r>
          </w:p>
        </w:tc>
        <w:tc>
          <w:tcPr>
            <w:tcW w:w="945" w:type="dxa"/>
          </w:tcPr>
          <w:p w:rsidR="006B7FD9" w:rsidRPr="006B7FD9" w:rsidRDefault="006B7FD9" w:rsidP="006B7FD9">
            <w:pPr>
              <w:jc w:val="center"/>
              <w:rPr>
                <w:sz w:val="22"/>
                <w:szCs w:val="22"/>
              </w:rPr>
            </w:pPr>
            <w:r w:rsidRPr="006B7FD9">
              <w:rPr>
                <w:sz w:val="22"/>
                <w:szCs w:val="22"/>
              </w:rPr>
              <w:t>21</w:t>
            </w:r>
          </w:p>
        </w:tc>
        <w:tc>
          <w:tcPr>
            <w:tcW w:w="945" w:type="dxa"/>
          </w:tcPr>
          <w:p w:rsidR="006B7FD9" w:rsidRPr="006B7FD9" w:rsidRDefault="006B7FD9" w:rsidP="006B7FD9">
            <w:pPr>
              <w:tabs>
                <w:tab w:val="left" w:pos="3912"/>
              </w:tabs>
              <w:jc w:val="center"/>
              <w:rPr>
                <w:sz w:val="22"/>
                <w:szCs w:val="22"/>
              </w:rPr>
            </w:pPr>
            <w:r w:rsidRPr="006B7FD9">
              <w:rPr>
                <w:sz w:val="22"/>
                <w:szCs w:val="22"/>
              </w:rPr>
              <w:t>23</w:t>
            </w:r>
          </w:p>
        </w:tc>
        <w:tc>
          <w:tcPr>
            <w:tcW w:w="945" w:type="dxa"/>
            <w:shd w:val="clear" w:color="auto" w:fill="auto"/>
          </w:tcPr>
          <w:p w:rsidR="006B7FD9" w:rsidRPr="006B7FD9" w:rsidRDefault="006B7FD9" w:rsidP="006B7FD9">
            <w:pPr>
              <w:tabs>
                <w:tab w:val="left" w:pos="3912"/>
              </w:tabs>
              <w:jc w:val="center"/>
              <w:rPr>
                <w:sz w:val="22"/>
                <w:szCs w:val="22"/>
              </w:rPr>
            </w:pPr>
            <w:r w:rsidRPr="006B7FD9">
              <w:rPr>
                <w:sz w:val="22"/>
                <w:szCs w:val="22"/>
              </w:rPr>
              <w:t>5</w:t>
            </w:r>
          </w:p>
        </w:tc>
      </w:tr>
      <w:tr w:rsidR="006B7FD9" w:rsidRPr="006B7FD9" w:rsidTr="006B7FD9">
        <w:tc>
          <w:tcPr>
            <w:tcW w:w="2133" w:type="dxa"/>
            <w:shd w:val="clear" w:color="auto" w:fill="auto"/>
          </w:tcPr>
          <w:p w:rsidR="006B7FD9" w:rsidRPr="006B7FD9" w:rsidRDefault="006B7FD9" w:rsidP="006B7FD9">
            <w:pPr>
              <w:tabs>
                <w:tab w:val="left" w:pos="3912"/>
              </w:tabs>
              <w:jc w:val="center"/>
              <w:rPr>
                <w:sz w:val="22"/>
                <w:szCs w:val="22"/>
              </w:rPr>
            </w:pPr>
            <w:r w:rsidRPr="006B7FD9">
              <w:rPr>
                <w:sz w:val="22"/>
                <w:szCs w:val="22"/>
              </w:rPr>
              <w:t>больных ТБ +ВИЧ</w:t>
            </w:r>
          </w:p>
        </w:tc>
        <w:tc>
          <w:tcPr>
            <w:tcW w:w="945" w:type="dxa"/>
          </w:tcPr>
          <w:p w:rsidR="006B7FD9" w:rsidRPr="006B7FD9" w:rsidRDefault="006B7FD9" w:rsidP="006B7FD9">
            <w:pPr>
              <w:tabs>
                <w:tab w:val="left" w:pos="3912"/>
              </w:tabs>
              <w:jc w:val="center"/>
              <w:rPr>
                <w:sz w:val="22"/>
                <w:szCs w:val="22"/>
              </w:rPr>
            </w:pPr>
          </w:p>
        </w:tc>
        <w:tc>
          <w:tcPr>
            <w:tcW w:w="945" w:type="dxa"/>
          </w:tcPr>
          <w:p w:rsidR="006B7FD9" w:rsidRPr="006B7FD9" w:rsidRDefault="006B7FD9" w:rsidP="006B7FD9">
            <w:pPr>
              <w:tabs>
                <w:tab w:val="left" w:pos="3912"/>
              </w:tabs>
              <w:jc w:val="center"/>
              <w:rPr>
                <w:sz w:val="22"/>
                <w:szCs w:val="22"/>
              </w:rPr>
            </w:pPr>
          </w:p>
        </w:tc>
        <w:tc>
          <w:tcPr>
            <w:tcW w:w="945" w:type="dxa"/>
          </w:tcPr>
          <w:p w:rsidR="006B7FD9" w:rsidRPr="006B7FD9" w:rsidRDefault="006B7FD9" w:rsidP="006B7FD9">
            <w:pPr>
              <w:tabs>
                <w:tab w:val="left" w:pos="3912"/>
              </w:tabs>
              <w:jc w:val="center"/>
              <w:rPr>
                <w:sz w:val="22"/>
                <w:szCs w:val="22"/>
              </w:rPr>
            </w:pPr>
            <w:r w:rsidRPr="006B7FD9">
              <w:rPr>
                <w:sz w:val="22"/>
                <w:szCs w:val="22"/>
              </w:rPr>
              <w:t>10</w:t>
            </w:r>
          </w:p>
        </w:tc>
        <w:tc>
          <w:tcPr>
            <w:tcW w:w="945" w:type="dxa"/>
          </w:tcPr>
          <w:p w:rsidR="006B7FD9" w:rsidRPr="006B7FD9" w:rsidRDefault="006B7FD9" w:rsidP="006B7FD9">
            <w:pPr>
              <w:rPr>
                <w:sz w:val="22"/>
                <w:szCs w:val="22"/>
              </w:rPr>
            </w:pPr>
            <w:r w:rsidRPr="006B7FD9">
              <w:rPr>
                <w:sz w:val="22"/>
                <w:szCs w:val="22"/>
              </w:rPr>
              <w:t>10</w:t>
            </w:r>
          </w:p>
        </w:tc>
        <w:tc>
          <w:tcPr>
            <w:tcW w:w="945" w:type="dxa"/>
          </w:tcPr>
          <w:p w:rsidR="006B7FD9" w:rsidRPr="006B7FD9" w:rsidRDefault="006B7FD9" w:rsidP="006B7FD9">
            <w:pPr>
              <w:rPr>
                <w:sz w:val="22"/>
                <w:szCs w:val="22"/>
              </w:rPr>
            </w:pPr>
          </w:p>
        </w:tc>
        <w:tc>
          <w:tcPr>
            <w:tcW w:w="945" w:type="dxa"/>
          </w:tcPr>
          <w:p w:rsidR="006B7FD9" w:rsidRPr="006B7FD9" w:rsidRDefault="006B7FD9" w:rsidP="006B7FD9">
            <w:pPr>
              <w:jc w:val="center"/>
              <w:rPr>
                <w:sz w:val="22"/>
                <w:szCs w:val="22"/>
              </w:rPr>
            </w:pPr>
            <w:r w:rsidRPr="006B7FD9">
              <w:rPr>
                <w:sz w:val="22"/>
                <w:szCs w:val="22"/>
              </w:rPr>
              <w:t>8</w:t>
            </w:r>
          </w:p>
        </w:tc>
        <w:tc>
          <w:tcPr>
            <w:tcW w:w="945" w:type="dxa"/>
          </w:tcPr>
          <w:p w:rsidR="006B7FD9" w:rsidRPr="006B7FD9" w:rsidRDefault="006B7FD9" w:rsidP="006B7FD9">
            <w:pPr>
              <w:jc w:val="center"/>
              <w:rPr>
                <w:sz w:val="22"/>
                <w:szCs w:val="22"/>
              </w:rPr>
            </w:pPr>
            <w:r w:rsidRPr="006B7FD9">
              <w:rPr>
                <w:sz w:val="22"/>
                <w:szCs w:val="22"/>
              </w:rPr>
              <w:t>4</w:t>
            </w:r>
          </w:p>
        </w:tc>
        <w:tc>
          <w:tcPr>
            <w:tcW w:w="945" w:type="dxa"/>
          </w:tcPr>
          <w:p w:rsidR="006B7FD9" w:rsidRPr="006B7FD9" w:rsidRDefault="006B7FD9" w:rsidP="006B7FD9">
            <w:pPr>
              <w:tabs>
                <w:tab w:val="left" w:pos="3912"/>
              </w:tabs>
              <w:jc w:val="center"/>
              <w:rPr>
                <w:sz w:val="22"/>
                <w:szCs w:val="22"/>
              </w:rPr>
            </w:pPr>
            <w:r w:rsidRPr="006B7FD9">
              <w:rPr>
                <w:sz w:val="22"/>
                <w:szCs w:val="22"/>
              </w:rPr>
              <w:t>4</w:t>
            </w:r>
          </w:p>
        </w:tc>
        <w:tc>
          <w:tcPr>
            <w:tcW w:w="945" w:type="dxa"/>
            <w:shd w:val="clear" w:color="auto" w:fill="auto"/>
          </w:tcPr>
          <w:p w:rsidR="006B7FD9" w:rsidRPr="006B7FD9" w:rsidRDefault="006B7FD9" w:rsidP="006B7FD9">
            <w:pPr>
              <w:tabs>
                <w:tab w:val="left" w:pos="3912"/>
              </w:tabs>
              <w:jc w:val="center"/>
              <w:rPr>
                <w:sz w:val="22"/>
                <w:szCs w:val="22"/>
              </w:rPr>
            </w:pPr>
            <w:r w:rsidRPr="006B7FD9">
              <w:rPr>
                <w:sz w:val="22"/>
                <w:szCs w:val="22"/>
              </w:rPr>
              <w:t>4</w:t>
            </w:r>
          </w:p>
        </w:tc>
      </w:tr>
      <w:tr w:rsidR="006B7FD9" w:rsidRPr="006B7FD9" w:rsidTr="006B7FD9">
        <w:tc>
          <w:tcPr>
            <w:tcW w:w="2133" w:type="dxa"/>
            <w:shd w:val="clear" w:color="auto" w:fill="auto"/>
          </w:tcPr>
          <w:p w:rsidR="006B7FD9" w:rsidRPr="006B7FD9" w:rsidRDefault="006B7FD9" w:rsidP="006B7FD9">
            <w:pPr>
              <w:tabs>
                <w:tab w:val="left" w:pos="3912"/>
              </w:tabs>
              <w:jc w:val="center"/>
              <w:rPr>
                <w:sz w:val="22"/>
                <w:szCs w:val="22"/>
              </w:rPr>
            </w:pPr>
            <w:r w:rsidRPr="006B7FD9">
              <w:rPr>
                <w:sz w:val="22"/>
                <w:szCs w:val="22"/>
              </w:rPr>
              <w:t xml:space="preserve">Умерло </w:t>
            </w:r>
            <w:r w:rsidRPr="006B7FD9">
              <w:rPr>
                <w:b/>
                <w:sz w:val="22"/>
                <w:szCs w:val="22"/>
              </w:rPr>
              <w:t>по причине</w:t>
            </w:r>
            <w:r w:rsidRPr="006B7FD9">
              <w:rPr>
                <w:sz w:val="22"/>
                <w:szCs w:val="22"/>
              </w:rPr>
              <w:t xml:space="preserve"> туберкулеза б-</w:t>
            </w:r>
            <w:r w:rsidR="00DD65E5" w:rsidRPr="006B7FD9">
              <w:rPr>
                <w:sz w:val="22"/>
                <w:szCs w:val="22"/>
              </w:rPr>
              <w:t>х с</w:t>
            </w:r>
            <w:r w:rsidRPr="006B7FD9">
              <w:rPr>
                <w:sz w:val="22"/>
                <w:szCs w:val="22"/>
              </w:rPr>
              <w:t xml:space="preserve"> ТБ всего</w:t>
            </w:r>
          </w:p>
        </w:tc>
        <w:tc>
          <w:tcPr>
            <w:tcW w:w="945" w:type="dxa"/>
          </w:tcPr>
          <w:p w:rsidR="006B7FD9" w:rsidRPr="006B7FD9" w:rsidRDefault="006B7FD9" w:rsidP="006B7FD9">
            <w:pPr>
              <w:tabs>
                <w:tab w:val="left" w:pos="3912"/>
              </w:tabs>
              <w:jc w:val="center"/>
              <w:rPr>
                <w:sz w:val="22"/>
                <w:szCs w:val="22"/>
              </w:rPr>
            </w:pPr>
            <w:r w:rsidRPr="006B7FD9">
              <w:rPr>
                <w:sz w:val="22"/>
                <w:szCs w:val="22"/>
              </w:rPr>
              <w:t>64</w:t>
            </w:r>
          </w:p>
        </w:tc>
        <w:tc>
          <w:tcPr>
            <w:tcW w:w="945" w:type="dxa"/>
          </w:tcPr>
          <w:p w:rsidR="006B7FD9" w:rsidRPr="006B7FD9" w:rsidRDefault="006B7FD9" w:rsidP="006B7FD9">
            <w:pPr>
              <w:tabs>
                <w:tab w:val="left" w:pos="3912"/>
              </w:tabs>
              <w:jc w:val="center"/>
              <w:rPr>
                <w:sz w:val="22"/>
                <w:szCs w:val="22"/>
              </w:rPr>
            </w:pPr>
            <w:r w:rsidRPr="006B7FD9">
              <w:rPr>
                <w:sz w:val="22"/>
                <w:szCs w:val="22"/>
              </w:rPr>
              <w:t>53</w:t>
            </w:r>
          </w:p>
        </w:tc>
        <w:tc>
          <w:tcPr>
            <w:tcW w:w="945" w:type="dxa"/>
          </w:tcPr>
          <w:p w:rsidR="006B7FD9" w:rsidRPr="006B7FD9" w:rsidRDefault="006B7FD9" w:rsidP="006B7FD9">
            <w:pPr>
              <w:tabs>
                <w:tab w:val="left" w:pos="3912"/>
              </w:tabs>
              <w:jc w:val="center"/>
              <w:rPr>
                <w:sz w:val="22"/>
                <w:szCs w:val="22"/>
              </w:rPr>
            </w:pPr>
            <w:r w:rsidRPr="006B7FD9">
              <w:rPr>
                <w:sz w:val="22"/>
                <w:szCs w:val="22"/>
              </w:rPr>
              <w:t>35</w:t>
            </w:r>
          </w:p>
        </w:tc>
        <w:tc>
          <w:tcPr>
            <w:tcW w:w="945" w:type="dxa"/>
          </w:tcPr>
          <w:p w:rsidR="006B7FD9" w:rsidRPr="006B7FD9" w:rsidRDefault="006B7FD9" w:rsidP="006B7FD9">
            <w:pPr>
              <w:rPr>
                <w:sz w:val="22"/>
                <w:szCs w:val="22"/>
              </w:rPr>
            </w:pPr>
            <w:r w:rsidRPr="006B7FD9">
              <w:rPr>
                <w:sz w:val="22"/>
                <w:szCs w:val="22"/>
              </w:rPr>
              <w:t>27</w:t>
            </w:r>
          </w:p>
        </w:tc>
        <w:tc>
          <w:tcPr>
            <w:tcW w:w="945" w:type="dxa"/>
          </w:tcPr>
          <w:p w:rsidR="006B7FD9" w:rsidRPr="006B7FD9" w:rsidRDefault="006B7FD9" w:rsidP="006B7FD9">
            <w:pPr>
              <w:rPr>
                <w:sz w:val="22"/>
                <w:szCs w:val="22"/>
              </w:rPr>
            </w:pPr>
            <w:r w:rsidRPr="006B7FD9">
              <w:rPr>
                <w:sz w:val="22"/>
                <w:szCs w:val="22"/>
              </w:rPr>
              <w:t>19</w:t>
            </w:r>
          </w:p>
        </w:tc>
        <w:tc>
          <w:tcPr>
            <w:tcW w:w="945" w:type="dxa"/>
          </w:tcPr>
          <w:p w:rsidR="006B7FD9" w:rsidRPr="006B7FD9" w:rsidRDefault="006B7FD9" w:rsidP="006B7FD9">
            <w:pPr>
              <w:jc w:val="center"/>
              <w:rPr>
                <w:sz w:val="22"/>
                <w:szCs w:val="22"/>
              </w:rPr>
            </w:pPr>
            <w:r w:rsidRPr="006B7FD9">
              <w:rPr>
                <w:sz w:val="22"/>
                <w:szCs w:val="22"/>
              </w:rPr>
              <w:t>13</w:t>
            </w:r>
          </w:p>
        </w:tc>
        <w:tc>
          <w:tcPr>
            <w:tcW w:w="945" w:type="dxa"/>
          </w:tcPr>
          <w:p w:rsidR="006B7FD9" w:rsidRPr="006B7FD9" w:rsidRDefault="006B7FD9" w:rsidP="006B7FD9">
            <w:pPr>
              <w:jc w:val="center"/>
              <w:rPr>
                <w:sz w:val="22"/>
                <w:szCs w:val="22"/>
              </w:rPr>
            </w:pPr>
            <w:r w:rsidRPr="006B7FD9">
              <w:rPr>
                <w:sz w:val="22"/>
                <w:szCs w:val="22"/>
              </w:rPr>
              <w:t>13</w:t>
            </w:r>
          </w:p>
        </w:tc>
        <w:tc>
          <w:tcPr>
            <w:tcW w:w="945" w:type="dxa"/>
          </w:tcPr>
          <w:p w:rsidR="006B7FD9" w:rsidRPr="006B7FD9" w:rsidRDefault="006B7FD9" w:rsidP="006B7FD9">
            <w:pPr>
              <w:tabs>
                <w:tab w:val="left" w:pos="3912"/>
              </w:tabs>
              <w:jc w:val="center"/>
              <w:rPr>
                <w:sz w:val="22"/>
                <w:szCs w:val="22"/>
              </w:rPr>
            </w:pPr>
            <w:r w:rsidRPr="006B7FD9">
              <w:rPr>
                <w:sz w:val="22"/>
                <w:szCs w:val="22"/>
              </w:rPr>
              <w:t>11</w:t>
            </w:r>
          </w:p>
        </w:tc>
        <w:tc>
          <w:tcPr>
            <w:tcW w:w="945" w:type="dxa"/>
            <w:shd w:val="clear" w:color="auto" w:fill="auto"/>
          </w:tcPr>
          <w:p w:rsidR="006B7FD9" w:rsidRPr="006B7FD9" w:rsidRDefault="006B7FD9" w:rsidP="006B7FD9">
            <w:pPr>
              <w:tabs>
                <w:tab w:val="left" w:pos="3912"/>
              </w:tabs>
              <w:jc w:val="center"/>
              <w:rPr>
                <w:sz w:val="22"/>
                <w:szCs w:val="22"/>
              </w:rPr>
            </w:pPr>
            <w:r w:rsidRPr="006B7FD9">
              <w:rPr>
                <w:sz w:val="22"/>
                <w:szCs w:val="22"/>
              </w:rPr>
              <w:t>11</w:t>
            </w:r>
          </w:p>
        </w:tc>
      </w:tr>
      <w:tr w:rsidR="006B7FD9" w:rsidRPr="006B7FD9" w:rsidTr="006B7FD9">
        <w:tc>
          <w:tcPr>
            <w:tcW w:w="2133" w:type="dxa"/>
            <w:shd w:val="clear" w:color="auto" w:fill="auto"/>
          </w:tcPr>
          <w:p w:rsidR="006B7FD9" w:rsidRPr="006B7FD9" w:rsidRDefault="006B7FD9" w:rsidP="006B7FD9">
            <w:pPr>
              <w:tabs>
                <w:tab w:val="left" w:pos="3912"/>
              </w:tabs>
              <w:jc w:val="center"/>
              <w:rPr>
                <w:sz w:val="22"/>
                <w:szCs w:val="22"/>
              </w:rPr>
            </w:pPr>
            <w:r w:rsidRPr="006B7FD9">
              <w:rPr>
                <w:sz w:val="22"/>
                <w:szCs w:val="22"/>
              </w:rPr>
              <w:t xml:space="preserve">Умерло б-х </w:t>
            </w:r>
            <w:r w:rsidR="00DD65E5" w:rsidRPr="006B7FD9">
              <w:rPr>
                <w:sz w:val="22"/>
                <w:szCs w:val="22"/>
              </w:rPr>
              <w:t>ТБ от</w:t>
            </w:r>
            <w:r w:rsidRPr="006B7FD9">
              <w:rPr>
                <w:sz w:val="22"/>
                <w:szCs w:val="22"/>
              </w:rPr>
              <w:t xml:space="preserve"> других причин</w:t>
            </w:r>
          </w:p>
        </w:tc>
        <w:tc>
          <w:tcPr>
            <w:tcW w:w="945" w:type="dxa"/>
          </w:tcPr>
          <w:p w:rsidR="006B7FD9" w:rsidRPr="006B7FD9" w:rsidRDefault="006B7FD9" w:rsidP="006B7FD9">
            <w:pPr>
              <w:tabs>
                <w:tab w:val="left" w:pos="3912"/>
              </w:tabs>
              <w:jc w:val="center"/>
              <w:rPr>
                <w:sz w:val="22"/>
                <w:szCs w:val="22"/>
              </w:rPr>
            </w:pPr>
            <w:r w:rsidRPr="006B7FD9">
              <w:rPr>
                <w:sz w:val="22"/>
                <w:szCs w:val="22"/>
              </w:rPr>
              <w:t>63</w:t>
            </w:r>
          </w:p>
        </w:tc>
        <w:tc>
          <w:tcPr>
            <w:tcW w:w="945" w:type="dxa"/>
          </w:tcPr>
          <w:p w:rsidR="006B7FD9" w:rsidRPr="006B7FD9" w:rsidRDefault="006B7FD9" w:rsidP="006B7FD9">
            <w:pPr>
              <w:tabs>
                <w:tab w:val="left" w:pos="3912"/>
              </w:tabs>
              <w:jc w:val="center"/>
              <w:rPr>
                <w:sz w:val="22"/>
                <w:szCs w:val="22"/>
              </w:rPr>
            </w:pPr>
            <w:r w:rsidRPr="006B7FD9">
              <w:rPr>
                <w:sz w:val="22"/>
                <w:szCs w:val="22"/>
              </w:rPr>
              <w:t>74</w:t>
            </w:r>
          </w:p>
        </w:tc>
        <w:tc>
          <w:tcPr>
            <w:tcW w:w="945" w:type="dxa"/>
          </w:tcPr>
          <w:p w:rsidR="006B7FD9" w:rsidRPr="006B7FD9" w:rsidRDefault="006B7FD9" w:rsidP="006B7FD9">
            <w:pPr>
              <w:tabs>
                <w:tab w:val="left" w:pos="3912"/>
              </w:tabs>
              <w:jc w:val="center"/>
              <w:rPr>
                <w:sz w:val="22"/>
                <w:szCs w:val="22"/>
              </w:rPr>
            </w:pPr>
            <w:r w:rsidRPr="006B7FD9">
              <w:rPr>
                <w:sz w:val="22"/>
                <w:szCs w:val="22"/>
              </w:rPr>
              <w:t>53</w:t>
            </w:r>
          </w:p>
        </w:tc>
        <w:tc>
          <w:tcPr>
            <w:tcW w:w="945" w:type="dxa"/>
          </w:tcPr>
          <w:p w:rsidR="006B7FD9" w:rsidRPr="006B7FD9" w:rsidRDefault="006B7FD9" w:rsidP="006B7FD9">
            <w:pPr>
              <w:rPr>
                <w:sz w:val="22"/>
                <w:szCs w:val="22"/>
              </w:rPr>
            </w:pPr>
            <w:r w:rsidRPr="006B7FD9">
              <w:rPr>
                <w:sz w:val="22"/>
                <w:szCs w:val="22"/>
              </w:rPr>
              <w:t>46</w:t>
            </w:r>
          </w:p>
        </w:tc>
        <w:tc>
          <w:tcPr>
            <w:tcW w:w="945" w:type="dxa"/>
          </w:tcPr>
          <w:p w:rsidR="006B7FD9" w:rsidRPr="006B7FD9" w:rsidRDefault="006B7FD9" w:rsidP="006B7FD9">
            <w:pPr>
              <w:rPr>
                <w:sz w:val="22"/>
                <w:szCs w:val="22"/>
              </w:rPr>
            </w:pPr>
            <w:r w:rsidRPr="006B7FD9">
              <w:rPr>
                <w:sz w:val="22"/>
                <w:szCs w:val="22"/>
              </w:rPr>
              <w:t>49</w:t>
            </w:r>
          </w:p>
        </w:tc>
        <w:tc>
          <w:tcPr>
            <w:tcW w:w="945" w:type="dxa"/>
          </w:tcPr>
          <w:p w:rsidR="006B7FD9" w:rsidRPr="006B7FD9" w:rsidRDefault="006B7FD9" w:rsidP="006B7FD9">
            <w:pPr>
              <w:jc w:val="center"/>
              <w:rPr>
                <w:sz w:val="22"/>
                <w:szCs w:val="22"/>
              </w:rPr>
            </w:pPr>
            <w:r w:rsidRPr="006B7FD9">
              <w:rPr>
                <w:sz w:val="22"/>
                <w:szCs w:val="22"/>
              </w:rPr>
              <w:t>47</w:t>
            </w:r>
          </w:p>
        </w:tc>
        <w:tc>
          <w:tcPr>
            <w:tcW w:w="945" w:type="dxa"/>
          </w:tcPr>
          <w:p w:rsidR="006B7FD9" w:rsidRPr="006B7FD9" w:rsidRDefault="006B7FD9" w:rsidP="006B7FD9">
            <w:pPr>
              <w:jc w:val="center"/>
              <w:rPr>
                <w:sz w:val="22"/>
                <w:szCs w:val="22"/>
              </w:rPr>
            </w:pPr>
            <w:r w:rsidRPr="006B7FD9">
              <w:rPr>
                <w:sz w:val="22"/>
                <w:szCs w:val="22"/>
              </w:rPr>
              <w:t>39</w:t>
            </w:r>
          </w:p>
        </w:tc>
        <w:tc>
          <w:tcPr>
            <w:tcW w:w="945" w:type="dxa"/>
          </w:tcPr>
          <w:p w:rsidR="006B7FD9" w:rsidRPr="006B7FD9" w:rsidRDefault="006B7FD9" w:rsidP="006B7FD9">
            <w:pPr>
              <w:tabs>
                <w:tab w:val="left" w:pos="3912"/>
              </w:tabs>
              <w:jc w:val="center"/>
              <w:rPr>
                <w:sz w:val="22"/>
                <w:szCs w:val="22"/>
              </w:rPr>
            </w:pPr>
            <w:r w:rsidRPr="006B7FD9">
              <w:rPr>
                <w:sz w:val="22"/>
                <w:szCs w:val="22"/>
              </w:rPr>
              <w:t>27</w:t>
            </w:r>
          </w:p>
        </w:tc>
        <w:tc>
          <w:tcPr>
            <w:tcW w:w="945" w:type="dxa"/>
            <w:shd w:val="clear" w:color="auto" w:fill="auto"/>
          </w:tcPr>
          <w:p w:rsidR="006B7FD9" w:rsidRPr="006B7FD9" w:rsidRDefault="006B7FD9" w:rsidP="006B7FD9">
            <w:pPr>
              <w:tabs>
                <w:tab w:val="left" w:pos="3912"/>
              </w:tabs>
              <w:jc w:val="center"/>
              <w:rPr>
                <w:sz w:val="22"/>
                <w:szCs w:val="22"/>
              </w:rPr>
            </w:pPr>
            <w:r w:rsidRPr="006B7FD9">
              <w:rPr>
                <w:sz w:val="22"/>
                <w:szCs w:val="22"/>
              </w:rPr>
              <w:t>12</w:t>
            </w:r>
          </w:p>
        </w:tc>
      </w:tr>
      <w:tr w:rsidR="006B7FD9" w:rsidRPr="006B7FD9" w:rsidTr="006B7FD9">
        <w:tc>
          <w:tcPr>
            <w:tcW w:w="2133" w:type="dxa"/>
            <w:shd w:val="clear" w:color="auto" w:fill="auto"/>
          </w:tcPr>
          <w:p w:rsidR="006B7FD9" w:rsidRPr="006B7FD9" w:rsidRDefault="006B7FD9" w:rsidP="006B7FD9">
            <w:pPr>
              <w:tabs>
                <w:tab w:val="left" w:pos="3912"/>
              </w:tabs>
              <w:jc w:val="center"/>
              <w:rPr>
                <w:sz w:val="22"/>
                <w:szCs w:val="22"/>
              </w:rPr>
            </w:pPr>
            <w:r w:rsidRPr="006B7FD9">
              <w:rPr>
                <w:sz w:val="22"/>
                <w:szCs w:val="22"/>
              </w:rPr>
              <w:t>Показатели смертности от туберкулёза на 100 000</w:t>
            </w:r>
          </w:p>
        </w:tc>
        <w:tc>
          <w:tcPr>
            <w:tcW w:w="945" w:type="dxa"/>
          </w:tcPr>
          <w:p w:rsidR="006B7FD9" w:rsidRPr="006B7FD9" w:rsidRDefault="006B7FD9" w:rsidP="006B7FD9">
            <w:pPr>
              <w:tabs>
                <w:tab w:val="left" w:pos="3912"/>
              </w:tabs>
              <w:jc w:val="center"/>
              <w:rPr>
                <w:sz w:val="22"/>
                <w:szCs w:val="22"/>
              </w:rPr>
            </w:pPr>
            <w:r w:rsidRPr="006B7FD9">
              <w:rPr>
                <w:sz w:val="22"/>
                <w:szCs w:val="22"/>
              </w:rPr>
              <w:t>4,8</w:t>
            </w:r>
          </w:p>
        </w:tc>
        <w:tc>
          <w:tcPr>
            <w:tcW w:w="945" w:type="dxa"/>
          </w:tcPr>
          <w:p w:rsidR="006B7FD9" w:rsidRPr="006B7FD9" w:rsidRDefault="006B7FD9" w:rsidP="006B7FD9">
            <w:pPr>
              <w:tabs>
                <w:tab w:val="left" w:pos="3912"/>
              </w:tabs>
              <w:jc w:val="center"/>
              <w:rPr>
                <w:sz w:val="22"/>
                <w:szCs w:val="22"/>
              </w:rPr>
            </w:pPr>
            <w:r w:rsidRPr="006B7FD9">
              <w:rPr>
                <w:sz w:val="22"/>
                <w:szCs w:val="22"/>
              </w:rPr>
              <w:t>3,9</w:t>
            </w:r>
          </w:p>
        </w:tc>
        <w:tc>
          <w:tcPr>
            <w:tcW w:w="945" w:type="dxa"/>
          </w:tcPr>
          <w:p w:rsidR="006B7FD9" w:rsidRPr="006B7FD9" w:rsidRDefault="006B7FD9" w:rsidP="006B7FD9">
            <w:pPr>
              <w:tabs>
                <w:tab w:val="left" w:pos="3912"/>
              </w:tabs>
              <w:jc w:val="center"/>
              <w:rPr>
                <w:sz w:val="22"/>
                <w:szCs w:val="22"/>
              </w:rPr>
            </w:pPr>
            <w:r w:rsidRPr="006B7FD9">
              <w:rPr>
                <w:sz w:val="22"/>
                <w:szCs w:val="22"/>
              </w:rPr>
              <w:t>2,6</w:t>
            </w:r>
          </w:p>
        </w:tc>
        <w:tc>
          <w:tcPr>
            <w:tcW w:w="945" w:type="dxa"/>
          </w:tcPr>
          <w:p w:rsidR="006B7FD9" w:rsidRPr="006B7FD9" w:rsidRDefault="006B7FD9" w:rsidP="006B7FD9">
            <w:pPr>
              <w:rPr>
                <w:sz w:val="22"/>
                <w:szCs w:val="22"/>
              </w:rPr>
            </w:pPr>
            <w:r w:rsidRPr="006B7FD9">
              <w:rPr>
                <w:sz w:val="22"/>
                <w:szCs w:val="22"/>
              </w:rPr>
              <w:t>1,9</w:t>
            </w:r>
          </w:p>
        </w:tc>
        <w:tc>
          <w:tcPr>
            <w:tcW w:w="945" w:type="dxa"/>
          </w:tcPr>
          <w:p w:rsidR="006B7FD9" w:rsidRPr="006B7FD9" w:rsidRDefault="006B7FD9" w:rsidP="006B7FD9">
            <w:pPr>
              <w:rPr>
                <w:sz w:val="22"/>
                <w:szCs w:val="22"/>
              </w:rPr>
            </w:pPr>
            <w:r w:rsidRPr="006B7FD9">
              <w:rPr>
                <w:sz w:val="22"/>
                <w:szCs w:val="22"/>
              </w:rPr>
              <w:t>1,3</w:t>
            </w:r>
          </w:p>
        </w:tc>
        <w:tc>
          <w:tcPr>
            <w:tcW w:w="945" w:type="dxa"/>
          </w:tcPr>
          <w:p w:rsidR="006B7FD9" w:rsidRPr="006B7FD9" w:rsidRDefault="006B7FD9" w:rsidP="006B7FD9">
            <w:pPr>
              <w:jc w:val="center"/>
              <w:rPr>
                <w:sz w:val="22"/>
                <w:szCs w:val="22"/>
              </w:rPr>
            </w:pPr>
            <w:r w:rsidRPr="006B7FD9">
              <w:rPr>
                <w:sz w:val="22"/>
                <w:szCs w:val="22"/>
              </w:rPr>
              <w:t>0,9</w:t>
            </w:r>
          </w:p>
        </w:tc>
        <w:tc>
          <w:tcPr>
            <w:tcW w:w="945" w:type="dxa"/>
          </w:tcPr>
          <w:p w:rsidR="006B7FD9" w:rsidRPr="006B7FD9" w:rsidRDefault="006B7FD9" w:rsidP="006B7FD9">
            <w:pPr>
              <w:jc w:val="center"/>
              <w:rPr>
                <w:sz w:val="22"/>
                <w:szCs w:val="22"/>
              </w:rPr>
            </w:pPr>
            <w:r w:rsidRPr="006B7FD9">
              <w:rPr>
                <w:sz w:val="22"/>
                <w:szCs w:val="22"/>
              </w:rPr>
              <w:t>0,9</w:t>
            </w:r>
          </w:p>
        </w:tc>
        <w:tc>
          <w:tcPr>
            <w:tcW w:w="945" w:type="dxa"/>
          </w:tcPr>
          <w:p w:rsidR="006B7FD9" w:rsidRPr="006B7FD9" w:rsidRDefault="006B7FD9" w:rsidP="006B7FD9">
            <w:pPr>
              <w:tabs>
                <w:tab w:val="left" w:pos="3912"/>
              </w:tabs>
              <w:jc w:val="center"/>
              <w:rPr>
                <w:sz w:val="22"/>
                <w:szCs w:val="22"/>
              </w:rPr>
            </w:pPr>
            <w:r w:rsidRPr="006B7FD9">
              <w:rPr>
                <w:sz w:val="22"/>
                <w:szCs w:val="22"/>
              </w:rPr>
              <w:t>0,7</w:t>
            </w:r>
          </w:p>
        </w:tc>
        <w:tc>
          <w:tcPr>
            <w:tcW w:w="945" w:type="dxa"/>
            <w:shd w:val="clear" w:color="auto" w:fill="auto"/>
          </w:tcPr>
          <w:p w:rsidR="006B7FD9" w:rsidRPr="006B7FD9" w:rsidRDefault="006B7FD9" w:rsidP="006B7FD9">
            <w:pPr>
              <w:tabs>
                <w:tab w:val="left" w:pos="3912"/>
              </w:tabs>
              <w:jc w:val="center"/>
              <w:rPr>
                <w:sz w:val="22"/>
                <w:szCs w:val="22"/>
              </w:rPr>
            </w:pPr>
            <w:r w:rsidRPr="006B7FD9">
              <w:rPr>
                <w:sz w:val="22"/>
                <w:szCs w:val="22"/>
              </w:rPr>
              <w:t>0,7</w:t>
            </w:r>
          </w:p>
        </w:tc>
      </w:tr>
    </w:tbl>
    <w:p w:rsidR="006B7FD9" w:rsidRPr="003E2754" w:rsidRDefault="006B7FD9" w:rsidP="006B7FD9">
      <w:pPr>
        <w:rPr>
          <w:b/>
          <w:sz w:val="24"/>
          <w:szCs w:val="24"/>
        </w:rPr>
      </w:pPr>
    </w:p>
    <w:p w:rsidR="006B7FD9" w:rsidRPr="003E2754" w:rsidRDefault="006B7FD9" w:rsidP="006B7FD9">
      <w:pPr>
        <w:ind w:left="3540" w:firstLine="708"/>
        <w:rPr>
          <w:b/>
          <w:sz w:val="24"/>
          <w:szCs w:val="24"/>
          <w:u w:val="single"/>
        </w:rPr>
      </w:pPr>
      <w:r w:rsidRPr="003E2754">
        <w:rPr>
          <w:b/>
          <w:sz w:val="24"/>
          <w:szCs w:val="24"/>
          <w:u w:val="single"/>
        </w:rPr>
        <w:t>ВЫВОДЫ</w:t>
      </w:r>
    </w:p>
    <w:p w:rsidR="006B7FD9" w:rsidRPr="003E2754" w:rsidRDefault="006B7FD9" w:rsidP="006B7FD9">
      <w:pPr>
        <w:jc w:val="center"/>
        <w:rPr>
          <w:b/>
          <w:sz w:val="24"/>
          <w:szCs w:val="24"/>
        </w:rPr>
      </w:pPr>
    </w:p>
    <w:p w:rsidR="006B7FD9" w:rsidRPr="003E2754" w:rsidRDefault="006B7FD9" w:rsidP="006B7FD9">
      <w:pPr>
        <w:ind w:firstLine="708"/>
        <w:jc w:val="both"/>
        <w:rPr>
          <w:sz w:val="24"/>
          <w:szCs w:val="24"/>
        </w:rPr>
      </w:pPr>
      <w:r w:rsidRPr="003E2754">
        <w:rPr>
          <w:sz w:val="24"/>
          <w:szCs w:val="24"/>
        </w:rPr>
        <w:t xml:space="preserve">Несмотря на некоторые положительные итоговые показатели, эпидемическую ситуацию по туберкулезу в Чеченской Республике по итогам 2021 года нельзя, к сожалению, назвать вполне благополучной.  </w:t>
      </w:r>
    </w:p>
    <w:p w:rsidR="006B7FD9" w:rsidRPr="003E2754" w:rsidRDefault="006B7FD9" w:rsidP="006B7FD9">
      <w:pPr>
        <w:ind w:firstLine="708"/>
        <w:jc w:val="both"/>
        <w:rPr>
          <w:sz w:val="24"/>
          <w:szCs w:val="24"/>
        </w:rPr>
      </w:pPr>
      <w:r w:rsidRPr="003E2754">
        <w:rPr>
          <w:sz w:val="24"/>
          <w:szCs w:val="24"/>
        </w:rPr>
        <w:t xml:space="preserve">Семьи в Чеченской Республике традиционно многодетны. Доля детского населения   составляет 37,1%. Отмечается </w:t>
      </w:r>
      <w:r w:rsidR="00DD65E5" w:rsidRPr="003E2754">
        <w:rPr>
          <w:sz w:val="24"/>
          <w:szCs w:val="24"/>
        </w:rPr>
        <w:t>высокий уровень</w:t>
      </w:r>
      <w:r w:rsidRPr="003E2754">
        <w:rPr>
          <w:sz w:val="24"/>
          <w:szCs w:val="24"/>
        </w:rPr>
        <w:t xml:space="preserve"> внутренней миграции постоянного населения; традиционно, выраженная стигматизация (сокрытие) туберкулеза. </w:t>
      </w:r>
    </w:p>
    <w:p w:rsidR="006B7FD9" w:rsidRPr="003E2754" w:rsidRDefault="006B7FD9" w:rsidP="006B7FD9">
      <w:pPr>
        <w:ind w:firstLine="708"/>
        <w:jc w:val="both"/>
        <w:rPr>
          <w:sz w:val="24"/>
          <w:szCs w:val="24"/>
        </w:rPr>
      </w:pPr>
      <w:r w:rsidRPr="003E2754">
        <w:rPr>
          <w:sz w:val="24"/>
          <w:szCs w:val="24"/>
        </w:rPr>
        <w:t xml:space="preserve">Повышение показателей за отчетный период общей заболеваемости (с 20,5 до 21,1 на 100 тыс. населения), доли впервые выявленных лиц с бактериовыделением (с 69,2% до 75,0%), увеличение выявляемости фиброзно-кавернозных форм туберкулеза (с 9 до 14), МЛУ (с 15 до 29) и ШЛУ (с 5 до 6) ТБ, в настоящее время связаны с последствиями появления и распространения новой коронавирусной инфекции </w:t>
      </w:r>
      <w:r w:rsidRPr="003E2754">
        <w:rPr>
          <w:sz w:val="24"/>
          <w:szCs w:val="24"/>
          <w:lang w:val="en-US"/>
        </w:rPr>
        <w:t>COVID</w:t>
      </w:r>
      <w:r w:rsidRPr="003E2754">
        <w:rPr>
          <w:sz w:val="24"/>
          <w:szCs w:val="24"/>
        </w:rPr>
        <w:t xml:space="preserve">-19, вынужденными предпринятыми мерами в течении 2020 года, такими, как временное приостановление мероприятий по профилактическим осмотрам и диспансеризации, не проведения весеннего тура иммунодиагностики в 2020г., временное приостановление оказания плановых лечебно-диагностических мероприятий по профилю «фтизиатрия», которые повлекли за собой недовыявляемость специфического процесса. </w:t>
      </w:r>
    </w:p>
    <w:p w:rsidR="006B7FD9" w:rsidRPr="003E2754" w:rsidRDefault="006B7FD9" w:rsidP="006B7FD9">
      <w:pPr>
        <w:ind w:firstLine="708"/>
        <w:jc w:val="both"/>
        <w:rPr>
          <w:sz w:val="24"/>
          <w:szCs w:val="24"/>
        </w:rPr>
      </w:pPr>
      <w:r w:rsidRPr="003E2754">
        <w:rPr>
          <w:sz w:val="24"/>
          <w:szCs w:val="24"/>
        </w:rPr>
        <w:t xml:space="preserve">Вклад в снижение показателя за отчетный период заболеваемости туберкулезом среди детского контингента от 0 до 14 лет с 4,7 до 4,2 на 100 тыс. детского населения и подросткового контингента (с 29,8 до 23,0 на 100 тыс. подросткового населения), внесли введение ограничительных мер по недопущению распространения новой коронавирусной инфекции </w:t>
      </w:r>
      <w:r w:rsidRPr="003E2754">
        <w:rPr>
          <w:sz w:val="24"/>
          <w:szCs w:val="24"/>
          <w:lang w:val="en-US"/>
        </w:rPr>
        <w:t>COVID</w:t>
      </w:r>
      <w:r w:rsidRPr="003E2754">
        <w:rPr>
          <w:sz w:val="24"/>
          <w:szCs w:val="24"/>
        </w:rPr>
        <w:t>-19 (карантинные мероприятия, отмена массовых мероприятий, перевод  школьных, средне-специальных и высших учебных заведений на дистанционную форму обучения, самоизоляция, соблюдение социальной дистанции, обработка поверхностей в общественном транспорте и на рабочих местах дезинфицирующими растворами и антисептиками, соблюдение масочного режима, частое мытье рук с мылом и обработка антисептическими растворами).</w:t>
      </w:r>
    </w:p>
    <w:p w:rsidR="006B7FD9" w:rsidRPr="003E2754" w:rsidRDefault="006B7FD9" w:rsidP="006B7FD9">
      <w:pPr>
        <w:ind w:firstLine="708"/>
        <w:jc w:val="both"/>
        <w:rPr>
          <w:sz w:val="24"/>
          <w:szCs w:val="24"/>
        </w:rPr>
      </w:pPr>
      <w:r w:rsidRPr="003E2754">
        <w:rPr>
          <w:sz w:val="24"/>
          <w:szCs w:val="24"/>
        </w:rPr>
        <w:t xml:space="preserve">На фоне повышения общей заболеваемости с 20,5 до 21,1 на 100 тыс. населения, идет тенденция к снижению заболеваемости среди детей от 0-14 лет и подростков от 15 - 17 лет.  Из вышесказанного следует, что увеличение общей заболеваемости по итогам 2021 года происходит преимущественно за счет именно взрослого контингента населения. </w:t>
      </w:r>
    </w:p>
    <w:p w:rsidR="006B7FD9" w:rsidRPr="003E2754" w:rsidRDefault="006B7FD9" w:rsidP="006B7FD9">
      <w:pPr>
        <w:ind w:firstLine="708"/>
        <w:jc w:val="both"/>
        <w:rPr>
          <w:sz w:val="24"/>
          <w:szCs w:val="24"/>
        </w:rPr>
      </w:pPr>
      <w:r w:rsidRPr="003E2754">
        <w:rPr>
          <w:sz w:val="24"/>
          <w:szCs w:val="24"/>
        </w:rPr>
        <w:t xml:space="preserve">Отмечается снижение показателей распространенности туберкулеза с 68,9 в 2020г. до 61,5 в 2021г. Указанные данные свидетельствуют о хорошей эффективности работы фтизиатрической службы региона, высоких результатах лечения больных туберкулезом, что в свою очередь позволяет произвести перевод из активной группы диспансерного наблюдения в неактивную, в следствии чего и происходит снижение контингента больных активной формой туберкулеза. </w:t>
      </w:r>
    </w:p>
    <w:p w:rsidR="006B7FD9" w:rsidRPr="003E2754" w:rsidRDefault="006B7FD9" w:rsidP="006B7FD9">
      <w:pPr>
        <w:ind w:firstLine="708"/>
        <w:jc w:val="both"/>
        <w:rPr>
          <w:sz w:val="24"/>
          <w:szCs w:val="24"/>
        </w:rPr>
      </w:pPr>
      <w:r w:rsidRPr="003E2754">
        <w:rPr>
          <w:sz w:val="24"/>
          <w:szCs w:val="24"/>
        </w:rPr>
        <w:t xml:space="preserve">Заболеваемость туберкулезом в сочетании с новой коронавирусной инфекцией </w:t>
      </w:r>
      <w:r w:rsidRPr="003E2754">
        <w:rPr>
          <w:sz w:val="24"/>
          <w:szCs w:val="24"/>
          <w:lang w:val="en-US"/>
        </w:rPr>
        <w:t>COVID</w:t>
      </w:r>
      <w:r w:rsidRPr="003E2754">
        <w:rPr>
          <w:sz w:val="24"/>
          <w:szCs w:val="24"/>
        </w:rPr>
        <w:t xml:space="preserve">-19 остается на низком уровне – 5 человек за 2021г. Аналогичный период 2020г. – 8 больных. С начала пандемии, умерших в данной категории не зафиксировано. </w:t>
      </w:r>
    </w:p>
    <w:p w:rsidR="006B7FD9" w:rsidRPr="003E2754" w:rsidRDefault="006B7FD9" w:rsidP="006B7FD9">
      <w:pPr>
        <w:ind w:firstLine="708"/>
        <w:jc w:val="both"/>
        <w:rPr>
          <w:sz w:val="24"/>
          <w:szCs w:val="24"/>
        </w:rPr>
      </w:pPr>
      <w:r w:rsidRPr="003E2754">
        <w:rPr>
          <w:sz w:val="24"/>
          <w:szCs w:val="24"/>
        </w:rPr>
        <w:t xml:space="preserve">Отмечается так же снижение показателей категории туберкулеза в сочетании с ВИЧ-инфекцией с 5,1 в 2020г. до 2,7 в 2021г. среди контингентов. </w:t>
      </w:r>
    </w:p>
    <w:p w:rsidR="006B7FD9" w:rsidRPr="003E2754" w:rsidRDefault="006B7FD9" w:rsidP="006B7FD9">
      <w:pPr>
        <w:ind w:firstLine="708"/>
        <w:jc w:val="both"/>
        <w:rPr>
          <w:sz w:val="24"/>
          <w:szCs w:val="24"/>
        </w:rPr>
      </w:pPr>
      <w:r w:rsidRPr="003E2754">
        <w:rPr>
          <w:sz w:val="24"/>
          <w:szCs w:val="24"/>
        </w:rPr>
        <w:t xml:space="preserve">Вместе с тем отмечается рост выявления новых случаев и их доли среди всех впервые выявленных больных с фиброзно-кавернозной формой туберкулеза с 9 случаев в 2020г. – доля – 3,0%, до 14 случаев в 2021г. – доля – 4,4%. Так же увеличился показатель доли больных с ФКТ среди контингентов с 9,3% в 2020г. до 10,7% в 2021г. Связано это с последствиями появления и распространения новой коронавирусной инфекции COVID-19, а также неудовлетворительной работой первичного звена здравоохранения, поздней выявляемостью, отсутствием работой с прикрепленным населением на участках, низким качеством проведения профилактических осмотров на туберкулез. </w:t>
      </w:r>
    </w:p>
    <w:p w:rsidR="006B7FD9" w:rsidRPr="003E2754" w:rsidRDefault="006B7FD9" w:rsidP="006B7FD9">
      <w:pPr>
        <w:ind w:firstLine="708"/>
        <w:jc w:val="both"/>
        <w:rPr>
          <w:sz w:val="24"/>
          <w:szCs w:val="24"/>
        </w:rPr>
      </w:pPr>
      <w:r w:rsidRPr="003E2754">
        <w:rPr>
          <w:sz w:val="24"/>
          <w:szCs w:val="24"/>
        </w:rPr>
        <w:t>Произошло снижение показателя больных – бактериовыделителей с 409 в 2020г. до 280 в 2021г., а также бациллярности больных туберкулезом на 100 тыс. населения с 40,7 в 2020г. до 18,9 в 2021г., что так же связано с хорошей эффективностью работы фтизиатрической службы региона.</w:t>
      </w:r>
    </w:p>
    <w:p w:rsidR="006B7FD9" w:rsidRPr="003E2754" w:rsidRDefault="006B7FD9" w:rsidP="006B7FD9">
      <w:pPr>
        <w:ind w:firstLine="708"/>
        <w:jc w:val="both"/>
        <w:rPr>
          <w:sz w:val="24"/>
          <w:szCs w:val="24"/>
        </w:rPr>
      </w:pPr>
      <w:r w:rsidRPr="003E2754">
        <w:rPr>
          <w:sz w:val="24"/>
          <w:szCs w:val="24"/>
        </w:rPr>
        <w:t xml:space="preserve">Абсолютное количество больных с МЛУ и ШЛУ ТБ их доля выявляемости выросла.  Так за 2021г. доля МЛУ больных от всех впервые выявленных лиц составляет 9,3% против 5,0% за 2020г. (29 человек за 2021г. против 15 человек за 2020г.). За 2021г. доля ШЛУ больных от всех впервые выявленных лиц составляет 1,9% против 1,6% за 2020г. (6 человек за 2021г. против 5 человек за 2020г.). Но наряду с этим, отмечается снижение контингента и доли МЛУ/ШЛУ больных с 146 в 2020г. – 37,5%, до 83 в 2021г. – 29,6%. </w:t>
      </w:r>
    </w:p>
    <w:p w:rsidR="006B7FD9" w:rsidRPr="003E2754" w:rsidRDefault="006B7FD9" w:rsidP="006B7FD9">
      <w:pPr>
        <w:ind w:firstLine="708"/>
        <w:jc w:val="both"/>
        <w:rPr>
          <w:sz w:val="24"/>
          <w:szCs w:val="24"/>
        </w:rPr>
      </w:pPr>
      <w:r w:rsidRPr="003E2754">
        <w:rPr>
          <w:sz w:val="24"/>
          <w:szCs w:val="24"/>
        </w:rPr>
        <w:t xml:space="preserve">По эффективности лечения больных туберкулезом отмечается тенденция к увеличению эффективных исходов. В категории впервые выявленных больных с бактериовыделением успешный курс химиотерапии отмечен в 82,0% случаев в 2021г. против 77,9% в 2020г., при этом подтверждение конверсией мазка мокроты произошло в 61,3% в 2021г. против 56,4% в 2020г. Эффективность лечения, подтвержденная культуральным методом, составила 83,7% в 2021г. против 79,5% в 2020г. Закрытие полостей распада произошло в 80,0% случаев в 2021г., когда в 2020г. показатель составил 77,6%. </w:t>
      </w:r>
    </w:p>
    <w:p w:rsidR="006B7FD9" w:rsidRPr="003E2754" w:rsidRDefault="006B7FD9" w:rsidP="006B7FD9">
      <w:pPr>
        <w:ind w:firstLine="709"/>
        <w:jc w:val="both"/>
        <w:rPr>
          <w:sz w:val="24"/>
          <w:szCs w:val="24"/>
        </w:rPr>
      </w:pPr>
      <w:r w:rsidRPr="003E2754">
        <w:rPr>
          <w:sz w:val="24"/>
          <w:szCs w:val="24"/>
        </w:rPr>
        <w:t>Отмечается повышение процента обследования населения профилактическими осмотрами на туберк</w:t>
      </w:r>
      <w:r>
        <w:rPr>
          <w:sz w:val="24"/>
          <w:szCs w:val="24"/>
        </w:rPr>
        <w:t xml:space="preserve">улез всеми методами с 95,6% за </w:t>
      </w:r>
      <w:r w:rsidRPr="003E2754">
        <w:rPr>
          <w:sz w:val="24"/>
          <w:szCs w:val="24"/>
        </w:rPr>
        <w:t>2020г. до 98,2% за 2021г. от общего плана профилактических осмотров.</w:t>
      </w:r>
    </w:p>
    <w:p w:rsidR="006B7FD9" w:rsidRPr="003E2754" w:rsidRDefault="006B7FD9" w:rsidP="006B7FD9">
      <w:pPr>
        <w:ind w:firstLine="709"/>
        <w:jc w:val="both"/>
        <w:rPr>
          <w:sz w:val="24"/>
          <w:szCs w:val="24"/>
        </w:rPr>
      </w:pPr>
      <w:r w:rsidRPr="003E2754">
        <w:rPr>
          <w:sz w:val="24"/>
          <w:szCs w:val="24"/>
        </w:rPr>
        <w:t>Охват населения ФГ за 2021 года (абс. число – 681 451) по отношению к абсолютным числам 2020г. повысился (абс. число – 643 022). В отношении выполнения плана профилактического осмотра – так же отмечается повышение – 98,7% за 2021г. против 98,05% за 2020г.</w:t>
      </w:r>
    </w:p>
    <w:p w:rsidR="006B7FD9" w:rsidRPr="003E2754" w:rsidRDefault="006B7FD9" w:rsidP="006B7FD9">
      <w:pPr>
        <w:rPr>
          <w:sz w:val="24"/>
          <w:szCs w:val="24"/>
        </w:rPr>
      </w:pPr>
      <w:r w:rsidRPr="003E2754">
        <w:rPr>
          <w:sz w:val="24"/>
          <w:szCs w:val="24"/>
        </w:rPr>
        <w:t>Повысились так же показатели выполнения профилактических осмотров детского населения - за 2021г. методами иммунодиагностики (</w:t>
      </w:r>
      <w:r w:rsidRPr="003E2754">
        <w:rPr>
          <w:sz w:val="24"/>
          <w:szCs w:val="24"/>
          <w:lang w:val="en-US"/>
        </w:rPr>
        <w:t>R</w:t>
      </w:r>
      <w:r w:rsidRPr="003E2754">
        <w:rPr>
          <w:sz w:val="24"/>
          <w:szCs w:val="24"/>
        </w:rPr>
        <w:t>-Манту и «Диаскинтест») охвачено 97,1% от плана (абс. число – 403 043), против 92,1% за 2020г. (абс. число – 412 539).</w:t>
      </w:r>
    </w:p>
    <w:p w:rsidR="006B7FD9" w:rsidRPr="003E2754" w:rsidRDefault="006B7FD9" w:rsidP="006B7FD9">
      <w:pPr>
        <w:ind w:firstLine="709"/>
        <w:jc w:val="both"/>
        <w:rPr>
          <w:sz w:val="24"/>
          <w:szCs w:val="24"/>
        </w:rPr>
      </w:pPr>
      <w:r w:rsidRPr="003E2754">
        <w:rPr>
          <w:sz w:val="24"/>
          <w:szCs w:val="24"/>
        </w:rPr>
        <w:t>Но неорганизованная часть населения (неработающие, не обучающиеся, пенсионеры и лица с неблагополучным социальным статусом), являющиеся основным резервуаром туберкулёзной инфекции не полностью доохвачены флюорографическим обследованием.</w:t>
      </w:r>
    </w:p>
    <w:p w:rsidR="006B7FD9" w:rsidRPr="003E2754" w:rsidRDefault="006B7FD9" w:rsidP="006B7FD9">
      <w:pPr>
        <w:ind w:firstLine="709"/>
        <w:jc w:val="both"/>
        <w:rPr>
          <w:sz w:val="24"/>
          <w:szCs w:val="24"/>
        </w:rPr>
      </w:pPr>
      <w:r w:rsidRPr="003E2754">
        <w:rPr>
          <w:sz w:val="24"/>
          <w:szCs w:val="24"/>
        </w:rPr>
        <w:t xml:space="preserve">Доля выявляемости больных туберкулёзом при профосмотрах остается на довольно низком уровне – 0,07 на 1000 обследованных, имеют место впервые выявленных больные с запущенными формами туберкулёза лёгких с ВК+, наиболее опасной в </w:t>
      </w:r>
      <w:r w:rsidR="00DD65E5" w:rsidRPr="003E2754">
        <w:rPr>
          <w:sz w:val="24"/>
          <w:szCs w:val="24"/>
        </w:rPr>
        <w:t>эпидемиологическом отношении</w:t>
      </w:r>
      <w:r w:rsidRPr="003E2754">
        <w:rPr>
          <w:sz w:val="24"/>
          <w:szCs w:val="24"/>
        </w:rPr>
        <w:t>.</w:t>
      </w:r>
    </w:p>
    <w:p w:rsidR="006B7FD9" w:rsidRPr="003E2754" w:rsidRDefault="006B7FD9" w:rsidP="006B7FD9">
      <w:pPr>
        <w:ind w:firstLine="709"/>
        <w:jc w:val="both"/>
        <w:rPr>
          <w:sz w:val="24"/>
          <w:szCs w:val="24"/>
        </w:rPr>
      </w:pPr>
      <w:r w:rsidRPr="003E2754">
        <w:rPr>
          <w:sz w:val="24"/>
          <w:szCs w:val="24"/>
        </w:rPr>
        <w:t xml:space="preserve">Низкий процент выявляемости больных </w:t>
      </w:r>
      <w:r w:rsidR="00DD65E5" w:rsidRPr="003E2754">
        <w:rPr>
          <w:sz w:val="24"/>
          <w:szCs w:val="24"/>
        </w:rPr>
        <w:t>туберкулёзом, рост</w:t>
      </w:r>
      <w:r w:rsidRPr="003E2754">
        <w:rPr>
          <w:sz w:val="24"/>
          <w:szCs w:val="24"/>
        </w:rPr>
        <w:t xml:space="preserve"> числа впервые выявленных больных с запущенными формами туберкулёза лёгких с активным бактериовыделением являющимися  наиболее опасными в эпидемиологическом  отношении,  свидетельствует о некачественном  проведении профилактических осмотров на туберкулез. </w:t>
      </w:r>
    </w:p>
    <w:p w:rsidR="006B7FD9" w:rsidRPr="003E2754" w:rsidRDefault="006B7FD9" w:rsidP="006B7FD9">
      <w:pPr>
        <w:ind w:firstLine="709"/>
        <w:jc w:val="both"/>
        <w:rPr>
          <w:sz w:val="24"/>
          <w:szCs w:val="24"/>
        </w:rPr>
      </w:pPr>
      <w:r w:rsidRPr="003E2754">
        <w:rPr>
          <w:sz w:val="24"/>
          <w:szCs w:val="24"/>
        </w:rPr>
        <w:t>Смертность от туберкулеза – за 2021г. сохраняются стабильные с прошлогодним отчетным периодом показатели -  11 человек за 2021г. и 2020г. (показатель смертности остается на одном ур</w:t>
      </w:r>
      <w:r w:rsidR="00DD65E5">
        <w:rPr>
          <w:sz w:val="24"/>
          <w:szCs w:val="24"/>
        </w:rPr>
        <w:t xml:space="preserve">овне -  0,7 за 2021г. и 0,7 за </w:t>
      </w:r>
      <w:r w:rsidRPr="003E2754">
        <w:rPr>
          <w:sz w:val="24"/>
          <w:szCs w:val="24"/>
        </w:rPr>
        <w:t>2020г. на 100 тыс. населения) Число сохраненных жизней – 0.</w:t>
      </w:r>
    </w:p>
    <w:p w:rsidR="006B7FD9" w:rsidRPr="003E2754" w:rsidRDefault="006B7FD9" w:rsidP="006B7FD9">
      <w:pPr>
        <w:ind w:firstLine="709"/>
        <w:jc w:val="both"/>
        <w:rPr>
          <w:sz w:val="24"/>
          <w:szCs w:val="24"/>
        </w:rPr>
      </w:pPr>
      <w:r w:rsidRPr="003E2754">
        <w:rPr>
          <w:sz w:val="24"/>
          <w:szCs w:val="24"/>
        </w:rPr>
        <w:t xml:space="preserve">Отмечается широкое распространение лекарственно-устойчивых микобактерий туберкулёза (МЛУ и ШЛУ форм).  </w:t>
      </w:r>
    </w:p>
    <w:p w:rsidR="006B7FD9" w:rsidRPr="003E2754" w:rsidRDefault="006B7FD9" w:rsidP="006B7FD9">
      <w:pPr>
        <w:ind w:firstLine="709"/>
        <w:jc w:val="both"/>
        <w:rPr>
          <w:sz w:val="24"/>
          <w:szCs w:val="24"/>
        </w:rPr>
      </w:pPr>
      <w:r w:rsidRPr="003E2754">
        <w:rPr>
          <w:sz w:val="24"/>
          <w:szCs w:val="24"/>
        </w:rPr>
        <w:t>Низкий уровень санитарно-просветительской работы среди населения о путях распространения инфекции, принципах современного лечения и профилактики данного инфекционного заболевания.</w:t>
      </w:r>
    </w:p>
    <w:p w:rsidR="006B7FD9" w:rsidRPr="00515A9E" w:rsidRDefault="006B7FD9" w:rsidP="006B7FD9">
      <w:pPr>
        <w:ind w:firstLine="709"/>
        <w:jc w:val="both"/>
        <w:rPr>
          <w:sz w:val="24"/>
          <w:szCs w:val="24"/>
        </w:rPr>
      </w:pPr>
      <w:r w:rsidRPr="003E2754">
        <w:rPr>
          <w:sz w:val="24"/>
          <w:szCs w:val="24"/>
        </w:rPr>
        <w:t xml:space="preserve">Отсутствие мер социальной поддержки больным туберкулезом со стороны районных администраций и органов местного самоуправления. </w:t>
      </w:r>
    </w:p>
    <w:p w:rsidR="006B7FD9" w:rsidRPr="003E2754" w:rsidRDefault="006B7FD9" w:rsidP="006B7FD9">
      <w:pPr>
        <w:snapToGrid w:val="0"/>
        <w:rPr>
          <w:b/>
          <w:sz w:val="24"/>
          <w:szCs w:val="24"/>
        </w:rPr>
      </w:pPr>
    </w:p>
    <w:p w:rsidR="006B7FD9" w:rsidRPr="003E2754" w:rsidRDefault="006B7FD9" w:rsidP="006B7FD9">
      <w:pPr>
        <w:snapToGrid w:val="0"/>
        <w:jc w:val="center"/>
        <w:rPr>
          <w:b/>
          <w:bCs/>
          <w:sz w:val="24"/>
          <w:szCs w:val="24"/>
        </w:rPr>
      </w:pPr>
      <w:r w:rsidRPr="003E2754">
        <w:rPr>
          <w:b/>
          <w:sz w:val="24"/>
          <w:szCs w:val="24"/>
        </w:rPr>
        <w:t>1.2. ВИЧ – инфекция</w:t>
      </w:r>
    </w:p>
    <w:p w:rsidR="006B7FD9" w:rsidRPr="003E2754" w:rsidRDefault="006B7FD9" w:rsidP="006B7FD9">
      <w:pPr>
        <w:widowControl/>
        <w:ind w:firstLine="720"/>
        <w:jc w:val="both"/>
        <w:rPr>
          <w:sz w:val="24"/>
          <w:szCs w:val="24"/>
          <w:lang w:eastAsia="en-US"/>
        </w:rPr>
      </w:pPr>
      <w:r w:rsidRPr="003E2754">
        <w:rPr>
          <w:sz w:val="24"/>
          <w:szCs w:val="24"/>
          <w:lang w:eastAsia="en-US"/>
        </w:rPr>
        <w:t xml:space="preserve">В ГБУ «РЦПБ СПИД» МЗ ЧР с 1989 г. по 31.12.2021 г. зарегистрировано 3313 случаев ВИЧ-инфекции, в том числе женщин- 1196 и детей - 128, против 3182 случая, в том числе женщин – 1146 и детей - 127. </w:t>
      </w:r>
    </w:p>
    <w:p w:rsidR="006B7FD9" w:rsidRPr="003E2754" w:rsidRDefault="006B7FD9" w:rsidP="006B7FD9">
      <w:pPr>
        <w:widowControl/>
        <w:ind w:firstLine="720"/>
        <w:jc w:val="both"/>
        <w:rPr>
          <w:sz w:val="24"/>
          <w:szCs w:val="24"/>
          <w:lang w:eastAsia="en-US"/>
        </w:rPr>
      </w:pPr>
      <w:r w:rsidRPr="003E2754">
        <w:rPr>
          <w:sz w:val="24"/>
          <w:szCs w:val="24"/>
          <w:lang w:eastAsia="en-US"/>
        </w:rPr>
        <w:t>За 12 месяцев 2021 г. зарегистрировано 131 новых случая ВИЧ-инфекции, против 117 случаев ВИЧ-инфекции (показатель на 100 тыс. нас составил 8,6 против 7,9), отмечается рост в 0,7 раз.</w:t>
      </w:r>
    </w:p>
    <w:p w:rsidR="006B7FD9" w:rsidRPr="003E2754" w:rsidRDefault="006B7FD9" w:rsidP="006B7FD9">
      <w:pPr>
        <w:widowControl/>
        <w:ind w:firstLine="720"/>
        <w:jc w:val="both"/>
        <w:rPr>
          <w:sz w:val="24"/>
          <w:szCs w:val="24"/>
          <w:lang w:eastAsia="en-US"/>
        </w:rPr>
      </w:pPr>
      <w:r w:rsidRPr="003E2754">
        <w:rPr>
          <w:sz w:val="24"/>
          <w:szCs w:val="24"/>
          <w:lang w:eastAsia="en-US"/>
        </w:rPr>
        <w:t>Лица, живущие с ВИЧ/СПИД (ЛЖВС) на отчетный период составили 1033 чел. против 1043 чел.  в 2020 году. Показатель пораженности (распространенности) ЛЖВС на конец декабря 2021 года составил 68,5 на 100 тыс. населения против 70,6 в аналогичном периоде 2020 года, со снижением в 2,1 раза.</w:t>
      </w:r>
    </w:p>
    <w:p w:rsidR="006B7FD9" w:rsidRPr="003E2754" w:rsidRDefault="006B7FD9" w:rsidP="006B7FD9">
      <w:pPr>
        <w:widowControl/>
        <w:ind w:firstLine="720"/>
        <w:jc w:val="both"/>
        <w:rPr>
          <w:sz w:val="24"/>
          <w:szCs w:val="24"/>
          <w:lang w:eastAsia="en-US"/>
        </w:rPr>
      </w:pPr>
      <w:r w:rsidRPr="003E2754">
        <w:rPr>
          <w:sz w:val="24"/>
          <w:szCs w:val="24"/>
          <w:lang w:eastAsia="en-US"/>
        </w:rPr>
        <w:t>По состоянию на 31.12.2021 г. количество конкордантных пар (инфицированы оба супруга) составляет 580 пар, дискордантных (инфицирован один из супругов) – 175. Всего с начала 2021 г. количество конкордантных пар возросло на 32 (549 пар), дискордантных пар – уменьшилось на 3 (172 пары).</w:t>
      </w:r>
    </w:p>
    <w:p w:rsidR="006B7FD9" w:rsidRPr="003E2754" w:rsidRDefault="006B7FD9" w:rsidP="006B7FD9">
      <w:pPr>
        <w:widowControl/>
        <w:ind w:firstLine="720"/>
        <w:jc w:val="both"/>
        <w:rPr>
          <w:sz w:val="24"/>
          <w:szCs w:val="24"/>
          <w:lang w:eastAsia="en-US"/>
        </w:rPr>
      </w:pPr>
      <w:r w:rsidRPr="003E2754">
        <w:rPr>
          <w:sz w:val="24"/>
          <w:szCs w:val="24"/>
          <w:lang w:eastAsia="en-US"/>
        </w:rPr>
        <w:t>Анализ заболеваемости по половозрастным группам начиная с момента регистрации по конец 2021 г. включительно свидетельствует о том, что среди мужчин больше всего новых случаев ВИЧ-инфекции регистрируется в возрастной категории 30-34 лет (19,2%), 35-39 лет (18,9%) и 40-44 лет (16,0%), среди женщин – 30-34 лет (17,2%), 25-29 лет (15,7%) и 35-39 лет (16,1%), в целом лидирующими возрастными группами являются категории 30-34 лет (18,4%), 35-39 лет (18,0%) и 25-29 лет (15,0%).</w:t>
      </w:r>
    </w:p>
    <w:p w:rsidR="006B7FD9" w:rsidRPr="003E2754" w:rsidRDefault="006B7FD9" w:rsidP="006B7FD9">
      <w:pPr>
        <w:widowControl/>
        <w:ind w:firstLine="720"/>
        <w:jc w:val="both"/>
        <w:rPr>
          <w:sz w:val="24"/>
          <w:szCs w:val="24"/>
          <w:lang w:eastAsia="en-US"/>
        </w:rPr>
      </w:pPr>
      <w:r w:rsidRPr="003E2754">
        <w:rPr>
          <w:sz w:val="24"/>
          <w:szCs w:val="24"/>
          <w:lang w:eastAsia="en-US"/>
        </w:rPr>
        <w:t>Лидирующим путем передачи ВИЧ-инфекции начиная с момента регистрации по декабрь 2021 г. включительно, является половой, который составил – 60,0% с тенденцией к росту, на втором месте - парентеральный путь передачи (наркотический контакт с ВИЧ-инфицированным пациентом) – 31,3%, с тенденцией к снижению, на третьем месте – случаи с неустановленным путем передачи – 4,9% (в т. ч. обследованные анонимно), четвертое место занимает заражение детей от матерей при беременности и родах и при грудном вскармливании – 1,0 % и 1,8 % соответственно, с тенденцией к уменьшению, на пятом месте – передача ВИЧ, связанная с оказанием медицинской помощи – 0,8%, на шестом – бытовой парентеральный контакт  - 0,3%, на седьмом – заражение при переливании крови и ее компонентов – 0,1%.</w:t>
      </w:r>
    </w:p>
    <w:p w:rsidR="006B7FD9" w:rsidRPr="003E2754" w:rsidRDefault="006B7FD9" w:rsidP="006B7FD9">
      <w:pPr>
        <w:widowControl/>
        <w:ind w:firstLine="720"/>
        <w:jc w:val="both"/>
        <w:rPr>
          <w:sz w:val="24"/>
          <w:szCs w:val="24"/>
          <w:lang w:eastAsia="en-US"/>
        </w:rPr>
      </w:pPr>
      <w:r w:rsidRPr="003E2754">
        <w:rPr>
          <w:sz w:val="24"/>
          <w:szCs w:val="24"/>
          <w:lang w:eastAsia="en-US"/>
        </w:rPr>
        <w:t>ВИЧ-инфекция регистрируется чаще среди жителей сельских районов и составляет 52,5 % или (1741 чел.), на долю городских жителей приходится – 47,5 % или (1572 чел).</w:t>
      </w:r>
    </w:p>
    <w:p w:rsidR="006B7FD9" w:rsidRPr="003E2754" w:rsidRDefault="006B7FD9" w:rsidP="006B7FD9">
      <w:pPr>
        <w:widowControl/>
        <w:ind w:firstLine="720"/>
        <w:jc w:val="both"/>
        <w:rPr>
          <w:sz w:val="24"/>
          <w:szCs w:val="24"/>
          <w:lang w:eastAsia="en-US"/>
        </w:rPr>
      </w:pPr>
      <w:r w:rsidRPr="003E2754">
        <w:rPr>
          <w:sz w:val="24"/>
          <w:szCs w:val="24"/>
          <w:lang w:eastAsia="en-US"/>
        </w:rPr>
        <w:t xml:space="preserve">ВИЧ-инфекцией поражены 23 муниципальных района и городских округов Чеченской Республики (кроме Шаройского района). Из них высокий уровень пораженности ВИЧ-инфекцией (на 100 тысяч населения) отмечается в Висаитовском районе г. Грозного (показатель пораженности – 172,3), Наурском районе - 171,8, Ахматовском район г. Грозного - 156,7, Байсангуровском районе - 104,2 и Надтеречном районе республики - 96,0. </w:t>
      </w:r>
    </w:p>
    <w:p w:rsidR="006B7FD9" w:rsidRPr="003E2754" w:rsidRDefault="006B7FD9" w:rsidP="006B7FD9">
      <w:pPr>
        <w:widowControl/>
        <w:ind w:firstLine="720"/>
        <w:jc w:val="both"/>
        <w:rPr>
          <w:sz w:val="24"/>
          <w:szCs w:val="24"/>
          <w:lang w:eastAsia="en-US"/>
        </w:rPr>
      </w:pPr>
      <w:r w:rsidRPr="003E2754">
        <w:rPr>
          <w:sz w:val="24"/>
          <w:szCs w:val="24"/>
          <w:lang w:eastAsia="en-US"/>
        </w:rPr>
        <w:t xml:space="preserve">К территориям с низким показателем уровня пораженности ВИЧ-инфекцией (на 100 тысяч населения) относятся Итум-Калинский - 14,8, Ножай-Юртовский – 14,4 и Гудермесский (14,0) районы республики. </w:t>
      </w:r>
    </w:p>
    <w:p w:rsidR="006B7FD9" w:rsidRPr="003E2754" w:rsidRDefault="006B7FD9" w:rsidP="006B7FD9">
      <w:pPr>
        <w:widowControl/>
        <w:ind w:firstLine="720"/>
        <w:jc w:val="both"/>
        <w:rPr>
          <w:sz w:val="24"/>
          <w:szCs w:val="24"/>
          <w:lang w:eastAsia="en-US"/>
        </w:rPr>
      </w:pPr>
      <w:r w:rsidRPr="003E2754">
        <w:rPr>
          <w:sz w:val="24"/>
          <w:szCs w:val="24"/>
          <w:lang w:eastAsia="en-US"/>
        </w:rPr>
        <w:t xml:space="preserve">Прогноз заболеваемости ВИЧ-инфекцией на территории Чеченской Республики на 2022 год по данным годового и месячного эпидмониторингов               за последние 30 лет - благоприятный – прогнозируется 140 (+-) 10 случаев ВИЧ-инфекции. </w:t>
      </w:r>
    </w:p>
    <w:p w:rsidR="006B7FD9" w:rsidRPr="003E2754" w:rsidRDefault="006B7FD9" w:rsidP="006B7FD9">
      <w:pPr>
        <w:widowControl/>
        <w:ind w:firstLine="720"/>
        <w:jc w:val="both"/>
        <w:rPr>
          <w:sz w:val="24"/>
          <w:szCs w:val="24"/>
          <w:lang w:eastAsia="en-US"/>
        </w:rPr>
      </w:pPr>
      <w:r w:rsidRPr="003E2754">
        <w:rPr>
          <w:sz w:val="24"/>
          <w:szCs w:val="24"/>
          <w:lang w:eastAsia="en-US"/>
        </w:rPr>
        <w:t>С 1989 по 2021 гг. зарегистрировано всего зарегистрировано 1284 случаев смерти по разным причинам, в том числе 272 женщины и 27 детей.</w:t>
      </w:r>
    </w:p>
    <w:p w:rsidR="006B7FD9" w:rsidRDefault="006B7FD9" w:rsidP="006B7FD9">
      <w:pPr>
        <w:ind w:firstLine="720"/>
        <w:jc w:val="both"/>
        <w:rPr>
          <w:sz w:val="24"/>
          <w:szCs w:val="24"/>
          <w:lang w:eastAsia="en-US"/>
        </w:rPr>
      </w:pPr>
      <w:r w:rsidRPr="003E2754">
        <w:rPr>
          <w:sz w:val="24"/>
          <w:szCs w:val="24"/>
          <w:lang w:eastAsia="en-US"/>
        </w:rPr>
        <w:t>Всего за 12 месяцев 2021 года выявлено 72 случая смерти ВИЧ-инфицированных, выявленных в разные годы и умерших по разным причинам, в т.ч. женщин – 16, детей – 0, за 2020 год – 82, показатель смертности за 2021 год составил 4,7 на 100 тыс.населения, за 2020 год – 5,5 на 100 тыс.населения, со снижением в 0,8 раз.</w:t>
      </w:r>
    </w:p>
    <w:p w:rsidR="006B7FD9" w:rsidRPr="003E2754" w:rsidRDefault="006B7FD9" w:rsidP="006B7FD9">
      <w:pPr>
        <w:ind w:firstLine="720"/>
        <w:jc w:val="both"/>
        <w:rPr>
          <w:sz w:val="24"/>
          <w:szCs w:val="24"/>
          <w:lang w:eastAsia="en-US"/>
        </w:rPr>
      </w:pPr>
    </w:p>
    <w:p w:rsidR="006B7FD9" w:rsidRPr="003E2754" w:rsidRDefault="00DD65E5" w:rsidP="006B7FD9">
      <w:pPr>
        <w:widowControl/>
        <w:spacing w:after="160" w:line="259" w:lineRule="auto"/>
        <w:ind w:firstLine="708"/>
        <w:jc w:val="center"/>
        <w:rPr>
          <w:rFonts w:eastAsia="Calibri"/>
          <w:b/>
          <w:bCs/>
          <w:sz w:val="24"/>
          <w:szCs w:val="24"/>
          <w:lang w:eastAsia="en-US"/>
        </w:rPr>
      </w:pPr>
      <w:bookmarkStart w:id="7" w:name="_Hlk64715914"/>
      <w:r w:rsidRPr="003E2754">
        <w:rPr>
          <w:rFonts w:eastAsia="Calibri"/>
          <w:b/>
          <w:bCs/>
          <w:sz w:val="24"/>
          <w:szCs w:val="24"/>
          <w:lang w:eastAsia="en-US"/>
        </w:rPr>
        <w:t>Инфекции,</w:t>
      </w:r>
      <w:r w:rsidR="006B7FD9" w:rsidRPr="003E2754">
        <w:rPr>
          <w:rFonts w:eastAsia="Calibri"/>
          <w:b/>
          <w:bCs/>
          <w:sz w:val="24"/>
          <w:szCs w:val="24"/>
          <w:lang w:eastAsia="en-US"/>
        </w:rPr>
        <w:t xml:space="preserve"> связанные с оказанием медицинской помощи (ИСМП).</w:t>
      </w:r>
    </w:p>
    <w:p w:rsidR="006B7FD9" w:rsidRPr="003E2754" w:rsidRDefault="006B7FD9" w:rsidP="00DD65E5">
      <w:pPr>
        <w:widowControl/>
        <w:spacing w:line="259" w:lineRule="auto"/>
        <w:ind w:firstLine="708"/>
        <w:jc w:val="both"/>
        <w:rPr>
          <w:rFonts w:eastAsia="Calibri"/>
          <w:sz w:val="24"/>
          <w:szCs w:val="24"/>
          <w:lang w:eastAsia="en-US"/>
        </w:rPr>
      </w:pPr>
      <w:r w:rsidRPr="003E2754">
        <w:rPr>
          <w:rFonts w:eastAsia="Calibri"/>
          <w:sz w:val="24"/>
          <w:szCs w:val="24"/>
          <w:lang w:eastAsia="en-US"/>
        </w:rPr>
        <w:t xml:space="preserve">Реализация государственной политики в сфере здравоохранения способствовала широкому внедрению новейших технологий диагностики и лечения пациентов, бурному развитию медицинской техники, что вывело проблему инфекций, связанных с оказанием медицинской помощи (ИСМП) на новый уровень. Происходящие в последние годы изменения в системе оказания медицинской помощи характеризуются интенсификацией хирургических методов лечения, ростом объемов применения имплантируемых материалов и устройств, внедрением стационарзамещающих технологий, замещением принципа максимальной изоляции пациента открытостью клиник для посетителей, широким внедрением технологий выхаживания детей с низкой и экстремально низкой массой тела. </w:t>
      </w:r>
    </w:p>
    <w:p w:rsidR="006B7FD9" w:rsidRPr="003E2754" w:rsidRDefault="006B7FD9" w:rsidP="00DD65E5">
      <w:pPr>
        <w:widowControl/>
        <w:spacing w:line="259" w:lineRule="auto"/>
        <w:ind w:firstLine="708"/>
        <w:jc w:val="both"/>
        <w:rPr>
          <w:rFonts w:eastAsia="Calibri"/>
          <w:sz w:val="24"/>
          <w:szCs w:val="24"/>
          <w:lang w:eastAsia="en-US"/>
        </w:rPr>
      </w:pPr>
      <w:r w:rsidRPr="003E2754">
        <w:rPr>
          <w:rFonts w:eastAsia="Calibri"/>
          <w:sz w:val="24"/>
          <w:szCs w:val="24"/>
          <w:lang w:eastAsia="en-US"/>
        </w:rPr>
        <w:t>При этом в медицинских организациях, особенно в многопрофильных стационарах, создаются условия, благоприятствующие ускорению темпов эволюции микроорганизмов, формированию штаммов с новыми свойствами не только из числа патогенных и условно патогенных микроорганизмов, но и из представителей нормальной микрофлоры. Идет процесс формирования патогенов с множественной и экстремальной устойчивостью к антибактериальным лекарственным препаратам и дезинфицирующим средствам, что усложняет меры профилактики и лечения ИСМП.</w:t>
      </w:r>
    </w:p>
    <w:p w:rsidR="006B7FD9" w:rsidRPr="003E2754" w:rsidRDefault="006B7FD9" w:rsidP="00DD65E5">
      <w:pPr>
        <w:widowControl/>
        <w:spacing w:line="259" w:lineRule="auto"/>
        <w:ind w:firstLine="708"/>
        <w:jc w:val="both"/>
        <w:rPr>
          <w:rFonts w:eastAsia="Calibri"/>
          <w:sz w:val="24"/>
          <w:szCs w:val="24"/>
          <w:lang w:eastAsia="en-US"/>
        </w:rPr>
      </w:pPr>
      <w:r w:rsidRPr="003E2754">
        <w:rPr>
          <w:rFonts w:eastAsia="Calibri"/>
          <w:sz w:val="24"/>
          <w:szCs w:val="24"/>
          <w:lang w:eastAsia="en-US"/>
        </w:rPr>
        <w:t xml:space="preserve"> Особую актуальность приобретает соблюдение требований биологической безопасности в медицинских организациях в условиях появления новых эпидемиологических рисков, таких как пандемия новой коронавирусной инфекции (COVID-19), при которой нередко отмечается формирование внутригоспитальных очагов заболевания. </w:t>
      </w:r>
    </w:p>
    <w:p w:rsidR="006B7FD9" w:rsidRPr="003E2754" w:rsidRDefault="006B7FD9" w:rsidP="00DD65E5">
      <w:pPr>
        <w:widowControl/>
        <w:spacing w:line="259" w:lineRule="auto"/>
        <w:ind w:firstLine="708"/>
        <w:jc w:val="both"/>
        <w:rPr>
          <w:rFonts w:eastAsia="Calibri"/>
          <w:sz w:val="24"/>
          <w:szCs w:val="24"/>
          <w:lang w:eastAsia="en-US"/>
        </w:rPr>
      </w:pPr>
      <w:r w:rsidRPr="003E2754">
        <w:rPr>
          <w:rFonts w:eastAsia="Calibri"/>
          <w:sz w:val="24"/>
          <w:szCs w:val="24"/>
          <w:lang w:eastAsia="en-US"/>
        </w:rPr>
        <w:t>В Российской Федерации, по данным официальной статистики, ежегодно регистрируется около 0,7–0,8 случаев ИСМП на 1000 госпитализированных. В 2020 г. всего зарегистрированы 25463 случая ИСМП. При анализе многолетней заболеваемости за последние 10 лет, несмотря на увеличение количества медицинских услуг, оказываемых населению, не наблюдается тенденции к росту или снижению числа случаев ИСМП.</w:t>
      </w:r>
    </w:p>
    <w:p w:rsidR="006B7FD9" w:rsidRPr="003E2754" w:rsidRDefault="006B7FD9" w:rsidP="00DD65E5">
      <w:pPr>
        <w:widowControl/>
        <w:spacing w:line="259" w:lineRule="auto"/>
        <w:ind w:left="-284" w:firstLine="992"/>
        <w:jc w:val="both"/>
        <w:rPr>
          <w:rFonts w:eastAsia="Calibri"/>
          <w:sz w:val="24"/>
          <w:szCs w:val="24"/>
          <w:lang w:eastAsia="en-US"/>
        </w:rPr>
      </w:pPr>
      <w:r w:rsidRPr="003E2754">
        <w:rPr>
          <w:rFonts w:eastAsia="Calibri"/>
          <w:sz w:val="24"/>
          <w:szCs w:val="24"/>
          <w:lang w:eastAsia="en-US"/>
        </w:rPr>
        <w:t>На территории Чеченской Республики за 2021 год зарегистрировано 233 случая ИСМП COVID-19 у медицинского персонала, из них пневмоний 115 случаев; из них пневмоний, вызванных вирусом COVID-19, вирус идентифицирован – 115 случаев и 3 случая носительства возбудителя COVID-19.</w:t>
      </w:r>
    </w:p>
    <w:p w:rsidR="006B7FD9" w:rsidRPr="003E2754" w:rsidRDefault="006B7FD9" w:rsidP="00DD65E5">
      <w:pPr>
        <w:widowControl/>
        <w:spacing w:line="259" w:lineRule="auto"/>
        <w:ind w:left="-284" w:firstLine="992"/>
        <w:jc w:val="both"/>
        <w:rPr>
          <w:rFonts w:eastAsia="Calibri"/>
          <w:sz w:val="24"/>
          <w:szCs w:val="24"/>
          <w:lang w:eastAsia="en-US"/>
        </w:rPr>
      </w:pPr>
      <w:r w:rsidRPr="003E2754">
        <w:rPr>
          <w:rFonts w:eastAsia="Calibri"/>
          <w:sz w:val="24"/>
          <w:szCs w:val="24"/>
          <w:lang w:eastAsia="en-US"/>
        </w:rPr>
        <w:t>Из числа выявленных ИСМП COVID-19 у медицинского персонала в 18 случаях наступил летальный исход.</w:t>
      </w:r>
    </w:p>
    <w:p w:rsidR="006B7FD9" w:rsidRPr="003E2754" w:rsidRDefault="006B7FD9" w:rsidP="00DD65E5">
      <w:pPr>
        <w:widowControl/>
        <w:spacing w:line="259" w:lineRule="auto"/>
        <w:ind w:left="-284" w:firstLine="992"/>
        <w:jc w:val="both"/>
        <w:rPr>
          <w:rFonts w:eastAsia="Calibri"/>
          <w:sz w:val="24"/>
          <w:szCs w:val="24"/>
          <w:lang w:eastAsia="en-US"/>
        </w:rPr>
      </w:pPr>
      <w:r w:rsidRPr="003E2754">
        <w:rPr>
          <w:rFonts w:eastAsia="Calibri"/>
          <w:sz w:val="24"/>
          <w:szCs w:val="24"/>
          <w:lang w:eastAsia="en-US"/>
        </w:rPr>
        <w:t xml:space="preserve">В период 2009–2020 гг., как результат работы по массовой вакцинации населения, отмечается устойчивая тенденция к снижению числа случаев внутрибольничного инфицирования вирусом гепатита В (регистрируются единичные случаи). </w:t>
      </w:r>
    </w:p>
    <w:p w:rsidR="006B7FD9" w:rsidRPr="003E2754" w:rsidRDefault="006B7FD9" w:rsidP="00DD65E5">
      <w:pPr>
        <w:widowControl/>
        <w:spacing w:line="259" w:lineRule="auto"/>
        <w:ind w:left="-284"/>
        <w:jc w:val="both"/>
        <w:rPr>
          <w:rFonts w:eastAsia="Calibri"/>
          <w:sz w:val="24"/>
          <w:szCs w:val="24"/>
          <w:lang w:eastAsia="en-US"/>
        </w:rPr>
      </w:pPr>
      <w:r w:rsidRPr="003E2754">
        <w:rPr>
          <w:rFonts w:eastAsia="Calibri"/>
          <w:sz w:val="24"/>
          <w:szCs w:val="24"/>
          <w:lang w:eastAsia="en-US"/>
        </w:rPr>
        <w:t>С целью профилактики внутрибольничного инфицирования ВГВ и ВГС необходимо поддерживать на высоком уровне охват вакцинацией против гепатита В, осуществлять систематический контроль дезинфекционно-стерилизационного режима и иных мер обеспечения инфекционной безопасности в МО.</w:t>
      </w:r>
    </w:p>
    <w:p w:rsidR="006B7FD9" w:rsidRDefault="006B7FD9" w:rsidP="006B7FD9">
      <w:pPr>
        <w:widowControl/>
        <w:spacing w:line="259" w:lineRule="auto"/>
        <w:ind w:left="-284" w:firstLine="992"/>
        <w:jc w:val="both"/>
        <w:rPr>
          <w:rFonts w:eastAsia="Calibri"/>
          <w:sz w:val="24"/>
          <w:szCs w:val="24"/>
          <w:lang w:eastAsia="en-US"/>
        </w:rPr>
      </w:pPr>
      <w:r w:rsidRPr="003E2754">
        <w:rPr>
          <w:rFonts w:eastAsia="Calibri"/>
          <w:sz w:val="24"/>
          <w:szCs w:val="24"/>
          <w:lang w:eastAsia="en-US"/>
        </w:rPr>
        <w:t xml:space="preserve">В МО республики по-прежнему сохраняют актуальность вопросы выявления и учета случаев ИСМП, как показывает анализ изучения медицинских карт стационарных больных, в рамках плановых контроль-надзорных мероприятий, проблемы учета ИСМП достаточно велика. Учитывая государственную важность проблемы профилактики ИСМП, Роспотребнадзором в рамках поручения Правительства Российской Федерации от 12.12.2016 № ДМ-П12-75пр, совместно с Минздравом России выполняется пилотный проект «Обеспечение эпидемиологической безопасности медицинской помощи», в ходе реализации которого разрабатываются методические подходы к реновации системы эпидемиологического надзора за ИСМП. </w:t>
      </w:r>
    </w:p>
    <w:p w:rsidR="006B7FD9" w:rsidRDefault="006B7FD9" w:rsidP="006B7FD9">
      <w:pPr>
        <w:widowControl/>
        <w:spacing w:line="259" w:lineRule="auto"/>
        <w:ind w:left="-284" w:firstLine="992"/>
        <w:jc w:val="both"/>
        <w:rPr>
          <w:rFonts w:eastAsia="Calibri"/>
          <w:sz w:val="24"/>
          <w:szCs w:val="24"/>
          <w:lang w:eastAsia="en-US"/>
        </w:rPr>
      </w:pPr>
      <w:r w:rsidRPr="003E2754">
        <w:rPr>
          <w:rFonts w:eastAsia="Calibri"/>
          <w:sz w:val="24"/>
          <w:szCs w:val="24"/>
          <w:lang w:eastAsia="en-US"/>
        </w:rPr>
        <w:t xml:space="preserve">Особое внимание уделяется совершенствованию системы выявления, учета и регистрации ИСМП, развитию микробиологического мониторинга, мониторингу потребления антибактериальных препаратов и разработке мероприятий по противодействию формированию и распространению устойчивости возбудителей к противомикробным препаратам, включая антибиотики и дезинфицирующие средства. </w:t>
      </w:r>
    </w:p>
    <w:p w:rsidR="006B7FD9" w:rsidRPr="003E2754" w:rsidRDefault="006B7FD9" w:rsidP="006B7FD9">
      <w:pPr>
        <w:widowControl/>
        <w:spacing w:line="259" w:lineRule="auto"/>
        <w:ind w:left="-284" w:firstLine="992"/>
        <w:jc w:val="both"/>
        <w:rPr>
          <w:rFonts w:eastAsia="Calibri"/>
          <w:sz w:val="24"/>
          <w:szCs w:val="24"/>
          <w:lang w:eastAsia="en-US"/>
        </w:rPr>
      </w:pPr>
      <w:r w:rsidRPr="003E2754">
        <w:rPr>
          <w:rFonts w:eastAsia="Calibri"/>
          <w:sz w:val="24"/>
          <w:szCs w:val="24"/>
          <w:lang w:eastAsia="en-US"/>
        </w:rPr>
        <w:t xml:space="preserve">Вместе с тем, по предварительным итогам реализации первого этапа проекта в организациях-участниках проекта выявлены проблемы и риски, требующие активизации усилий, как администрации медицинских организаций, так и органов исполнительной власти субъектов в сфере охраны здоровья населения. </w:t>
      </w:r>
      <w:bookmarkEnd w:id="7"/>
    </w:p>
    <w:p w:rsidR="006B7FD9" w:rsidRPr="003E2754" w:rsidRDefault="006B7FD9" w:rsidP="006B7FD9">
      <w:pPr>
        <w:rPr>
          <w:sz w:val="24"/>
          <w:szCs w:val="24"/>
        </w:rPr>
      </w:pPr>
    </w:p>
    <w:p w:rsidR="006B7FD9" w:rsidRPr="003E2754" w:rsidRDefault="006B7FD9" w:rsidP="006B7FD9">
      <w:pPr>
        <w:ind w:left="3540" w:firstLine="708"/>
        <w:rPr>
          <w:rFonts w:eastAsia="Arial Unicode MS"/>
          <w:b/>
          <w:sz w:val="24"/>
          <w:szCs w:val="24"/>
        </w:rPr>
      </w:pPr>
      <w:r w:rsidRPr="003E2754">
        <w:rPr>
          <w:rFonts w:eastAsia="Arial Unicode MS"/>
          <w:b/>
          <w:sz w:val="24"/>
          <w:szCs w:val="24"/>
        </w:rPr>
        <w:t>Дифтерия</w:t>
      </w:r>
    </w:p>
    <w:p w:rsidR="006B7FD9" w:rsidRPr="003E2754" w:rsidRDefault="006B7FD9" w:rsidP="006B7FD9">
      <w:pPr>
        <w:ind w:left="3540" w:firstLine="708"/>
        <w:rPr>
          <w:rFonts w:eastAsia="Arial Unicode MS"/>
          <w:b/>
          <w:sz w:val="24"/>
          <w:szCs w:val="24"/>
        </w:rPr>
      </w:pPr>
    </w:p>
    <w:p w:rsidR="006B7FD9" w:rsidRPr="003E2754" w:rsidRDefault="006B7FD9" w:rsidP="006B7FD9">
      <w:pPr>
        <w:ind w:firstLine="720"/>
        <w:jc w:val="both"/>
        <w:rPr>
          <w:sz w:val="24"/>
          <w:szCs w:val="24"/>
        </w:rPr>
      </w:pPr>
      <w:r w:rsidRPr="003E2754">
        <w:rPr>
          <w:sz w:val="24"/>
          <w:szCs w:val="24"/>
        </w:rPr>
        <w:t xml:space="preserve">За последние 16 лет на территории Чеченской Республики случаи заболевания </w:t>
      </w:r>
      <w:r w:rsidRPr="003E2754">
        <w:rPr>
          <w:b/>
          <w:sz w:val="24"/>
          <w:szCs w:val="24"/>
        </w:rPr>
        <w:t>дифтерией</w:t>
      </w:r>
      <w:r w:rsidRPr="003E2754">
        <w:rPr>
          <w:sz w:val="24"/>
          <w:szCs w:val="24"/>
        </w:rPr>
        <w:t xml:space="preserve"> не регистрировались </w:t>
      </w:r>
    </w:p>
    <w:p w:rsidR="006B7FD9" w:rsidRPr="003E2754" w:rsidRDefault="006B7FD9" w:rsidP="006B7FD9">
      <w:pPr>
        <w:ind w:firstLine="708"/>
        <w:jc w:val="both"/>
        <w:rPr>
          <w:sz w:val="24"/>
          <w:szCs w:val="24"/>
        </w:rPr>
      </w:pPr>
      <w:r w:rsidRPr="003E2754">
        <w:rPr>
          <w:sz w:val="24"/>
          <w:szCs w:val="24"/>
        </w:rPr>
        <w:t xml:space="preserve">Вирусологической лабораторией ФБУЗ «Центр гигиены и Эпидемиологии в Чеченской Республике» в 2021 проведено с диагностической целью –130 исследований, с профилактической целью – 5298. (в 2020 году с диагностической целью - 2092 человек, с профилактической целью – 2056 человек, в 2019 году с диагностической целью – 1821, с профилактической целью – 1139 человек), результаты отрицательные. </w:t>
      </w:r>
    </w:p>
    <w:p w:rsidR="006B7FD9" w:rsidRPr="003E2754" w:rsidRDefault="006B7FD9" w:rsidP="006B7FD9">
      <w:pPr>
        <w:ind w:firstLine="708"/>
        <w:jc w:val="both"/>
        <w:rPr>
          <w:sz w:val="24"/>
          <w:szCs w:val="24"/>
        </w:rPr>
      </w:pPr>
      <w:r w:rsidRPr="003E2754">
        <w:rPr>
          <w:sz w:val="24"/>
          <w:szCs w:val="24"/>
        </w:rPr>
        <w:t xml:space="preserve">Таким образом, циркуляция токсигенных штаммов </w:t>
      </w:r>
      <w:r w:rsidRPr="003E2754">
        <w:rPr>
          <w:sz w:val="24"/>
          <w:szCs w:val="24"/>
          <w:lang w:val="en-US"/>
        </w:rPr>
        <w:t>Corinebacteriumdiphteriae</w:t>
      </w:r>
      <w:r w:rsidRPr="003E2754">
        <w:rPr>
          <w:sz w:val="24"/>
          <w:szCs w:val="24"/>
        </w:rPr>
        <w:t xml:space="preserve"> не выявлена, что является следствием многолетней плановой работы по иммунизации населения.</w:t>
      </w:r>
    </w:p>
    <w:p w:rsidR="006B7FD9" w:rsidRDefault="006B7FD9" w:rsidP="006B7FD9">
      <w:pPr>
        <w:ind w:firstLine="709"/>
        <w:jc w:val="center"/>
        <w:rPr>
          <w:b/>
          <w:bCs/>
          <w:sz w:val="24"/>
          <w:szCs w:val="24"/>
        </w:rPr>
      </w:pPr>
    </w:p>
    <w:p w:rsidR="006B7FD9" w:rsidRPr="003E2754" w:rsidRDefault="006B7FD9" w:rsidP="006B7FD9">
      <w:pPr>
        <w:ind w:firstLine="709"/>
        <w:jc w:val="center"/>
        <w:rPr>
          <w:b/>
          <w:bCs/>
          <w:sz w:val="24"/>
          <w:szCs w:val="24"/>
        </w:rPr>
      </w:pPr>
      <w:r w:rsidRPr="003E2754">
        <w:rPr>
          <w:b/>
          <w:bCs/>
          <w:sz w:val="24"/>
          <w:szCs w:val="24"/>
        </w:rPr>
        <w:t xml:space="preserve">Бактериологические обследования лиц на дифтерию в Чеченской Республике </w:t>
      </w:r>
    </w:p>
    <w:p w:rsidR="006B7FD9" w:rsidRPr="003E2754" w:rsidRDefault="006B7FD9" w:rsidP="006B7FD9">
      <w:pPr>
        <w:ind w:firstLine="709"/>
        <w:jc w:val="center"/>
        <w:rPr>
          <w:b/>
          <w:bCs/>
          <w:sz w:val="24"/>
          <w:szCs w:val="24"/>
        </w:rPr>
      </w:pPr>
      <w:r w:rsidRPr="003E2754">
        <w:rPr>
          <w:b/>
          <w:bCs/>
          <w:sz w:val="24"/>
          <w:szCs w:val="24"/>
        </w:rPr>
        <w:t>за 2016-2021 гг.</w:t>
      </w:r>
    </w:p>
    <w:p w:rsidR="006B7FD9" w:rsidRPr="0058319E" w:rsidRDefault="006B7FD9" w:rsidP="0058319E">
      <w:pPr>
        <w:ind w:firstLine="851"/>
        <w:jc w:val="center"/>
        <w:rPr>
          <w:sz w:val="22"/>
          <w:szCs w:val="22"/>
        </w:rPr>
      </w:pPr>
      <w:r w:rsidRPr="003E2754">
        <w:rPr>
          <w:sz w:val="24"/>
          <w:szCs w:val="24"/>
        </w:rPr>
        <w:t xml:space="preserve">                                                                               </w:t>
      </w:r>
      <w:r w:rsidR="0058319E">
        <w:rPr>
          <w:sz w:val="24"/>
          <w:szCs w:val="24"/>
        </w:rPr>
        <w:t xml:space="preserve">                                  </w:t>
      </w:r>
      <w:r w:rsidR="0058319E" w:rsidRPr="0058319E">
        <w:rPr>
          <w:sz w:val="22"/>
          <w:szCs w:val="22"/>
        </w:rPr>
        <w:t>Таблица№</w:t>
      </w:r>
      <w:r w:rsidRPr="0058319E">
        <w:rPr>
          <w:sz w:val="22"/>
          <w:szCs w:val="22"/>
        </w:rPr>
        <w:t xml:space="preserve"> </w:t>
      </w:r>
      <w:r w:rsidR="0058319E" w:rsidRPr="0058319E">
        <w:rPr>
          <w:sz w:val="22"/>
          <w:szCs w:val="22"/>
        </w:rPr>
        <w:t>66</w:t>
      </w:r>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2"/>
        <w:gridCol w:w="2240"/>
        <w:gridCol w:w="2345"/>
        <w:gridCol w:w="1881"/>
      </w:tblGrid>
      <w:tr w:rsidR="006B7FD9" w:rsidRPr="006B7FD9" w:rsidTr="006B7FD9">
        <w:trPr>
          <w:cantSplit/>
          <w:jc w:val="center"/>
        </w:trPr>
        <w:tc>
          <w:tcPr>
            <w:tcW w:w="2782" w:type="dxa"/>
            <w:vMerge w:val="restart"/>
          </w:tcPr>
          <w:p w:rsidR="006B7FD9" w:rsidRPr="006B7FD9" w:rsidRDefault="006B7FD9" w:rsidP="006B7FD9">
            <w:pPr>
              <w:spacing w:before="20" w:after="20"/>
              <w:jc w:val="both"/>
              <w:rPr>
                <w:sz w:val="22"/>
                <w:szCs w:val="22"/>
              </w:rPr>
            </w:pPr>
            <w:r w:rsidRPr="006B7FD9">
              <w:rPr>
                <w:sz w:val="22"/>
                <w:szCs w:val="22"/>
              </w:rPr>
              <w:t>Годы</w:t>
            </w:r>
          </w:p>
        </w:tc>
        <w:tc>
          <w:tcPr>
            <w:tcW w:w="2240" w:type="dxa"/>
            <w:vMerge w:val="restart"/>
          </w:tcPr>
          <w:p w:rsidR="006B7FD9" w:rsidRPr="006B7FD9" w:rsidRDefault="006B7FD9" w:rsidP="006B7FD9">
            <w:pPr>
              <w:spacing w:before="20" w:after="20"/>
              <w:rPr>
                <w:sz w:val="22"/>
                <w:szCs w:val="22"/>
              </w:rPr>
            </w:pPr>
            <w:r w:rsidRPr="006B7FD9">
              <w:rPr>
                <w:sz w:val="22"/>
                <w:szCs w:val="22"/>
              </w:rPr>
              <w:t>Обследовано лиц на дифтерию всего:</w:t>
            </w:r>
          </w:p>
        </w:tc>
        <w:tc>
          <w:tcPr>
            <w:tcW w:w="4226" w:type="dxa"/>
            <w:gridSpan w:val="2"/>
          </w:tcPr>
          <w:p w:rsidR="006B7FD9" w:rsidRPr="006B7FD9" w:rsidRDefault="006B7FD9" w:rsidP="006B7FD9">
            <w:pPr>
              <w:spacing w:before="20" w:after="20"/>
              <w:jc w:val="both"/>
              <w:rPr>
                <w:sz w:val="22"/>
                <w:szCs w:val="22"/>
              </w:rPr>
            </w:pPr>
            <w:r w:rsidRPr="006B7FD9">
              <w:rPr>
                <w:sz w:val="22"/>
                <w:szCs w:val="22"/>
              </w:rPr>
              <w:t>из них с выделением культур</w:t>
            </w:r>
          </w:p>
        </w:tc>
      </w:tr>
      <w:tr w:rsidR="006B7FD9" w:rsidRPr="006B7FD9" w:rsidTr="006B7FD9">
        <w:trPr>
          <w:cantSplit/>
          <w:jc w:val="center"/>
        </w:trPr>
        <w:tc>
          <w:tcPr>
            <w:tcW w:w="2782" w:type="dxa"/>
            <w:vMerge/>
          </w:tcPr>
          <w:p w:rsidR="006B7FD9" w:rsidRPr="006B7FD9" w:rsidRDefault="006B7FD9" w:rsidP="006B7FD9">
            <w:pPr>
              <w:spacing w:before="20" w:after="20"/>
              <w:ind w:firstLine="709"/>
              <w:jc w:val="center"/>
              <w:rPr>
                <w:sz w:val="22"/>
                <w:szCs w:val="22"/>
              </w:rPr>
            </w:pPr>
          </w:p>
        </w:tc>
        <w:tc>
          <w:tcPr>
            <w:tcW w:w="2240" w:type="dxa"/>
            <w:vMerge/>
          </w:tcPr>
          <w:p w:rsidR="006B7FD9" w:rsidRPr="006B7FD9" w:rsidRDefault="006B7FD9" w:rsidP="006B7FD9">
            <w:pPr>
              <w:spacing w:before="20" w:after="20"/>
              <w:ind w:firstLine="709"/>
              <w:jc w:val="center"/>
              <w:rPr>
                <w:sz w:val="22"/>
                <w:szCs w:val="22"/>
              </w:rPr>
            </w:pPr>
          </w:p>
        </w:tc>
        <w:tc>
          <w:tcPr>
            <w:tcW w:w="2345" w:type="dxa"/>
          </w:tcPr>
          <w:p w:rsidR="006B7FD9" w:rsidRPr="006B7FD9" w:rsidRDefault="006B7FD9" w:rsidP="006B7FD9">
            <w:pPr>
              <w:spacing w:before="20" w:after="20"/>
              <w:jc w:val="both"/>
              <w:rPr>
                <w:sz w:val="22"/>
                <w:szCs w:val="22"/>
              </w:rPr>
            </w:pPr>
            <w:r w:rsidRPr="006B7FD9">
              <w:rPr>
                <w:sz w:val="22"/>
                <w:szCs w:val="22"/>
              </w:rPr>
              <w:t>нетоксигенных</w:t>
            </w:r>
          </w:p>
        </w:tc>
        <w:tc>
          <w:tcPr>
            <w:tcW w:w="1881" w:type="dxa"/>
          </w:tcPr>
          <w:p w:rsidR="006B7FD9" w:rsidRPr="006B7FD9" w:rsidRDefault="006B7FD9" w:rsidP="006B7FD9">
            <w:pPr>
              <w:spacing w:before="20" w:after="20"/>
              <w:jc w:val="both"/>
              <w:rPr>
                <w:sz w:val="22"/>
                <w:szCs w:val="22"/>
              </w:rPr>
            </w:pPr>
            <w:r w:rsidRPr="006B7FD9">
              <w:rPr>
                <w:sz w:val="22"/>
                <w:szCs w:val="22"/>
              </w:rPr>
              <w:t>токсигенных</w:t>
            </w:r>
          </w:p>
        </w:tc>
      </w:tr>
      <w:tr w:rsidR="006B7FD9" w:rsidRPr="006B7FD9" w:rsidTr="006B7FD9">
        <w:trPr>
          <w:jc w:val="center"/>
        </w:trPr>
        <w:tc>
          <w:tcPr>
            <w:tcW w:w="2782" w:type="dxa"/>
          </w:tcPr>
          <w:p w:rsidR="006B7FD9" w:rsidRPr="006B7FD9" w:rsidRDefault="006B7FD9" w:rsidP="006B7FD9">
            <w:pPr>
              <w:spacing w:before="20" w:after="20"/>
              <w:jc w:val="both"/>
              <w:rPr>
                <w:sz w:val="22"/>
                <w:szCs w:val="22"/>
              </w:rPr>
            </w:pPr>
            <w:r w:rsidRPr="006B7FD9">
              <w:rPr>
                <w:sz w:val="22"/>
                <w:szCs w:val="22"/>
              </w:rPr>
              <w:t>2016г.</w:t>
            </w:r>
          </w:p>
        </w:tc>
        <w:tc>
          <w:tcPr>
            <w:tcW w:w="2240" w:type="dxa"/>
          </w:tcPr>
          <w:p w:rsidR="006B7FD9" w:rsidRPr="006B7FD9" w:rsidRDefault="006B7FD9" w:rsidP="006B7FD9">
            <w:pPr>
              <w:spacing w:before="20" w:after="20"/>
              <w:ind w:firstLine="48"/>
              <w:jc w:val="center"/>
              <w:rPr>
                <w:sz w:val="22"/>
                <w:szCs w:val="22"/>
              </w:rPr>
            </w:pPr>
            <w:r w:rsidRPr="006B7FD9">
              <w:rPr>
                <w:sz w:val="22"/>
                <w:szCs w:val="22"/>
              </w:rPr>
              <w:t>3312</w:t>
            </w:r>
          </w:p>
        </w:tc>
        <w:tc>
          <w:tcPr>
            <w:tcW w:w="2345" w:type="dxa"/>
          </w:tcPr>
          <w:p w:rsidR="006B7FD9" w:rsidRPr="006B7FD9" w:rsidRDefault="006B7FD9" w:rsidP="006B7FD9">
            <w:pPr>
              <w:spacing w:before="20" w:after="20"/>
              <w:jc w:val="center"/>
              <w:rPr>
                <w:sz w:val="22"/>
                <w:szCs w:val="22"/>
              </w:rPr>
            </w:pPr>
          </w:p>
        </w:tc>
        <w:tc>
          <w:tcPr>
            <w:tcW w:w="1881" w:type="dxa"/>
          </w:tcPr>
          <w:p w:rsidR="006B7FD9" w:rsidRPr="006B7FD9" w:rsidRDefault="006B7FD9" w:rsidP="006B7FD9">
            <w:pPr>
              <w:spacing w:before="20" w:after="20"/>
              <w:jc w:val="center"/>
              <w:rPr>
                <w:sz w:val="22"/>
                <w:szCs w:val="22"/>
              </w:rPr>
            </w:pPr>
          </w:p>
        </w:tc>
      </w:tr>
      <w:tr w:rsidR="006B7FD9" w:rsidRPr="006B7FD9" w:rsidTr="006B7FD9">
        <w:trPr>
          <w:jc w:val="center"/>
        </w:trPr>
        <w:tc>
          <w:tcPr>
            <w:tcW w:w="2782" w:type="dxa"/>
          </w:tcPr>
          <w:p w:rsidR="006B7FD9" w:rsidRPr="006B7FD9" w:rsidRDefault="006B7FD9" w:rsidP="006B7FD9">
            <w:pPr>
              <w:spacing w:before="20" w:after="20"/>
              <w:jc w:val="both"/>
              <w:rPr>
                <w:sz w:val="22"/>
                <w:szCs w:val="22"/>
              </w:rPr>
            </w:pPr>
            <w:r w:rsidRPr="006B7FD9">
              <w:rPr>
                <w:sz w:val="22"/>
                <w:szCs w:val="22"/>
              </w:rPr>
              <w:t>2017г.</w:t>
            </w:r>
          </w:p>
        </w:tc>
        <w:tc>
          <w:tcPr>
            <w:tcW w:w="2240" w:type="dxa"/>
          </w:tcPr>
          <w:p w:rsidR="006B7FD9" w:rsidRPr="006B7FD9" w:rsidRDefault="006B7FD9" w:rsidP="006B7FD9">
            <w:pPr>
              <w:spacing w:before="20" w:after="20"/>
              <w:ind w:firstLine="48"/>
              <w:jc w:val="center"/>
              <w:rPr>
                <w:sz w:val="22"/>
                <w:szCs w:val="22"/>
              </w:rPr>
            </w:pPr>
            <w:r w:rsidRPr="006B7FD9">
              <w:rPr>
                <w:sz w:val="22"/>
                <w:szCs w:val="22"/>
              </w:rPr>
              <w:t>2597</w:t>
            </w:r>
          </w:p>
        </w:tc>
        <w:tc>
          <w:tcPr>
            <w:tcW w:w="2345" w:type="dxa"/>
          </w:tcPr>
          <w:p w:rsidR="006B7FD9" w:rsidRPr="006B7FD9" w:rsidRDefault="006B7FD9" w:rsidP="006B7FD9">
            <w:pPr>
              <w:spacing w:before="20" w:after="20"/>
              <w:jc w:val="center"/>
              <w:rPr>
                <w:sz w:val="22"/>
                <w:szCs w:val="22"/>
              </w:rPr>
            </w:pPr>
            <w:r w:rsidRPr="006B7FD9">
              <w:rPr>
                <w:sz w:val="22"/>
                <w:szCs w:val="22"/>
              </w:rPr>
              <w:t>-</w:t>
            </w:r>
          </w:p>
        </w:tc>
        <w:tc>
          <w:tcPr>
            <w:tcW w:w="1881" w:type="dxa"/>
          </w:tcPr>
          <w:p w:rsidR="006B7FD9" w:rsidRPr="006B7FD9" w:rsidRDefault="006B7FD9" w:rsidP="006B7FD9">
            <w:pPr>
              <w:spacing w:before="20" w:after="20"/>
              <w:jc w:val="center"/>
              <w:rPr>
                <w:sz w:val="22"/>
                <w:szCs w:val="22"/>
              </w:rPr>
            </w:pPr>
            <w:r w:rsidRPr="006B7FD9">
              <w:rPr>
                <w:sz w:val="22"/>
                <w:szCs w:val="22"/>
              </w:rPr>
              <w:t>-</w:t>
            </w:r>
          </w:p>
        </w:tc>
      </w:tr>
      <w:tr w:rsidR="006B7FD9" w:rsidRPr="006B7FD9" w:rsidTr="006B7FD9">
        <w:trPr>
          <w:jc w:val="center"/>
        </w:trPr>
        <w:tc>
          <w:tcPr>
            <w:tcW w:w="2782" w:type="dxa"/>
          </w:tcPr>
          <w:p w:rsidR="006B7FD9" w:rsidRPr="006B7FD9" w:rsidRDefault="006B7FD9" w:rsidP="006B7FD9">
            <w:pPr>
              <w:spacing w:before="20" w:after="20"/>
              <w:jc w:val="both"/>
              <w:rPr>
                <w:sz w:val="22"/>
                <w:szCs w:val="22"/>
              </w:rPr>
            </w:pPr>
            <w:r w:rsidRPr="006B7FD9">
              <w:rPr>
                <w:sz w:val="22"/>
                <w:szCs w:val="22"/>
              </w:rPr>
              <w:t>2018г.</w:t>
            </w:r>
          </w:p>
        </w:tc>
        <w:tc>
          <w:tcPr>
            <w:tcW w:w="2240" w:type="dxa"/>
          </w:tcPr>
          <w:p w:rsidR="006B7FD9" w:rsidRPr="006B7FD9" w:rsidRDefault="006B7FD9" w:rsidP="006B7FD9">
            <w:pPr>
              <w:spacing w:before="20" w:after="20"/>
              <w:ind w:firstLine="48"/>
              <w:jc w:val="center"/>
              <w:rPr>
                <w:sz w:val="22"/>
                <w:szCs w:val="22"/>
              </w:rPr>
            </w:pPr>
            <w:r w:rsidRPr="006B7FD9">
              <w:rPr>
                <w:sz w:val="22"/>
                <w:szCs w:val="22"/>
              </w:rPr>
              <w:t>2360</w:t>
            </w:r>
          </w:p>
        </w:tc>
        <w:tc>
          <w:tcPr>
            <w:tcW w:w="2345" w:type="dxa"/>
          </w:tcPr>
          <w:p w:rsidR="006B7FD9" w:rsidRPr="006B7FD9" w:rsidRDefault="006B7FD9" w:rsidP="006B7FD9">
            <w:pPr>
              <w:spacing w:before="20" w:after="20"/>
              <w:jc w:val="center"/>
              <w:rPr>
                <w:sz w:val="22"/>
                <w:szCs w:val="22"/>
              </w:rPr>
            </w:pPr>
            <w:r w:rsidRPr="006B7FD9">
              <w:rPr>
                <w:sz w:val="22"/>
                <w:szCs w:val="22"/>
              </w:rPr>
              <w:t>-</w:t>
            </w:r>
          </w:p>
        </w:tc>
        <w:tc>
          <w:tcPr>
            <w:tcW w:w="1881" w:type="dxa"/>
          </w:tcPr>
          <w:p w:rsidR="006B7FD9" w:rsidRPr="006B7FD9" w:rsidRDefault="006B7FD9" w:rsidP="006B7FD9">
            <w:pPr>
              <w:spacing w:before="20" w:after="20"/>
              <w:jc w:val="center"/>
              <w:rPr>
                <w:sz w:val="22"/>
                <w:szCs w:val="22"/>
              </w:rPr>
            </w:pPr>
            <w:r w:rsidRPr="006B7FD9">
              <w:rPr>
                <w:sz w:val="22"/>
                <w:szCs w:val="22"/>
              </w:rPr>
              <w:t>-</w:t>
            </w:r>
          </w:p>
        </w:tc>
      </w:tr>
      <w:tr w:rsidR="006B7FD9" w:rsidRPr="006B7FD9" w:rsidTr="006B7FD9">
        <w:trPr>
          <w:jc w:val="center"/>
        </w:trPr>
        <w:tc>
          <w:tcPr>
            <w:tcW w:w="2782" w:type="dxa"/>
          </w:tcPr>
          <w:p w:rsidR="006B7FD9" w:rsidRPr="006B7FD9" w:rsidRDefault="006B7FD9" w:rsidP="006B7FD9">
            <w:pPr>
              <w:spacing w:before="20" w:after="20"/>
              <w:jc w:val="both"/>
              <w:rPr>
                <w:sz w:val="22"/>
                <w:szCs w:val="22"/>
              </w:rPr>
            </w:pPr>
            <w:r w:rsidRPr="006B7FD9">
              <w:rPr>
                <w:sz w:val="22"/>
                <w:szCs w:val="22"/>
              </w:rPr>
              <w:t>2019г.</w:t>
            </w:r>
          </w:p>
        </w:tc>
        <w:tc>
          <w:tcPr>
            <w:tcW w:w="2240" w:type="dxa"/>
          </w:tcPr>
          <w:p w:rsidR="006B7FD9" w:rsidRPr="006B7FD9" w:rsidRDefault="006B7FD9" w:rsidP="006B7FD9">
            <w:pPr>
              <w:spacing w:before="20" w:after="20"/>
              <w:ind w:firstLine="48"/>
              <w:jc w:val="center"/>
              <w:rPr>
                <w:sz w:val="22"/>
                <w:szCs w:val="22"/>
              </w:rPr>
            </w:pPr>
            <w:r w:rsidRPr="006B7FD9">
              <w:rPr>
                <w:sz w:val="22"/>
                <w:szCs w:val="22"/>
              </w:rPr>
              <w:t>5094</w:t>
            </w:r>
          </w:p>
        </w:tc>
        <w:tc>
          <w:tcPr>
            <w:tcW w:w="2345" w:type="dxa"/>
          </w:tcPr>
          <w:p w:rsidR="006B7FD9" w:rsidRPr="006B7FD9" w:rsidRDefault="006B7FD9" w:rsidP="006B7FD9">
            <w:pPr>
              <w:spacing w:before="20" w:after="20"/>
              <w:jc w:val="center"/>
              <w:rPr>
                <w:sz w:val="22"/>
                <w:szCs w:val="22"/>
              </w:rPr>
            </w:pPr>
            <w:r w:rsidRPr="006B7FD9">
              <w:rPr>
                <w:sz w:val="22"/>
                <w:szCs w:val="22"/>
              </w:rPr>
              <w:t>-</w:t>
            </w:r>
          </w:p>
        </w:tc>
        <w:tc>
          <w:tcPr>
            <w:tcW w:w="1881" w:type="dxa"/>
          </w:tcPr>
          <w:p w:rsidR="006B7FD9" w:rsidRPr="006B7FD9" w:rsidRDefault="006B7FD9" w:rsidP="006B7FD9">
            <w:pPr>
              <w:spacing w:before="20" w:after="20"/>
              <w:rPr>
                <w:sz w:val="22"/>
                <w:szCs w:val="22"/>
              </w:rPr>
            </w:pPr>
            <w:r w:rsidRPr="006B7FD9">
              <w:rPr>
                <w:sz w:val="22"/>
                <w:szCs w:val="22"/>
              </w:rPr>
              <w:t xml:space="preserve">            -</w:t>
            </w:r>
          </w:p>
        </w:tc>
      </w:tr>
      <w:tr w:rsidR="006B7FD9" w:rsidRPr="006B7FD9" w:rsidTr="006B7FD9">
        <w:trPr>
          <w:jc w:val="center"/>
        </w:trPr>
        <w:tc>
          <w:tcPr>
            <w:tcW w:w="2782" w:type="dxa"/>
          </w:tcPr>
          <w:p w:rsidR="006B7FD9" w:rsidRPr="006B7FD9" w:rsidRDefault="006B7FD9" w:rsidP="006B7FD9">
            <w:pPr>
              <w:spacing w:before="20" w:after="20"/>
              <w:jc w:val="both"/>
              <w:rPr>
                <w:sz w:val="22"/>
                <w:szCs w:val="22"/>
              </w:rPr>
            </w:pPr>
            <w:r w:rsidRPr="006B7FD9">
              <w:rPr>
                <w:sz w:val="22"/>
                <w:szCs w:val="22"/>
              </w:rPr>
              <w:t>2020г.</w:t>
            </w:r>
          </w:p>
        </w:tc>
        <w:tc>
          <w:tcPr>
            <w:tcW w:w="2240" w:type="dxa"/>
          </w:tcPr>
          <w:p w:rsidR="006B7FD9" w:rsidRPr="006B7FD9" w:rsidRDefault="006B7FD9" w:rsidP="006B7FD9">
            <w:pPr>
              <w:spacing w:before="20" w:after="20"/>
              <w:ind w:firstLine="48"/>
              <w:jc w:val="center"/>
              <w:rPr>
                <w:sz w:val="22"/>
                <w:szCs w:val="22"/>
              </w:rPr>
            </w:pPr>
            <w:r w:rsidRPr="006B7FD9">
              <w:rPr>
                <w:sz w:val="22"/>
                <w:szCs w:val="22"/>
              </w:rPr>
              <w:t>4148</w:t>
            </w:r>
          </w:p>
        </w:tc>
        <w:tc>
          <w:tcPr>
            <w:tcW w:w="2345" w:type="dxa"/>
          </w:tcPr>
          <w:p w:rsidR="006B7FD9" w:rsidRPr="006B7FD9" w:rsidRDefault="006B7FD9" w:rsidP="006B7FD9">
            <w:pPr>
              <w:spacing w:before="20" w:after="20"/>
              <w:jc w:val="center"/>
              <w:rPr>
                <w:sz w:val="22"/>
                <w:szCs w:val="22"/>
              </w:rPr>
            </w:pPr>
            <w:r w:rsidRPr="006B7FD9">
              <w:rPr>
                <w:sz w:val="22"/>
                <w:szCs w:val="22"/>
              </w:rPr>
              <w:t>-</w:t>
            </w:r>
          </w:p>
        </w:tc>
        <w:tc>
          <w:tcPr>
            <w:tcW w:w="1881" w:type="dxa"/>
          </w:tcPr>
          <w:p w:rsidR="006B7FD9" w:rsidRPr="006B7FD9" w:rsidRDefault="006B7FD9" w:rsidP="006B7FD9">
            <w:pPr>
              <w:spacing w:before="20" w:after="20"/>
              <w:rPr>
                <w:sz w:val="22"/>
                <w:szCs w:val="22"/>
              </w:rPr>
            </w:pPr>
            <w:r w:rsidRPr="006B7FD9">
              <w:rPr>
                <w:sz w:val="22"/>
                <w:szCs w:val="22"/>
              </w:rPr>
              <w:t>-</w:t>
            </w:r>
          </w:p>
        </w:tc>
      </w:tr>
      <w:tr w:rsidR="006B7FD9" w:rsidRPr="006B7FD9" w:rsidTr="006B7FD9">
        <w:trPr>
          <w:jc w:val="center"/>
        </w:trPr>
        <w:tc>
          <w:tcPr>
            <w:tcW w:w="2782" w:type="dxa"/>
          </w:tcPr>
          <w:p w:rsidR="006B7FD9" w:rsidRPr="006B7FD9" w:rsidRDefault="006B7FD9" w:rsidP="006B7FD9">
            <w:pPr>
              <w:spacing w:before="20" w:after="20"/>
              <w:jc w:val="both"/>
              <w:rPr>
                <w:sz w:val="22"/>
                <w:szCs w:val="22"/>
              </w:rPr>
            </w:pPr>
            <w:r w:rsidRPr="006B7FD9">
              <w:rPr>
                <w:sz w:val="22"/>
                <w:szCs w:val="22"/>
              </w:rPr>
              <w:t>2021г.</w:t>
            </w:r>
          </w:p>
        </w:tc>
        <w:tc>
          <w:tcPr>
            <w:tcW w:w="2240" w:type="dxa"/>
          </w:tcPr>
          <w:p w:rsidR="006B7FD9" w:rsidRPr="006B7FD9" w:rsidRDefault="006B7FD9" w:rsidP="006B7FD9">
            <w:pPr>
              <w:spacing w:before="20" w:after="20"/>
              <w:ind w:firstLine="48"/>
              <w:jc w:val="center"/>
              <w:rPr>
                <w:sz w:val="22"/>
                <w:szCs w:val="22"/>
              </w:rPr>
            </w:pPr>
            <w:r w:rsidRPr="006B7FD9">
              <w:rPr>
                <w:sz w:val="22"/>
                <w:szCs w:val="22"/>
              </w:rPr>
              <w:t>2714</w:t>
            </w:r>
          </w:p>
        </w:tc>
        <w:tc>
          <w:tcPr>
            <w:tcW w:w="2345" w:type="dxa"/>
          </w:tcPr>
          <w:p w:rsidR="006B7FD9" w:rsidRPr="006B7FD9" w:rsidRDefault="006B7FD9" w:rsidP="006B7FD9">
            <w:pPr>
              <w:spacing w:before="20" w:after="20"/>
              <w:jc w:val="center"/>
              <w:rPr>
                <w:sz w:val="22"/>
                <w:szCs w:val="22"/>
              </w:rPr>
            </w:pPr>
          </w:p>
        </w:tc>
        <w:tc>
          <w:tcPr>
            <w:tcW w:w="1881" w:type="dxa"/>
          </w:tcPr>
          <w:p w:rsidR="006B7FD9" w:rsidRPr="006B7FD9" w:rsidRDefault="006B7FD9" w:rsidP="006B7FD9">
            <w:pPr>
              <w:spacing w:before="20" w:after="20"/>
              <w:rPr>
                <w:sz w:val="22"/>
                <w:szCs w:val="22"/>
              </w:rPr>
            </w:pPr>
          </w:p>
        </w:tc>
      </w:tr>
    </w:tbl>
    <w:p w:rsidR="006B7FD9" w:rsidRPr="003E2754" w:rsidRDefault="006B7FD9" w:rsidP="006B7FD9">
      <w:pPr>
        <w:jc w:val="both"/>
        <w:rPr>
          <w:sz w:val="24"/>
          <w:szCs w:val="24"/>
        </w:rPr>
      </w:pPr>
    </w:p>
    <w:p w:rsidR="006B7FD9" w:rsidRPr="003E2754" w:rsidRDefault="006B7FD9" w:rsidP="006B7FD9">
      <w:pPr>
        <w:jc w:val="center"/>
        <w:rPr>
          <w:b/>
          <w:bCs/>
          <w:sz w:val="24"/>
          <w:szCs w:val="24"/>
        </w:rPr>
      </w:pPr>
      <w:r w:rsidRPr="003E2754">
        <w:rPr>
          <w:b/>
          <w:bCs/>
          <w:sz w:val="24"/>
          <w:szCs w:val="24"/>
        </w:rPr>
        <w:t>Выполнение плана вакцинации и ревакцинации против дифтерии по Чеченской Республике за 2016–2021 годы</w:t>
      </w:r>
    </w:p>
    <w:p w:rsidR="006B7FD9" w:rsidRPr="0058319E" w:rsidRDefault="006B7FD9" w:rsidP="006B7FD9">
      <w:pPr>
        <w:ind w:firstLine="851"/>
        <w:jc w:val="center"/>
        <w:rPr>
          <w:sz w:val="22"/>
          <w:szCs w:val="22"/>
        </w:rPr>
      </w:pPr>
      <w:r w:rsidRPr="003E2754">
        <w:rPr>
          <w:sz w:val="24"/>
          <w:szCs w:val="24"/>
        </w:rPr>
        <w:t xml:space="preserve">                                                                                                     </w:t>
      </w:r>
      <w:r w:rsidR="0058319E">
        <w:rPr>
          <w:sz w:val="24"/>
          <w:szCs w:val="24"/>
        </w:rPr>
        <w:t xml:space="preserve">              </w:t>
      </w:r>
      <w:r w:rsidRPr="003E2754">
        <w:rPr>
          <w:sz w:val="24"/>
          <w:szCs w:val="24"/>
        </w:rPr>
        <w:t xml:space="preserve">  </w:t>
      </w:r>
      <w:r w:rsidRPr="0058319E">
        <w:rPr>
          <w:sz w:val="22"/>
          <w:szCs w:val="22"/>
        </w:rPr>
        <w:t>Таблица №</w:t>
      </w:r>
      <w:r w:rsidR="0058319E" w:rsidRPr="0058319E">
        <w:rPr>
          <w:sz w:val="22"/>
          <w:szCs w:val="22"/>
        </w:rPr>
        <w:t>67</w:t>
      </w:r>
      <w:r w:rsidRPr="0058319E">
        <w:rPr>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5"/>
        <w:gridCol w:w="2268"/>
        <w:gridCol w:w="1985"/>
        <w:gridCol w:w="1843"/>
        <w:gridCol w:w="2272"/>
      </w:tblGrid>
      <w:tr w:rsidR="006B7FD9" w:rsidRPr="006B7FD9" w:rsidTr="006B7FD9">
        <w:trPr>
          <w:cantSplit/>
          <w:trHeight w:val="758"/>
          <w:jc w:val="center"/>
        </w:trPr>
        <w:tc>
          <w:tcPr>
            <w:tcW w:w="1565" w:type="dxa"/>
            <w:vMerge w:val="restart"/>
          </w:tcPr>
          <w:p w:rsidR="006B7FD9" w:rsidRPr="006B7FD9" w:rsidRDefault="006B7FD9" w:rsidP="006B7FD9">
            <w:pPr>
              <w:jc w:val="both"/>
              <w:rPr>
                <w:sz w:val="22"/>
                <w:szCs w:val="22"/>
              </w:rPr>
            </w:pPr>
            <w:r w:rsidRPr="006B7FD9">
              <w:rPr>
                <w:sz w:val="22"/>
                <w:szCs w:val="22"/>
              </w:rPr>
              <w:t>Годы</w:t>
            </w:r>
          </w:p>
        </w:tc>
        <w:tc>
          <w:tcPr>
            <w:tcW w:w="4253" w:type="dxa"/>
            <w:gridSpan w:val="2"/>
          </w:tcPr>
          <w:p w:rsidR="006B7FD9" w:rsidRPr="006B7FD9" w:rsidRDefault="006B7FD9" w:rsidP="006B7FD9">
            <w:pPr>
              <w:jc w:val="center"/>
              <w:rPr>
                <w:sz w:val="22"/>
                <w:szCs w:val="22"/>
              </w:rPr>
            </w:pPr>
            <w:r w:rsidRPr="006B7FD9">
              <w:rPr>
                <w:sz w:val="22"/>
                <w:szCs w:val="22"/>
              </w:rPr>
              <w:t>Вакцинация (V)</w:t>
            </w:r>
          </w:p>
          <w:p w:rsidR="006B7FD9" w:rsidRPr="006B7FD9" w:rsidRDefault="006B7FD9" w:rsidP="006B7FD9">
            <w:pPr>
              <w:jc w:val="center"/>
              <w:rPr>
                <w:sz w:val="22"/>
                <w:szCs w:val="22"/>
              </w:rPr>
            </w:pPr>
            <w:r w:rsidRPr="006B7FD9">
              <w:rPr>
                <w:sz w:val="22"/>
                <w:szCs w:val="22"/>
              </w:rPr>
              <w:t>(в % от годового плана)</w:t>
            </w:r>
          </w:p>
        </w:tc>
        <w:tc>
          <w:tcPr>
            <w:tcW w:w="4115" w:type="dxa"/>
            <w:gridSpan w:val="2"/>
          </w:tcPr>
          <w:p w:rsidR="006B7FD9" w:rsidRPr="006B7FD9" w:rsidRDefault="006B7FD9" w:rsidP="006B7FD9">
            <w:pPr>
              <w:jc w:val="center"/>
              <w:rPr>
                <w:sz w:val="22"/>
                <w:szCs w:val="22"/>
              </w:rPr>
            </w:pPr>
            <w:r w:rsidRPr="006B7FD9">
              <w:rPr>
                <w:sz w:val="22"/>
                <w:szCs w:val="22"/>
              </w:rPr>
              <w:t>Ревакцинация (RV)</w:t>
            </w:r>
          </w:p>
          <w:p w:rsidR="006B7FD9" w:rsidRPr="006B7FD9" w:rsidRDefault="006B7FD9" w:rsidP="006B7FD9">
            <w:pPr>
              <w:jc w:val="center"/>
              <w:rPr>
                <w:sz w:val="22"/>
                <w:szCs w:val="22"/>
              </w:rPr>
            </w:pPr>
            <w:r w:rsidRPr="006B7FD9">
              <w:rPr>
                <w:sz w:val="22"/>
                <w:szCs w:val="22"/>
              </w:rPr>
              <w:t>(в % от годового плана)</w:t>
            </w:r>
          </w:p>
        </w:tc>
      </w:tr>
      <w:tr w:rsidR="006B7FD9" w:rsidRPr="006B7FD9" w:rsidTr="006B7FD9">
        <w:trPr>
          <w:cantSplit/>
          <w:trHeight w:val="605"/>
          <w:jc w:val="center"/>
        </w:trPr>
        <w:tc>
          <w:tcPr>
            <w:tcW w:w="1565" w:type="dxa"/>
            <w:vMerge/>
          </w:tcPr>
          <w:p w:rsidR="006B7FD9" w:rsidRPr="006B7FD9" w:rsidRDefault="006B7FD9" w:rsidP="006B7FD9">
            <w:pPr>
              <w:ind w:firstLine="709"/>
              <w:jc w:val="center"/>
              <w:rPr>
                <w:sz w:val="22"/>
                <w:szCs w:val="22"/>
              </w:rPr>
            </w:pPr>
          </w:p>
        </w:tc>
        <w:tc>
          <w:tcPr>
            <w:tcW w:w="2268" w:type="dxa"/>
          </w:tcPr>
          <w:p w:rsidR="006B7FD9" w:rsidRPr="006B7FD9" w:rsidRDefault="006B7FD9" w:rsidP="006B7FD9">
            <w:pPr>
              <w:jc w:val="center"/>
              <w:rPr>
                <w:sz w:val="22"/>
                <w:szCs w:val="22"/>
              </w:rPr>
            </w:pPr>
            <w:r w:rsidRPr="006B7FD9">
              <w:rPr>
                <w:sz w:val="22"/>
                <w:szCs w:val="22"/>
              </w:rPr>
              <w:t>Всего</w:t>
            </w:r>
          </w:p>
        </w:tc>
        <w:tc>
          <w:tcPr>
            <w:tcW w:w="1985" w:type="dxa"/>
          </w:tcPr>
          <w:p w:rsidR="006B7FD9" w:rsidRPr="006B7FD9" w:rsidRDefault="006B7FD9" w:rsidP="006B7FD9">
            <w:pPr>
              <w:rPr>
                <w:sz w:val="22"/>
                <w:szCs w:val="22"/>
              </w:rPr>
            </w:pPr>
            <w:r w:rsidRPr="006B7FD9">
              <w:rPr>
                <w:sz w:val="22"/>
                <w:szCs w:val="22"/>
              </w:rPr>
              <w:t>в т.ч. дети</w:t>
            </w:r>
          </w:p>
        </w:tc>
        <w:tc>
          <w:tcPr>
            <w:tcW w:w="1843" w:type="dxa"/>
          </w:tcPr>
          <w:p w:rsidR="006B7FD9" w:rsidRPr="006B7FD9" w:rsidRDefault="006B7FD9" w:rsidP="006B7FD9">
            <w:pPr>
              <w:jc w:val="center"/>
              <w:rPr>
                <w:sz w:val="22"/>
                <w:szCs w:val="22"/>
              </w:rPr>
            </w:pPr>
            <w:r w:rsidRPr="006B7FD9">
              <w:rPr>
                <w:sz w:val="22"/>
                <w:szCs w:val="22"/>
              </w:rPr>
              <w:t>Всего</w:t>
            </w:r>
          </w:p>
        </w:tc>
        <w:tc>
          <w:tcPr>
            <w:tcW w:w="2272" w:type="dxa"/>
          </w:tcPr>
          <w:p w:rsidR="006B7FD9" w:rsidRPr="006B7FD9" w:rsidRDefault="006B7FD9" w:rsidP="006B7FD9">
            <w:pPr>
              <w:rPr>
                <w:sz w:val="22"/>
                <w:szCs w:val="22"/>
              </w:rPr>
            </w:pPr>
            <w:r w:rsidRPr="006B7FD9">
              <w:rPr>
                <w:sz w:val="22"/>
                <w:szCs w:val="22"/>
              </w:rPr>
              <w:t>в т.ч. дети</w:t>
            </w:r>
          </w:p>
        </w:tc>
      </w:tr>
      <w:tr w:rsidR="006B7FD9" w:rsidRPr="006B7FD9" w:rsidTr="006B7FD9">
        <w:trPr>
          <w:trHeight w:val="437"/>
          <w:jc w:val="center"/>
        </w:trPr>
        <w:tc>
          <w:tcPr>
            <w:tcW w:w="1565" w:type="dxa"/>
          </w:tcPr>
          <w:p w:rsidR="006B7FD9" w:rsidRPr="006B7FD9" w:rsidRDefault="006B7FD9" w:rsidP="006B7FD9">
            <w:pPr>
              <w:jc w:val="both"/>
              <w:rPr>
                <w:sz w:val="22"/>
                <w:szCs w:val="22"/>
              </w:rPr>
            </w:pPr>
            <w:r w:rsidRPr="006B7FD9">
              <w:rPr>
                <w:sz w:val="22"/>
                <w:szCs w:val="22"/>
              </w:rPr>
              <w:t>2016г.</w:t>
            </w:r>
          </w:p>
        </w:tc>
        <w:tc>
          <w:tcPr>
            <w:tcW w:w="2268" w:type="dxa"/>
          </w:tcPr>
          <w:p w:rsidR="006B7FD9" w:rsidRPr="006B7FD9" w:rsidRDefault="006B7FD9" w:rsidP="006B7FD9">
            <w:pPr>
              <w:jc w:val="center"/>
              <w:rPr>
                <w:sz w:val="22"/>
                <w:szCs w:val="22"/>
              </w:rPr>
            </w:pPr>
            <w:r w:rsidRPr="006B7FD9">
              <w:rPr>
                <w:sz w:val="22"/>
                <w:szCs w:val="22"/>
              </w:rPr>
              <w:t>95.2</w:t>
            </w:r>
          </w:p>
        </w:tc>
        <w:tc>
          <w:tcPr>
            <w:tcW w:w="1985" w:type="dxa"/>
          </w:tcPr>
          <w:p w:rsidR="006B7FD9" w:rsidRPr="006B7FD9" w:rsidRDefault="006B7FD9" w:rsidP="006B7FD9">
            <w:pPr>
              <w:jc w:val="center"/>
              <w:rPr>
                <w:sz w:val="22"/>
                <w:szCs w:val="22"/>
              </w:rPr>
            </w:pPr>
            <w:r w:rsidRPr="006B7FD9">
              <w:rPr>
                <w:sz w:val="22"/>
                <w:szCs w:val="22"/>
              </w:rPr>
              <w:t>95</w:t>
            </w:r>
          </w:p>
        </w:tc>
        <w:tc>
          <w:tcPr>
            <w:tcW w:w="1843" w:type="dxa"/>
          </w:tcPr>
          <w:p w:rsidR="006B7FD9" w:rsidRPr="006B7FD9" w:rsidRDefault="006B7FD9" w:rsidP="006B7FD9">
            <w:pPr>
              <w:jc w:val="center"/>
              <w:rPr>
                <w:sz w:val="22"/>
                <w:szCs w:val="22"/>
              </w:rPr>
            </w:pPr>
            <w:r w:rsidRPr="006B7FD9">
              <w:rPr>
                <w:sz w:val="22"/>
                <w:szCs w:val="22"/>
              </w:rPr>
              <w:t>85.5</w:t>
            </w:r>
          </w:p>
        </w:tc>
        <w:tc>
          <w:tcPr>
            <w:tcW w:w="2272" w:type="dxa"/>
          </w:tcPr>
          <w:p w:rsidR="006B7FD9" w:rsidRPr="006B7FD9" w:rsidRDefault="006B7FD9" w:rsidP="006B7FD9">
            <w:pPr>
              <w:jc w:val="center"/>
              <w:rPr>
                <w:sz w:val="22"/>
                <w:szCs w:val="22"/>
              </w:rPr>
            </w:pPr>
            <w:r w:rsidRPr="006B7FD9">
              <w:rPr>
                <w:sz w:val="22"/>
                <w:szCs w:val="22"/>
              </w:rPr>
              <w:t>71</w:t>
            </w:r>
          </w:p>
        </w:tc>
      </w:tr>
      <w:tr w:rsidR="006B7FD9" w:rsidRPr="006B7FD9" w:rsidTr="006B7FD9">
        <w:trPr>
          <w:trHeight w:val="403"/>
          <w:jc w:val="center"/>
        </w:trPr>
        <w:tc>
          <w:tcPr>
            <w:tcW w:w="1565" w:type="dxa"/>
          </w:tcPr>
          <w:p w:rsidR="006B7FD9" w:rsidRPr="006B7FD9" w:rsidRDefault="006B7FD9" w:rsidP="006B7FD9">
            <w:pPr>
              <w:jc w:val="both"/>
              <w:rPr>
                <w:sz w:val="22"/>
                <w:szCs w:val="22"/>
              </w:rPr>
            </w:pPr>
            <w:r w:rsidRPr="006B7FD9">
              <w:rPr>
                <w:sz w:val="22"/>
                <w:szCs w:val="22"/>
              </w:rPr>
              <w:t>2017г.</w:t>
            </w:r>
          </w:p>
        </w:tc>
        <w:tc>
          <w:tcPr>
            <w:tcW w:w="2268" w:type="dxa"/>
          </w:tcPr>
          <w:p w:rsidR="006B7FD9" w:rsidRPr="006B7FD9" w:rsidRDefault="006B7FD9" w:rsidP="006B7FD9">
            <w:pPr>
              <w:jc w:val="center"/>
              <w:rPr>
                <w:sz w:val="22"/>
                <w:szCs w:val="22"/>
              </w:rPr>
            </w:pPr>
            <w:r w:rsidRPr="006B7FD9">
              <w:rPr>
                <w:sz w:val="22"/>
                <w:szCs w:val="22"/>
              </w:rPr>
              <w:t>63,1</w:t>
            </w:r>
          </w:p>
        </w:tc>
        <w:tc>
          <w:tcPr>
            <w:tcW w:w="1985" w:type="dxa"/>
          </w:tcPr>
          <w:p w:rsidR="006B7FD9" w:rsidRPr="006B7FD9" w:rsidRDefault="006B7FD9" w:rsidP="006B7FD9">
            <w:pPr>
              <w:jc w:val="center"/>
              <w:rPr>
                <w:sz w:val="22"/>
                <w:szCs w:val="22"/>
              </w:rPr>
            </w:pPr>
            <w:r w:rsidRPr="006B7FD9">
              <w:rPr>
                <w:sz w:val="22"/>
                <w:szCs w:val="22"/>
              </w:rPr>
              <w:t>60,8</w:t>
            </w:r>
          </w:p>
        </w:tc>
        <w:tc>
          <w:tcPr>
            <w:tcW w:w="1843" w:type="dxa"/>
          </w:tcPr>
          <w:p w:rsidR="006B7FD9" w:rsidRPr="006B7FD9" w:rsidRDefault="006B7FD9" w:rsidP="006B7FD9">
            <w:pPr>
              <w:jc w:val="center"/>
              <w:rPr>
                <w:sz w:val="22"/>
                <w:szCs w:val="22"/>
              </w:rPr>
            </w:pPr>
            <w:r w:rsidRPr="006B7FD9">
              <w:rPr>
                <w:sz w:val="22"/>
                <w:szCs w:val="22"/>
              </w:rPr>
              <w:t>71,5</w:t>
            </w:r>
          </w:p>
        </w:tc>
        <w:tc>
          <w:tcPr>
            <w:tcW w:w="2272" w:type="dxa"/>
          </w:tcPr>
          <w:p w:rsidR="006B7FD9" w:rsidRPr="006B7FD9" w:rsidRDefault="006B7FD9" w:rsidP="006B7FD9">
            <w:pPr>
              <w:jc w:val="center"/>
              <w:rPr>
                <w:sz w:val="22"/>
                <w:szCs w:val="22"/>
              </w:rPr>
            </w:pPr>
            <w:r w:rsidRPr="006B7FD9">
              <w:rPr>
                <w:sz w:val="22"/>
                <w:szCs w:val="22"/>
              </w:rPr>
              <w:t>71,1</w:t>
            </w:r>
          </w:p>
        </w:tc>
      </w:tr>
      <w:tr w:rsidR="006B7FD9" w:rsidRPr="006B7FD9" w:rsidTr="006B7FD9">
        <w:trPr>
          <w:trHeight w:val="411"/>
          <w:jc w:val="center"/>
        </w:trPr>
        <w:tc>
          <w:tcPr>
            <w:tcW w:w="1565" w:type="dxa"/>
          </w:tcPr>
          <w:p w:rsidR="006B7FD9" w:rsidRPr="006B7FD9" w:rsidRDefault="006B7FD9" w:rsidP="006B7FD9">
            <w:pPr>
              <w:jc w:val="both"/>
              <w:rPr>
                <w:sz w:val="22"/>
                <w:szCs w:val="22"/>
              </w:rPr>
            </w:pPr>
            <w:r w:rsidRPr="006B7FD9">
              <w:rPr>
                <w:sz w:val="22"/>
                <w:szCs w:val="22"/>
              </w:rPr>
              <w:t>2018г.</w:t>
            </w:r>
          </w:p>
        </w:tc>
        <w:tc>
          <w:tcPr>
            <w:tcW w:w="2268" w:type="dxa"/>
          </w:tcPr>
          <w:p w:rsidR="006B7FD9" w:rsidRPr="006B7FD9" w:rsidRDefault="006B7FD9" w:rsidP="006B7FD9">
            <w:pPr>
              <w:jc w:val="center"/>
              <w:rPr>
                <w:sz w:val="22"/>
                <w:szCs w:val="22"/>
              </w:rPr>
            </w:pPr>
            <w:r w:rsidRPr="006B7FD9">
              <w:rPr>
                <w:sz w:val="22"/>
                <w:szCs w:val="22"/>
              </w:rPr>
              <w:t>89,18</w:t>
            </w:r>
          </w:p>
        </w:tc>
        <w:tc>
          <w:tcPr>
            <w:tcW w:w="1985" w:type="dxa"/>
          </w:tcPr>
          <w:p w:rsidR="006B7FD9" w:rsidRPr="006B7FD9" w:rsidRDefault="006B7FD9" w:rsidP="006B7FD9">
            <w:pPr>
              <w:jc w:val="center"/>
              <w:rPr>
                <w:sz w:val="22"/>
                <w:szCs w:val="22"/>
              </w:rPr>
            </w:pPr>
            <w:r w:rsidRPr="006B7FD9">
              <w:rPr>
                <w:sz w:val="22"/>
                <w:szCs w:val="22"/>
              </w:rPr>
              <w:t>87,38</w:t>
            </w:r>
          </w:p>
        </w:tc>
        <w:tc>
          <w:tcPr>
            <w:tcW w:w="1843" w:type="dxa"/>
          </w:tcPr>
          <w:p w:rsidR="006B7FD9" w:rsidRPr="006B7FD9" w:rsidRDefault="006B7FD9" w:rsidP="006B7FD9">
            <w:pPr>
              <w:jc w:val="center"/>
              <w:rPr>
                <w:sz w:val="22"/>
                <w:szCs w:val="22"/>
              </w:rPr>
            </w:pPr>
            <w:r w:rsidRPr="006B7FD9">
              <w:rPr>
                <w:sz w:val="22"/>
                <w:szCs w:val="22"/>
              </w:rPr>
              <w:t>56,75</w:t>
            </w:r>
          </w:p>
        </w:tc>
        <w:tc>
          <w:tcPr>
            <w:tcW w:w="2272" w:type="dxa"/>
          </w:tcPr>
          <w:p w:rsidR="006B7FD9" w:rsidRPr="006B7FD9" w:rsidRDefault="006B7FD9" w:rsidP="006B7FD9">
            <w:pPr>
              <w:jc w:val="center"/>
              <w:rPr>
                <w:sz w:val="22"/>
                <w:szCs w:val="22"/>
              </w:rPr>
            </w:pPr>
            <w:r w:rsidRPr="006B7FD9">
              <w:rPr>
                <w:sz w:val="22"/>
                <w:szCs w:val="22"/>
              </w:rPr>
              <w:t>84,21</w:t>
            </w:r>
          </w:p>
        </w:tc>
      </w:tr>
      <w:tr w:rsidR="006B7FD9" w:rsidRPr="006B7FD9" w:rsidTr="006B7FD9">
        <w:trPr>
          <w:trHeight w:val="418"/>
          <w:jc w:val="center"/>
        </w:trPr>
        <w:tc>
          <w:tcPr>
            <w:tcW w:w="1565" w:type="dxa"/>
          </w:tcPr>
          <w:p w:rsidR="006B7FD9" w:rsidRPr="006B7FD9" w:rsidRDefault="006B7FD9" w:rsidP="006B7FD9">
            <w:pPr>
              <w:jc w:val="both"/>
              <w:rPr>
                <w:sz w:val="22"/>
                <w:szCs w:val="22"/>
              </w:rPr>
            </w:pPr>
            <w:r w:rsidRPr="006B7FD9">
              <w:rPr>
                <w:sz w:val="22"/>
                <w:szCs w:val="22"/>
              </w:rPr>
              <w:t>2019г.</w:t>
            </w:r>
          </w:p>
        </w:tc>
        <w:tc>
          <w:tcPr>
            <w:tcW w:w="2268" w:type="dxa"/>
          </w:tcPr>
          <w:p w:rsidR="006B7FD9" w:rsidRPr="006B7FD9" w:rsidRDefault="006B7FD9" w:rsidP="006B7FD9">
            <w:pPr>
              <w:jc w:val="center"/>
              <w:rPr>
                <w:sz w:val="22"/>
                <w:szCs w:val="22"/>
              </w:rPr>
            </w:pPr>
            <w:r w:rsidRPr="006B7FD9">
              <w:rPr>
                <w:sz w:val="22"/>
                <w:szCs w:val="22"/>
              </w:rPr>
              <w:t>98.8</w:t>
            </w:r>
          </w:p>
        </w:tc>
        <w:tc>
          <w:tcPr>
            <w:tcW w:w="1985" w:type="dxa"/>
          </w:tcPr>
          <w:p w:rsidR="006B7FD9" w:rsidRPr="006B7FD9" w:rsidRDefault="006B7FD9" w:rsidP="006B7FD9">
            <w:pPr>
              <w:jc w:val="center"/>
              <w:rPr>
                <w:sz w:val="22"/>
                <w:szCs w:val="22"/>
              </w:rPr>
            </w:pPr>
            <w:r w:rsidRPr="006B7FD9">
              <w:rPr>
                <w:sz w:val="22"/>
                <w:szCs w:val="22"/>
              </w:rPr>
              <w:t>97.5</w:t>
            </w:r>
          </w:p>
        </w:tc>
        <w:tc>
          <w:tcPr>
            <w:tcW w:w="1843" w:type="dxa"/>
          </w:tcPr>
          <w:p w:rsidR="006B7FD9" w:rsidRPr="006B7FD9" w:rsidRDefault="006B7FD9" w:rsidP="006B7FD9">
            <w:pPr>
              <w:jc w:val="center"/>
              <w:rPr>
                <w:sz w:val="22"/>
                <w:szCs w:val="22"/>
              </w:rPr>
            </w:pPr>
            <w:r w:rsidRPr="006B7FD9">
              <w:rPr>
                <w:sz w:val="22"/>
                <w:szCs w:val="22"/>
              </w:rPr>
              <w:t>98.0</w:t>
            </w:r>
          </w:p>
        </w:tc>
        <w:tc>
          <w:tcPr>
            <w:tcW w:w="2272" w:type="dxa"/>
          </w:tcPr>
          <w:p w:rsidR="006B7FD9" w:rsidRPr="006B7FD9" w:rsidRDefault="006B7FD9" w:rsidP="006B7FD9">
            <w:pPr>
              <w:jc w:val="center"/>
              <w:rPr>
                <w:sz w:val="22"/>
                <w:szCs w:val="22"/>
              </w:rPr>
            </w:pPr>
            <w:r w:rsidRPr="006B7FD9">
              <w:rPr>
                <w:sz w:val="22"/>
                <w:szCs w:val="22"/>
              </w:rPr>
              <w:t>84.1</w:t>
            </w:r>
          </w:p>
        </w:tc>
      </w:tr>
      <w:tr w:rsidR="006B7FD9" w:rsidRPr="006B7FD9" w:rsidTr="006B7FD9">
        <w:trPr>
          <w:trHeight w:val="418"/>
          <w:jc w:val="center"/>
        </w:trPr>
        <w:tc>
          <w:tcPr>
            <w:tcW w:w="1565" w:type="dxa"/>
          </w:tcPr>
          <w:p w:rsidR="006B7FD9" w:rsidRPr="006B7FD9" w:rsidRDefault="006B7FD9" w:rsidP="006B7FD9">
            <w:pPr>
              <w:jc w:val="both"/>
              <w:rPr>
                <w:sz w:val="22"/>
                <w:szCs w:val="22"/>
              </w:rPr>
            </w:pPr>
            <w:r w:rsidRPr="006B7FD9">
              <w:rPr>
                <w:sz w:val="22"/>
                <w:szCs w:val="22"/>
              </w:rPr>
              <w:t>2020г.</w:t>
            </w:r>
          </w:p>
        </w:tc>
        <w:tc>
          <w:tcPr>
            <w:tcW w:w="2268" w:type="dxa"/>
          </w:tcPr>
          <w:p w:rsidR="006B7FD9" w:rsidRPr="006B7FD9" w:rsidRDefault="006B7FD9" w:rsidP="006B7FD9">
            <w:pPr>
              <w:jc w:val="center"/>
              <w:rPr>
                <w:sz w:val="22"/>
                <w:szCs w:val="22"/>
              </w:rPr>
            </w:pPr>
            <w:r w:rsidRPr="006B7FD9">
              <w:rPr>
                <w:sz w:val="22"/>
                <w:szCs w:val="22"/>
              </w:rPr>
              <w:t>99.9</w:t>
            </w:r>
          </w:p>
        </w:tc>
        <w:tc>
          <w:tcPr>
            <w:tcW w:w="1985" w:type="dxa"/>
          </w:tcPr>
          <w:p w:rsidR="006B7FD9" w:rsidRPr="006B7FD9" w:rsidRDefault="006B7FD9" w:rsidP="006B7FD9">
            <w:pPr>
              <w:jc w:val="center"/>
              <w:rPr>
                <w:sz w:val="22"/>
                <w:szCs w:val="22"/>
              </w:rPr>
            </w:pPr>
            <w:r w:rsidRPr="006B7FD9">
              <w:rPr>
                <w:sz w:val="22"/>
                <w:szCs w:val="22"/>
              </w:rPr>
              <w:t>78.2</w:t>
            </w:r>
          </w:p>
        </w:tc>
        <w:tc>
          <w:tcPr>
            <w:tcW w:w="1843" w:type="dxa"/>
          </w:tcPr>
          <w:p w:rsidR="006B7FD9" w:rsidRPr="006B7FD9" w:rsidRDefault="006B7FD9" w:rsidP="006B7FD9">
            <w:pPr>
              <w:jc w:val="center"/>
              <w:rPr>
                <w:sz w:val="22"/>
                <w:szCs w:val="22"/>
              </w:rPr>
            </w:pPr>
            <w:r w:rsidRPr="006B7FD9">
              <w:rPr>
                <w:sz w:val="22"/>
                <w:szCs w:val="22"/>
              </w:rPr>
              <w:t>82.5</w:t>
            </w:r>
          </w:p>
        </w:tc>
        <w:tc>
          <w:tcPr>
            <w:tcW w:w="2272" w:type="dxa"/>
          </w:tcPr>
          <w:p w:rsidR="006B7FD9" w:rsidRPr="006B7FD9" w:rsidRDefault="006B7FD9" w:rsidP="006B7FD9">
            <w:pPr>
              <w:jc w:val="center"/>
              <w:rPr>
                <w:sz w:val="22"/>
                <w:szCs w:val="22"/>
              </w:rPr>
            </w:pPr>
            <w:r w:rsidRPr="006B7FD9">
              <w:rPr>
                <w:sz w:val="22"/>
                <w:szCs w:val="22"/>
              </w:rPr>
              <w:t>90.3</w:t>
            </w:r>
          </w:p>
        </w:tc>
      </w:tr>
      <w:tr w:rsidR="006B7FD9" w:rsidRPr="006B7FD9" w:rsidTr="006B7FD9">
        <w:trPr>
          <w:trHeight w:val="418"/>
          <w:jc w:val="center"/>
        </w:trPr>
        <w:tc>
          <w:tcPr>
            <w:tcW w:w="1565" w:type="dxa"/>
          </w:tcPr>
          <w:p w:rsidR="006B7FD9" w:rsidRPr="006B7FD9" w:rsidRDefault="006B7FD9" w:rsidP="006B7FD9">
            <w:pPr>
              <w:jc w:val="both"/>
              <w:rPr>
                <w:sz w:val="22"/>
                <w:szCs w:val="22"/>
              </w:rPr>
            </w:pPr>
            <w:r w:rsidRPr="006B7FD9">
              <w:rPr>
                <w:sz w:val="22"/>
                <w:szCs w:val="22"/>
              </w:rPr>
              <w:t>2021г.</w:t>
            </w:r>
          </w:p>
        </w:tc>
        <w:tc>
          <w:tcPr>
            <w:tcW w:w="2268" w:type="dxa"/>
          </w:tcPr>
          <w:p w:rsidR="006B7FD9" w:rsidRPr="006B7FD9" w:rsidRDefault="006B7FD9" w:rsidP="006B7FD9">
            <w:pPr>
              <w:jc w:val="center"/>
              <w:rPr>
                <w:sz w:val="22"/>
                <w:szCs w:val="22"/>
              </w:rPr>
            </w:pPr>
            <w:r w:rsidRPr="006B7FD9">
              <w:rPr>
                <w:sz w:val="22"/>
                <w:szCs w:val="22"/>
              </w:rPr>
              <w:t>103,5</w:t>
            </w:r>
          </w:p>
        </w:tc>
        <w:tc>
          <w:tcPr>
            <w:tcW w:w="1985" w:type="dxa"/>
          </w:tcPr>
          <w:p w:rsidR="006B7FD9" w:rsidRPr="006B7FD9" w:rsidRDefault="006B7FD9" w:rsidP="006B7FD9">
            <w:pPr>
              <w:jc w:val="center"/>
              <w:rPr>
                <w:sz w:val="22"/>
                <w:szCs w:val="22"/>
              </w:rPr>
            </w:pPr>
            <w:r w:rsidRPr="006B7FD9">
              <w:rPr>
                <w:sz w:val="22"/>
                <w:szCs w:val="22"/>
              </w:rPr>
              <w:t>95,3</w:t>
            </w:r>
          </w:p>
        </w:tc>
        <w:tc>
          <w:tcPr>
            <w:tcW w:w="1843" w:type="dxa"/>
          </w:tcPr>
          <w:p w:rsidR="006B7FD9" w:rsidRPr="006B7FD9" w:rsidRDefault="006B7FD9" w:rsidP="006B7FD9">
            <w:pPr>
              <w:jc w:val="center"/>
              <w:rPr>
                <w:sz w:val="22"/>
                <w:szCs w:val="22"/>
              </w:rPr>
            </w:pPr>
            <w:r w:rsidRPr="006B7FD9">
              <w:rPr>
                <w:sz w:val="22"/>
                <w:szCs w:val="22"/>
              </w:rPr>
              <w:t>95,9</w:t>
            </w:r>
          </w:p>
        </w:tc>
        <w:tc>
          <w:tcPr>
            <w:tcW w:w="2272" w:type="dxa"/>
          </w:tcPr>
          <w:p w:rsidR="006B7FD9" w:rsidRPr="006B7FD9" w:rsidRDefault="006B7FD9" w:rsidP="006B7FD9">
            <w:pPr>
              <w:jc w:val="center"/>
              <w:rPr>
                <w:sz w:val="22"/>
                <w:szCs w:val="22"/>
              </w:rPr>
            </w:pPr>
            <w:r w:rsidRPr="006B7FD9">
              <w:rPr>
                <w:sz w:val="22"/>
                <w:szCs w:val="22"/>
              </w:rPr>
              <w:t>96,3</w:t>
            </w:r>
          </w:p>
        </w:tc>
      </w:tr>
    </w:tbl>
    <w:p w:rsidR="006B7FD9" w:rsidRPr="003E2754" w:rsidRDefault="006B7FD9" w:rsidP="006B7FD9">
      <w:pPr>
        <w:spacing w:after="120"/>
        <w:rPr>
          <w:b/>
          <w:bCs/>
          <w:i/>
          <w:iCs/>
          <w:sz w:val="24"/>
          <w:szCs w:val="24"/>
        </w:rPr>
      </w:pPr>
    </w:p>
    <w:p w:rsidR="006B7FD9" w:rsidRPr="003E2754" w:rsidRDefault="006B7FD9" w:rsidP="006B7FD9">
      <w:pPr>
        <w:rPr>
          <w:sz w:val="24"/>
          <w:szCs w:val="24"/>
        </w:rPr>
      </w:pPr>
      <w:r>
        <w:rPr>
          <w:sz w:val="24"/>
          <w:szCs w:val="24"/>
        </w:rPr>
        <w:t xml:space="preserve">                 </w:t>
      </w:r>
      <w:r w:rsidRPr="003E2754">
        <w:rPr>
          <w:noProof/>
          <w:sz w:val="24"/>
          <w:szCs w:val="24"/>
        </w:rPr>
        <w:drawing>
          <wp:inline distT="0" distB="0" distL="0" distR="0">
            <wp:extent cx="6226810" cy="2859405"/>
            <wp:effectExtent l="0" t="0" r="0" b="0"/>
            <wp:docPr id="73" name="Диаграмма 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B7FD9" w:rsidRPr="003E2754" w:rsidRDefault="006B7FD9" w:rsidP="006B7FD9">
      <w:pPr>
        <w:rPr>
          <w:rFonts w:eastAsia="Arial Unicode MS"/>
          <w:sz w:val="24"/>
          <w:szCs w:val="24"/>
        </w:rPr>
      </w:pPr>
      <w:r>
        <w:rPr>
          <w:sz w:val="24"/>
          <w:szCs w:val="24"/>
        </w:rPr>
        <w:t xml:space="preserve">           </w:t>
      </w:r>
      <w:r w:rsidRPr="009C23A2">
        <w:rPr>
          <w:rFonts w:eastAsia="Arial Unicode MS"/>
          <w:b/>
          <w:bCs/>
          <w:sz w:val="22"/>
          <w:szCs w:val="22"/>
        </w:rPr>
        <w:t>Рис. №</w:t>
      </w:r>
      <w:r w:rsidR="009C23A2" w:rsidRPr="009C23A2">
        <w:rPr>
          <w:rFonts w:eastAsia="Arial Unicode MS"/>
          <w:b/>
          <w:bCs/>
          <w:sz w:val="22"/>
          <w:szCs w:val="22"/>
        </w:rPr>
        <w:t>54</w:t>
      </w:r>
      <w:r w:rsidRPr="003E2754">
        <w:rPr>
          <w:rFonts w:eastAsia="Arial Unicode MS"/>
          <w:b/>
          <w:bCs/>
          <w:sz w:val="24"/>
          <w:szCs w:val="24"/>
        </w:rPr>
        <w:t xml:space="preserve"> . </w:t>
      </w:r>
      <w:r w:rsidRPr="003E2754">
        <w:rPr>
          <w:rFonts w:eastAsia="Arial Unicode MS"/>
          <w:sz w:val="24"/>
          <w:szCs w:val="24"/>
        </w:rPr>
        <w:t>Охват вакцинацией против дифтерии детей декретированных</w:t>
      </w:r>
    </w:p>
    <w:p w:rsidR="006B7FD9" w:rsidRPr="003E2754" w:rsidRDefault="006B7FD9" w:rsidP="006B7FD9">
      <w:pPr>
        <w:ind w:firstLine="284"/>
        <w:jc w:val="center"/>
        <w:rPr>
          <w:rFonts w:eastAsia="Arial Unicode MS"/>
          <w:sz w:val="24"/>
          <w:szCs w:val="24"/>
        </w:rPr>
      </w:pPr>
      <w:r w:rsidRPr="003E2754">
        <w:rPr>
          <w:rFonts w:eastAsia="Arial Unicode MS"/>
          <w:sz w:val="24"/>
          <w:szCs w:val="24"/>
        </w:rPr>
        <w:t>возрастов по ЧР за 2016-2021 годы</w:t>
      </w:r>
    </w:p>
    <w:p w:rsidR="006B7FD9" w:rsidRPr="003E2754" w:rsidRDefault="006B7FD9" w:rsidP="006B7FD9">
      <w:pPr>
        <w:rPr>
          <w:b/>
          <w:bCs/>
          <w:sz w:val="24"/>
          <w:szCs w:val="24"/>
        </w:rPr>
      </w:pPr>
    </w:p>
    <w:p w:rsidR="006B7FD9" w:rsidRPr="003E2754" w:rsidRDefault="006B7FD9" w:rsidP="006B7FD9">
      <w:pPr>
        <w:ind w:firstLine="709"/>
        <w:jc w:val="center"/>
        <w:rPr>
          <w:b/>
          <w:bCs/>
          <w:sz w:val="24"/>
          <w:szCs w:val="24"/>
        </w:rPr>
      </w:pPr>
      <w:r w:rsidRPr="003E2754">
        <w:rPr>
          <w:b/>
          <w:bCs/>
          <w:sz w:val="24"/>
          <w:szCs w:val="24"/>
        </w:rPr>
        <w:t xml:space="preserve">Состояние антитоксического иммунитета к дифтерии и столбняку населения Чеченской Республики </w:t>
      </w:r>
    </w:p>
    <w:p w:rsidR="006B7FD9" w:rsidRPr="003E2754" w:rsidRDefault="006B7FD9" w:rsidP="006B7FD9">
      <w:pPr>
        <w:ind w:firstLine="720"/>
        <w:jc w:val="both"/>
        <w:rPr>
          <w:rFonts w:eastAsia="Arial Unicode MS"/>
          <w:sz w:val="24"/>
          <w:szCs w:val="24"/>
        </w:rPr>
      </w:pPr>
    </w:p>
    <w:p w:rsidR="006B7FD9" w:rsidRPr="003E2754" w:rsidRDefault="006B7FD9" w:rsidP="006B7FD9">
      <w:pPr>
        <w:ind w:firstLine="708"/>
        <w:jc w:val="both"/>
        <w:rPr>
          <w:sz w:val="24"/>
          <w:szCs w:val="24"/>
        </w:rPr>
      </w:pPr>
      <w:r w:rsidRPr="003E2754">
        <w:rPr>
          <w:sz w:val="24"/>
          <w:szCs w:val="24"/>
        </w:rPr>
        <w:t xml:space="preserve">С целью оценки уровня фактической защищенности отдельных групп населения от дифтерии, а также качества прививочной работы в медицинских организациях Чеченской Республики ежегодно проводятся серомониторинг изучения </w:t>
      </w:r>
      <w:r w:rsidRPr="003E2754">
        <w:rPr>
          <w:bCs/>
          <w:sz w:val="24"/>
          <w:szCs w:val="24"/>
        </w:rPr>
        <w:t>иммунитета к дифтерии</w:t>
      </w:r>
      <w:r w:rsidRPr="003E2754">
        <w:rPr>
          <w:sz w:val="24"/>
          <w:szCs w:val="24"/>
        </w:rPr>
        <w:t>.</w:t>
      </w:r>
    </w:p>
    <w:p w:rsidR="006B7FD9" w:rsidRPr="003E2754" w:rsidRDefault="006B7FD9" w:rsidP="006B7FD9">
      <w:pPr>
        <w:ind w:firstLine="708"/>
        <w:jc w:val="both"/>
        <w:rPr>
          <w:sz w:val="24"/>
          <w:szCs w:val="24"/>
        </w:rPr>
      </w:pPr>
      <w:r w:rsidRPr="003E2754">
        <w:rPr>
          <w:sz w:val="24"/>
          <w:szCs w:val="24"/>
        </w:rPr>
        <w:t xml:space="preserve">В 2019 году исследования проводились на территории 5 районов Чеченской Республики (Ачхой-Мартановский, и Грозненский район, г. Грозного, г. Аргун Чеченской Республики), с охватом 7-и индикаторных групп. Серологические исследования на дифтерию проводились среди возрастных групп: 3-4 года, 16-17 лет, 20-29 лет, 30-39 лет, 40-49 лет, 50-59 лет, 60 лет и старше. </w:t>
      </w:r>
    </w:p>
    <w:p w:rsidR="006B7FD9" w:rsidRPr="003E2754" w:rsidRDefault="006B7FD9" w:rsidP="006B7FD9">
      <w:pPr>
        <w:ind w:firstLine="708"/>
        <w:jc w:val="both"/>
        <w:rPr>
          <w:sz w:val="24"/>
          <w:szCs w:val="24"/>
        </w:rPr>
      </w:pPr>
      <w:r w:rsidRPr="003E2754">
        <w:rPr>
          <w:sz w:val="24"/>
          <w:szCs w:val="24"/>
        </w:rPr>
        <w:t>В данных возрастных группах серонегативных лиц не выявлено, число лиц с защитным уровнем антител во всех индикаторных группах составляет – 100%.</w:t>
      </w:r>
    </w:p>
    <w:p w:rsidR="006B7FD9" w:rsidRPr="003E2754" w:rsidRDefault="006B7FD9" w:rsidP="006B7FD9">
      <w:pPr>
        <w:ind w:firstLine="708"/>
        <w:jc w:val="both"/>
        <w:rPr>
          <w:sz w:val="24"/>
          <w:szCs w:val="24"/>
        </w:rPr>
      </w:pPr>
      <w:r w:rsidRPr="003E2754">
        <w:rPr>
          <w:sz w:val="24"/>
          <w:szCs w:val="24"/>
        </w:rPr>
        <w:t xml:space="preserve">В 2020 году исследования проводились на территории 4 районов Чеченской Республики (Шатойский, Курчалоевский, Грозненский район и г. Грозного), с охватом 6-и индикаторных групп. Серологические исследования на дифтерию проводились среди возрастных групп: 16-17 лет, 20-29 лет, 30-39 лет, 40-49 лет, 50-59 лет, 60 лет и старше. </w:t>
      </w:r>
    </w:p>
    <w:p w:rsidR="006B7FD9" w:rsidRPr="003E2754" w:rsidRDefault="006B7FD9" w:rsidP="006B7FD9">
      <w:pPr>
        <w:ind w:firstLine="708"/>
        <w:jc w:val="both"/>
        <w:rPr>
          <w:sz w:val="24"/>
          <w:szCs w:val="24"/>
        </w:rPr>
      </w:pPr>
      <w:r w:rsidRPr="003E2754">
        <w:rPr>
          <w:sz w:val="24"/>
          <w:szCs w:val="24"/>
        </w:rPr>
        <w:t>В данных возрастных группах серонегативных лиц не выявлено, число лиц с защитным уровнем антител во всех индикаторных группах составляет – 100%.</w:t>
      </w:r>
    </w:p>
    <w:p w:rsidR="006B7FD9" w:rsidRPr="003E2754" w:rsidRDefault="006B7FD9" w:rsidP="006B7FD9">
      <w:pPr>
        <w:ind w:firstLine="708"/>
        <w:jc w:val="both"/>
        <w:rPr>
          <w:sz w:val="24"/>
          <w:szCs w:val="24"/>
        </w:rPr>
      </w:pPr>
      <w:r w:rsidRPr="003E2754">
        <w:rPr>
          <w:sz w:val="24"/>
          <w:szCs w:val="24"/>
        </w:rPr>
        <w:t xml:space="preserve">В 2021 году исследования проводились на территории 6 районов Чеченской Республики (Шатойский, Шалинский, Гудермесский ,Надтеречный, Шелковской и г. Грозного), с охватом 6-и индикаторных групп. Серологические исследования на дифтерию проводились среди возрастных групп: 16-17 лет, 20-29 лет, 30-39 лет, 40-49 лет, 50-59 лет, 60 лет и старше. </w:t>
      </w:r>
    </w:p>
    <w:p w:rsidR="006B7FD9" w:rsidRPr="00515A9E" w:rsidRDefault="006B7FD9" w:rsidP="006B7FD9">
      <w:pPr>
        <w:ind w:firstLine="708"/>
        <w:jc w:val="both"/>
        <w:rPr>
          <w:sz w:val="24"/>
          <w:szCs w:val="24"/>
        </w:rPr>
      </w:pPr>
      <w:r w:rsidRPr="003E2754">
        <w:rPr>
          <w:sz w:val="24"/>
          <w:szCs w:val="24"/>
        </w:rPr>
        <w:t>В данных возрастных группах серонегативных лиц не выявлено, число лиц с защитным уровнем антител во всех индикаторных группах составляет – 100%.</w:t>
      </w:r>
    </w:p>
    <w:p w:rsidR="006B7FD9" w:rsidRDefault="006B7FD9" w:rsidP="006B7FD9">
      <w:pPr>
        <w:tabs>
          <w:tab w:val="left" w:pos="9498"/>
        </w:tabs>
        <w:ind w:left="-993" w:right="-829"/>
        <w:jc w:val="center"/>
        <w:rPr>
          <w:b/>
          <w:sz w:val="24"/>
          <w:szCs w:val="24"/>
        </w:rPr>
      </w:pPr>
    </w:p>
    <w:p w:rsidR="006B7FD9" w:rsidRPr="003E2754" w:rsidRDefault="006B7FD9" w:rsidP="006B7FD9">
      <w:pPr>
        <w:tabs>
          <w:tab w:val="left" w:pos="9498"/>
        </w:tabs>
        <w:ind w:left="-993" w:right="-829"/>
        <w:jc w:val="center"/>
        <w:rPr>
          <w:b/>
          <w:sz w:val="24"/>
          <w:szCs w:val="24"/>
        </w:rPr>
      </w:pPr>
    </w:p>
    <w:p w:rsidR="006B7FD9" w:rsidRPr="003E2754" w:rsidRDefault="006B7FD9" w:rsidP="006B7FD9">
      <w:pPr>
        <w:tabs>
          <w:tab w:val="left" w:pos="9498"/>
        </w:tabs>
        <w:ind w:left="-993" w:right="-829"/>
        <w:jc w:val="center"/>
        <w:rPr>
          <w:b/>
          <w:sz w:val="24"/>
          <w:szCs w:val="24"/>
        </w:rPr>
      </w:pPr>
      <w:r w:rsidRPr="003E2754">
        <w:rPr>
          <w:b/>
          <w:sz w:val="24"/>
          <w:szCs w:val="24"/>
        </w:rPr>
        <w:t xml:space="preserve">Результаты определения иммунитета против </w:t>
      </w:r>
    </w:p>
    <w:p w:rsidR="006B7FD9" w:rsidRPr="003E2754" w:rsidRDefault="006B7FD9" w:rsidP="006B7FD9">
      <w:pPr>
        <w:tabs>
          <w:tab w:val="left" w:pos="9356"/>
        </w:tabs>
        <w:ind w:left="-993" w:right="-829"/>
        <w:jc w:val="center"/>
        <w:rPr>
          <w:sz w:val="24"/>
          <w:szCs w:val="24"/>
        </w:rPr>
      </w:pPr>
      <w:r w:rsidRPr="003E2754">
        <w:rPr>
          <w:b/>
          <w:sz w:val="24"/>
          <w:szCs w:val="24"/>
        </w:rPr>
        <w:t xml:space="preserve">дифтерии по индикаторным группам в 2019 году </w:t>
      </w:r>
      <w:r w:rsidRPr="003E2754">
        <w:rPr>
          <w:b/>
          <w:bCs/>
          <w:sz w:val="24"/>
          <w:szCs w:val="24"/>
        </w:rPr>
        <w:t>по Чеченской Республике</w:t>
      </w:r>
    </w:p>
    <w:p w:rsidR="006B7FD9" w:rsidRPr="0058319E" w:rsidRDefault="006B7FD9" w:rsidP="006B7FD9">
      <w:pPr>
        <w:tabs>
          <w:tab w:val="left" w:pos="9356"/>
        </w:tabs>
        <w:ind w:left="-993" w:right="-829"/>
        <w:jc w:val="center"/>
        <w:rPr>
          <w:b/>
          <w:sz w:val="22"/>
          <w:szCs w:val="22"/>
        </w:rPr>
      </w:pPr>
      <w:r w:rsidRPr="003E2754">
        <w:rPr>
          <w:sz w:val="24"/>
          <w:szCs w:val="24"/>
        </w:rPr>
        <w:t xml:space="preserve">                                                                                                                                        </w:t>
      </w:r>
      <w:r w:rsidR="0058319E">
        <w:rPr>
          <w:sz w:val="24"/>
          <w:szCs w:val="24"/>
        </w:rPr>
        <w:t xml:space="preserve">           </w:t>
      </w:r>
      <w:r w:rsidRPr="003E2754">
        <w:rPr>
          <w:sz w:val="24"/>
          <w:szCs w:val="24"/>
        </w:rPr>
        <w:t xml:space="preserve">  </w:t>
      </w:r>
      <w:r w:rsidRPr="0058319E">
        <w:rPr>
          <w:sz w:val="22"/>
          <w:szCs w:val="22"/>
        </w:rPr>
        <w:t>Таблица №</w:t>
      </w:r>
      <w:r w:rsidR="0058319E" w:rsidRPr="0058319E">
        <w:rPr>
          <w:sz w:val="22"/>
          <w:szCs w:val="22"/>
        </w:rPr>
        <w:t>68</w:t>
      </w:r>
      <w:r w:rsidRPr="0058319E">
        <w:rPr>
          <w:b/>
          <w:sz w:val="22"/>
          <w:szCs w:val="22"/>
        </w:rPr>
        <w:tab/>
      </w:r>
    </w:p>
    <w:tbl>
      <w:tblPr>
        <w:tblW w:w="11057" w:type="dxa"/>
        <w:tblInd w:w="-601" w:type="dxa"/>
        <w:tblLayout w:type="fixed"/>
        <w:tblLook w:val="00A0" w:firstRow="1" w:lastRow="0" w:firstColumn="1" w:lastColumn="0" w:noHBand="0" w:noVBand="0"/>
      </w:tblPr>
      <w:tblGrid>
        <w:gridCol w:w="2694"/>
        <w:gridCol w:w="1054"/>
        <w:gridCol w:w="750"/>
        <w:gridCol w:w="599"/>
        <w:gridCol w:w="599"/>
        <w:gridCol w:w="600"/>
        <w:gridCol w:w="750"/>
        <w:gridCol w:w="750"/>
        <w:gridCol w:w="749"/>
        <w:gridCol w:w="750"/>
        <w:gridCol w:w="750"/>
        <w:gridCol w:w="1012"/>
      </w:tblGrid>
      <w:tr w:rsidR="006B7FD9" w:rsidRPr="006B7FD9" w:rsidTr="006B7FD9">
        <w:trPr>
          <w:cantSplit/>
          <w:trHeight w:val="215"/>
        </w:trPr>
        <w:tc>
          <w:tcPr>
            <w:tcW w:w="2694" w:type="dxa"/>
            <w:vMerge w:val="restart"/>
            <w:tcBorders>
              <w:top w:val="single" w:sz="4" w:space="0" w:color="auto"/>
              <w:left w:val="single" w:sz="4" w:space="0" w:color="auto"/>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Индикаторные группы</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jc w:val="center"/>
              <w:rPr>
                <w:b/>
                <w:sz w:val="22"/>
                <w:szCs w:val="22"/>
              </w:rPr>
            </w:pPr>
            <w:r w:rsidRPr="006B7FD9">
              <w:rPr>
                <w:b/>
                <w:sz w:val="22"/>
                <w:szCs w:val="22"/>
              </w:rPr>
              <w:t xml:space="preserve">Обследовано лиц, </w:t>
            </w:r>
          </w:p>
          <w:p w:rsidR="006B7FD9" w:rsidRPr="006B7FD9" w:rsidRDefault="006B7FD9" w:rsidP="006B7FD9">
            <w:pPr>
              <w:jc w:val="center"/>
              <w:rPr>
                <w:b/>
                <w:sz w:val="22"/>
                <w:szCs w:val="22"/>
              </w:rPr>
            </w:pPr>
            <w:r w:rsidRPr="006B7FD9">
              <w:rPr>
                <w:b/>
                <w:sz w:val="22"/>
                <w:szCs w:val="22"/>
              </w:rPr>
              <w:t>абс.</w:t>
            </w:r>
          </w:p>
        </w:tc>
        <w:tc>
          <w:tcPr>
            <w:tcW w:w="5547" w:type="dxa"/>
            <w:gridSpan w:val="8"/>
            <w:tcBorders>
              <w:top w:val="single" w:sz="4" w:space="0" w:color="auto"/>
              <w:left w:val="nil"/>
              <w:bottom w:val="single" w:sz="4" w:space="0" w:color="auto"/>
              <w:right w:val="single" w:sz="4" w:space="0" w:color="auto"/>
            </w:tcBorders>
            <w:noWrap/>
            <w:vAlign w:val="bottom"/>
          </w:tcPr>
          <w:p w:rsidR="006B7FD9" w:rsidRPr="006B7FD9" w:rsidRDefault="006B7FD9" w:rsidP="006B7FD9">
            <w:pPr>
              <w:jc w:val="center"/>
              <w:rPr>
                <w:b/>
                <w:sz w:val="22"/>
                <w:szCs w:val="22"/>
              </w:rPr>
            </w:pPr>
            <w:r w:rsidRPr="006B7FD9">
              <w:rPr>
                <w:b/>
                <w:sz w:val="22"/>
                <w:szCs w:val="22"/>
              </w:rPr>
              <w:t>Титры антител (РПГА)</w:t>
            </w:r>
          </w:p>
        </w:tc>
        <w:tc>
          <w:tcPr>
            <w:tcW w:w="1762" w:type="dxa"/>
            <w:gridSpan w:val="2"/>
            <w:vMerge w:val="restart"/>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jc w:val="center"/>
              <w:rPr>
                <w:b/>
                <w:sz w:val="22"/>
                <w:szCs w:val="22"/>
              </w:rPr>
            </w:pPr>
            <w:r w:rsidRPr="006B7FD9">
              <w:rPr>
                <w:b/>
                <w:sz w:val="22"/>
                <w:szCs w:val="22"/>
              </w:rPr>
              <w:t>Число сывороток с защитным уровнем</w:t>
            </w:r>
          </w:p>
        </w:tc>
      </w:tr>
      <w:tr w:rsidR="006B7FD9" w:rsidRPr="006B7FD9" w:rsidTr="006B7FD9">
        <w:trPr>
          <w:cantSplit/>
          <w:trHeight w:val="659"/>
        </w:trPr>
        <w:tc>
          <w:tcPr>
            <w:tcW w:w="2694" w:type="dxa"/>
            <w:vMerge/>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rPr>
                <w:sz w:val="22"/>
                <w:szCs w:val="22"/>
              </w:rPr>
            </w:pPr>
          </w:p>
        </w:tc>
        <w:tc>
          <w:tcPr>
            <w:tcW w:w="1054" w:type="dxa"/>
            <w:vMerge/>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rPr>
                <w:sz w:val="22"/>
                <w:szCs w:val="22"/>
              </w:rPr>
            </w:pPr>
          </w:p>
        </w:tc>
        <w:tc>
          <w:tcPr>
            <w:tcW w:w="1349" w:type="dxa"/>
            <w:gridSpan w:val="2"/>
            <w:tcBorders>
              <w:top w:val="single" w:sz="4" w:space="0" w:color="auto"/>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1:10 и менее</w:t>
            </w:r>
          </w:p>
        </w:tc>
        <w:tc>
          <w:tcPr>
            <w:tcW w:w="1199" w:type="dxa"/>
            <w:gridSpan w:val="2"/>
            <w:tcBorders>
              <w:top w:val="single" w:sz="4" w:space="0" w:color="auto"/>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1:20-1:40</w:t>
            </w:r>
          </w:p>
        </w:tc>
        <w:tc>
          <w:tcPr>
            <w:tcW w:w="1500" w:type="dxa"/>
            <w:gridSpan w:val="2"/>
            <w:tcBorders>
              <w:top w:val="single" w:sz="4" w:space="0" w:color="auto"/>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1:80-1:160</w:t>
            </w:r>
          </w:p>
        </w:tc>
        <w:tc>
          <w:tcPr>
            <w:tcW w:w="1499" w:type="dxa"/>
            <w:gridSpan w:val="2"/>
            <w:tcBorders>
              <w:top w:val="single" w:sz="4" w:space="0" w:color="auto"/>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1:320 и выше</w:t>
            </w:r>
          </w:p>
        </w:tc>
        <w:tc>
          <w:tcPr>
            <w:tcW w:w="1762" w:type="dxa"/>
            <w:gridSpan w:val="2"/>
            <w:vMerge/>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rPr>
                <w:sz w:val="22"/>
                <w:szCs w:val="22"/>
              </w:rPr>
            </w:pPr>
          </w:p>
        </w:tc>
      </w:tr>
      <w:tr w:rsidR="006B7FD9" w:rsidRPr="006B7FD9" w:rsidTr="006B7FD9">
        <w:trPr>
          <w:cantSplit/>
          <w:trHeight w:val="215"/>
        </w:trPr>
        <w:tc>
          <w:tcPr>
            <w:tcW w:w="2694" w:type="dxa"/>
            <w:vMerge/>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rPr>
                <w:sz w:val="22"/>
                <w:szCs w:val="22"/>
              </w:rPr>
            </w:pPr>
          </w:p>
        </w:tc>
        <w:tc>
          <w:tcPr>
            <w:tcW w:w="1054" w:type="dxa"/>
            <w:vMerge/>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rPr>
                <w:sz w:val="22"/>
                <w:szCs w:val="22"/>
              </w:rPr>
            </w:pP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абс.</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абс</w:t>
            </w:r>
          </w:p>
        </w:tc>
        <w:tc>
          <w:tcPr>
            <w:tcW w:w="600" w:type="dxa"/>
            <w:tcBorders>
              <w:top w:val="nil"/>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абс</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w:t>
            </w:r>
          </w:p>
        </w:tc>
        <w:tc>
          <w:tcPr>
            <w:tcW w:w="749" w:type="dxa"/>
            <w:tcBorders>
              <w:top w:val="nil"/>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абс.</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абс.</w:t>
            </w:r>
          </w:p>
        </w:tc>
        <w:tc>
          <w:tcPr>
            <w:tcW w:w="1012" w:type="dxa"/>
            <w:tcBorders>
              <w:top w:val="nil"/>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w:t>
            </w:r>
          </w:p>
        </w:tc>
      </w:tr>
      <w:tr w:rsidR="006B7FD9" w:rsidRPr="006B7FD9" w:rsidTr="006B7FD9">
        <w:trPr>
          <w:trHeight w:val="1291"/>
        </w:trPr>
        <w:tc>
          <w:tcPr>
            <w:tcW w:w="2694" w:type="dxa"/>
            <w:tcBorders>
              <w:top w:val="nil"/>
              <w:left w:val="single" w:sz="4" w:space="0" w:color="auto"/>
              <w:bottom w:val="single" w:sz="4" w:space="0" w:color="auto"/>
              <w:right w:val="single" w:sz="4" w:space="0" w:color="auto"/>
            </w:tcBorders>
            <w:vAlign w:val="center"/>
          </w:tcPr>
          <w:p w:rsidR="006B7FD9" w:rsidRPr="006B7FD9" w:rsidRDefault="006B7FD9" w:rsidP="006B7FD9">
            <w:pPr>
              <w:rPr>
                <w:bCs/>
                <w:sz w:val="22"/>
                <w:szCs w:val="22"/>
              </w:rPr>
            </w:pPr>
            <w:r w:rsidRPr="006B7FD9">
              <w:rPr>
                <w:bCs/>
                <w:sz w:val="22"/>
                <w:szCs w:val="22"/>
              </w:rPr>
              <w:t>I гр. – дети 3 – 4-летнего возраста, получившие полный комплекс прививок против дифтерии и столбняка (</w:t>
            </w:r>
            <w:r w:rsidRPr="006B7FD9">
              <w:rPr>
                <w:bCs/>
                <w:sz w:val="22"/>
                <w:szCs w:val="22"/>
                <w:lang w:val="en-US"/>
              </w:rPr>
              <w:t>V</w:t>
            </w:r>
            <w:r w:rsidRPr="006B7FD9">
              <w:rPr>
                <w:bCs/>
                <w:sz w:val="22"/>
                <w:szCs w:val="22"/>
              </w:rPr>
              <w:t xml:space="preserve"> + </w:t>
            </w:r>
            <w:r w:rsidRPr="006B7FD9">
              <w:rPr>
                <w:bCs/>
                <w:sz w:val="22"/>
                <w:szCs w:val="22"/>
                <w:lang w:val="en-US"/>
              </w:rPr>
              <w:t>R</w:t>
            </w:r>
            <w:r w:rsidRPr="006B7FD9">
              <w:rPr>
                <w:bCs/>
                <w:sz w:val="22"/>
                <w:szCs w:val="22"/>
              </w:rPr>
              <w:t>1)</w:t>
            </w:r>
          </w:p>
        </w:tc>
        <w:tc>
          <w:tcPr>
            <w:tcW w:w="1054"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w:t>
            </w:r>
          </w:p>
        </w:tc>
        <w:tc>
          <w:tcPr>
            <w:tcW w:w="60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39</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39,0</w:t>
            </w:r>
          </w:p>
        </w:tc>
        <w:tc>
          <w:tcPr>
            <w:tcW w:w="74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60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60,0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1012"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r>
      <w:tr w:rsidR="006B7FD9" w:rsidRPr="006B7FD9" w:rsidTr="006B7FD9">
        <w:trPr>
          <w:trHeight w:val="1485"/>
        </w:trPr>
        <w:tc>
          <w:tcPr>
            <w:tcW w:w="2694" w:type="dxa"/>
            <w:tcBorders>
              <w:top w:val="nil"/>
              <w:left w:val="single" w:sz="4" w:space="0" w:color="auto"/>
              <w:bottom w:val="single" w:sz="4" w:space="0" w:color="auto"/>
              <w:right w:val="single" w:sz="4" w:space="0" w:color="auto"/>
            </w:tcBorders>
          </w:tcPr>
          <w:p w:rsidR="006B7FD9" w:rsidRPr="006B7FD9" w:rsidRDefault="006B7FD9" w:rsidP="006B7FD9">
            <w:pPr>
              <w:rPr>
                <w:bCs/>
                <w:sz w:val="22"/>
                <w:szCs w:val="22"/>
              </w:rPr>
            </w:pPr>
            <w:r w:rsidRPr="006B7FD9">
              <w:rPr>
                <w:bCs/>
                <w:sz w:val="22"/>
                <w:szCs w:val="22"/>
              </w:rPr>
              <w:t>II гр. – подростки 16-17 лет</w:t>
            </w:r>
          </w:p>
          <w:p w:rsidR="006B7FD9" w:rsidRPr="006B7FD9" w:rsidRDefault="006B7FD9" w:rsidP="006B7FD9">
            <w:pPr>
              <w:rPr>
                <w:bCs/>
                <w:sz w:val="22"/>
                <w:szCs w:val="22"/>
              </w:rPr>
            </w:pPr>
            <w:r w:rsidRPr="006B7FD9">
              <w:rPr>
                <w:bCs/>
                <w:sz w:val="22"/>
                <w:szCs w:val="22"/>
              </w:rPr>
              <w:t>(учащиеся колледжей, школ, школ-интернатов и др. сред. спец. образов. учреждений)</w:t>
            </w:r>
          </w:p>
        </w:tc>
        <w:tc>
          <w:tcPr>
            <w:tcW w:w="1054"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w:t>
            </w:r>
          </w:p>
        </w:tc>
        <w:tc>
          <w:tcPr>
            <w:tcW w:w="60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36</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36,0</w:t>
            </w:r>
          </w:p>
        </w:tc>
        <w:tc>
          <w:tcPr>
            <w:tcW w:w="74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59</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59,0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1012"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r>
      <w:tr w:rsidR="006B7FD9" w:rsidRPr="006B7FD9" w:rsidTr="006B7FD9">
        <w:trPr>
          <w:trHeight w:val="444"/>
        </w:trPr>
        <w:tc>
          <w:tcPr>
            <w:tcW w:w="2694" w:type="dxa"/>
            <w:tcBorders>
              <w:top w:val="nil"/>
              <w:left w:val="single" w:sz="4" w:space="0" w:color="auto"/>
              <w:bottom w:val="single" w:sz="4" w:space="0" w:color="auto"/>
              <w:right w:val="single" w:sz="4" w:space="0" w:color="auto"/>
            </w:tcBorders>
          </w:tcPr>
          <w:p w:rsidR="006B7FD9" w:rsidRPr="006B7FD9" w:rsidRDefault="006B7FD9" w:rsidP="006B7FD9">
            <w:pPr>
              <w:rPr>
                <w:bCs/>
                <w:sz w:val="22"/>
                <w:szCs w:val="22"/>
              </w:rPr>
            </w:pPr>
            <w:r w:rsidRPr="006B7FD9">
              <w:rPr>
                <w:bCs/>
                <w:sz w:val="22"/>
                <w:szCs w:val="22"/>
              </w:rPr>
              <w:t>III гр. – взрослые, без учета прививок, всего</w:t>
            </w:r>
          </w:p>
        </w:tc>
        <w:tc>
          <w:tcPr>
            <w:tcW w:w="1054"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500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13</w:t>
            </w:r>
          </w:p>
        </w:tc>
        <w:tc>
          <w:tcPr>
            <w:tcW w:w="60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2,6</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235</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47,0</w:t>
            </w:r>
          </w:p>
        </w:tc>
        <w:tc>
          <w:tcPr>
            <w:tcW w:w="74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252</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50,4</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500</w:t>
            </w:r>
          </w:p>
        </w:tc>
        <w:tc>
          <w:tcPr>
            <w:tcW w:w="1012"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r>
      <w:tr w:rsidR="006B7FD9" w:rsidRPr="006B7FD9" w:rsidTr="006B7FD9">
        <w:trPr>
          <w:trHeight w:val="215"/>
        </w:trPr>
        <w:tc>
          <w:tcPr>
            <w:tcW w:w="2694" w:type="dxa"/>
            <w:tcBorders>
              <w:top w:val="nil"/>
              <w:left w:val="single" w:sz="4" w:space="0" w:color="auto"/>
              <w:bottom w:val="single" w:sz="4" w:space="0" w:color="auto"/>
              <w:right w:val="single" w:sz="4" w:space="0" w:color="auto"/>
            </w:tcBorders>
            <w:noWrap/>
            <w:vAlign w:val="bottom"/>
          </w:tcPr>
          <w:p w:rsidR="006B7FD9" w:rsidRPr="006B7FD9" w:rsidRDefault="006B7FD9" w:rsidP="006B7FD9">
            <w:pPr>
              <w:rPr>
                <w:sz w:val="22"/>
                <w:szCs w:val="22"/>
              </w:rPr>
            </w:pPr>
            <w:r w:rsidRPr="006B7FD9">
              <w:rPr>
                <w:sz w:val="22"/>
                <w:szCs w:val="22"/>
              </w:rPr>
              <w:t>Из них:</w:t>
            </w:r>
          </w:p>
        </w:tc>
        <w:tc>
          <w:tcPr>
            <w:tcW w:w="1054" w:type="dxa"/>
            <w:tcBorders>
              <w:top w:val="nil"/>
              <w:left w:val="nil"/>
              <w:bottom w:val="single" w:sz="4" w:space="0" w:color="auto"/>
              <w:right w:val="single" w:sz="4" w:space="0" w:color="auto"/>
            </w:tcBorders>
            <w:noWrap/>
            <w:vAlign w:val="center"/>
          </w:tcPr>
          <w:p w:rsidR="006B7FD9" w:rsidRPr="006B7FD9" w:rsidRDefault="006B7FD9" w:rsidP="006B7FD9">
            <w:pPr>
              <w:jc w:val="center"/>
              <w:rPr>
                <w:sz w:val="22"/>
                <w:szCs w:val="22"/>
              </w:rPr>
            </w:pPr>
          </w:p>
        </w:tc>
        <w:tc>
          <w:tcPr>
            <w:tcW w:w="750" w:type="dxa"/>
            <w:tcBorders>
              <w:top w:val="nil"/>
              <w:left w:val="nil"/>
              <w:bottom w:val="nil"/>
              <w:right w:val="nil"/>
            </w:tcBorders>
            <w:noWrap/>
            <w:vAlign w:val="center"/>
          </w:tcPr>
          <w:p w:rsidR="006B7FD9" w:rsidRPr="006B7FD9" w:rsidRDefault="006B7FD9" w:rsidP="006B7FD9">
            <w:pPr>
              <w:jc w:val="center"/>
              <w:rPr>
                <w:sz w:val="22"/>
                <w:szCs w:val="22"/>
              </w:rPr>
            </w:pPr>
          </w:p>
        </w:tc>
        <w:tc>
          <w:tcPr>
            <w:tcW w:w="599" w:type="dxa"/>
            <w:tcBorders>
              <w:top w:val="nil"/>
              <w:left w:val="single" w:sz="4" w:space="0" w:color="auto"/>
              <w:bottom w:val="single" w:sz="4" w:space="0" w:color="auto"/>
              <w:right w:val="single" w:sz="4" w:space="0" w:color="auto"/>
            </w:tcBorders>
            <w:noWrap/>
            <w:vAlign w:val="center"/>
          </w:tcPr>
          <w:p w:rsidR="006B7FD9" w:rsidRPr="006B7FD9" w:rsidRDefault="006B7FD9" w:rsidP="006B7FD9">
            <w:pPr>
              <w:jc w:val="center"/>
              <w:rPr>
                <w:bCs/>
                <w:sz w:val="22"/>
                <w:szCs w:val="22"/>
              </w:rPr>
            </w:pP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sz w:val="22"/>
                <w:szCs w:val="22"/>
              </w:rPr>
            </w:pPr>
          </w:p>
        </w:tc>
        <w:tc>
          <w:tcPr>
            <w:tcW w:w="60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sz w:val="22"/>
                <w:szCs w:val="22"/>
              </w:rPr>
            </w:pP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p>
        </w:tc>
        <w:tc>
          <w:tcPr>
            <w:tcW w:w="749" w:type="dxa"/>
            <w:tcBorders>
              <w:top w:val="nil"/>
              <w:left w:val="nil"/>
              <w:bottom w:val="single" w:sz="4" w:space="0" w:color="auto"/>
              <w:right w:val="single" w:sz="4" w:space="0" w:color="auto"/>
            </w:tcBorders>
            <w:noWrap/>
            <w:vAlign w:val="center"/>
          </w:tcPr>
          <w:p w:rsidR="006B7FD9" w:rsidRPr="006B7FD9" w:rsidRDefault="006B7FD9" w:rsidP="006B7FD9">
            <w:pPr>
              <w:jc w:val="center"/>
              <w:rPr>
                <w:sz w:val="22"/>
                <w:szCs w:val="22"/>
              </w:rPr>
            </w:pP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sz w:val="22"/>
                <w:szCs w:val="22"/>
              </w:rPr>
            </w:pPr>
          </w:p>
        </w:tc>
        <w:tc>
          <w:tcPr>
            <w:tcW w:w="1012"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p>
        </w:tc>
      </w:tr>
      <w:tr w:rsidR="006B7FD9" w:rsidRPr="006B7FD9" w:rsidTr="006B7FD9">
        <w:trPr>
          <w:trHeight w:val="215"/>
        </w:trPr>
        <w:tc>
          <w:tcPr>
            <w:tcW w:w="2694" w:type="dxa"/>
            <w:tcBorders>
              <w:top w:val="nil"/>
              <w:left w:val="single" w:sz="4" w:space="0" w:color="auto"/>
              <w:bottom w:val="single" w:sz="4" w:space="0" w:color="auto"/>
              <w:right w:val="single" w:sz="4" w:space="0" w:color="auto"/>
            </w:tcBorders>
          </w:tcPr>
          <w:p w:rsidR="006B7FD9" w:rsidRPr="006B7FD9" w:rsidRDefault="006B7FD9" w:rsidP="006B7FD9">
            <w:pPr>
              <w:jc w:val="center"/>
              <w:rPr>
                <w:bCs/>
                <w:sz w:val="22"/>
                <w:szCs w:val="22"/>
              </w:rPr>
            </w:pPr>
            <w:r w:rsidRPr="006B7FD9">
              <w:rPr>
                <w:bCs/>
                <w:sz w:val="22"/>
                <w:szCs w:val="22"/>
              </w:rPr>
              <w:t>20-29 лет</w:t>
            </w:r>
          </w:p>
        </w:tc>
        <w:tc>
          <w:tcPr>
            <w:tcW w:w="1054"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750" w:type="dxa"/>
            <w:tcBorders>
              <w:top w:val="single" w:sz="4" w:space="0" w:color="auto"/>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3</w:t>
            </w:r>
          </w:p>
        </w:tc>
        <w:tc>
          <w:tcPr>
            <w:tcW w:w="60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3,0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43</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43,0</w:t>
            </w:r>
          </w:p>
        </w:tc>
        <w:tc>
          <w:tcPr>
            <w:tcW w:w="74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54</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54,0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1012"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r>
      <w:tr w:rsidR="006B7FD9" w:rsidRPr="006B7FD9" w:rsidTr="006B7FD9">
        <w:trPr>
          <w:trHeight w:val="215"/>
        </w:trPr>
        <w:tc>
          <w:tcPr>
            <w:tcW w:w="2694" w:type="dxa"/>
            <w:tcBorders>
              <w:top w:val="nil"/>
              <w:left w:val="single" w:sz="4" w:space="0" w:color="auto"/>
              <w:bottom w:val="single" w:sz="4" w:space="0" w:color="auto"/>
              <w:right w:val="single" w:sz="4" w:space="0" w:color="auto"/>
            </w:tcBorders>
          </w:tcPr>
          <w:p w:rsidR="006B7FD9" w:rsidRPr="006B7FD9" w:rsidRDefault="006B7FD9" w:rsidP="006B7FD9">
            <w:pPr>
              <w:jc w:val="center"/>
              <w:rPr>
                <w:bCs/>
                <w:sz w:val="22"/>
                <w:szCs w:val="22"/>
              </w:rPr>
            </w:pPr>
            <w:r w:rsidRPr="006B7FD9">
              <w:rPr>
                <w:bCs/>
                <w:sz w:val="22"/>
                <w:szCs w:val="22"/>
              </w:rPr>
              <w:t>30-39 лет</w:t>
            </w:r>
          </w:p>
        </w:tc>
        <w:tc>
          <w:tcPr>
            <w:tcW w:w="1054"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60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44</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44,0</w:t>
            </w:r>
          </w:p>
        </w:tc>
        <w:tc>
          <w:tcPr>
            <w:tcW w:w="74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56</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56</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1012"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r>
      <w:tr w:rsidR="006B7FD9" w:rsidRPr="006B7FD9" w:rsidTr="006B7FD9">
        <w:trPr>
          <w:trHeight w:val="215"/>
        </w:trPr>
        <w:tc>
          <w:tcPr>
            <w:tcW w:w="2694" w:type="dxa"/>
            <w:tcBorders>
              <w:top w:val="nil"/>
              <w:left w:val="single" w:sz="4" w:space="0" w:color="auto"/>
              <w:bottom w:val="single" w:sz="4" w:space="0" w:color="auto"/>
              <w:right w:val="single" w:sz="4" w:space="0" w:color="auto"/>
            </w:tcBorders>
          </w:tcPr>
          <w:p w:rsidR="006B7FD9" w:rsidRPr="006B7FD9" w:rsidRDefault="006B7FD9" w:rsidP="006B7FD9">
            <w:pPr>
              <w:jc w:val="center"/>
              <w:rPr>
                <w:bCs/>
                <w:sz w:val="22"/>
                <w:szCs w:val="22"/>
              </w:rPr>
            </w:pPr>
            <w:r w:rsidRPr="006B7FD9">
              <w:rPr>
                <w:bCs/>
                <w:sz w:val="22"/>
                <w:szCs w:val="22"/>
              </w:rPr>
              <w:t>40-49 лет</w:t>
            </w:r>
          </w:p>
        </w:tc>
        <w:tc>
          <w:tcPr>
            <w:tcW w:w="1054"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w:t>
            </w:r>
          </w:p>
        </w:tc>
        <w:tc>
          <w:tcPr>
            <w:tcW w:w="60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45</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45,0</w:t>
            </w:r>
          </w:p>
        </w:tc>
        <w:tc>
          <w:tcPr>
            <w:tcW w:w="74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54</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54,0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1012"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r>
      <w:tr w:rsidR="006B7FD9" w:rsidRPr="006B7FD9" w:rsidTr="006B7FD9">
        <w:trPr>
          <w:trHeight w:val="215"/>
        </w:trPr>
        <w:tc>
          <w:tcPr>
            <w:tcW w:w="2694" w:type="dxa"/>
            <w:tcBorders>
              <w:top w:val="nil"/>
              <w:left w:val="single" w:sz="4" w:space="0" w:color="auto"/>
              <w:bottom w:val="single" w:sz="4" w:space="0" w:color="auto"/>
              <w:right w:val="single" w:sz="4" w:space="0" w:color="auto"/>
            </w:tcBorders>
          </w:tcPr>
          <w:p w:rsidR="006B7FD9" w:rsidRPr="006B7FD9" w:rsidRDefault="006B7FD9" w:rsidP="006B7FD9">
            <w:pPr>
              <w:jc w:val="center"/>
              <w:rPr>
                <w:bCs/>
                <w:sz w:val="22"/>
                <w:szCs w:val="22"/>
              </w:rPr>
            </w:pPr>
            <w:r w:rsidRPr="006B7FD9">
              <w:rPr>
                <w:bCs/>
                <w:sz w:val="22"/>
                <w:szCs w:val="22"/>
              </w:rPr>
              <w:t>50-59 лет</w:t>
            </w:r>
          </w:p>
        </w:tc>
        <w:tc>
          <w:tcPr>
            <w:tcW w:w="1054"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w:t>
            </w:r>
          </w:p>
        </w:tc>
        <w:tc>
          <w:tcPr>
            <w:tcW w:w="60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47</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47,0</w:t>
            </w:r>
          </w:p>
        </w:tc>
        <w:tc>
          <w:tcPr>
            <w:tcW w:w="74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48</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48,0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1012"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r>
      <w:tr w:rsidR="006B7FD9" w:rsidRPr="006B7FD9" w:rsidTr="006B7FD9">
        <w:trPr>
          <w:trHeight w:val="215"/>
        </w:trPr>
        <w:tc>
          <w:tcPr>
            <w:tcW w:w="2694" w:type="dxa"/>
            <w:tcBorders>
              <w:top w:val="nil"/>
              <w:left w:val="single" w:sz="4" w:space="0" w:color="auto"/>
              <w:bottom w:val="single" w:sz="4" w:space="0" w:color="auto"/>
              <w:right w:val="single" w:sz="4" w:space="0" w:color="auto"/>
            </w:tcBorders>
          </w:tcPr>
          <w:p w:rsidR="006B7FD9" w:rsidRPr="006B7FD9" w:rsidRDefault="006B7FD9" w:rsidP="006B7FD9">
            <w:pPr>
              <w:rPr>
                <w:bCs/>
                <w:sz w:val="22"/>
                <w:szCs w:val="22"/>
              </w:rPr>
            </w:pPr>
            <w:r w:rsidRPr="006B7FD9">
              <w:rPr>
                <w:bCs/>
                <w:sz w:val="22"/>
                <w:szCs w:val="22"/>
              </w:rPr>
              <w:t>60 лет и старше</w:t>
            </w:r>
          </w:p>
        </w:tc>
        <w:tc>
          <w:tcPr>
            <w:tcW w:w="1054"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4</w:t>
            </w:r>
          </w:p>
        </w:tc>
        <w:tc>
          <w:tcPr>
            <w:tcW w:w="60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4,0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56</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56,0</w:t>
            </w:r>
          </w:p>
        </w:tc>
        <w:tc>
          <w:tcPr>
            <w:tcW w:w="74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40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40,0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1012"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r>
      <w:tr w:rsidR="006B7FD9" w:rsidRPr="006B7FD9" w:rsidTr="006B7FD9">
        <w:trPr>
          <w:trHeight w:val="94"/>
        </w:trPr>
        <w:tc>
          <w:tcPr>
            <w:tcW w:w="2694" w:type="dxa"/>
            <w:tcBorders>
              <w:top w:val="nil"/>
              <w:left w:val="single" w:sz="4" w:space="0" w:color="auto"/>
              <w:bottom w:val="single" w:sz="4" w:space="0" w:color="auto"/>
              <w:right w:val="single" w:sz="4" w:space="0" w:color="auto"/>
            </w:tcBorders>
            <w:noWrap/>
            <w:vAlign w:val="bottom"/>
          </w:tcPr>
          <w:p w:rsidR="006B7FD9" w:rsidRPr="006B7FD9" w:rsidRDefault="006B7FD9" w:rsidP="006B7FD9">
            <w:pPr>
              <w:jc w:val="center"/>
              <w:rPr>
                <w:b/>
                <w:bCs/>
                <w:sz w:val="22"/>
                <w:szCs w:val="22"/>
              </w:rPr>
            </w:pPr>
            <w:r w:rsidRPr="006B7FD9">
              <w:rPr>
                <w:b/>
                <w:bCs/>
                <w:sz w:val="22"/>
                <w:szCs w:val="22"/>
              </w:rPr>
              <w:t>Итого</w:t>
            </w:r>
          </w:p>
        </w:tc>
        <w:tc>
          <w:tcPr>
            <w:tcW w:w="1054" w:type="dxa"/>
            <w:tcBorders>
              <w:top w:val="nil"/>
              <w:left w:val="nil"/>
              <w:bottom w:val="single" w:sz="4" w:space="0" w:color="auto"/>
              <w:right w:val="single" w:sz="4" w:space="0" w:color="auto"/>
            </w:tcBorders>
            <w:noWrap/>
            <w:vAlign w:val="bottom"/>
          </w:tcPr>
          <w:p w:rsidR="006B7FD9" w:rsidRPr="006B7FD9" w:rsidRDefault="006B7FD9" w:rsidP="006B7FD9">
            <w:pPr>
              <w:jc w:val="center"/>
              <w:rPr>
                <w:b/>
                <w:bCs/>
                <w:sz w:val="22"/>
                <w:szCs w:val="22"/>
              </w:rPr>
            </w:pPr>
            <w:r w:rsidRPr="006B7FD9">
              <w:rPr>
                <w:b/>
                <w:bCs/>
                <w:sz w:val="22"/>
                <w:szCs w:val="22"/>
              </w:rPr>
              <w:t>700</w:t>
            </w:r>
          </w:p>
        </w:tc>
        <w:tc>
          <w:tcPr>
            <w:tcW w:w="750" w:type="dxa"/>
            <w:tcBorders>
              <w:top w:val="nil"/>
              <w:left w:val="nil"/>
              <w:bottom w:val="single" w:sz="4" w:space="0" w:color="auto"/>
              <w:right w:val="single" w:sz="4" w:space="0" w:color="auto"/>
            </w:tcBorders>
            <w:noWrap/>
            <w:vAlign w:val="bottom"/>
          </w:tcPr>
          <w:p w:rsidR="006B7FD9" w:rsidRPr="006B7FD9" w:rsidRDefault="006B7FD9" w:rsidP="006B7FD9">
            <w:pPr>
              <w:jc w:val="center"/>
              <w:rPr>
                <w:b/>
                <w:bCs/>
                <w:sz w:val="22"/>
                <w:szCs w:val="22"/>
              </w:rPr>
            </w:pPr>
            <w:r w:rsidRPr="006B7FD9">
              <w:rPr>
                <w:b/>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
                <w:bCs/>
                <w:sz w:val="22"/>
                <w:szCs w:val="22"/>
              </w:rPr>
            </w:pPr>
          </w:p>
          <w:p w:rsidR="006B7FD9" w:rsidRPr="006B7FD9" w:rsidRDefault="006B7FD9" w:rsidP="006B7FD9">
            <w:pPr>
              <w:jc w:val="center"/>
              <w:rPr>
                <w:b/>
                <w:bCs/>
                <w:sz w:val="22"/>
                <w:szCs w:val="22"/>
              </w:rPr>
            </w:pPr>
            <w:r w:rsidRPr="006B7FD9">
              <w:rPr>
                <w:b/>
                <w:bCs/>
                <w:sz w:val="22"/>
                <w:szCs w:val="22"/>
              </w:rPr>
              <w:t>0</w:t>
            </w:r>
          </w:p>
        </w:tc>
        <w:tc>
          <w:tcPr>
            <w:tcW w:w="599" w:type="dxa"/>
            <w:tcBorders>
              <w:top w:val="nil"/>
              <w:left w:val="nil"/>
              <w:bottom w:val="single" w:sz="4" w:space="0" w:color="auto"/>
              <w:right w:val="single" w:sz="4" w:space="0" w:color="auto"/>
            </w:tcBorders>
            <w:noWrap/>
            <w:vAlign w:val="bottom"/>
          </w:tcPr>
          <w:p w:rsidR="006B7FD9" w:rsidRPr="006B7FD9" w:rsidRDefault="006B7FD9" w:rsidP="006B7FD9">
            <w:pPr>
              <w:jc w:val="center"/>
              <w:rPr>
                <w:b/>
                <w:bCs/>
                <w:sz w:val="22"/>
                <w:szCs w:val="22"/>
              </w:rPr>
            </w:pPr>
            <w:r w:rsidRPr="006B7FD9">
              <w:rPr>
                <w:b/>
                <w:bCs/>
                <w:sz w:val="22"/>
                <w:szCs w:val="22"/>
              </w:rPr>
              <w:t>19</w:t>
            </w:r>
          </w:p>
        </w:tc>
        <w:tc>
          <w:tcPr>
            <w:tcW w:w="600" w:type="dxa"/>
            <w:tcBorders>
              <w:top w:val="nil"/>
              <w:left w:val="nil"/>
              <w:bottom w:val="single" w:sz="4" w:space="0" w:color="auto"/>
              <w:right w:val="single" w:sz="4" w:space="0" w:color="auto"/>
            </w:tcBorders>
            <w:noWrap/>
            <w:vAlign w:val="center"/>
          </w:tcPr>
          <w:p w:rsidR="006B7FD9" w:rsidRPr="006B7FD9" w:rsidRDefault="006B7FD9" w:rsidP="006B7FD9">
            <w:pPr>
              <w:jc w:val="center"/>
              <w:rPr>
                <w:b/>
                <w:bCs/>
                <w:sz w:val="22"/>
                <w:szCs w:val="22"/>
              </w:rPr>
            </w:pPr>
          </w:p>
          <w:p w:rsidR="006B7FD9" w:rsidRPr="006B7FD9" w:rsidRDefault="006B7FD9" w:rsidP="006B7FD9">
            <w:pPr>
              <w:jc w:val="center"/>
              <w:rPr>
                <w:b/>
                <w:bCs/>
                <w:sz w:val="22"/>
                <w:szCs w:val="22"/>
              </w:rPr>
            </w:pPr>
            <w:r w:rsidRPr="006B7FD9">
              <w:rPr>
                <w:b/>
                <w:bCs/>
                <w:sz w:val="22"/>
                <w:szCs w:val="22"/>
              </w:rPr>
              <w:t>2,7</w:t>
            </w:r>
          </w:p>
        </w:tc>
        <w:tc>
          <w:tcPr>
            <w:tcW w:w="750" w:type="dxa"/>
            <w:tcBorders>
              <w:top w:val="nil"/>
              <w:left w:val="nil"/>
              <w:bottom w:val="single" w:sz="4" w:space="0" w:color="auto"/>
              <w:right w:val="single" w:sz="4" w:space="0" w:color="auto"/>
            </w:tcBorders>
            <w:noWrap/>
            <w:vAlign w:val="bottom"/>
          </w:tcPr>
          <w:p w:rsidR="006B7FD9" w:rsidRPr="006B7FD9" w:rsidRDefault="006B7FD9" w:rsidP="006B7FD9">
            <w:pPr>
              <w:jc w:val="center"/>
              <w:rPr>
                <w:b/>
                <w:bCs/>
                <w:sz w:val="22"/>
                <w:szCs w:val="22"/>
              </w:rPr>
            </w:pPr>
            <w:r w:rsidRPr="006B7FD9">
              <w:rPr>
                <w:b/>
                <w:bCs/>
                <w:sz w:val="22"/>
                <w:szCs w:val="22"/>
              </w:rPr>
              <w:t>310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
                <w:bCs/>
                <w:sz w:val="22"/>
                <w:szCs w:val="22"/>
              </w:rPr>
            </w:pPr>
          </w:p>
          <w:p w:rsidR="006B7FD9" w:rsidRPr="006B7FD9" w:rsidRDefault="006B7FD9" w:rsidP="006B7FD9">
            <w:pPr>
              <w:jc w:val="center"/>
              <w:rPr>
                <w:b/>
                <w:bCs/>
                <w:sz w:val="22"/>
                <w:szCs w:val="22"/>
              </w:rPr>
            </w:pPr>
            <w:r w:rsidRPr="006B7FD9">
              <w:rPr>
                <w:b/>
                <w:bCs/>
                <w:sz w:val="22"/>
                <w:szCs w:val="22"/>
              </w:rPr>
              <w:t>44,3</w:t>
            </w:r>
          </w:p>
        </w:tc>
        <w:tc>
          <w:tcPr>
            <w:tcW w:w="749" w:type="dxa"/>
            <w:tcBorders>
              <w:top w:val="nil"/>
              <w:left w:val="nil"/>
              <w:bottom w:val="single" w:sz="4" w:space="0" w:color="auto"/>
              <w:right w:val="single" w:sz="4" w:space="0" w:color="auto"/>
            </w:tcBorders>
            <w:noWrap/>
            <w:vAlign w:val="bottom"/>
          </w:tcPr>
          <w:p w:rsidR="006B7FD9" w:rsidRPr="006B7FD9" w:rsidRDefault="006B7FD9" w:rsidP="006B7FD9">
            <w:pPr>
              <w:jc w:val="center"/>
              <w:rPr>
                <w:b/>
                <w:bCs/>
                <w:sz w:val="22"/>
                <w:szCs w:val="22"/>
              </w:rPr>
            </w:pPr>
            <w:r w:rsidRPr="006B7FD9">
              <w:rPr>
                <w:b/>
                <w:bCs/>
                <w:sz w:val="22"/>
                <w:szCs w:val="22"/>
              </w:rPr>
              <w:t>371</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
                <w:bCs/>
                <w:sz w:val="22"/>
                <w:szCs w:val="22"/>
              </w:rPr>
            </w:pPr>
          </w:p>
          <w:p w:rsidR="006B7FD9" w:rsidRPr="006B7FD9" w:rsidRDefault="006B7FD9" w:rsidP="006B7FD9">
            <w:pPr>
              <w:jc w:val="center"/>
              <w:rPr>
                <w:b/>
                <w:bCs/>
                <w:sz w:val="22"/>
                <w:szCs w:val="22"/>
              </w:rPr>
            </w:pPr>
            <w:r w:rsidRPr="006B7FD9">
              <w:rPr>
                <w:b/>
                <w:bCs/>
                <w:sz w:val="22"/>
                <w:szCs w:val="22"/>
              </w:rPr>
              <w:t>53,0</w:t>
            </w:r>
          </w:p>
        </w:tc>
        <w:tc>
          <w:tcPr>
            <w:tcW w:w="750" w:type="dxa"/>
            <w:tcBorders>
              <w:top w:val="nil"/>
              <w:left w:val="nil"/>
              <w:bottom w:val="single" w:sz="4" w:space="0" w:color="auto"/>
              <w:right w:val="single" w:sz="4" w:space="0" w:color="auto"/>
            </w:tcBorders>
            <w:noWrap/>
            <w:vAlign w:val="bottom"/>
          </w:tcPr>
          <w:p w:rsidR="006B7FD9" w:rsidRPr="006B7FD9" w:rsidRDefault="006B7FD9" w:rsidP="006B7FD9">
            <w:pPr>
              <w:jc w:val="center"/>
              <w:rPr>
                <w:b/>
                <w:bCs/>
                <w:sz w:val="22"/>
                <w:szCs w:val="22"/>
              </w:rPr>
            </w:pPr>
            <w:r w:rsidRPr="006B7FD9">
              <w:rPr>
                <w:b/>
                <w:bCs/>
                <w:sz w:val="22"/>
                <w:szCs w:val="22"/>
              </w:rPr>
              <w:t>700</w:t>
            </w:r>
          </w:p>
        </w:tc>
        <w:tc>
          <w:tcPr>
            <w:tcW w:w="1012" w:type="dxa"/>
            <w:tcBorders>
              <w:top w:val="nil"/>
              <w:left w:val="nil"/>
              <w:bottom w:val="single" w:sz="4" w:space="0" w:color="auto"/>
              <w:right w:val="single" w:sz="4" w:space="0" w:color="auto"/>
            </w:tcBorders>
            <w:noWrap/>
            <w:vAlign w:val="center"/>
          </w:tcPr>
          <w:p w:rsidR="006B7FD9" w:rsidRPr="006B7FD9" w:rsidRDefault="006B7FD9" w:rsidP="006B7FD9">
            <w:pPr>
              <w:jc w:val="center"/>
              <w:rPr>
                <w:b/>
                <w:bCs/>
                <w:sz w:val="22"/>
                <w:szCs w:val="22"/>
              </w:rPr>
            </w:pPr>
          </w:p>
          <w:p w:rsidR="006B7FD9" w:rsidRPr="006B7FD9" w:rsidRDefault="006B7FD9" w:rsidP="006B7FD9">
            <w:pPr>
              <w:jc w:val="center"/>
              <w:rPr>
                <w:b/>
                <w:bCs/>
                <w:sz w:val="22"/>
                <w:szCs w:val="22"/>
              </w:rPr>
            </w:pPr>
            <w:r w:rsidRPr="006B7FD9">
              <w:rPr>
                <w:b/>
                <w:bCs/>
                <w:sz w:val="22"/>
                <w:szCs w:val="22"/>
              </w:rPr>
              <w:t>100</w:t>
            </w:r>
          </w:p>
        </w:tc>
      </w:tr>
    </w:tbl>
    <w:p w:rsidR="006B7FD9" w:rsidRPr="003E2754" w:rsidRDefault="006B7FD9" w:rsidP="006B7FD9">
      <w:pPr>
        <w:tabs>
          <w:tab w:val="left" w:pos="9498"/>
        </w:tabs>
        <w:ind w:right="-829"/>
        <w:rPr>
          <w:b/>
          <w:sz w:val="24"/>
          <w:szCs w:val="24"/>
        </w:rPr>
      </w:pPr>
    </w:p>
    <w:p w:rsidR="006B7FD9" w:rsidRPr="003E2754" w:rsidRDefault="006B7FD9" w:rsidP="006B7FD9">
      <w:pPr>
        <w:tabs>
          <w:tab w:val="left" w:pos="9498"/>
        </w:tabs>
        <w:ind w:right="-829"/>
        <w:rPr>
          <w:b/>
          <w:sz w:val="24"/>
          <w:szCs w:val="24"/>
        </w:rPr>
      </w:pPr>
      <w:r w:rsidRPr="003E2754">
        <w:rPr>
          <w:b/>
          <w:sz w:val="24"/>
          <w:szCs w:val="24"/>
        </w:rPr>
        <w:t xml:space="preserve">                                      Результаты определения иммунитета против </w:t>
      </w:r>
    </w:p>
    <w:p w:rsidR="006B7FD9" w:rsidRPr="003E2754" w:rsidRDefault="006B7FD9" w:rsidP="006B7FD9">
      <w:pPr>
        <w:tabs>
          <w:tab w:val="left" w:pos="9356"/>
        </w:tabs>
        <w:ind w:left="-993" w:right="-829"/>
        <w:jc w:val="center"/>
        <w:rPr>
          <w:b/>
          <w:sz w:val="24"/>
          <w:szCs w:val="24"/>
        </w:rPr>
      </w:pPr>
      <w:r w:rsidRPr="003E2754">
        <w:rPr>
          <w:b/>
          <w:sz w:val="24"/>
          <w:szCs w:val="24"/>
        </w:rPr>
        <w:t>дифтерии по индикаторным группам в 2020 году</w:t>
      </w:r>
    </w:p>
    <w:p w:rsidR="006B7FD9" w:rsidRPr="0058319E" w:rsidRDefault="006B7FD9" w:rsidP="006B7FD9">
      <w:pPr>
        <w:tabs>
          <w:tab w:val="left" w:pos="9356"/>
        </w:tabs>
        <w:ind w:left="-993" w:right="-829"/>
        <w:jc w:val="center"/>
        <w:rPr>
          <w:sz w:val="22"/>
          <w:szCs w:val="22"/>
        </w:rPr>
      </w:pPr>
      <w:r w:rsidRPr="003E2754">
        <w:rPr>
          <w:sz w:val="24"/>
          <w:szCs w:val="24"/>
        </w:rPr>
        <w:t xml:space="preserve"> </w:t>
      </w:r>
    </w:p>
    <w:p w:rsidR="006B7FD9" w:rsidRPr="0058319E" w:rsidRDefault="006B7FD9" w:rsidP="006B7FD9">
      <w:pPr>
        <w:tabs>
          <w:tab w:val="left" w:pos="9356"/>
        </w:tabs>
        <w:ind w:left="-993" w:right="-829"/>
        <w:jc w:val="center"/>
        <w:rPr>
          <w:b/>
          <w:sz w:val="22"/>
          <w:szCs w:val="22"/>
        </w:rPr>
      </w:pPr>
      <w:r w:rsidRPr="0058319E">
        <w:rPr>
          <w:sz w:val="22"/>
          <w:szCs w:val="22"/>
        </w:rPr>
        <w:t xml:space="preserve">                                                                                                                             </w:t>
      </w:r>
      <w:r w:rsidR="0058319E">
        <w:rPr>
          <w:sz w:val="22"/>
          <w:szCs w:val="22"/>
        </w:rPr>
        <w:t xml:space="preserve">                             </w:t>
      </w:r>
      <w:r w:rsidRPr="0058319E">
        <w:rPr>
          <w:sz w:val="22"/>
          <w:szCs w:val="22"/>
        </w:rPr>
        <w:t xml:space="preserve">       Таблица №</w:t>
      </w:r>
      <w:r w:rsidR="0058319E" w:rsidRPr="0058319E">
        <w:rPr>
          <w:sz w:val="22"/>
          <w:szCs w:val="22"/>
        </w:rPr>
        <w:t>69</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850"/>
        <w:gridCol w:w="709"/>
        <w:gridCol w:w="709"/>
        <w:gridCol w:w="567"/>
        <w:gridCol w:w="850"/>
        <w:gridCol w:w="667"/>
        <w:gridCol w:w="750"/>
        <w:gridCol w:w="749"/>
        <w:gridCol w:w="750"/>
        <w:gridCol w:w="750"/>
        <w:gridCol w:w="1012"/>
      </w:tblGrid>
      <w:tr w:rsidR="006B7FD9" w:rsidRPr="006B7FD9" w:rsidTr="006B7FD9">
        <w:trPr>
          <w:cantSplit/>
          <w:trHeight w:val="215"/>
        </w:trPr>
        <w:tc>
          <w:tcPr>
            <w:tcW w:w="2694" w:type="dxa"/>
            <w:vMerge w:val="restart"/>
            <w:noWrap/>
            <w:vAlign w:val="center"/>
          </w:tcPr>
          <w:p w:rsidR="006B7FD9" w:rsidRPr="006B7FD9" w:rsidRDefault="006B7FD9" w:rsidP="006B7FD9">
            <w:pPr>
              <w:jc w:val="center"/>
              <w:rPr>
                <w:b/>
                <w:color w:val="000000"/>
                <w:sz w:val="22"/>
                <w:szCs w:val="22"/>
              </w:rPr>
            </w:pPr>
            <w:r w:rsidRPr="006B7FD9">
              <w:rPr>
                <w:b/>
                <w:color w:val="000000"/>
                <w:sz w:val="22"/>
                <w:szCs w:val="22"/>
              </w:rPr>
              <w:t>Индикаторные группы</w:t>
            </w:r>
          </w:p>
        </w:tc>
        <w:tc>
          <w:tcPr>
            <w:tcW w:w="850" w:type="dxa"/>
            <w:vMerge w:val="restart"/>
            <w:vAlign w:val="center"/>
          </w:tcPr>
          <w:p w:rsidR="006B7FD9" w:rsidRPr="006B7FD9" w:rsidRDefault="006B7FD9" w:rsidP="006B7FD9">
            <w:pPr>
              <w:jc w:val="center"/>
              <w:rPr>
                <w:b/>
                <w:color w:val="000000"/>
                <w:sz w:val="22"/>
                <w:szCs w:val="22"/>
              </w:rPr>
            </w:pPr>
            <w:r w:rsidRPr="006B7FD9">
              <w:rPr>
                <w:b/>
                <w:color w:val="000000"/>
                <w:sz w:val="22"/>
                <w:szCs w:val="22"/>
              </w:rPr>
              <w:t xml:space="preserve">Обследовано лиц, </w:t>
            </w:r>
          </w:p>
          <w:p w:rsidR="006B7FD9" w:rsidRPr="006B7FD9" w:rsidRDefault="006B7FD9" w:rsidP="006B7FD9">
            <w:pPr>
              <w:jc w:val="center"/>
              <w:rPr>
                <w:b/>
                <w:color w:val="000000"/>
                <w:sz w:val="22"/>
                <w:szCs w:val="22"/>
              </w:rPr>
            </w:pPr>
            <w:r w:rsidRPr="006B7FD9">
              <w:rPr>
                <w:b/>
                <w:color w:val="000000"/>
                <w:sz w:val="22"/>
                <w:szCs w:val="22"/>
              </w:rPr>
              <w:t>абс.</w:t>
            </w:r>
          </w:p>
        </w:tc>
        <w:tc>
          <w:tcPr>
            <w:tcW w:w="5751" w:type="dxa"/>
            <w:gridSpan w:val="8"/>
            <w:noWrap/>
            <w:vAlign w:val="bottom"/>
          </w:tcPr>
          <w:p w:rsidR="006B7FD9" w:rsidRPr="006B7FD9" w:rsidRDefault="006B7FD9" w:rsidP="006B7FD9">
            <w:pPr>
              <w:jc w:val="center"/>
              <w:rPr>
                <w:b/>
                <w:color w:val="000000"/>
                <w:sz w:val="22"/>
                <w:szCs w:val="22"/>
              </w:rPr>
            </w:pPr>
            <w:r w:rsidRPr="006B7FD9">
              <w:rPr>
                <w:b/>
                <w:color w:val="000000"/>
                <w:sz w:val="22"/>
                <w:szCs w:val="22"/>
              </w:rPr>
              <w:t>Титры антител (РПГА)</w:t>
            </w:r>
          </w:p>
        </w:tc>
        <w:tc>
          <w:tcPr>
            <w:tcW w:w="1762" w:type="dxa"/>
            <w:gridSpan w:val="2"/>
            <w:vMerge w:val="restart"/>
            <w:vAlign w:val="center"/>
          </w:tcPr>
          <w:p w:rsidR="006B7FD9" w:rsidRPr="006B7FD9" w:rsidRDefault="006B7FD9" w:rsidP="006B7FD9">
            <w:pPr>
              <w:jc w:val="center"/>
              <w:rPr>
                <w:b/>
                <w:color w:val="000000"/>
                <w:sz w:val="22"/>
                <w:szCs w:val="22"/>
              </w:rPr>
            </w:pPr>
            <w:r w:rsidRPr="006B7FD9">
              <w:rPr>
                <w:b/>
                <w:color w:val="000000"/>
                <w:sz w:val="22"/>
                <w:szCs w:val="22"/>
              </w:rPr>
              <w:t>Число сывороток с защитным уровнем</w:t>
            </w:r>
          </w:p>
        </w:tc>
      </w:tr>
      <w:tr w:rsidR="006B7FD9" w:rsidRPr="006B7FD9" w:rsidTr="006B7FD9">
        <w:trPr>
          <w:cantSplit/>
          <w:trHeight w:val="659"/>
        </w:trPr>
        <w:tc>
          <w:tcPr>
            <w:tcW w:w="2694" w:type="dxa"/>
            <w:vMerge/>
            <w:vAlign w:val="center"/>
          </w:tcPr>
          <w:p w:rsidR="006B7FD9" w:rsidRPr="006B7FD9" w:rsidRDefault="006B7FD9" w:rsidP="006B7FD9">
            <w:pPr>
              <w:rPr>
                <w:color w:val="000000"/>
                <w:sz w:val="22"/>
                <w:szCs w:val="22"/>
              </w:rPr>
            </w:pPr>
          </w:p>
        </w:tc>
        <w:tc>
          <w:tcPr>
            <w:tcW w:w="850" w:type="dxa"/>
            <w:vMerge/>
            <w:vAlign w:val="center"/>
          </w:tcPr>
          <w:p w:rsidR="006B7FD9" w:rsidRPr="006B7FD9" w:rsidRDefault="006B7FD9" w:rsidP="006B7FD9">
            <w:pPr>
              <w:rPr>
                <w:color w:val="000000"/>
                <w:sz w:val="22"/>
                <w:szCs w:val="22"/>
              </w:rPr>
            </w:pPr>
          </w:p>
        </w:tc>
        <w:tc>
          <w:tcPr>
            <w:tcW w:w="1418" w:type="dxa"/>
            <w:gridSpan w:val="2"/>
            <w:noWrap/>
            <w:vAlign w:val="center"/>
          </w:tcPr>
          <w:p w:rsidR="006B7FD9" w:rsidRPr="006B7FD9" w:rsidRDefault="006B7FD9" w:rsidP="006B7FD9">
            <w:pPr>
              <w:jc w:val="center"/>
              <w:rPr>
                <w:b/>
                <w:color w:val="000000"/>
                <w:sz w:val="22"/>
                <w:szCs w:val="22"/>
              </w:rPr>
            </w:pPr>
            <w:r w:rsidRPr="006B7FD9">
              <w:rPr>
                <w:b/>
                <w:color w:val="000000"/>
                <w:sz w:val="22"/>
                <w:szCs w:val="22"/>
              </w:rPr>
              <w:t>1:10 и менее</w:t>
            </w:r>
          </w:p>
        </w:tc>
        <w:tc>
          <w:tcPr>
            <w:tcW w:w="1417" w:type="dxa"/>
            <w:gridSpan w:val="2"/>
            <w:noWrap/>
            <w:vAlign w:val="center"/>
          </w:tcPr>
          <w:p w:rsidR="006B7FD9" w:rsidRPr="006B7FD9" w:rsidRDefault="006B7FD9" w:rsidP="006B7FD9">
            <w:pPr>
              <w:jc w:val="center"/>
              <w:rPr>
                <w:b/>
                <w:color w:val="000000"/>
                <w:sz w:val="22"/>
                <w:szCs w:val="22"/>
              </w:rPr>
            </w:pPr>
            <w:r w:rsidRPr="006B7FD9">
              <w:rPr>
                <w:b/>
                <w:color w:val="000000"/>
                <w:sz w:val="22"/>
                <w:szCs w:val="22"/>
              </w:rPr>
              <w:t>1:20-1:40</w:t>
            </w:r>
          </w:p>
        </w:tc>
        <w:tc>
          <w:tcPr>
            <w:tcW w:w="1417" w:type="dxa"/>
            <w:gridSpan w:val="2"/>
            <w:noWrap/>
            <w:vAlign w:val="center"/>
          </w:tcPr>
          <w:p w:rsidR="006B7FD9" w:rsidRPr="006B7FD9" w:rsidRDefault="006B7FD9" w:rsidP="006B7FD9">
            <w:pPr>
              <w:jc w:val="center"/>
              <w:rPr>
                <w:b/>
                <w:color w:val="000000"/>
                <w:sz w:val="22"/>
                <w:szCs w:val="22"/>
              </w:rPr>
            </w:pPr>
            <w:r w:rsidRPr="006B7FD9">
              <w:rPr>
                <w:b/>
                <w:color w:val="000000"/>
                <w:sz w:val="22"/>
                <w:szCs w:val="22"/>
              </w:rPr>
              <w:t>1:80-1:160</w:t>
            </w:r>
          </w:p>
        </w:tc>
        <w:tc>
          <w:tcPr>
            <w:tcW w:w="1499" w:type="dxa"/>
            <w:gridSpan w:val="2"/>
            <w:noWrap/>
            <w:vAlign w:val="center"/>
          </w:tcPr>
          <w:p w:rsidR="006B7FD9" w:rsidRPr="006B7FD9" w:rsidRDefault="006B7FD9" w:rsidP="006B7FD9">
            <w:pPr>
              <w:jc w:val="center"/>
              <w:rPr>
                <w:b/>
                <w:color w:val="000000"/>
                <w:sz w:val="22"/>
                <w:szCs w:val="22"/>
              </w:rPr>
            </w:pPr>
            <w:r w:rsidRPr="006B7FD9">
              <w:rPr>
                <w:b/>
                <w:color w:val="000000"/>
                <w:sz w:val="22"/>
                <w:szCs w:val="22"/>
              </w:rPr>
              <w:t>1:320 и выше</w:t>
            </w:r>
          </w:p>
        </w:tc>
        <w:tc>
          <w:tcPr>
            <w:tcW w:w="1762" w:type="dxa"/>
            <w:gridSpan w:val="2"/>
            <w:vMerge/>
            <w:vAlign w:val="center"/>
          </w:tcPr>
          <w:p w:rsidR="006B7FD9" w:rsidRPr="006B7FD9" w:rsidRDefault="006B7FD9" w:rsidP="006B7FD9">
            <w:pPr>
              <w:rPr>
                <w:color w:val="000000"/>
                <w:sz w:val="22"/>
                <w:szCs w:val="22"/>
              </w:rPr>
            </w:pPr>
          </w:p>
        </w:tc>
      </w:tr>
      <w:tr w:rsidR="006B7FD9" w:rsidRPr="006B7FD9" w:rsidTr="006B7FD9">
        <w:trPr>
          <w:cantSplit/>
          <w:trHeight w:val="215"/>
        </w:trPr>
        <w:tc>
          <w:tcPr>
            <w:tcW w:w="2694" w:type="dxa"/>
            <w:vMerge/>
            <w:vAlign w:val="center"/>
          </w:tcPr>
          <w:p w:rsidR="006B7FD9" w:rsidRPr="006B7FD9" w:rsidRDefault="006B7FD9" w:rsidP="006B7FD9">
            <w:pPr>
              <w:rPr>
                <w:color w:val="000000"/>
                <w:sz w:val="22"/>
                <w:szCs w:val="22"/>
              </w:rPr>
            </w:pPr>
          </w:p>
        </w:tc>
        <w:tc>
          <w:tcPr>
            <w:tcW w:w="850" w:type="dxa"/>
            <w:vMerge/>
            <w:vAlign w:val="center"/>
          </w:tcPr>
          <w:p w:rsidR="006B7FD9" w:rsidRPr="006B7FD9" w:rsidRDefault="006B7FD9" w:rsidP="006B7FD9">
            <w:pPr>
              <w:rPr>
                <w:color w:val="000000"/>
                <w:sz w:val="22"/>
                <w:szCs w:val="22"/>
              </w:rPr>
            </w:pPr>
          </w:p>
        </w:tc>
        <w:tc>
          <w:tcPr>
            <w:tcW w:w="709" w:type="dxa"/>
            <w:noWrap/>
            <w:vAlign w:val="center"/>
          </w:tcPr>
          <w:p w:rsidR="006B7FD9" w:rsidRPr="006B7FD9" w:rsidRDefault="006B7FD9" w:rsidP="006B7FD9">
            <w:pPr>
              <w:jc w:val="center"/>
              <w:rPr>
                <w:b/>
                <w:color w:val="000000"/>
                <w:sz w:val="22"/>
                <w:szCs w:val="22"/>
              </w:rPr>
            </w:pPr>
            <w:r w:rsidRPr="006B7FD9">
              <w:rPr>
                <w:b/>
                <w:color w:val="000000"/>
                <w:sz w:val="22"/>
                <w:szCs w:val="22"/>
              </w:rPr>
              <w:t>абс.</w:t>
            </w:r>
          </w:p>
        </w:tc>
        <w:tc>
          <w:tcPr>
            <w:tcW w:w="709" w:type="dxa"/>
            <w:noWrap/>
            <w:vAlign w:val="center"/>
          </w:tcPr>
          <w:p w:rsidR="006B7FD9" w:rsidRPr="006B7FD9" w:rsidRDefault="006B7FD9" w:rsidP="006B7FD9">
            <w:pPr>
              <w:jc w:val="center"/>
              <w:rPr>
                <w:b/>
                <w:color w:val="000000"/>
                <w:sz w:val="22"/>
                <w:szCs w:val="22"/>
              </w:rPr>
            </w:pPr>
            <w:r w:rsidRPr="006B7FD9">
              <w:rPr>
                <w:b/>
                <w:color w:val="000000"/>
                <w:sz w:val="22"/>
                <w:szCs w:val="22"/>
              </w:rPr>
              <w:t>%</w:t>
            </w:r>
          </w:p>
        </w:tc>
        <w:tc>
          <w:tcPr>
            <w:tcW w:w="567" w:type="dxa"/>
            <w:noWrap/>
            <w:vAlign w:val="center"/>
          </w:tcPr>
          <w:p w:rsidR="006B7FD9" w:rsidRPr="006B7FD9" w:rsidRDefault="006B7FD9" w:rsidP="006B7FD9">
            <w:pPr>
              <w:jc w:val="center"/>
              <w:rPr>
                <w:b/>
                <w:color w:val="000000"/>
                <w:sz w:val="22"/>
                <w:szCs w:val="22"/>
              </w:rPr>
            </w:pPr>
            <w:r w:rsidRPr="006B7FD9">
              <w:rPr>
                <w:b/>
                <w:color w:val="000000"/>
                <w:sz w:val="22"/>
                <w:szCs w:val="22"/>
              </w:rPr>
              <w:t>абс</w:t>
            </w:r>
          </w:p>
        </w:tc>
        <w:tc>
          <w:tcPr>
            <w:tcW w:w="850" w:type="dxa"/>
            <w:noWrap/>
            <w:vAlign w:val="center"/>
          </w:tcPr>
          <w:p w:rsidR="006B7FD9" w:rsidRPr="006B7FD9" w:rsidRDefault="006B7FD9" w:rsidP="006B7FD9">
            <w:pPr>
              <w:jc w:val="center"/>
              <w:rPr>
                <w:b/>
                <w:color w:val="000000"/>
                <w:sz w:val="22"/>
                <w:szCs w:val="22"/>
              </w:rPr>
            </w:pPr>
            <w:r w:rsidRPr="006B7FD9">
              <w:rPr>
                <w:b/>
                <w:color w:val="000000"/>
                <w:sz w:val="22"/>
                <w:szCs w:val="22"/>
              </w:rPr>
              <w:t>%</w:t>
            </w:r>
          </w:p>
        </w:tc>
        <w:tc>
          <w:tcPr>
            <w:tcW w:w="667" w:type="dxa"/>
            <w:noWrap/>
            <w:vAlign w:val="center"/>
          </w:tcPr>
          <w:p w:rsidR="006B7FD9" w:rsidRPr="006B7FD9" w:rsidRDefault="006B7FD9" w:rsidP="006B7FD9">
            <w:pPr>
              <w:jc w:val="center"/>
              <w:rPr>
                <w:b/>
                <w:color w:val="000000"/>
                <w:sz w:val="22"/>
                <w:szCs w:val="22"/>
              </w:rPr>
            </w:pPr>
            <w:r w:rsidRPr="006B7FD9">
              <w:rPr>
                <w:b/>
                <w:color w:val="000000"/>
                <w:sz w:val="22"/>
                <w:szCs w:val="22"/>
              </w:rPr>
              <w:t>абс</w:t>
            </w:r>
          </w:p>
        </w:tc>
        <w:tc>
          <w:tcPr>
            <w:tcW w:w="750" w:type="dxa"/>
            <w:noWrap/>
            <w:vAlign w:val="center"/>
          </w:tcPr>
          <w:p w:rsidR="006B7FD9" w:rsidRPr="006B7FD9" w:rsidRDefault="006B7FD9" w:rsidP="006B7FD9">
            <w:pPr>
              <w:jc w:val="center"/>
              <w:rPr>
                <w:b/>
                <w:color w:val="000000"/>
                <w:sz w:val="22"/>
                <w:szCs w:val="22"/>
              </w:rPr>
            </w:pPr>
            <w:r w:rsidRPr="006B7FD9">
              <w:rPr>
                <w:b/>
                <w:color w:val="000000"/>
                <w:sz w:val="22"/>
                <w:szCs w:val="22"/>
              </w:rPr>
              <w:t>%</w:t>
            </w:r>
          </w:p>
        </w:tc>
        <w:tc>
          <w:tcPr>
            <w:tcW w:w="749" w:type="dxa"/>
            <w:noWrap/>
            <w:vAlign w:val="center"/>
          </w:tcPr>
          <w:p w:rsidR="006B7FD9" w:rsidRPr="006B7FD9" w:rsidRDefault="006B7FD9" w:rsidP="006B7FD9">
            <w:pPr>
              <w:jc w:val="center"/>
              <w:rPr>
                <w:b/>
                <w:color w:val="000000"/>
                <w:sz w:val="22"/>
                <w:szCs w:val="22"/>
              </w:rPr>
            </w:pPr>
            <w:r w:rsidRPr="006B7FD9">
              <w:rPr>
                <w:b/>
                <w:color w:val="000000"/>
                <w:sz w:val="22"/>
                <w:szCs w:val="22"/>
              </w:rPr>
              <w:t>абс.</w:t>
            </w:r>
          </w:p>
        </w:tc>
        <w:tc>
          <w:tcPr>
            <w:tcW w:w="750" w:type="dxa"/>
            <w:noWrap/>
            <w:vAlign w:val="center"/>
          </w:tcPr>
          <w:p w:rsidR="006B7FD9" w:rsidRPr="006B7FD9" w:rsidRDefault="006B7FD9" w:rsidP="006B7FD9">
            <w:pPr>
              <w:jc w:val="center"/>
              <w:rPr>
                <w:b/>
                <w:color w:val="000000"/>
                <w:sz w:val="22"/>
                <w:szCs w:val="22"/>
              </w:rPr>
            </w:pPr>
            <w:r w:rsidRPr="006B7FD9">
              <w:rPr>
                <w:b/>
                <w:color w:val="000000"/>
                <w:sz w:val="22"/>
                <w:szCs w:val="22"/>
              </w:rPr>
              <w:t>%</w:t>
            </w:r>
          </w:p>
        </w:tc>
        <w:tc>
          <w:tcPr>
            <w:tcW w:w="750" w:type="dxa"/>
            <w:noWrap/>
            <w:vAlign w:val="center"/>
          </w:tcPr>
          <w:p w:rsidR="006B7FD9" w:rsidRPr="006B7FD9" w:rsidRDefault="006B7FD9" w:rsidP="006B7FD9">
            <w:pPr>
              <w:jc w:val="center"/>
              <w:rPr>
                <w:b/>
                <w:color w:val="000000"/>
                <w:sz w:val="22"/>
                <w:szCs w:val="22"/>
              </w:rPr>
            </w:pPr>
            <w:r w:rsidRPr="006B7FD9">
              <w:rPr>
                <w:b/>
                <w:color w:val="000000"/>
                <w:sz w:val="22"/>
                <w:szCs w:val="22"/>
              </w:rPr>
              <w:t>абс.</w:t>
            </w:r>
          </w:p>
        </w:tc>
        <w:tc>
          <w:tcPr>
            <w:tcW w:w="1012" w:type="dxa"/>
            <w:noWrap/>
            <w:vAlign w:val="center"/>
          </w:tcPr>
          <w:p w:rsidR="006B7FD9" w:rsidRPr="006B7FD9" w:rsidRDefault="006B7FD9" w:rsidP="006B7FD9">
            <w:pPr>
              <w:jc w:val="center"/>
              <w:rPr>
                <w:b/>
                <w:color w:val="000000"/>
                <w:sz w:val="22"/>
                <w:szCs w:val="22"/>
              </w:rPr>
            </w:pPr>
            <w:r w:rsidRPr="006B7FD9">
              <w:rPr>
                <w:b/>
                <w:color w:val="000000"/>
                <w:sz w:val="22"/>
                <w:szCs w:val="22"/>
              </w:rPr>
              <w:t>%</w:t>
            </w:r>
          </w:p>
        </w:tc>
      </w:tr>
      <w:tr w:rsidR="006B7FD9" w:rsidRPr="006B7FD9" w:rsidTr="006B7FD9">
        <w:trPr>
          <w:trHeight w:val="788"/>
        </w:trPr>
        <w:tc>
          <w:tcPr>
            <w:tcW w:w="2694" w:type="dxa"/>
            <w:vAlign w:val="center"/>
          </w:tcPr>
          <w:p w:rsidR="006B7FD9" w:rsidRPr="006B7FD9" w:rsidRDefault="006B7FD9" w:rsidP="006B7FD9">
            <w:pPr>
              <w:rPr>
                <w:bCs/>
                <w:color w:val="000000"/>
                <w:sz w:val="22"/>
                <w:szCs w:val="22"/>
              </w:rPr>
            </w:pPr>
            <w:r w:rsidRPr="006B7FD9">
              <w:rPr>
                <w:bCs/>
                <w:color w:val="000000"/>
                <w:sz w:val="22"/>
                <w:szCs w:val="22"/>
              </w:rPr>
              <w:t>I гр. – дети 3 – 4-летнего возраста, получившие полный комплекс прививок против дифтерии и столбняка (</w:t>
            </w:r>
            <w:r w:rsidRPr="006B7FD9">
              <w:rPr>
                <w:bCs/>
                <w:color w:val="000000"/>
                <w:sz w:val="22"/>
                <w:szCs w:val="22"/>
                <w:lang w:val="en-US"/>
              </w:rPr>
              <w:t>V</w:t>
            </w:r>
            <w:r w:rsidRPr="006B7FD9">
              <w:rPr>
                <w:bCs/>
                <w:color w:val="000000"/>
                <w:sz w:val="22"/>
                <w:szCs w:val="22"/>
              </w:rPr>
              <w:t xml:space="preserve"> + </w:t>
            </w:r>
            <w:r w:rsidRPr="006B7FD9">
              <w:rPr>
                <w:bCs/>
                <w:color w:val="000000"/>
                <w:sz w:val="22"/>
                <w:szCs w:val="22"/>
                <w:lang w:val="en-US"/>
              </w:rPr>
              <w:t>R</w:t>
            </w:r>
            <w:r w:rsidRPr="006B7FD9">
              <w:rPr>
                <w:bCs/>
                <w:color w:val="000000"/>
                <w:sz w:val="22"/>
                <w:szCs w:val="22"/>
              </w:rPr>
              <w:t>1)</w:t>
            </w:r>
          </w:p>
        </w:tc>
        <w:tc>
          <w:tcPr>
            <w:tcW w:w="850" w:type="dxa"/>
            <w:noWrap/>
            <w:vAlign w:val="center"/>
          </w:tcPr>
          <w:p w:rsidR="006B7FD9" w:rsidRPr="006B7FD9" w:rsidRDefault="006B7FD9" w:rsidP="006B7FD9">
            <w:pPr>
              <w:jc w:val="center"/>
              <w:rPr>
                <w:bCs/>
                <w:color w:val="000000"/>
                <w:sz w:val="22"/>
                <w:szCs w:val="22"/>
              </w:rPr>
            </w:pPr>
          </w:p>
        </w:tc>
        <w:tc>
          <w:tcPr>
            <w:tcW w:w="709" w:type="dxa"/>
            <w:noWrap/>
            <w:vAlign w:val="center"/>
          </w:tcPr>
          <w:p w:rsidR="006B7FD9" w:rsidRPr="006B7FD9" w:rsidRDefault="006B7FD9" w:rsidP="006B7FD9">
            <w:pPr>
              <w:jc w:val="center"/>
              <w:rPr>
                <w:bCs/>
                <w:color w:val="000000"/>
                <w:sz w:val="22"/>
                <w:szCs w:val="22"/>
              </w:rPr>
            </w:pPr>
          </w:p>
        </w:tc>
        <w:tc>
          <w:tcPr>
            <w:tcW w:w="709" w:type="dxa"/>
            <w:noWrap/>
            <w:vAlign w:val="center"/>
          </w:tcPr>
          <w:p w:rsidR="006B7FD9" w:rsidRPr="006B7FD9" w:rsidRDefault="006B7FD9" w:rsidP="006B7FD9">
            <w:pPr>
              <w:jc w:val="center"/>
              <w:rPr>
                <w:bCs/>
                <w:color w:val="000000"/>
                <w:sz w:val="22"/>
                <w:szCs w:val="22"/>
              </w:rPr>
            </w:pPr>
          </w:p>
        </w:tc>
        <w:tc>
          <w:tcPr>
            <w:tcW w:w="567" w:type="dxa"/>
            <w:noWrap/>
            <w:vAlign w:val="center"/>
          </w:tcPr>
          <w:p w:rsidR="006B7FD9" w:rsidRPr="006B7FD9" w:rsidRDefault="006B7FD9" w:rsidP="006B7FD9">
            <w:pPr>
              <w:jc w:val="center"/>
              <w:rPr>
                <w:bCs/>
                <w:color w:val="000000"/>
                <w:sz w:val="22"/>
                <w:szCs w:val="22"/>
              </w:rPr>
            </w:pPr>
          </w:p>
        </w:tc>
        <w:tc>
          <w:tcPr>
            <w:tcW w:w="850" w:type="dxa"/>
            <w:noWrap/>
            <w:vAlign w:val="center"/>
          </w:tcPr>
          <w:p w:rsidR="006B7FD9" w:rsidRPr="006B7FD9" w:rsidRDefault="006B7FD9" w:rsidP="006B7FD9">
            <w:pPr>
              <w:jc w:val="center"/>
              <w:rPr>
                <w:bCs/>
                <w:color w:val="000000"/>
                <w:sz w:val="22"/>
                <w:szCs w:val="22"/>
              </w:rPr>
            </w:pPr>
          </w:p>
        </w:tc>
        <w:tc>
          <w:tcPr>
            <w:tcW w:w="667" w:type="dxa"/>
            <w:noWrap/>
            <w:vAlign w:val="center"/>
          </w:tcPr>
          <w:p w:rsidR="006B7FD9" w:rsidRPr="006B7FD9" w:rsidRDefault="006B7FD9" w:rsidP="006B7FD9">
            <w:pPr>
              <w:jc w:val="center"/>
              <w:rPr>
                <w:bCs/>
                <w:color w:val="000000"/>
                <w:sz w:val="22"/>
                <w:szCs w:val="22"/>
              </w:rPr>
            </w:pPr>
          </w:p>
        </w:tc>
        <w:tc>
          <w:tcPr>
            <w:tcW w:w="750" w:type="dxa"/>
            <w:noWrap/>
            <w:vAlign w:val="center"/>
          </w:tcPr>
          <w:p w:rsidR="006B7FD9" w:rsidRPr="006B7FD9" w:rsidRDefault="006B7FD9" w:rsidP="006B7FD9">
            <w:pPr>
              <w:jc w:val="center"/>
              <w:rPr>
                <w:bCs/>
                <w:color w:val="000000"/>
                <w:sz w:val="22"/>
                <w:szCs w:val="22"/>
              </w:rPr>
            </w:pPr>
          </w:p>
        </w:tc>
        <w:tc>
          <w:tcPr>
            <w:tcW w:w="749" w:type="dxa"/>
            <w:noWrap/>
            <w:vAlign w:val="center"/>
          </w:tcPr>
          <w:p w:rsidR="006B7FD9" w:rsidRPr="006B7FD9" w:rsidRDefault="006B7FD9" w:rsidP="006B7FD9">
            <w:pPr>
              <w:jc w:val="center"/>
              <w:rPr>
                <w:bCs/>
                <w:color w:val="000000"/>
                <w:sz w:val="22"/>
                <w:szCs w:val="22"/>
              </w:rPr>
            </w:pPr>
          </w:p>
        </w:tc>
        <w:tc>
          <w:tcPr>
            <w:tcW w:w="750" w:type="dxa"/>
            <w:noWrap/>
            <w:vAlign w:val="center"/>
          </w:tcPr>
          <w:p w:rsidR="006B7FD9" w:rsidRPr="006B7FD9" w:rsidRDefault="006B7FD9" w:rsidP="006B7FD9">
            <w:pPr>
              <w:jc w:val="center"/>
              <w:rPr>
                <w:bCs/>
                <w:color w:val="000000"/>
                <w:sz w:val="22"/>
                <w:szCs w:val="22"/>
              </w:rPr>
            </w:pPr>
          </w:p>
        </w:tc>
        <w:tc>
          <w:tcPr>
            <w:tcW w:w="750" w:type="dxa"/>
            <w:noWrap/>
            <w:vAlign w:val="center"/>
          </w:tcPr>
          <w:p w:rsidR="006B7FD9" w:rsidRPr="006B7FD9" w:rsidRDefault="006B7FD9" w:rsidP="006B7FD9">
            <w:pPr>
              <w:jc w:val="center"/>
              <w:rPr>
                <w:bCs/>
                <w:color w:val="000000"/>
                <w:sz w:val="22"/>
                <w:szCs w:val="22"/>
              </w:rPr>
            </w:pPr>
          </w:p>
        </w:tc>
        <w:tc>
          <w:tcPr>
            <w:tcW w:w="1012" w:type="dxa"/>
            <w:noWrap/>
            <w:vAlign w:val="center"/>
          </w:tcPr>
          <w:p w:rsidR="006B7FD9" w:rsidRPr="006B7FD9" w:rsidRDefault="006B7FD9" w:rsidP="006B7FD9">
            <w:pPr>
              <w:jc w:val="center"/>
              <w:rPr>
                <w:bCs/>
                <w:color w:val="000000"/>
                <w:sz w:val="22"/>
                <w:szCs w:val="22"/>
              </w:rPr>
            </w:pPr>
          </w:p>
        </w:tc>
      </w:tr>
      <w:tr w:rsidR="006B7FD9" w:rsidRPr="006B7FD9" w:rsidTr="006B7FD9">
        <w:trPr>
          <w:trHeight w:val="916"/>
        </w:trPr>
        <w:tc>
          <w:tcPr>
            <w:tcW w:w="2694" w:type="dxa"/>
          </w:tcPr>
          <w:p w:rsidR="006B7FD9" w:rsidRPr="006B7FD9" w:rsidRDefault="006B7FD9" w:rsidP="006B7FD9">
            <w:pPr>
              <w:rPr>
                <w:bCs/>
                <w:color w:val="000000"/>
                <w:sz w:val="22"/>
                <w:szCs w:val="22"/>
              </w:rPr>
            </w:pPr>
            <w:r w:rsidRPr="006B7FD9">
              <w:rPr>
                <w:bCs/>
                <w:color w:val="000000"/>
                <w:sz w:val="22"/>
                <w:szCs w:val="22"/>
              </w:rPr>
              <w:t xml:space="preserve">II гр. – подростки 16-17 лет </w:t>
            </w:r>
          </w:p>
          <w:p w:rsidR="006B7FD9" w:rsidRPr="006B7FD9" w:rsidRDefault="006B7FD9" w:rsidP="006B7FD9">
            <w:pPr>
              <w:rPr>
                <w:bCs/>
                <w:color w:val="000000"/>
                <w:sz w:val="22"/>
                <w:szCs w:val="22"/>
              </w:rPr>
            </w:pPr>
            <w:r w:rsidRPr="006B7FD9">
              <w:rPr>
                <w:bCs/>
                <w:color w:val="000000"/>
                <w:sz w:val="22"/>
                <w:szCs w:val="22"/>
              </w:rPr>
              <w:t>(учащиеся колледжей, школ, школ-интернатов и др. сред. спец. образов. учреждений)</w:t>
            </w:r>
          </w:p>
        </w:tc>
        <w:tc>
          <w:tcPr>
            <w:tcW w:w="850" w:type="dxa"/>
            <w:noWrap/>
            <w:vAlign w:val="center"/>
          </w:tcPr>
          <w:p w:rsidR="006B7FD9" w:rsidRPr="006B7FD9" w:rsidRDefault="006B7FD9" w:rsidP="006B7FD9">
            <w:pPr>
              <w:jc w:val="center"/>
              <w:rPr>
                <w:bCs/>
                <w:color w:val="000000"/>
                <w:sz w:val="22"/>
                <w:szCs w:val="22"/>
              </w:rPr>
            </w:pPr>
            <w:r w:rsidRPr="006B7FD9">
              <w:rPr>
                <w:bCs/>
                <w:color w:val="000000"/>
                <w:sz w:val="22"/>
                <w:szCs w:val="22"/>
              </w:rPr>
              <w:t>100</w:t>
            </w:r>
          </w:p>
        </w:tc>
        <w:tc>
          <w:tcPr>
            <w:tcW w:w="709" w:type="dxa"/>
            <w:noWrap/>
            <w:vAlign w:val="center"/>
          </w:tcPr>
          <w:p w:rsidR="006B7FD9" w:rsidRPr="006B7FD9" w:rsidRDefault="006B7FD9" w:rsidP="006B7FD9">
            <w:pPr>
              <w:jc w:val="center"/>
              <w:rPr>
                <w:bCs/>
                <w:color w:val="000000"/>
                <w:sz w:val="22"/>
                <w:szCs w:val="22"/>
              </w:rPr>
            </w:pPr>
            <w:r w:rsidRPr="006B7FD9">
              <w:rPr>
                <w:bCs/>
                <w:color w:val="000000"/>
                <w:sz w:val="22"/>
                <w:szCs w:val="22"/>
              </w:rPr>
              <w:t>0</w:t>
            </w:r>
          </w:p>
        </w:tc>
        <w:tc>
          <w:tcPr>
            <w:tcW w:w="709" w:type="dxa"/>
            <w:noWrap/>
            <w:vAlign w:val="center"/>
          </w:tcPr>
          <w:p w:rsidR="006B7FD9" w:rsidRPr="006B7FD9" w:rsidRDefault="006B7FD9" w:rsidP="006B7FD9">
            <w:pPr>
              <w:jc w:val="center"/>
              <w:rPr>
                <w:bCs/>
                <w:color w:val="000000"/>
                <w:sz w:val="22"/>
                <w:szCs w:val="22"/>
              </w:rPr>
            </w:pPr>
            <w:r w:rsidRPr="006B7FD9">
              <w:rPr>
                <w:bCs/>
                <w:color w:val="000000"/>
                <w:sz w:val="22"/>
                <w:szCs w:val="22"/>
              </w:rPr>
              <w:t>0</w:t>
            </w:r>
          </w:p>
        </w:tc>
        <w:tc>
          <w:tcPr>
            <w:tcW w:w="567" w:type="dxa"/>
            <w:noWrap/>
            <w:vAlign w:val="center"/>
          </w:tcPr>
          <w:p w:rsidR="006B7FD9" w:rsidRPr="006B7FD9" w:rsidRDefault="006B7FD9" w:rsidP="006B7FD9">
            <w:pPr>
              <w:jc w:val="center"/>
              <w:rPr>
                <w:bCs/>
                <w:color w:val="000000"/>
                <w:sz w:val="22"/>
                <w:szCs w:val="22"/>
              </w:rPr>
            </w:pPr>
            <w:r w:rsidRPr="006B7FD9">
              <w:rPr>
                <w:bCs/>
                <w:color w:val="000000"/>
                <w:sz w:val="22"/>
                <w:szCs w:val="22"/>
              </w:rPr>
              <w:t>6</w:t>
            </w:r>
          </w:p>
        </w:tc>
        <w:tc>
          <w:tcPr>
            <w:tcW w:w="850" w:type="dxa"/>
            <w:noWrap/>
            <w:vAlign w:val="center"/>
          </w:tcPr>
          <w:p w:rsidR="006B7FD9" w:rsidRPr="006B7FD9" w:rsidRDefault="006B7FD9" w:rsidP="006B7FD9">
            <w:pPr>
              <w:jc w:val="center"/>
              <w:rPr>
                <w:bCs/>
                <w:color w:val="000000"/>
                <w:sz w:val="22"/>
                <w:szCs w:val="22"/>
              </w:rPr>
            </w:pPr>
            <w:r w:rsidRPr="006B7FD9">
              <w:rPr>
                <w:bCs/>
                <w:color w:val="000000"/>
                <w:sz w:val="22"/>
                <w:szCs w:val="22"/>
              </w:rPr>
              <w:t>6%</w:t>
            </w:r>
          </w:p>
        </w:tc>
        <w:tc>
          <w:tcPr>
            <w:tcW w:w="667" w:type="dxa"/>
            <w:noWrap/>
            <w:vAlign w:val="center"/>
          </w:tcPr>
          <w:p w:rsidR="006B7FD9" w:rsidRPr="006B7FD9" w:rsidRDefault="006B7FD9" w:rsidP="006B7FD9">
            <w:pPr>
              <w:jc w:val="center"/>
              <w:rPr>
                <w:bCs/>
                <w:color w:val="000000"/>
                <w:sz w:val="22"/>
                <w:szCs w:val="22"/>
              </w:rPr>
            </w:pPr>
            <w:r w:rsidRPr="006B7FD9">
              <w:rPr>
                <w:bCs/>
                <w:color w:val="000000"/>
                <w:sz w:val="22"/>
                <w:szCs w:val="22"/>
              </w:rPr>
              <w:t>42</w:t>
            </w:r>
          </w:p>
        </w:tc>
        <w:tc>
          <w:tcPr>
            <w:tcW w:w="750" w:type="dxa"/>
            <w:noWrap/>
            <w:vAlign w:val="center"/>
          </w:tcPr>
          <w:p w:rsidR="006B7FD9" w:rsidRPr="006B7FD9" w:rsidRDefault="006B7FD9" w:rsidP="006B7FD9">
            <w:pPr>
              <w:jc w:val="center"/>
              <w:rPr>
                <w:bCs/>
                <w:color w:val="000000"/>
                <w:sz w:val="22"/>
                <w:szCs w:val="22"/>
              </w:rPr>
            </w:pPr>
            <w:r w:rsidRPr="006B7FD9">
              <w:rPr>
                <w:bCs/>
                <w:color w:val="000000"/>
                <w:sz w:val="22"/>
                <w:szCs w:val="22"/>
              </w:rPr>
              <w:t>42%</w:t>
            </w:r>
          </w:p>
        </w:tc>
        <w:tc>
          <w:tcPr>
            <w:tcW w:w="749" w:type="dxa"/>
            <w:noWrap/>
            <w:vAlign w:val="center"/>
          </w:tcPr>
          <w:p w:rsidR="006B7FD9" w:rsidRPr="006B7FD9" w:rsidRDefault="006B7FD9" w:rsidP="006B7FD9">
            <w:pPr>
              <w:jc w:val="center"/>
              <w:rPr>
                <w:bCs/>
                <w:color w:val="000000"/>
                <w:sz w:val="22"/>
                <w:szCs w:val="22"/>
              </w:rPr>
            </w:pPr>
            <w:r w:rsidRPr="006B7FD9">
              <w:rPr>
                <w:bCs/>
                <w:color w:val="000000"/>
                <w:sz w:val="22"/>
                <w:szCs w:val="22"/>
              </w:rPr>
              <w:t>52</w:t>
            </w:r>
          </w:p>
        </w:tc>
        <w:tc>
          <w:tcPr>
            <w:tcW w:w="750" w:type="dxa"/>
            <w:noWrap/>
            <w:vAlign w:val="center"/>
          </w:tcPr>
          <w:p w:rsidR="006B7FD9" w:rsidRPr="006B7FD9" w:rsidRDefault="006B7FD9" w:rsidP="006B7FD9">
            <w:pPr>
              <w:jc w:val="center"/>
              <w:rPr>
                <w:bCs/>
                <w:color w:val="000000"/>
                <w:sz w:val="22"/>
                <w:szCs w:val="22"/>
              </w:rPr>
            </w:pPr>
            <w:r w:rsidRPr="006B7FD9">
              <w:rPr>
                <w:bCs/>
                <w:color w:val="000000"/>
                <w:sz w:val="22"/>
                <w:szCs w:val="22"/>
              </w:rPr>
              <w:t>52%</w:t>
            </w:r>
          </w:p>
        </w:tc>
        <w:tc>
          <w:tcPr>
            <w:tcW w:w="750" w:type="dxa"/>
            <w:noWrap/>
            <w:vAlign w:val="center"/>
          </w:tcPr>
          <w:p w:rsidR="006B7FD9" w:rsidRPr="006B7FD9" w:rsidRDefault="006B7FD9" w:rsidP="006B7FD9">
            <w:pPr>
              <w:jc w:val="center"/>
              <w:rPr>
                <w:bCs/>
                <w:color w:val="000000"/>
                <w:sz w:val="22"/>
                <w:szCs w:val="22"/>
              </w:rPr>
            </w:pPr>
            <w:r w:rsidRPr="006B7FD9">
              <w:rPr>
                <w:bCs/>
                <w:color w:val="000000"/>
                <w:sz w:val="22"/>
                <w:szCs w:val="22"/>
              </w:rPr>
              <w:t>100</w:t>
            </w:r>
          </w:p>
        </w:tc>
        <w:tc>
          <w:tcPr>
            <w:tcW w:w="1012" w:type="dxa"/>
            <w:noWrap/>
            <w:vAlign w:val="center"/>
          </w:tcPr>
          <w:p w:rsidR="006B7FD9" w:rsidRPr="006B7FD9" w:rsidRDefault="006B7FD9" w:rsidP="006B7FD9">
            <w:pPr>
              <w:jc w:val="center"/>
              <w:rPr>
                <w:bCs/>
                <w:color w:val="000000"/>
                <w:sz w:val="22"/>
                <w:szCs w:val="22"/>
              </w:rPr>
            </w:pPr>
            <w:r w:rsidRPr="006B7FD9">
              <w:rPr>
                <w:bCs/>
                <w:color w:val="000000"/>
                <w:sz w:val="22"/>
                <w:szCs w:val="22"/>
              </w:rPr>
              <w:t>100</w:t>
            </w:r>
          </w:p>
        </w:tc>
      </w:tr>
      <w:tr w:rsidR="006B7FD9" w:rsidRPr="006B7FD9" w:rsidTr="006B7FD9">
        <w:trPr>
          <w:trHeight w:val="444"/>
        </w:trPr>
        <w:tc>
          <w:tcPr>
            <w:tcW w:w="2694" w:type="dxa"/>
          </w:tcPr>
          <w:p w:rsidR="006B7FD9" w:rsidRPr="006B7FD9" w:rsidRDefault="006B7FD9" w:rsidP="006B7FD9">
            <w:pPr>
              <w:rPr>
                <w:bCs/>
                <w:color w:val="000000"/>
                <w:sz w:val="22"/>
                <w:szCs w:val="22"/>
              </w:rPr>
            </w:pPr>
            <w:r w:rsidRPr="006B7FD9">
              <w:rPr>
                <w:bCs/>
                <w:color w:val="000000"/>
                <w:sz w:val="22"/>
                <w:szCs w:val="22"/>
              </w:rPr>
              <w:t>III гр. – взрослые, без учета прививок, всего</w:t>
            </w:r>
          </w:p>
        </w:tc>
        <w:tc>
          <w:tcPr>
            <w:tcW w:w="850" w:type="dxa"/>
            <w:noWrap/>
            <w:vAlign w:val="center"/>
          </w:tcPr>
          <w:p w:rsidR="006B7FD9" w:rsidRPr="006B7FD9" w:rsidRDefault="006B7FD9" w:rsidP="006B7FD9">
            <w:pPr>
              <w:jc w:val="center"/>
              <w:rPr>
                <w:bCs/>
                <w:color w:val="000000"/>
                <w:sz w:val="22"/>
                <w:szCs w:val="22"/>
              </w:rPr>
            </w:pPr>
            <w:r w:rsidRPr="006B7FD9">
              <w:rPr>
                <w:bCs/>
                <w:color w:val="000000"/>
                <w:sz w:val="22"/>
                <w:szCs w:val="22"/>
              </w:rPr>
              <w:t>451</w:t>
            </w:r>
          </w:p>
        </w:tc>
        <w:tc>
          <w:tcPr>
            <w:tcW w:w="709" w:type="dxa"/>
            <w:noWrap/>
            <w:vAlign w:val="center"/>
          </w:tcPr>
          <w:p w:rsidR="006B7FD9" w:rsidRPr="006B7FD9" w:rsidRDefault="006B7FD9" w:rsidP="006B7FD9">
            <w:pPr>
              <w:jc w:val="center"/>
              <w:rPr>
                <w:bCs/>
                <w:color w:val="000000"/>
                <w:sz w:val="22"/>
                <w:szCs w:val="22"/>
              </w:rPr>
            </w:pPr>
            <w:r w:rsidRPr="006B7FD9">
              <w:rPr>
                <w:bCs/>
                <w:color w:val="000000"/>
                <w:sz w:val="22"/>
                <w:szCs w:val="22"/>
              </w:rPr>
              <w:t>0</w:t>
            </w:r>
          </w:p>
        </w:tc>
        <w:tc>
          <w:tcPr>
            <w:tcW w:w="709" w:type="dxa"/>
            <w:noWrap/>
            <w:vAlign w:val="center"/>
          </w:tcPr>
          <w:p w:rsidR="006B7FD9" w:rsidRPr="006B7FD9" w:rsidRDefault="006B7FD9" w:rsidP="006B7FD9">
            <w:pPr>
              <w:jc w:val="center"/>
              <w:rPr>
                <w:bCs/>
                <w:color w:val="000000"/>
                <w:sz w:val="22"/>
                <w:szCs w:val="22"/>
              </w:rPr>
            </w:pPr>
            <w:r w:rsidRPr="006B7FD9">
              <w:rPr>
                <w:bCs/>
                <w:color w:val="000000"/>
                <w:sz w:val="22"/>
                <w:szCs w:val="22"/>
              </w:rPr>
              <w:t>0</w:t>
            </w:r>
          </w:p>
        </w:tc>
        <w:tc>
          <w:tcPr>
            <w:tcW w:w="567" w:type="dxa"/>
            <w:noWrap/>
            <w:vAlign w:val="center"/>
          </w:tcPr>
          <w:p w:rsidR="006B7FD9" w:rsidRPr="006B7FD9" w:rsidRDefault="006B7FD9" w:rsidP="006B7FD9">
            <w:pPr>
              <w:jc w:val="center"/>
              <w:rPr>
                <w:bCs/>
                <w:color w:val="000000"/>
                <w:sz w:val="22"/>
                <w:szCs w:val="22"/>
              </w:rPr>
            </w:pPr>
            <w:r w:rsidRPr="006B7FD9">
              <w:rPr>
                <w:bCs/>
                <w:color w:val="000000"/>
                <w:sz w:val="22"/>
                <w:szCs w:val="22"/>
              </w:rPr>
              <w:t>18</w:t>
            </w:r>
          </w:p>
        </w:tc>
        <w:tc>
          <w:tcPr>
            <w:tcW w:w="850" w:type="dxa"/>
            <w:noWrap/>
            <w:vAlign w:val="center"/>
          </w:tcPr>
          <w:p w:rsidR="006B7FD9" w:rsidRPr="006B7FD9" w:rsidRDefault="006B7FD9" w:rsidP="006B7FD9">
            <w:pPr>
              <w:jc w:val="center"/>
              <w:rPr>
                <w:bCs/>
                <w:color w:val="000000"/>
                <w:sz w:val="22"/>
                <w:szCs w:val="22"/>
              </w:rPr>
            </w:pPr>
            <w:r w:rsidRPr="006B7FD9">
              <w:rPr>
                <w:bCs/>
                <w:color w:val="000000"/>
                <w:sz w:val="22"/>
                <w:szCs w:val="22"/>
              </w:rPr>
              <w:t>4.0</w:t>
            </w:r>
          </w:p>
        </w:tc>
        <w:tc>
          <w:tcPr>
            <w:tcW w:w="667" w:type="dxa"/>
            <w:noWrap/>
            <w:vAlign w:val="center"/>
          </w:tcPr>
          <w:p w:rsidR="006B7FD9" w:rsidRPr="006B7FD9" w:rsidRDefault="006B7FD9" w:rsidP="006B7FD9">
            <w:pPr>
              <w:jc w:val="center"/>
              <w:rPr>
                <w:bCs/>
                <w:color w:val="000000"/>
                <w:sz w:val="22"/>
                <w:szCs w:val="22"/>
              </w:rPr>
            </w:pPr>
            <w:r w:rsidRPr="006B7FD9">
              <w:rPr>
                <w:bCs/>
                <w:color w:val="000000"/>
                <w:sz w:val="22"/>
                <w:szCs w:val="22"/>
              </w:rPr>
              <w:t>235</w:t>
            </w:r>
          </w:p>
        </w:tc>
        <w:tc>
          <w:tcPr>
            <w:tcW w:w="750" w:type="dxa"/>
            <w:noWrap/>
            <w:vAlign w:val="center"/>
          </w:tcPr>
          <w:p w:rsidR="006B7FD9" w:rsidRPr="006B7FD9" w:rsidRDefault="006B7FD9" w:rsidP="006B7FD9">
            <w:pPr>
              <w:jc w:val="center"/>
              <w:rPr>
                <w:bCs/>
                <w:color w:val="000000"/>
                <w:sz w:val="22"/>
                <w:szCs w:val="22"/>
              </w:rPr>
            </w:pPr>
            <w:r w:rsidRPr="006B7FD9">
              <w:rPr>
                <w:bCs/>
                <w:color w:val="000000"/>
                <w:sz w:val="22"/>
                <w:szCs w:val="22"/>
              </w:rPr>
              <w:t>44.1</w:t>
            </w:r>
          </w:p>
        </w:tc>
        <w:tc>
          <w:tcPr>
            <w:tcW w:w="749" w:type="dxa"/>
            <w:noWrap/>
            <w:vAlign w:val="center"/>
          </w:tcPr>
          <w:p w:rsidR="006B7FD9" w:rsidRPr="006B7FD9" w:rsidRDefault="006B7FD9" w:rsidP="006B7FD9">
            <w:pPr>
              <w:jc w:val="center"/>
              <w:rPr>
                <w:bCs/>
                <w:color w:val="000000"/>
                <w:sz w:val="22"/>
                <w:szCs w:val="22"/>
              </w:rPr>
            </w:pPr>
            <w:r w:rsidRPr="006B7FD9">
              <w:rPr>
                <w:bCs/>
                <w:color w:val="000000"/>
                <w:sz w:val="22"/>
                <w:szCs w:val="22"/>
              </w:rPr>
              <w:t>252</w:t>
            </w:r>
          </w:p>
        </w:tc>
        <w:tc>
          <w:tcPr>
            <w:tcW w:w="750" w:type="dxa"/>
            <w:noWrap/>
            <w:vAlign w:val="center"/>
          </w:tcPr>
          <w:p w:rsidR="006B7FD9" w:rsidRPr="006B7FD9" w:rsidRDefault="006B7FD9" w:rsidP="006B7FD9">
            <w:pPr>
              <w:jc w:val="center"/>
              <w:rPr>
                <w:bCs/>
                <w:color w:val="000000"/>
                <w:sz w:val="22"/>
                <w:szCs w:val="22"/>
              </w:rPr>
            </w:pPr>
            <w:r w:rsidRPr="006B7FD9">
              <w:rPr>
                <w:bCs/>
                <w:color w:val="000000"/>
                <w:sz w:val="22"/>
                <w:szCs w:val="22"/>
              </w:rPr>
              <w:t>50,4</w:t>
            </w:r>
          </w:p>
        </w:tc>
        <w:tc>
          <w:tcPr>
            <w:tcW w:w="750" w:type="dxa"/>
            <w:noWrap/>
            <w:vAlign w:val="center"/>
          </w:tcPr>
          <w:p w:rsidR="006B7FD9" w:rsidRPr="006B7FD9" w:rsidRDefault="006B7FD9" w:rsidP="006B7FD9">
            <w:pPr>
              <w:jc w:val="center"/>
              <w:rPr>
                <w:bCs/>
                <w:color w:val="000000"/>
                <w:sz w:val="22"/>
                <w:szCs w:val="22"/>
              </w:rPr>
            </w:pPr>
            <w:r w:rsidRPr="006B7FD9">
              <w:rPr>
                <w:bCs/>
                <w:color w:val="000000"/>
                <w:sz w:val="22"/>
                <w:szCs w:val="22"/>
              </w:rPr>
              <w:t>451</w:t>
            </w:r>
          </w:p>
        </w:tc>
        <w:tc>
          <w:tcPr>
            <w:tcW w:w="1012" w:type="dxa"/>
            <w:noWrap/>
            <w:vAlign w:val="center"/>
          </w:tcPr>
          <w:p w:rsidR="006B7FD9" w:rsidRPr="006B7FD9" w:rsidRDefault="006B7FD9" w:rsidP="006B7FD9">
            <w:pPr>
              <w:jc w:val="center"/>
              <w:rPr>
                <w:bCs/>
                <w:color w:val="000000"/>
                <w:sz w:val="22"/>
                <w:szCs w:val="22"/>
              </w:rPr>
            </w:pPr>
            <w:r w:rsidRPr="006B7FD9">
              <w:rPr>
                <w:bCs/>
                <w:color w:val="000000"/>
                <w:sz w:val="22"/>
                <w:szCs w:val="22"/>
              </w:rPr>
              <w:t>100</w:t>
            </w:r>
          </w:p>
        </w:tc>
      </w:tr>
      <w:tr w:rsidR="006B7FD9" w:rsidRPr="006B7FD9" w:rsidTr="006B7FD9">
        <w:trPr>
          <w:trHeight w:val="215"/>
        </w:trPr>
        <w:tc>
          <w:tcPr>
            <w:tcW w:w="2694" w:type="dxa"/>
            <w:noWrap/>
            <w:vAlign w:val="bottom"/>
          </w:tcPr>
          <w:p w:rsidR="006B7FD9" w:rsidRPr="006B7FD9" w:rsidRDefault="006B7FD9" w:rsidP="006B7FD9">
            <w:pPr>
              <w:rPr>
                <w:color w:val="000000"/>
                <w:sz w:val="22"/>
                <w:szCs w:val="22"/>
              </w:rPr>
            </w:pPr>
            <w:r w:rsidRPr="006B7FD9">
              <w:rPr>
                <w:color w:val="000000"/>
                <w:sz w:val="22"/>
                <w:szCs w:val="22"/>
              </w:rPr>
              <w:t>Из них:</w:t>
            </w:r>
          </w:p>
        </w:tc>
        <w:tc>
          <w:tcPr>
            <w:tcW w:w="850" w:type="dxa"/>
            <w:noWrap/>
            <w:vAlign w:val="center"/>
          </w:tcPr>
          <w:p w:rsidR="006B7FD9" w:rsidRPr="006B7FD9" w:rsidRDefault="006B7FD9" w:rsidP="006B7FD9">
            <w:pPr>
              <w:jc w:val="center"/>
              <w:rPr>
                <w:color w:val="000000"/>
                <w:sz w:val="22"/>
                <w:szCs w:val="22"/>
              </w:rPr>
            </w:pPr>
          </w:p>
        </w:tc>
        <w:tc>
          <w:tcPr>
            <w:tcW w:w="709" w:type="dxa"/>
            <w:noWrap/>
            <w:vAlign w:val="center"/>
          </w:tcPr>
          <w:p w:rsidR="006B7FD9" w:rsidRPr="006B7FD9" w:rsidRDefault="006B7FD9" w:rsidP="006B7FD9">
            <w:pPr>
              <w:jc w:val="center"/>
              <w:rPr>
                <w:color w:val="000000"/>
                <w:sz w:val="22"/>
                <w:szCs w:val="22"/>
              </w:rPr>
            </w:pPr>
          </w:p>
        </w:tc>
        <w:tc>
          <w:tcPr>
            <w:tcW w:w="709" w:type="dxa"/>
            <w:noWrap/>
            <w:vAlign w:val="center"/>
          </w:tcPr>
          <w:p w:rsidR="006B7FD9" w:rsidRPr="006B7FD9" w:rsidRDefault="006B7FD9" w:rsidP="006B7FD9">
            <w:pPr>
              <w:jc w:val="center"/>
              <w:rPr>
                <w:bCs/>
                <w:color w:val="000000"/>
                <w:sz w:val="22"/>
                <w:szCs w:val="22"/>
              </w:rPr>
            </w:pPr>
          </w:p>
        </w:tc>
        <w:tc>
          <w:tcPr>
            <w:tcW w:w="567" w:type="dxa"/>
            <w:noWrap/>
            <w:vAlign w:val="center"/>
          </w:tcPr>
          <w:p w:rsidR="006B7FD9" w:rsidRPr="006B7FD9" w:rsidRDefault="006B7FD9" w:rsidP="006B7FD9">
            <w:pPr>
              <w:jc w:val="center"/>
              <w:rPr>
                <w:color w:val="000000"/>
                <w:sz w:val="22"/>
                <w:szCs w:val="22"/>
              </w:rPr>
            </w:pPr>
          </w:p>
        </w:tc>
        <w:tc>
          <w:tcPr>
            <w:tcW w:w="850" w:type="dxa"/>
            <w:noWrap/>
            <w:vAlign w:val="center"/>
          </w:tcPr>
          <w:p w:rsidR="006B7FD9" w:rsidRPr="006B7FD9" w:rsidRDefault="006B7FD9" w:rsidP="006B7FD9">
            <w:pPr>
              <w:jc w:val="center"/>
              <w:rPr>
                <w:bCs/>
                <w:color w:val="000000"/>
                <w:sz w:val="22"/>
                <w:szCs w:val="22"/>
              </w:rPr>
            </w:pPr>
          </w:p>
        </w:tc>
        <w:tc>
          <w:tcPr>
            <w:tcW w:w="667" w:type="dxa"/>
            <w:noWrap/>
            <w:vAlign w:val="center"/>
          </w:tcPr>
          <w:p w:rsidR="006B7FD9" w:rsidRPr="006B7FD9" w:rsidRDefault="006B7FD9" w:rsidP="006B7FD9">
            <w:pPr>
              <w:jc w:val="center"/>
              <w:rPr>
                <w:color w:val="000000"/>
                <w:sz w:val="22"/>
                <w:szCs w:val="22"/>
              </w:rPr>
            </w:pPr>
          </w:p>
        </w:tc>
        <w:tc>
          <w:tcPr>
            <w:tcW w:w="750" w:type="dxa"/>
            <w:noWrap/>
            <w:vAlign w:val="center"/>
          </w:tcPr>
          <w:p w:rsidR="006B7FD9" w:rsidRPr="006B7FD9" w:rsidRDefault="006B7FD9" w:rsidP="006B7FD9">
            <w:pPr>
              <w:jc w:val="center"/>
              <w:rPr>
                <w:bCs/>
                <w:color w:val="000000"/>
                <w:sz w:val="22"/>
                <w:szCs w:val="22"/>
              </w:rPr>
            </w:pPr>
          </w:p>
        </w:tc>
        <w:tc>
          <w:tcPr>
            <w:tcW w:w="749" w:type="dxa"/>
            <w:noWrap/>
            <w:vAlign w:val="center"/>
          </w:tcPr>
          <w:p w:rsidR="006B7FD9" w:rsidRPr="006B7FD9" w:rsidRDefault="006B7FD9" w:rsidP="006B7FD9">
            <w:pPr>
              <w:jc w:val="center"/>
              <w:rPr>
                <w:color w:val="000000"/>
                <w:sz w:val="22"/>
                <w:szCs w:val="22"/>
              </w:rPr>
            </w:pPr>
          </w:p>
        </w:tc>
        <w:tc>
          <w:tcPr>
            <w:tcW w:w="750" w:type="dxa"/>
            <w:noWrap/>
            <w:vAlign w:val="center"/>
          </w:tcPr>
          <w:p w:rsidR="006B7FD9" w:rsidRPr="006B7FD9" w:rsidRDefault="006B7FD9" w:rsidP="006B7FD9">
            <w:pPr>
              <w:jc w:val="center"/>
              <w:rPr>
                <w:bCs/>
                <w:color w:val="000000"/>
                <w:sz w:val="22"/>
                <w:szCs w:val="22"/>
              </w:rPr>
            </w:pPr>
          </w:p>
        </w:tc>
        <w:tc>
          <w:tcPr>
            <w:tcW w:w="750" w:type="dxa"/>
            <w:noWrap/>
            <w:vAlign w:val="center"/>
          </w:tcPr>
          <w:p w:rsidR="006B7FD9" w:rsidRPr="006B7FD9" w:rsidRDefault="006B7FD9" w:rsidP="006B7FD9">
            <w:pPr>
              <w:jc w:val="center"/>
              <w:rPr>
                <w:color w:val="000000"/>
                <w:sz w:val="22"/>
                <w:szCs w:val="22"/>
              </w:rPr>
            </w:pPr>
          </w:p>
        </w:tc>
        <w:tc>
          <w:tcPr>
            <w:tcW w:w="1012" w:type="dxa"/>
            <w:noWrap/>
            <w:vAlign w:val="center"/>
          </w:tcPr>
          <w:p w:rsidR="006B7FD9" w:rsidRPr="006B7FD9" w:rsidRDefault="006B7FD9" w:rsidP="006B7FD9">
            <w:pPr>
              <w:jc w:val="center"/>
              <w:rPr>
                <w:bCs/>
                <w:color w:val="000000"/>
                <w:sz w:val="22"/>
                <w:szCs w:val="22"/>
              </w:rPr>
            </w:pPr>
          </w:p>
        </w:tc>
      </w:tr>
      <w:tr w:rsidR="006B7FD9" w:rsidRPr="006B7FD9" w:rsidTr="006B7FD9">
        <w:trPr>
          <w:trHeight w:val="215"/>
        </w:trPr>
        <w:tc>
          <w:tcPr>
            <w:tcW w:w="2694" w:type="dxa"/>
          </w:tcPr>
          <w:p w:rsidR="006B7FD9" w:rsidRPr="006B7FD9" w:rsidRDefault="006B7FD9" w:rsidP="006B7FD9">
            <w:pPr>
              <w:jc w:val="center"/>
              <w:rPr>
                <w:bCs/>
                <w:color w:val="000000"/>
                <w:sz w:val="22"/>
                <w:szCs w:val="22"/>
              </w:rPr>
            </w:pPr>
            <w:r w:rsidRPr="006B7FD9">
              <w:rPr>
                <w:bCs/>
                <w:color w:val="000000"/>
                <w:sz w:val="22"/>
                <w:szCs w:val="22"/>
              </w:rPr>
              <w:t>20-29 лет</w:t>
            </w:r>
          </w:p>
        </w:tc>
        <w:tc>
          <w:tcPr>
            <w:tcW w:w="850" w:type="dxa"/>
            <w:noWrap/>
            <w:vAlign w:val="center"/>
          </w:tcPr>
          <w:p w:rsidR="006B7FD9" w:rsidRPr="006B7FD9" w:rsidRDefault="006B7FD9" w:rsidP="006B7FD9">
            <w:pPr>
              <w:jc w:val="center"/>
              <w:rPr>
                <w:bCs/>
                <w:color w:val="000000"/>
                <w:sz w:val="22"/>
                <w:szCs w:val="22"/>
              </w:rPr>
            </w:pPr>
            <w:r w:rsidRPr="006B7FD9">
              <w:rPr>
                <w:bCs/>
                <w:color w:val="000000"/>
                <w:sz w:val="22"/>
                <w:szCs w:val="22"/>
              </w:rPr>
              <w:t>100</w:t>
            </w:r>
          </w:p>
        </w:tc>
        <w:tc>
          <w:tcPr>
            <w:tcW w:w="709" w:type="dxa"/>
            <w:noWrap/>
            <w:vAlign w:val="center"/>
          </w:tcPr>
          <w:p w:rsidR="006B7FD9" w:rsidRPr="006B7FD9" w:rsidRDefault="006B7FD9" w:rsidP="006B7FD9">
            <w:pPr>
              <w:jc w:val="center"/>
              <w:rPr>
                <w:bCs/>
                <w:color w:val="000000"/>
                <w:sz w:val="22"/>
                <w:szCs w:val="22"/>
              </w:rPr>
            </w:pPr>
            <w:r w:rsidRPr="006B7FD9">
              <w:rPr>
                <w:bCs/>
                <w:color w:val="000000"/>
                <w:sz w:val="22"/>
                <w:szCs w:val="22"/>
              </w:rPr>
              <w:t>0</w:t>
            </w:r>
          </w:p>
        </w:tc>
        <w:tc>
          <w:tcPr>
            <w:tcW w:w="709" w:type="dxa"/>
            <w:noWrap/>
            <w:vAlign w:val="center"/>
          </w:tcPr>
          <w:p w:rsidR="006B7FD9" w:rsidRPr="006B7FD9" w:rsidRDefault="006B7FD9" w:rsidP="006B7FD9">
            <w:pPr>
              <w:jc w:val="center"/>
              <w:rPr>
                <w:bCs/>
                <w:color w:val="000000"/>
                <w:sz w:val="22"/>
                <w:szCs w:val="22"/>
              </w:rPr>
            </w:pPr>
            <w:r w:rsidRPr="006B7FD9">
              <w:rPr>
                <w:bCs/>
                <w:color w:val="000000"/>
                <w:sz w:val="22"/>
                <w:szCs w:val="22"/>
              </w:rPr>
              <w:t>0</w:t>
            </w:r>
          </w:p>
        </w:tc>
        <w:tc>
          <w:tcPr>
            <w:tcW w:w="567" w:type="dxa"/>
            <w:noWrap/>
            <w:vAlign w:val="center"/>
          </w:tcPr>
          <w:p w:rsidR="006B7FD9" w:rsidRPr="006B7FD9" w:rsidRDefault="006B7FD9" w:rsidP="006B7FD9">
            <w:pPr>
              <w:jc w:val="center"/>
              <w:rPr>
                <w:bCs/>
                <w:color w:val="000000"/>
                <w:sz w:val="22"/>
                <w:szCs w:val="22"/>
              </w:rPr>
            </w:pPr>
            <w:r w:rsidRPr="006B7FD9">
              <w:rPr>
                <w:bCs/>
                <w:color w:val="000000"/>
                <w:sz w:val="22"/>
                <w:szCs w:val="22"/>
              </w:rPr>
              <w:t>7</w:t>
            </w:r>
          </w:p>
        </w:tc>
        <w:tc>
          <w:tcPr>
            <w:tcW w:w="850" w:type="dxa"/>
            <w:noWrap/>
            <w:vAlign w:val="center"/>
          </w:tcPr>
          <w:p w:rsidR="006B7FD9" w:rsidRPr="006B7FD9" w:rsidRDefault="006B7FD9" w:rsidP="006B7FD9">
            <w:pPr>
              <w:jc w:val="center"/>
              <w:rPr>
                <w:bCs/>
                <w:color w:val="000000"/>
                <w:sz w:val="22"/>
                <w:szCs w:val="22"/>
              </w:rPr>
            </w:pPr>
            <w:r w:rsidRPr="006B7FD9">
              <w:rPr>
                <w:bCs/>
                <w:color w:val="000000"/>
                <w:sz w:val="22"/>
                <w:szCs w:val="22"/>
              </w:rPr>
              <w:t>7</w:t>
            </w:r>
          </w:p>
        </w:tc>
        <w:tc>
          <w:tcPr>
            <w:tcW w:w="667" w:type="dxa"/>
            <w:noWrap/>
            <w:vAlign w:val="center"/>
          </w:tcPr>
          <w:p w:rsidR="006B7FD9" w:rsidRPr="006B7FD9" w:rsidRDefault="006B7FD9" w:rsidP="006B7FD9">
            <w:pPr>
              <w:jc w:val="center"/>
              <w:rPr>
                <w:bCs/>
                <w:color w:val="000000"/>
                <w:sz w:val="22"/>
                <w:szCs w:val="22"/>
              </w:rPr>
            </w:pPr>
            <w:r w:rsidRPr="006B7FD9">
              <w:rPr>
                <w:bCs/>
                <w:color w:val="000000"/>
                <w:sz w:val="22"/>
                <w:szCs w:val="22"/>
              </w:rPr>
              <w:t>46</w:t>
            </w:r>
          </w:p>
        </w:tc>
        <w:tc>
          <w:tcPr>
            <w:tcW w:w="750" w:type="dxa"/>
            <w:noWrap/>
            <w:vAlign w:val="center"/>
          </w:tcPr>
          <w:p w:rsidR="006B7FD9" w:rsidRPr="006B7FD9" w:rsidRDefault="006B7FD9" w:rsidP="006B7FD9">
            <w:pPr>
              <w:jc w:val="center"/>
              <w:rPr>
                <w:bCs/>
                <w:color w:val="000000"/>
                <w:sz w:val="22"/>
                <w:szCs w:val="22"/>
              </w:rPr>
            </w:pPr>
            <w:r w:rsidRPr="006B7FD9">
              <w:rPr>
                <w:bCs/>
                <w:color w:val="000000"/>
                <w:sz w:val="22"/>
                <w:szCs w:val="22"/>
              </w:rPr>
              <w:t>46</w:t>
            </w:r>
          </w:p>
        </w:tc>
        <w:tc>
          <w:tcPr>
            <w:tcW w:w="749" w:type="dxa"/>
            <w:noWrap/>
            <w:vAlign w:val="center"/>
          </w:tcPr>
          <w:p w:rsidR="006B7FD9" w:rsidRPr="006B7FD9" w:rsidRDefault="006B7FD9" w:rsidP="006B7FD9">
            <w:pPr>
              <w:jc w:val="center"/>
              <w:rPr>
                <w:bCs/>
                <w:color w:val="000000"/>
                <w:sz w:val="22"/>
                <w:szCs w:val="22"/>
              </w:rPr>
            </w:pPr>
            <w:r w:rsidRPr="006B7FD9">
              <w:rPr>
                <w:bCs/>
                <w:color w:val="000000"/>
                <w:sz w:val="22"/>
                <w:szCs w:val="22"/>
              </w:rPr>
              <w:t>47</w:t>
            </w:r>
          </w:p>
        </w:tc>
        <w:tc>
          <w:tcPr>
            <w:tcW w:w="750" w:type="dxa"/>
            <w:noWrap/>
            <w:vAlign w:val="center"/>
          </w:tcPr>
          <w:p w:rsidR="006B7FD9" w:rsidRPr="006B7FD9" w:rsidRDefault="006B7FD9" w:rsidP="006B7FD9">
            <w:pPr>
              <w:jc w:val="center"/>
              <w:rPr>
                <w:bCs/>
                <w:color w:val="000000"/>
                <w:sz w:val="22"/>
                <w:szCs w:val="22"/>
              </w:rPr>
            </w:pPr>
            <w:r w:rsidRPr="006B7FD9">
              <w:rPr>
                <w:bCs/>
                <w:color w:val="000000"/>
                <w:sz w:val="22"/>
                <w:szCs w:val="22"/>
              </w:rPr>
              <w:t>47</w:t>
            </w:r>
          </w:p>
        </w:tc>
        <w:tc>
          <w:tcPr>
            <w:tcW w:w="750" w:type="dxa"/>
            <w:noWrap/>
            <w:vAlign w:val="center"/>
          </w:tcPr>
          <w:p w:rsidR="006B7FD9" w:rsidRPr="006B7FD9" w:rsidRDefault="006B7FD9" w:rsidP="006B7FD9">
            <w:pPr>
              <w:jc w:val="center"/>
              <w:rPr>
                <w:bCs/>
                <w:color w:val="000000"/>
                <w:sz w:val="22"/>
                <w:szCs w:val="22"/>
              </w:rPr>
            </w:pPr>
            <w:r w:rsidRPr="006B7FD9">
              <w:rPr>
                <w:bCs/>
                <w:color w:val="000000"/>
                <w:sz w:val="22"/>
                <w:szCs w:val="22"/>
              </w:rPr>
              <w:t>100</w:t>
            </w:r>
          </w:p>
        </w:tc>
        <w:tc>
          <w:tcPr>
            <w:tcW w:w="1012" w:type="dxa"/>
            <w:noWrap/>
            <w:vAlign w:val="center"/>
          </w:tcPr>
          <w:p w:rsidR="006B7FD9" w:rsidRPr="006B7FD9" w:rsidRDefault="006B7FD9" w:rsidP="006B7FD9">
            <w:pPr>
              <w:jc w:val="center"/>
              <w:rPr>
                <w:bCs/>
                <w:color w:val="000000"/>
                <w:sz w:val="22"/>
                <w:szCs w:val="22"/>
              </w:rPr>
            </w:pPr>
            <w:r w:rsidRPr="006B7FD9">
              <w:rPr>
                <w:bCs/>
                <w:color w:val="000000"/>
                <w:sz w:val="22"/>
                <w:szCs w:val="22"/>
              </w:rPr>
              <w:t>100%</w:t>
            </w:r>
          </w:p>
        </w:tc>
      </w:tr>
      <w:tr w:rsidR="006B7FD9" w:rsidRPr="006B7FD9" w:rsidTr="006B7FD9">
        <w:trPr>
          <w:trHeight w:val="215"/>
        </w:trPr>
        <w:tc>
          <w:tcPr>
            <w:tcW w:w="2694" w:type="dxa"/>
          </w:tcPr>
          <w:p w:rsidR="006B7FD9" w:rsidRPr="006B7FD9" w:rsidRDefault="006B7FD9" w:rsidP="006B7FD9">
            <w:pPr>
              <w:jc w:val="center"/>
              <w:rPr>
                <w:bCs/>
                <w:color w:val="000000"/>
                <w:sz w:val="22"/>
                <w:szCs w:val="22"/>
              </w:rPr>
            </w:pPr>
            <w:r w:rsidRPr="006B7FD9">
              <w:rPr>
                <w:bCs/>
                <w:color w:val="000000"/>
                <w:sz w:val="22"/>
                <w:szCs w:val="22"/>
              </w:rPr>
              <w:t>30-39 лет</w:t>
            </w:r>
          </w:p>
        </w:tc>
        <w:tc>
          <w:tcPr>
            <w:tcW w:w="850" w:type="dxa"/>
            <w:noWrap/>
            <w:vAlign w:val="center"/>
          </w:tcPr>
          <w:p w:rsidR="006B7FD9" w:rsidRPr="006B7FD9" w:rsidRDefault="006B7FD9" w:rsidP="006B7FD9">
            <w:pPr>
              <w:jc w:val="center"/>
              <w:rPr>
                <w:bCs/>
                <w:color w:val="000000"/>
                <w:sz w:val="22"/>
                <w:szCs w:val="22"/>
              </w:rPr>
            </w:pPr>
            <w:r w:rsidRPr="006B7FD9">
              <w:rPr>
                <w:bCs/>
                <w:color w:val="000000"/>
                <w:sz w:val="22"/>
                <w:szCs w:val="22"/>
              </w:rPr>
              <w:t>100</w:t>
            </w:r>
          </w:p>
        </w:tc>
        <w:tc>
          <w:tcPr>
            <w:tcW w:w="709" w:type="dxa"/>
            <w:noWrap/>
            <w:vAlign w:val="center"/>
          </w:tcPr>
          <w:p w:rsidR="006B7FD9" w:rsidRPr="006B7FD9" w:rsidRDefault="006B7FD9" w:rsidP="006B7FD9">
            <w:pPr>
              <w:jc w:val="center"/>
              <w:rPr>
                <w:bCs/>
                <w:color w:val="000000"/>
                <w:sz w:val="22"/>
                <w:szCs w:val="22"/>
              </w:rPr>
            </w:pPr>
            <w:r w:rsidRPr="006B7FD9">
              <w:rPr>
                <w:bCs/>
                <w:color w:val="000000"/>
                <w:sz w:val="22"/>
                <w:szCs w:val="22"/>
              </w:rPr>
              <w:t>0</w:t>
            </w:r>
          </w:p>
        </w:tc>
        <w:tc>
          <w:tcPr>
            <w:tcW w:w="709" w:type="dxa"/>
            <w:noWrap/>
            <w:vAlign w:val="center"/>
          </w:tcPr>
          <w:p w:rsidR="006B7FD9" w:rsidRPr="006B7FD9" w:rsidRDefault="006B7FD9" w:rsidP="006B7FD9">
            <w:pPr>
              <w:jc w:val="center"/>
              <w:rPr>
                <w:bCs/>
                <w:color w:val="000000"/>
                <w:sz w:val="22"/>
                <w:szCs w:val="22"/>
              </w:rPr>
            </w:pPr>
            <w:r w:rsidRPr="006B7FD9">
              <w:rPr>
                <w:bCs/>
                <w:color w:val="000000"/>
                <w:sz w:val="22"/>
                <w:szCs w:val="22"/>
              </w:rPr>
              <w:t>0</w:t>
            </w:r>
          </w:p>
        </w:tc>
        <w:tc>
          <w:tcPr>
            <w:tcW w:w="567" w:type="dxa"/>
            <w:noWrap/>
            <w:vAlign w:val="center"/>
          </w:tcPr>
          <w:p w:rsidR="006B7FD9" w:rsidRPr="006B7FD9" w:rsidRDefault="006B7FD9" w:rsidP="006B7FD9">
            <w:pPr>
              <w:jc w:val="center"/>
              <w:rPr>
                <w:bCs/>
                <w:color w:val="000000"/>
                <w:sz w:val="22"/>
                <w:szCs w:val="22"/>
              </w:rPr>
            </w:pPr>
            <w:r w:rsidRPr="006B7FD9">
              <w:rPr>
                <w:bCs/>
                <w:color w:val="000000"/>
                <w:sz w:val="22"/>
                <w:szCs w:val="22"/>
              </w:rPr>
              <w:t>2</w:t>
            </w:r>
          </w:p>
        </w:tc>
        <w:tc>
          <w:tcPr>
            <w:tcW w:w="850" w:type="dxa"/>
            <w:noWrap/>
            <w:vAlign w:val="center"/>
          </w:tcPr>
          <w:p w:rsidR="006B7FD9" w:rsidRPr="006B7FD9" w:rsidRDefault="006B7FD9" w:rsidP="006B7FD9">
            <w:pPr>
              <w:jc w:val="center"/>
              <w:rPr>
                <w:bCs/>
                <w:color w:val="000000"/>
                <w:sz w:val="22"/>
                <w:szCs w:val="22"/>
              </w:rPr>
            </w:pPr>
            <w:r w:rsidRPr="006B7FD9">
              <w:rPr>
                <w:bCs/>
                <w:color w:val="000000"/>
                <w:sz w:val="22"/>
                <w:szCs w:val="22"/>
              </w:rPr>
              <w:t>2</w:t>
            </w:r>
          </w:p>
        </w:tc>
        <w:tc>
          <w:tcPr>
            <w:tcW w:w="667" w:type="dxa"/>
            <w:noWrap/>
            <w:vAlign w:val="center"/>
          </w:tcPr>
          <w:p w:rsidR="006B7FD9" w:rsidRPr="006B7FD9" w:rsidRDefault="006B7FD9" w:rsidP="006B7FD9">
            <w:pPr>
              <w:jc w:val="center"/>
              <w:rPr>
                <w:bCs/>
                <w:color w:val="000000"/>
                <w:sz w:val="22"/>
                <w:szCs w:val="22"/>
              </w:rPr>
            </w:pPr>
            <w:r w:rsidRPr="006B7FD9">
              <w:rPr>
                <w:bCs/>
                <w:color w:val="000000"/>
                <w:sz w:val="22"/>
                <w:szCs w:val="22"/>
              </w:rPr>
              <w:t>39</w:t>
            </w:r>
          </w:p>
        </w:tc>
        <w:tc>
          <w:tcPr>
            <w:tcW w:w="750" w:type="dxa"/>
            <w:noWrap/>
            <w:vAlign w:val="center"/>
          </w:tcPr>
          <w:p w:rsidR="006B7FD9" w:rsidRPr="006B7FD9" w:rsidRDefault="006B7FD9" w:rsidP="006B7FD9">
            <w:pPr>
              <w:jc w:val="center"/>
              <w:rPr>
                <w:bCs/>
                <w:color w:val="000000"/>
                <w:sz w:val="22"/>
                <w:szCs w:val="22"/>
              </w:rPr>
            </w:pPr>
            <w:r w:rsidRPr="006B7FD9">
              <w:rPr>
                <w:bCs/>
                <w:color w:val="000000"/>
                <w:sz w:val="22"/>
                <w:szCs w:val="22"/>
              </w:rPr>
              <w:t>39%</w:t>
            </w:r>
          </w:p>
        </w:tc>
        <w:tc>
          <w:tcPr>
            <w:tcW w:w="749" w:type="dxa"/>
            <w:noWrap/>
            <w:vAlign w:val="center"/>
          </w:tcPr>
          <w:p w:rsidR="006B7FD9" w:rsidRPr="006B7FD9" w:rsidRDefault="006B7FD9" w:rsidP="006B7FD9">
            <w:pPr>
              <w:jc w:val="center"/>
              <w:rPr>
                <w:bCs/>
                <w:color w:val="000000"/>
                <w:sz w:val="22"/>
                <w:szCs w:val="22"/>
              </w:rPr>
            </w:pPr>
            <w:r w:rsidRPr="006B7FD9">
              <w:rPr>
                <w:bCs/>
                <w:color w:val="000000"/>
                <w:sz w:val="22"/>
                <w:szCs w:val="22"/>
              </w:rPr>
              <w:t>59</w:t>
            </w:r>
          </w:p>
        </w:tc>
        <w:tc>
          <w:tcPr>
            <w:tcW w:w="750" w:type="dxa"/>
            <w:noWrap/>
            <w:vAlign w:val="center"/>
          </w:tcPr>
          <w:p w:rsidR="006B7FD9" w:rsidRPr="006B7FD9" w:rsidRDefault="006B7FD9" w:rsidP="006B7FD9">
            <w:pPr>
              <w:jc w:val="center"/>
              <w:rPr>
                <w:bCs/>
                <w:color w:val="000000"/>
                <w:sz w:val="22"/>
                <w:szCs w:val="22"/>
              </w:rPr>
            </w:pPr>
            <w:r w:rsidRPr="006B7FD9">
              <w:rPr>
                <w:bCs/>
                <w:color w:val="000000"/>
                <w:sz w:val="22"/>
                <w:szCs w:val="22"/>
              </w:rPr>
              <w:t>59%</w:t>
            </w:r>
          </w:p>
        </w:tc>
        <w:tc>
          <w:tcPr>
            <w:tcW w:w="750" w:type="dxa"/>
            <w:noWrap/>
            <w:vAlign w:val="center"/>
          </w:tcPr>
          <w:p w:rsidR="006B7FD9" w:rsidRPr="006B7FD9" w:rsidRDefault="006B7FD9" w:rsidP="006B7FD9">
            <w:pPr>
              <w:jc w:val="center"/>
              <w:rPr>
                <w:bCs/>
                <w:color w:val="000000"/>
                <w:sz w:val="22"/>
                <w:szCs w:val="22"/>
              </w:rPr>
            </w:pPr>
            <w:r w:rsidRPr="006B7FD9">
              <w:rPr>
                <w:bCs/>
                <w:color w:val="000000"/>
                <w:sz w:val="22"/>
                <w:szCs w:val="22"/>
              </w:rPr>
              <w:t>100</w:t>
            </w:r>
          </w:p>
        </w:tc>
        <w:tc>
          <w:tcPr>
            <w:tcW w:w="1012" w:type="dxa"/>
            <w:noWrap/>
            <w:vAlign w:val="center"/>
          </w:tcPr>
          <w:p w:rsidR="006B7FD9" w:rsidRPr="006B7FD9" w:rsidRDefault="006B7FD9" w:rsidP="006B7FD9">
            <w:pPr>
              <w:jc w:val="center"/>
              <w:rPr>
                <w:bCs/>
                <w:color w:val="000000"/>
                <w:sz w:val="22"/>
                <w:szCs w:val="22"/>
              </w:rPr>
            </w:pPr>
            <w:r w:rsidRPr="006B7FD9">
              <w:rPr>
                <w:bCs/>
                <w:color w:val="000000"/>
                <w:sz w:val="22"/>
                <w:szCs w:val="22"/>
              </w:rPr>
              <w:t>100%</w:t>
            </w:r>
          </w:p>
        </w:tc>
      </w:tr>
      <w:tr w:rsidR="006B7FD9" w:rsidRPr="006B7FD9" w:rsidTr="006B7FD9">
        <w:trPr>
          <w:trHeight w:val="215"/>
        </w:trPr>
        <w:tc>
          <w:tcPr>
            <w:tcW w:w="2694" w:type="dxa"/>
          </w:tcPr>
          <w:p w:rsidR="006B7FD9" w:rsidRPr="006B7FD9" w:rsidRDefault="006B7FD9" w:rsidP="006B7FD9">
            <w:pPr>
              <w:jc w:val="center"/>
              <w:rPr>
                <w:bCs/>
                <w:color w:val="000000"/>
                <w:sz w:val="22"/>
                <w:szCs w:val="22"/>
              </w:rPr>
            </w:pPr>
            <w:r w:rsidRPr="006B7FD9">
              <w:rPr>
                <w:bCs/>
                <w:color w:val="000000"/>
                <w:sz w:val="22"/>
                <w:szCs w:val="22"/>
              </w:rPr>
              <w:t>40-49 лет</w:t>
            </w:r>
          </w:p>
        </w:tc>
        <w:tc>
          <w:tcPr>
            <w:tcW w:w="850" w:type="dxa"/>
            <w:noWrap/>
            <w:vAlign w:val="center"/>
          </w:tcPr>
          <w:p w:rsidR="006B7FD9" w:rsidRPr="006B7FD9" w:rsidRDefault="006B7FD9" w:rsidP="006B7FD9">
            <w:pPr>
              <w:jc w:val="center"/>
              <w:rPr>
                <w:bCs/>
                <w:color w:val="000000"/>
                <w:sz w:val="22"/>
                <w:szCs w:val="22"/>
              </w:rPr>
            </w:pPr>
            <w:r w:rsidRPr="006B7FD9">
              <w:rPr>
                <w:bCs/>
                <w:color w:val="000000"/>
                <w:sz w:val="22"/>
                <w:szCs w:val="22"/>
              </w:rPr>
              <w:t>60</w:t>
            </w:r>
          </w:p>
        </w:tc>
        <w:tc>
          <w:tcPr>
            <w:tcW w:w="709" w:type="dxa"/>
            <w:noWrap/>
            <w:vAlign w:val="center"/>
          </w:tcPr>
          <w:p w:rsidR="006B7FD9" w:rsidRPr="006B7FD9" w:rsidRDefault="006B7FD9" w:rsidP="006B7FD9">
            <w:pPr>
              <w:jc w:val="center"/>
              <w:rPr>
                <w:bCs/>
                <w:color w:val="000000"/>
                <w:sz w:val="22"/>
                <w:szCs w:val="22"/>
              </w:rPr>
            </w:pPr>
            <w:r w:rsidRPr="006B7FD9">
              <w:rPr>
                <w:bCs/>
                <w:color w:val="000000"/>
                <w:sz w:val="22"/>
                <w:szCs w:val="22"/>
              </w:rPr>
              <w:t>0</w:t>
            </w:r>
          </w:p>
        </w:tc>
        <w:tc>
          <w:tcPr>
            <w:tcW w:w="709" w:type="dxa"/>
            <w:noWrap/>
            <w:vAlign w:val="center"/>
          </w:tcPr>
          <w:p w:rsidR="006B7FD9" w:rsidRPr="006B7FD9" w:rsidRDefault="006B7FD9" w:rsidP="006B7FD9">
            <w:pPr>
              <w:jc w:val="center"/>
              <w:rPr>
                <w:bCs/>
                <w:color w:val="000000"/>
                <w:sz w:val="22"/>
                <w:szCs w:val="22"/>
              </w:rPr>
            </w:pPr>
            <w:r w:rsidRPr="006B7FD9">
              <w:rPr>
                <w:bCs/>
                <w:color w:val="000000"/>
                <w:sz w:val="22"/>
                <w:szCs w:val="22"/>
              </w:rPr>
              <w:t>0</w:t>
            </w:r>
          </w:p>
        </w:tc>
        <w:tc>
          <w:tcPr>
            <w:tcW w:w="567" w:type="dxa"/>
            <w:noWrap/>
            <w:vAlign w:val="center"/>
          </w:tcPr>
          <w:p w:rsidR="006B7FD9" w:rsidRPr="006B7FD9" w:rsidRDefault="006B7FD9" w:rsidP="006B7FD9">
            <w:pPr>
              <w:jc w:val="center"/>
              <w:rPr>
                <w:bCs/>
                <w:color w:val="000000"/>
                <w:sz w:val="22"/>
                <w:szCs w:val="22"/>
              </w:rPr>
            </w:pPr>
            <w:r w:rsidRPr="006B7FD9">
              <w:rPr>
                <w:bCs/>
                <w:color w:val="000000"/>
                <w:sz w:val="22"/>
                <w:szCs w:val="22"/>
              </w:rPr>
              <w:t>2</w:t>
            </w:r>
          </w:p>
        </w:tc>
        <w:tc>
          <w:tcPr>
            <w:tcW w:w="850" w:type="dxa"/>
            <w:noWrap/>
            <w:vAlign w:val="center"/>
          </w:tcPr>
          <w:p w:rsidR="006B7FD9" w:rsidRPr="006B7FD9" w:rsidRDefault="006B7FD9" w:rsidP="006B7FD9">
            <w:pPr>
              <w:jc w:val="center"/>
              <w:rPr>
                <w:bCs/>
                <w:color w:val="000000"/>
                <w:sz w:val="22"/>
                <w:szCs w:val="22"/>
              </w:rPr>
            </w:pPr>
            <w:r w:rsidRPr="006B7FD9">
              <w:rPr>
                <w:bCs/>
                <w:color w:val="000000"/>
                <w:sz w:val="22"/>
                <w:szCs w:val="22"/>
              </w:rPr>
              <w:t>3.3</w:t>
            </w:r>
          </w:p>
        </w:tc>
        <w:tc>
          <w:tcPr>
            <w:tcW w:w="667" w:type="dxa"/>
            <w:noWrap/>
            <w:vAlign w:val="center"/>
          </w:tcPr>
          <w:p w:rsidR="006B7FD9" w:rsidRPr="006B7FD9" w:rsidRDefault="006B7FD9" w:rsidP="006B7FD9">
            <w:pPr>
              <w:jc w:val="center"/>
              <w:rPr>
                <w:bCs/>
                <w:color w:val="000000"/>
                <w:sz w:val="22"/>
                <w:szCs w:val="22"/>
              </w:rPr>
            </w:pPr>
            <w:r w:rsidRPr="006B7FD9">
              <w:rPr>
                <w:bCs/>
                <w:color w:val="000000"/>
                <w:sz w:val="22"/>
                <w:szCs w:val="22"/>
              </w:rPr>
              <w:t>25</w:t>
            </w:r>
          </w:p>
        </w:tc>
        <w:tc>
          <w:tcPr>
            <w:tcW w:w="750" w:type="dxa"/>
            <w:noWrap/>
            <w:vAlign w:val="center"/>
          </w:tcPr>
          <w:p w:rsidR="006B7FD9" w:rsidRPr="006B7FD9" w:rsidRDefault="006B7FD9" w:rsidP="006B7FD9">
            <w:pPr>
              <w:jc w:val="center"/>
              <w:rPr>
                <w:bCs/>
                <w:color w:val="000000"/>
                <w:sz w:val="22"/>
                <w:szCs w:val="22"/>
              </w:rPr>
            </w:pPr>
            <w:r w:rsidRPr="006B7FD9">
              <w:rPr>
                <w:bCs/>
                <w:color w:val="000000"/>
                <w:sz w:val="22"/>
                <w:szCs w:val="22"/>
              </w:rPr>
              <w:t>41.7</w:t>
            </w:r>
          </w:p>
        </w:tc>
        <w:tc>
          <w:tcPr>
            <w:tcW w:w="749" w:type="dxa"/>
            <w:noWrap/>
            <w:vAlign w:val="center"/>
          </w:tcPr>
          <w:p w:rsidR="006B7FD9" w:rsidRPr="006B7FD9" w:rsidRDefault="006B7FD9" w:rsidP="006B7FD9">
            <w:pPr>
              <w:jc w:val="center"/>
              <w:rPr>
                <w:bCs/>
                <w:color w:val="000000"/>
                <w:sz w:val="22"/>
                <w:szCs w:val="22"/>
              </w:rPr>
            </w:pPr>
            <w:r w:rsidRPr="006B7FD9">
              <w:rPr>
                <w:bCs/>
                <w:color w:val="000000"/>
                <w:sz w:val="22"/>
                <w:szCs w:val="22"/>
              </w:rPr>
              <w:t>33</w:t>
            </w:r>
          </w:p>
        </w:tc>
        <w:tc>
          <w:tcPr>
            <w:tcW w:w="750" w:type="dxa"/>
            <w:noWrap/>
            <w:vAlign w:val="center"/>
          </w:tcPr>
          <w:p w:rsidR="006B7FD9" w:rsidRPr="006B7FD9" w:rsidRDefault="006B7FD9" w:rsidP="006B7FD9">
            <w:pPr>
              <w:jc w:val="center"/>
              <w:rPr>
                <w:bCs/>
                <w:color w:val="000000"/>
                <w:sz w:val="22"/>
                <w:szCs w:val="22"/>
              </w:rPr>
            </w:pPr>
            <w:r w:rsidRPr="006B7FD9">
              <w:rPr>
                <w:bCs/>
                <w:color w:val="000000"/>
                <w:sz w:val="22"/>
                <w:szCs w:val="22"/>
              </w:rPr>
              <w:t>55,0</w:t>
            </w:r>
          </w:p>
        </w:tc>
        <w:tc>
          <w:tcPr>
            <w:tcW w:w="750" w:type="dxa"/>
            <w:noWrap/>
            <w:vAlign w:val="center"/>
          </w:tcPr>
          <w:p w:rsidR="006B7FD9" w:rsidRPr="006B7FD9" w:rsidRDefault="006B7FD9" w:rsidP="006B7FD9">
            <w:pPr>
              <w:jc w:val="center"/>
              <w:rPr>
                <w:bCs/>
                <w:color w:val="000000"/>
                <w:sz w:val="22"/>
                <w:szCs w:val="22"/>
              </w:rPr>
            </w:pPr>
            <w:r w:rsidRPr="006B7FD9">
              <w:rPr>
                <w:bCs/>
                <w:color w:val="000000"/>
                <w:sz w:val="22"/>
                <w:szCs w:val="22"/>
              </w:rPr>
              <w:t>60</w:t>
            </w:r>
          </w:p>
        </w:tc>
        <w:tc>
          <w:tcPr>
            <w:tcW w:w="1012" w:type="dxa"/>
            <w:noWrap/>
            <w:vAlign w:val="center"/>
          </w:tcPr>
          <w:p w:rsidR="006B7FD9" w:rsidRPr="006B7FD9" w:rsidRDefault="006B7FD9" w:rsidP="006B7FD9">
            <w:pPr>
              <w:jc w:val="center"/>
              <w:rPr>
                <w:bCs/>
                <w:color w:val="000000"/>
                <w:sz w:val="22"/>
                <w:szCs w:val="22"/>
              </w:rPr>
            </w:pPr>
            <w:r w:rsidRPr="006B7FD9">
              <w:rPr>
                <w:bCs/>
                <w:color w:val="000000"/>
                <w:sz w:val="22"/>
                <w:szCs w:val="22"/>
              </w:rPr>
              <w:t>100</w:t>
            </w:r>
          </w:p>
        </w:tc>
      </w:tr>
      <w:tr w:rsidR="006B7FD9" w:rsidRPr="006B7FD9" w:rsidTr="006B7FD9">
        <w:trPr>
          <w:trHeight w:val="215"/>
        </w:trPr>
        <w:tc>
          <w:tcPr>
            <w:tcW w:w="2694" w:type="dxa"/>
          </w:tcPr>
          <w:p w:rsidR="006B7FD9" w:rsidRPr="006B7FD9" w:rsidRDefault="006B7FD9" w:rsidP="006B7FD9">
            <w:pPr>
              <w:jc w:val="center"/>
              <w:rPr>
                <w:bCs/>
                <w:color w:val="000000"/>
                <w:sz w:val="22"/>
                <w:szCs w:val="22"/>
              </w:rPr>
            </w:pPr>
            <w:r w:rsidRPr="006B7FD9">
              <w:rPr>
                <w:bCs/>
                <w:color w:val="000000"/>
                <w:sz w:val="22"/>
                <w:szCs w:val="22"/>
              </w:rPr>
              <w:t>50-59 лет</w:t>
            </w:r>
          </w:p>
        </w:tc>
        <w:tc>
          <w:tcPr>
            <w:tcW w:w="850" w:type="dxa"/>
            <w:noWrap/>
            <w:vAlign w:val="center"/>
          </w:tcPr>
          <w:p w:rsidR="006B7FD9" w:rsidRPr="006B7FD9" w:rsidRDefault="006B7FD9" w:rsidP="006B7FD9">
            <w:pPr>
              <w:jc w:val="center"/>
              <w:rPr>
                <w:bCs/>
                <w:color w:val="000000"/>
                <w:sz w:val="22"/>
                <w:szCs w:val="22"/>
              </w:rPr>
            </w:pPr>
            <w:r w:rsidRPr="006B7FD9">
              <w:rPr>
                <w:bCs/>
                <w:color w:val="000000"/>
                <w:sz w:val="22"/>
                <w:szCs w:val="22"/>
              </w:rPr>
              <w:t>91</w:t>
            </w:r>
          </w:p>
        </w:tc>
        <w:tc>
          <w:tcPr>
            <w:tcW w:w="709" w:type="dxa"/>
            <w:noWrap/>
            <w:vAlign w:val="center"/>
          </w:tcPr>
          <w:p w:rsidR="006B7FD9" w:rsidRPr="006B7FD9" w:rsidRDefault="006B7FD9" w:rsidP="006B7FD9">
            <w:pPr>
              <w:jc w:val="center"/>
              <w:rPr>
                <w:bCs/>
                <w:color w:val="000000"/>
                <w:sz w:val="22"/>
                <w:szCs w:val="22"/>
              </w:rPr>
            </w:pPr>
            <w:r w:rsidRPr="006B7FD9">
              <w:rPr>
                <w:bCs/>
                <w:color w:val="000000"/>
                <w:sz w:val="22"/>
                <w:szCs w:val="22"/>
              </w:rPr>
              <w:t>0</w:t>
            </w:r>
          </w:p>
        </w:tc>
        <w:tc>
          <w:tcPr>
            <w:tcW w:w="709" w:type="dxa"/>
            <w:noWrap/>
            <w:vAlign w:val="center"/>
          </w:tcPr>
          <w:p w:rsidR="006B7FD9" w:rsidRPr="006B7FD9" w:rsidRDefault="006B7FD9" w:rsidP="006B7FD9">
            <w:pPr>
              <w:jc w:val="center"/>
              <w:rPr>
                <w:bCs/>
                <w:color w:val="000000"/>
                <w:sz w:val="22"/>
                <w:szCs w:val="22"/>
              </w:rPr>
            </w:pPr>
            <w:r w:rsidRPr="006B7FD9">
              <w:rPr>
                <w:bCs/>
                <w:color w:val="000000"/>
                <w:sz w:val="22"/>
                <w:szCs w:val="22"/>
              </w:rPr>
              <w:t>0</w:t>
            </w:r>
          </w:p>
        </w:tc>
        <w:tc>
          <w:tcPr>
            <w:tcW w:w="567" w:type="dxa"/>
            <w:noWrap/>
            <w:vAlign w:val="center"/>
          </w:tcPr>
          <w:p w:rsidR="006B7FD9" w:rsidRPr="006B7FD9" w:rsidRDefault="006B7FD9" w:rsidP="006B7FD9">
            <w:pPr>
              <w:jc w:val="center"/>
              <w:rPr>
                <w:bCs/>
                <w:color w:val="000000"/>
                <w:sz w:val="22"/>
                <w:szCs w:val="22"/>
              </w:rPr>
            </w:pPr>
            <w:r w:rsidRPr="006B7FD9">
              <w:rPr>
                <w:bCs/>
                <w:color w:val="000000"/>
                <w:sz w:val="22"/>
                <w:szCs w:val="22"/>
              </w:rPr>
              <w:t>3</w:t>
            </w:r>
          </w:p>
        </w:tc>
        <w:tc>
          <w:tcPr>
            <w:tcW w:w="850" w:type="dxa"/>
            <w:noWrap/>
            <w:vAlign w:val="center"/>
          </w:tcPr>
          <w:p w:rsidR="006B7FD9" w:rsidRPr="006B7FD9" w:rsidRDefault="006B7FD9" w:rsidP="006B7FD9">
            <w:pPr>
              <w:jc w:val="center"/>
              <w:rPr>
                <w:bCs/>
                <w:color w:val="000000"/>
                <w:sz w:val="22"/>
                <w:szCs w:val="22"/>
              </w:rPr>
            </w:pPr>
            <w:r w:rsidRPr="006B7FD9">
              <w:rPr>
                <w:bCs/>
                <w:color w:val="000000"/>
                <w:sz w:val="22"/>
                <w:szCs w:val="22"/>
              </w:rPr>
              <w:t>3.3</w:t>
            </w:r>
          </w:p>
        </w:tc>
        <w:tc>
          <w:tcPr>
            <w:tcW w:w="667" w:type="dxa"/>
            <w:noWrap/>
            <w:vAlign w:val="center"/>
          </w:tcPr>
          <w:p w:rsidR="006B7FD9" w:rsidRPr="006B7FD9" w:rsidRDefault="006B7FD9" w:rsidP="006B7FD9">
            <w:pPr>
              <w:jc w:val="center"/>
              <w:rPr>
                <w:bCs/>
                <w:color w:val="000000"/>
                <w:sz w:val="22"/>
                <w:szCs w:val="22"/>
              </w:rPr>
            </w:pPr>
            <w:r w:rsidRPr="006B7FD9">
              <w:rPr>
                <w:bCs/>
                <w:color w:val="000000"/>
                <w:sz w:val="22"/>
                <w:szCs w:val="22"/>
              </w:rPr>
              <w:t>41</w:t>
            </w:r>
          </w:p>
        </w:tc>
        <w:tc>
          <w:tcPr>
            <w:tcW w:w="750" w:type="dxa"/>
            <w:noWrap/>
            <w:vAlign w:val="center"/>
          </w:tcPr>
          <w:p w:rsidR="006B7FD9" w:rsidRPr="006B7FD9" w:rsidRDefault="006B7FD9" w:rsidP="006B7FD9">
            <w:pPr>
              <w:jc w:val="center"/>
              <w:rPr>
                <w:bCs/>
                <w:color w:val="000000"/>
                <w:sz w:val="22"/>
                <w:szCs w:val="22"/>
              </w:rPr>
            </w:pPr>
            <w:r w:rsidRPr="006B7FD9">
              <w:rPr>
                <w:bCs/>
                <w:color w:val="000000"/>
                <w:sz w:val="22"/>
                <w:szCs w:val="22"/>
              </w:rPr>
              <w:t>45,0</w:t>
            </w:r>
          </w:p>
        </w:tc>
        <w:tc>
          <w:tcPr>
            <w:tcW w:w="749" w:type="dxa"/>
            <w:noWrap/>
            <w:vAlign w:val="center"/>
          </w:tcPr>
          <w:p w:rsidR="006B7FD9" w:rsidRPr="006B7FD9" w:rsidRDefault="006B7FD9" w:rsidP="006B7FD9">
            <w:pPr>
              <w:jc w:val="center"/>
              <w:rPr>
                <w:bCs/>
                <w:color w:val="000000"/>
                <w:sz w:val="22"/>
                <w:szCs w:val="22"/>
              </w:rPr>
            </w:pPr>
            <w:r w:rsidRPr="006B7FD9">
              <w:rPr>
                <w:bCs/>
                <w:color w:val="000000"/>
                <w:sz w:val="22"/>
                <w:szCs w:val="22"/>
              </w:rPr>
              <w:t>47</w:t>
            </w:r>
          </w:p>
        </w:tc>
        <w:tc>
          <w:tcPr>
            <w:tcW w:w="750" w:type="dxa"/>
            <w:noWrap/>
            <w:vAlign w:val="center"/>
          </w:tcPr>
          <w:p w:rsidR="006B7FD9" w:rsidRPr="006B7FD9" w:rsidRDefault="006B7FD9" w:rsidP="006B7FD9">
            <w:pPr>
              <w:jc w:val="center"/>
              <w:rPr>
                <w:bCs/>
                <w:color w:val="000000"/>
                <w:sz w:val="22"/>
                <w:szCs w:val="22"/>
              </w:rPr>
            </w:pPr>
            <w:r w:rsidRPr="006B7FD9">
              <w:rPr>
                <w:bCs/>
                <w:color w:val="000000"/>
                <w:sz w:val="22"/>
                <w:szCs w:val="22"/>
              </w:rPr>
              <w:t>51.6</w:t>
            </w:r>
          </w:p>
        </w:tc>
        <w:tc>
          <w:tcPr>
            <w:tcW w:w="750" w:type="dxa"/>
            <w:noWrap/>
            <w:vAlign w:val="center"/>
          </w:tcPr>
          <w:p w:rsidR="006B7FD9" w:rsidRPr="006B7FD9" w:rsidRDefault="006B7FD9" w:rsidP="006B7FD9">
            <w:pPr>
              <w:jc w:val="center"/>
              <w:rPr>
                <w:bCs/>
                <w:color w:val="000000"/>
                <w:sz w:val="22"/>
                <w:szCs w:val="22"/>
              </w:rPr>
            </w:pPr>
            <w:r w:rsidRPr="006B7FD9">
              <w:rPr>
                <w:bCs/>
                <w:color w:val="000000"/>
                <w:sz w:val="22"/>
                <w:szCs w:val="22"/>
              </w:rPr>
              <w:t>91</w:t>
            </w:r>
          </w:p>
        </w:tc>
        <w:tc>
          <w:tcPr>
            <w:tcW w:w="1012" w:type="dxa"/>
            <w:noWrap/>
            <w:vAlign w:val="center"/>
          </w:tcPr>
          <w:p w:rsidR="006B7FD9" w:rsidRPr="006B7FD9" w:rsidRDefault="006B7FD9" w:rsidP="006B7FD9">
            <w:pPr>
              <w:jc w:val="center"/>
              <w:rPr>
                <w:bCs/>
                <w:color w:val="000000"/>
                <w:sz w:val="22"/>
                <w:szCs w:val="22"/>
              </w:rPr>
            </w:pPr>
            <w:r w:rsidRPr="006B7FD9">
              <w:rPr>
                <w:bCs/>
                <w:color w:val="000000"/>
                <w:sz w:val="22"/>
                <w:szCs w:val="22"/>
              </w:rPr>
              <w:t>100%</w:t>
            </w:r>
          </w:p>
        </w:tc>
      </w:tr>
      <w:tr w:rsidR="006B7FD9" w:rsidRPr="006B7FD9" w:rsidTr="006B7FD9">
        <w:trPr>
          <w:trHeight w:val="215"/>
        </w:trPr>
        <w:tc>
          <w:tcPr>
            <w:tcW w:w="2694" w:type="dxa"/>
          </w:tcPr>
          <w:p w:rsidR="006B7FD9" w:rsidRPr="006B7FD9" w:rsidRDefault="006B7FD9" w:rsidP="006B7FD9">
            <w:pPr>
              <w:rPr>
                <w:bCs/>
                <w:color w:val="000000"/>
                <w:sz w:val="22"/>
                <w:szCs w:val="22"/>
              </w:rPr>
            </w:pPr>
            <w:r w:rsidRPr="006B7FD9">
              <w:rPr>
                <w:bCs/>
                <w:color w:val="000000"/>
                <w:sz w:val="22"/>
                <w:szCs w:val="22"/>
              </w:rPr>
              <w:t>60 лет и старше</w:t>
            </w:r>
          </w:p>
        </w:tc>
        <w:tc>
          <w:tcPr>
            <w:tcW w:w="850" w:type="dxa"/>
            <w:noWrap/>
            <w:vAlign w:val="center"/>
          </w:tcPr>
          <w:p w:rsidR="006B7FD9" w:rsidRPr="006B7FD9" w:rsidRDefault="006B7FD9" w:rsidP="006B7FD9">
            <w:pPr>
              <w:jc w:val="center"/>
              <w:rPr>
                <w:bCs/>
                <w:color w:val="000000"/>
                <w:sz w:val="22"/>
                <w:szCs w:val="22"/>
              </w:rPr>
            </w:pPr>
            <w:r w:rsidRPr="006B7FD9">
              <w:rPr>
                <w:bCs/>
                <w:color w:val="000000"/>
                <w:sz w:val="22"/>
                <w:szCs w:val="22"/>
              </w:rPr>
              <w:t>100</w:t>
            </w:r>
          </w:p>
        </w:tc>
        <w:tc>
          <w:tcPr>
            <w:tcW w:w="709" w:type="dxa"/>
            <w:noWrap/>
            <w:vAlign w:val="center"/>
          </w:tcPr>
          <w:p w:rsidR="006B7FD9" w:rsidRPr="006B7FD9" w:rsidRDefault="006B7FD9" w:rsidP="006B7FD9">
            <w:pPr>
              <w:jc w:val="center"/>
              <w:rPr>
                <w:bCs/>
                <w:color w:val="000000"/>
                <w:sz w:val="22"/>
                <w:szCs w:val="22"/>
              </w:rPr>
            </w:pPr>
            <w:r w:rsidRPr="006B7FD9">
              <w:rPr>
                <w:bCs/>
                <w:color w:val="000000"/>
                <w:sz w:val="22"/>
                <w:szCs w:val="22"/>
              </w:rPr>
              <w:t>0</w:t>
            </w:r>
          </w:p>
        </w:tc>
        <w:tc>
          <w:tcPr>
            <w:tcW w:w="709" w:type="dxa"/>
            <w:noWrap/>
            <w:vAlign w:val="center"/>
          </w:tcPr>
          <w:p w:rsidR="006B7FD9" w:rsidRPr="006B7FD9" w:rsidRDefault="006B7FD9" w:rsidP="006B7FD9">
            <w:pPr>
              <w:jc w:val="center"/>
              <w:rPr>
                <w:bCs/>
                <w:color w:val="000000"/>
                <w:sz w:val="22"/>
                <w:szCs w:val="22"/>
              </w:rPr>
            </w:pPr>
            <w:r w:rsidRPr="006B7FD9">
              <w:rPr>
                <w:bCs/>
                <w:color w:val="000000"/>
                <w:sz w:val="22"/>
                <w:szCs w:val="22"/>
              </w:rPr>
              <w:t>0</w:t>
            </w:r>
          </w:p>
        </w:tc>
        <w:tc>
          <w:tcPr>
            <w:tcW w:w="567" w:type="dxa"/>
            <w:noWrap/>
            <w:vAlign w:val="center"/>
          </w:tcPr>
          <w:p w:rsidR="006B7FD9" w:rsidRPr="006B7FD9" w:rsidRDefault="006B7FD9" w:rsidP="006B7FD9">
            <w:pPr>
              <w:jc w:val="center"/>
              <w:rPr>
                <w:bCs/>
                <w:color w:val="000000"/>
                <w:sz w:val="22"/>
                <w:szCs w:val="22"/>
              </w:rPr>
            </w:pPr>
            <w:r w:rsidRPr="006B7FD9">
              <w:rPr>
                <w:bCs/>
                <w:color w:val="000000"/>
                <w:sz w:val="22"/>
                <w:szCs w:val="22"/>
              </w:rPr>
              <w:t>4</w:t>
            </w:r>
          </w:p>
        </w:tc>
        <w:tc>
          <w:tcPr>
            <w:tcW w:w="850" w:type="dxa"/>
            <w:noWrap/>
            <w:vAlign w:val="center"/>
          </w:tcPr>
          <w:p w:rsidR="006B7FD9" w:rsidRPr="006B7FD9" w:rsidRDefault="006B7FD9" w:rsidP="006B7FD9">
            <w:pPr>
              <w:jc w:val="center"/>
              <w:rPr>
                <w:bCs/>
                <w:color w:val="000000"/>
                <w:sz w:val="22"/>
                <w:szCs w:val="22"/>
              </w:rPr>
            </w:pPr>
            <w:r w:rsidRPr="006B7FD9">
              <w:rPr>
                <w:bCs/>
                <w:color w:val="000000"/>
                <w:sz w:val="22"/>
                <w:szCs w:val="22"/>
              </w:rPr>
              <w:t>4</w:t>
            </w:r>
          </w:p>
        </w:tc>
        <w:tc>
          <w:tcPr>
            <w:tcW w:w="667" w:type="dxa"/>
            <w:noWrap/>
            <w:vAlign w:val="center"/>
          </w:tcPr>
          <w:p w:rsidR="006B7FD9" w:rsidRPr="006B7FD9" w:rsidRDefault="006B7FD9" w:rsidP="006B7FD9">
            <w:pPr>
              <w:jc w:val="center"/>
              <w:rPr>
                <w:bCs/>
                <w:color w:val="000000"/>
                <w:sz w:val="22"/>
                <w:szCs w:val="22"/>
              </w:rPr>
            </w:pPr>
            <w:r w:rsidRPr="006B7FD9">
              <w:rPr>
                <w:bCs/>
                <w:color w:val="000000"/>
                <w:sz w:val="22"/>
                <w:szCs w:val="22"/>
              </w:rPr>
              <w:t>48</w:t>
            </w:r>
          </w:p>
        </w:tc>
        <w:tc>
          <w:tcPr>
            <w:tcW w:w="750" w:type="dxa"/>
            <w:noWrap/>
            <w:vAlign w:val="center"/>
          </w:tcPr>
          <w:p w:rsidR="006B7FD9" w:rsidRPr="006B7FD9" w:rsidRDefault="006B7FD9" w:rsidP="006B7FD9">
            <w:pPr>
              <w:jc w:val="center"/>
              <w:rPr>
                <w:bCs/>
                <w:color w:val="000000"/>
                <w:sz w:val="22"/>
                <w:szCs w:val="22"/>
              </w:rPr>
            </w:pPr>
            <w:r w:rsidRPr="006B7FD9">
              <w:rPr>
                <w:bCs/>
                <w:color w:val="000000"/>
                <w:sz w:val="22"/>
                <w:szCs w:val="22"/>
              </w:rPr>
              <w:t>48</w:t>
            </w:r>
          </w:p>
        </w:tc>
        <w:tc>
          <w:tcPr>
            <w:tcW w:w="749" w:type="dxa"/>
            <w:noWrap/>
            <w:vAlign w:val="center"/>
          </w:tcPr>
          <w:p w:rsidR="006B7FD9" w:rsidRPr="006B7FD9" w:rsidRDefault="006B7FD9" w:rsidP="006B7FD9">
            <w:pPr>
              <w:jc w:val="center"/>
              <w:rPr>
                <w:bCs/>
                <w:color w:val="000000"/>
                <w:sz w:val="22"/>
                <w:szCs w:val="22"/>
              </w:rPr>
            </w:pPr>
            <w:r w:rsidRPr="006B7FD9">
              <w:rPr>
                <w:bCs/>
                <w:color w:val="000000"/>
                <w:sz w:val="22"/>
                <w:szCs w:val="22"/>
              </w:rPr>
              <w:t>48</w:t>
            </w:r>
          </w:p>
        </w:tc>
        <w:tc>
          <w:tcPr>
            <w:tcW w:w="750" w:type="dxa"/>
            <w:noWrap/>
            <w:vAlign w:val="center"/>
          </w:tcPr>
          <w:p w:rsidR="006B7FD9" w:rsidRPr="006B7FD9" w:rsidRDefault="006B7FD9" w:rsidP="006B7FD9">
            <w:pPr>
              <w:jc w:val="center"/>
              <w:rPr>
                <w:bCs/>
                <w:color w:val="000000"/>
                <w:sz w:val="22"/>
                <w:szCs w:val="22"/>
              </w:rPr>
            </w:pPr>
            <w:r w:rsidRPr="006B7FD9">
              <w:rPr>
                <w:bCs/>
                <w:color w:val="000000"/>
                <w:sz w:val="22"/>
                <w:szCs w:val="22"/>
              </w:rPr>
              <w:t>48</w:t>
            </w:r>
          </w:p>
        </w:tc>
        <w:tc>
          <w:tcPr>
            <w:tcW w:w="750" w:type="dxa"/>
            <w:noWrap/>
            <w:vAlign w:val="center"/>
          </w:tcPr>
          <w:p w:rsidR="006B7FD9" w:rsidRPr="006B7FD9" w:rsidRDefault="006B7FD9" w:rsidP="006B7FD9">
            <w:pPr>
              <w:jc w:val="center"/>
              <w:rPr>
                <w:bCs/>
                <w:color w:val="000000"/>
                <w:sz w:val="22"/>
                <w:szCs w:val="22"/>
              </w:rPr>
            </w:pPr>
            <w:r w:rsidRPr="006B7FD9">
              <w:rPr>
                <w:bCs/>
                <w:color w:val="000000"/>
                <w:sz w:val="22"/>
                <w:szCs w:val="22"/>
              </w:rPr>
              <w:t>100</w:t>
            </w:r>
          </w:p>
        </w:tc>
        <w:tc>
          <w:tcPr>
            <w:tcW w:w="1012" w:type="dxa"/>
            <w:noWrap/>
            <w:vAlign w:val="center"/>
          </w:tcPr>
          <w:p w:rsidR="006B7FD9" w:rsidRPr="006B7FD9" w:rsidRDefault="006B7FD9" w:rsidP="006B7FD9">
            <w:pPr>
              <w:jc w:val="center"/>
              <w:rPr>
                <w:bCs/>
                <w:color w:val="000000"/>
                <w:sz w:val="22"/>
                <w:szCs w:val="22"/>
              </w:rPr>
            </w:pPr>
            <w:r w:rsidRPr="006B7FD9">
              <w:rPr>
                <w:bCs/>
                <w:color w:val="000000"/>
                <w:sz w:val="22"/>
                <w:szCs w:val="22"/>
              </w:rPr>
              <w:t>100%</w:t>
            </w:r>
          </w:p>
        </w:tc>
      </w:tr>
      <w:tr w:rsidR="006B7FD9" w:rsidRPr="006B7FD9" w:rsidTr="006B7FD9">
        <w:trPr>
          <w:trHeight w:val="270"/>
        </w:trPr>
        <w:tc>
          <w:tcPr>
            <w:tcW w:w="2694" w:type="dxa"/>
            <w:noWrap/>
            <w:vAlign w:val="bottom"/>
          </w:tcPr>
          <w:p w:rsidR="006B7FD9" w:rsidRPr="006B7FD9" w:rsidRDefault="006B7FD9" w:rsidP="006B7FD9">
            <w:pPr>
              <w:rPr>
                <w:bCs/>
                <w:color w:val="000000"/>
                <w:sz w:val="22"/>
                <w:szCs w:val="22"/>
              </w:rPr>
            </w:pPr>
            <w:r w:rsidRPr="006B7FD9">
              <w:rPr>
                <w:bCs/>
                <w:color w:val="000000"/>
                <w:sz w:val="22"/>
                <w:szCs w:val="22"/>
              </w:rPr>
              <w:t>Итого</w:t>
            </w:r>
          </w:p>
        </w:tc>
        <w:tc>
          <w:tcPr>
            <w:tcW w:w="850" w:type="dxa"/>
            <w:noWrap/>
            <w:vAlign w:val="bottom"/>
          </w:tcPr>
          <w:p w:rsidR="006B7FD9" w:rsidRPr="006B7FD9" w:rsidRDefault="006B7FD9" w:rsidP="006B7FD9">
            <w:pPr>
              <w:jc w:val="center"/>
              <w:rPr>
                <w:bCs/>
                <w:color w:val="000000"/>
                <w:sz w:val="22"/>
                <w:szCs w:val="22"/>
              </w:rPr>
            </w:pPr>
            <w:r w:rsidRPr="006B7FD9">
              <w:rPr>
                <w:bCs/>
                <w:color w:val="000000"/>
                <w:sz w:val="22"/>
                <w:szCs w:val="22"/>
              </w:rPr>
              <w:t>451</w:t>
            </w:r>
          </w:p>
        </w:tc>
        <w:tc>
          <w:tcPr>
            <w:tcW w:w="709" w:type="dxa"/>
            <w:noWrap/>
            <w:vAlign w:val="bottom"/>
          </w:tcPr>
          <w:p w:rsidR="006B7FD9" w:rsidRPr="006B7FD9" w:rsidRDefault="006B7FD9" w:rsidP="006B7FD9">
            <w:pPr>
              <w:jc w:val="center"/>
              <w:rPr>
                <w:bCs/>
                <w:color w:val="000000"/>
                <w:sz w:val="22"/>
                <w:szCs w:val="22"/>
              </w:rPr>
            </w:pPr>
            <w:r w:rsidRPr="006B7FD9">
              <w:rPr>
                <w:bCs/>
                <w:color w:val="000000"/>
                <w:sz w:val="22"/>
                <w:szCs w:val="22"/>
              </w:rPr>
              <w:t>0</w:t>
            </w:r>
          </w:p>
        </w:tc>
        <w:tc>
          <w:tcPr>
            <w:tcW w:w="709" w:type="dxa"/>
            <w:noWrap/>
            <w:vAlign w:val="center"/>
          </w:tcPr>
          <w:p w:rsidR="006B7FD9" w:rsidRPr="006B7FD9" w:rsidRDefault="006B7FD9" w:rsidP="006B7FD9">
            <w:pPr>
              <w:jc w:val="center"/>
              <w:rPr>
                <w:bCs/>
                <w:color w:val="000000"/>
                <w:sz w:val="22"/>
                <w:szCs w:val="22"/>
              </w:rPr>
            </w:pPr>
            <w:r w:rsidRPr="006B7FD9">
              <w:rPr>
                <w:bCs/>
                <w:color w:val="000000"/>
                <w:sz w:val="22"/>
                <w:szCs w:val="22"/>
              </w:rPr>
              <w:t>0</w:t>
            </w:r>
          </w:p>
        </w:tc>
        <w:tc>
          <w:tcPr>
            <w:tcW w:w="567" w:type="dxa"/>
            <w:noWrap/>
            <w:vAlign w:val="bottom"/>
          </w:tcPr>
          <w:p w:rsidR="006B7FD9" w:rsidRPr="006B7FD9" w:rsidRDefault="006B7FD9" w:rsidP="006B7FD9">
            <w:pPr>
              <w:jc w:val="center"/>
              <w:rPr>
                <w:bCs/>
                <w:color w:val="000000"/>
                <w:sz w:val="22"/>
                <w:szCs w:val="22"/>
              </w:rPr>
            </w:pPr>
            <w:r w:rsidRPr="006B7FD9">
              <w:rPr>
                <w:bCs/>
                <w:color w:val="000000"/>
                <w:sz w:val="22"/>
                <w:szCs w:val="22"/>
              </w:rPr>
              <w:t>18</w:t>
            </w:r>
          </w:p>
        </w:tc>
        <w:tc>
          <w:tcPr>
            <w:tcW w:w="850" w:type="dxa"/>
            <w:noWrap/>
            <w:vAlign w:val="center"/>
          </w:tcPr>
          <w:p w:rsidR="006B7FD9" w:rsidRPr="006B7FD9" w:rsidRDefault="006B7FD9" w:rsidP="006B7FD9">
            <w:pPr>
              <w:jc w:val="center"/>
              <w:rPr>
                <w:bCs/>
                <w:color w:val="000000"/>
                <w:sz w:val="22"/>
                <w:szCs w:val="22"/>
              </w:rPr>
            </w:pPr>
            <w:r w:rsidRPr="006B7FD9">
              <w:rPr>
                <w:bCs/>
                <w:color w:val="000000"/>
                <w:sz w:val="22"/>
                <w:szCs w:val="22"/>
              </w:rPr>
              <w:t>4</w:t>
            </w:r>
          </w:p>
        </w:tc>
        <w:tc>
          <w:tcPr>
            <w:tcW w:w="667" w:type="dxa"/>
            <w:noWrap/>
            <w:vAlign w:val="bottom"/>
          </w:tcPr>
          <w:p w:rsidR="006B7FD9" w:rsidRPr="006B7FD9" w:rsidRDefault="006B7FD9" w:rsidP="006B7FD9">
            <w:pPr>
              <w:jc w:val="center"/>
              <w:rPr>
                <w:bCs/>
                <w:color w:val="000000"/>
                <w:sz w:val="22"/>
                <w:szCs w:val="22"/>
              </w:rPr>
            </w:pPr>
            <w:r w:rsidRPr="006B7FD9">
              <w:rPr>
                <w:bCs/>
                <w:color w:val="000000"/>
                <w:sz w:val="22"/>
                <w:szCs w:val="22"/>
              </w:rPr>
              <w:t>199</w:t>
            </w:r>
          </w:p>
        </w:tc>
        <w:tc>
          <w:tcPr>
            <w:tcW w:w="750" w:type="dxa"/>
            <w:noWrap/>
            <w:vAlign w:val="center"/>
          </w:tcPr>
          <w:p w:rsidR="006B7FD9" w:rsidRPr="006B7FD9" w:rsidRDefault="006B7FD9" w:rsidP="006B7FD9">
            <w:pPr>
              <w:jc w:val="center"/>
              <w:rPr>
                <w:bCs/>
                <w:color w:val="000000"/>
                <w:sz w:val="22"/>
                <w:szCs w:val="22"/>
              </w:rPr>
            </w:pPr>
            <w:r w:rsidRPr="006B7FD9">
              <w:rPr>
                <w:bCs/>
                <w:color w:val="000000"/>
                <w:sz w:val="22"/>
                <w:szCs w:val="22"/>
              </w:rPr>
              <w:t>44,1</w:t>
            </w:r>
          </w:p>
        </w:tc>
        <w:tc>
          <w:tcPr>
            <w:tcW w:w="749" w:type="dxa"/>
            <w:noWrap/>
            <w:vAlign w:val="bottom"/>
          </w:tcPr>
          <w:p w:rsidR="006B7FD9" w:rsidRPr="006B7FD9" w:rsidRDefault="006B7FD9" w:rsidP="006B7FD9">
            <w:pPr>
              <w:jc w:val="center"/>
              <w:rPr>
                <w:bCs/>
                <w:color w:val="000000"/>
                <w:sz w:val="22"/>
                <w:szCs w:val="22"/>
              </w:rPr>
            </w:pPr>
            <w:r w:rsidRPr="006B7FD9">
              <w:rPr>
                <w:bCs/>
                <w:color w:val="000000"/>
                <w:sz w:val="22"/>
                <w:szCs w:val="22"/>
              </w:rPr>
              <w:t>234</w:t>
            </w:r>
          </w:p>
        </w:tc>
        <w:tc>
          <w:tcPr>
            <w:tcW w:w="750" w:type="dxa"/>
            <w:noWrap/>
            <w:vAlign w:val="center"/>
          </w:tcPr>
          <w:p w:rsidR="006B7FD9" w:rsidRPr="006B7FD9" w:rsidRDefault="006B7FD9" w:rsidP="006B7FD9">
            <w:pPr>
              <w:jc w:val="center"/>
              <w:rPr>
                <w:bCs/>
                <w:color w:val="000000"/>
                <w:sz w:val="22"/>
                <w:szCs w:val="22"/>
              </w:rPr>
            </w:pPr>
            <w:r w:rsidRPr="006B7FD9">
              <w:rPr>
                <w:bCs/>
                <w:color w:val="000000"/>
                <w:sz w:val="22"/>
                <w:szCs w:val="22"/>
              </w:rPr>
              <w:t>50</w:t>
            </w:r>
          </w:p>
        </w:tc>
        <w:tc>
          <w:tcPr>
            <w:tcW w:w="750" w:type="dxa"/>
            <w:noWrap/>
            <w:vAlign w:val="bottom"/>
          </w:tcPr>
          <w:p w:rsidR="006B7FD9" w:rsidRPr="006B7FD9" w:rsidRDefault="006B7FD9" w:rsidP="006B7FD9">
            <w:pPr>
              <w:jc w:val="center"/>
              <w:rPr>
                <w:bCs/>
                <w:color w:val="000000"/>
                <w:sz w:val="22"/>
                <w:szCs w:val="22"/>
              </w:rPr>
            </w:pPr>
            <w:r w:rsidRPr="006B7FD9">
              <w:rPr>
                <w:bCs/>
                <w:color w:val="000000"/>
                <w:sz w:val="22"/>
                <w:szCs w:val="22"/>
              </w:rPr>
              <w:t>451</w:t>
            </w:r>
          </w:p>
        </w:tc>
        <w:tc>
          <w:tcPr>
            <w:tcW w:w="1012" w:type="dxa"/>
            <w:noWrap/>
            <w:vAlign w:val="center"/>
          </w:tcPr>
          <w:p w:rsidR="006B7FD9" w:rsidRPr="006B7FD9" w:rsidRDefault="006B7FD9" w:rsidP="006B7FD9">
            <w:pPr>
              <w:jc w:val="center"/>
              <w:rPr>
                <w:bCs/>
                <w:color w:val="000000"/>
                <w:sz w:val="22"/>
                <w:szCs w:val="22"/>
              </w:rPr>
            </w:pPr>
            <w:r w:rsidRPr="006B7FD9">
              <w:rPr>
                <w:bCs/>
                <w:color w:val="000000"/>
                <w:sz w:val="22"/>
                <w:szCs w:val="22"/>
              </w:rPr>
              <w:t>100</w:t>
            </w:r>
          </w:p>
        </w:tc>
      </w:tr>
    </w:tbl>
    <w:p w:rsidR="006B7FD9" w:rsidRPr="003E2754" w:rsidRDefault="006B7FD9" w:rsidP="006B7FD9">
      <w:pPr>
        <w:tabs>
          <w:tab w:val="left" w:pos="2205"/>
        </w:tabs>
        <w:rPr>
          <w:sz w:val="24"/>
          <w:szCs w:val="24"/>
        </w:rPr>
      </w:pPr>
    </w:p>
    <w:p w:rsidR="006B7FD9" w:rsidRPr="003E2754" w:rsidRDefault="006B7FD9" w:rsidP="006B7FD9">
      <w:pPr>
        <w:tabs>
          <w:tab w:val="left" w:pos="9498"/>
        </w:tabs>
        <w:ind w:right="-829"/>
        <w:rPr>
          <w:b/>
          <w:sz w:val="24"/>
          <w:szCs w:val="24"/>
        </w:rPr>
      </w:pPr>
      <w:r w:rsidRPr="003E2754">
        <w:rPr>
          <w:b/>
          <w:sz w:val="24"/>
          <w:szCs w:val="24"/>
        </w:rPr>
        <w:t xml:space="preserve">                                      Результаты определения иммунитета против </w:t>
      </w:r>
    </w:p>
    <w:p w:rsidR="006B7FD9" w:rsidRPr="003E2754" w:rsidRDefault="006B7FD9" w:rsidP="006B7FD9">
      <w:pPr>
        <w:tabs>
          <w:tab w:val="left" w:pos="9356"/>
        </w:tabs>
        <w:ind w:left="-993" w:right="-829"/>
        <w:jc w:val="center"/>
        <w:rPr>
          <w:b/>
          <w:sz w:val="24"/>
          <w:szCs w:val="24"/>
        </w:rPr>
      </w:pPr>
      <w:r w:rsidRPr="003E2754">
        <w:rPr>
          <w:b/>
          <w:sz w:val="24"/>
          <w:szCs w:val="24"/>
        </w:rPr>
        <w:t>дифтерии по индикаторным группам в 2021 году</w:t>
      </w:r>
    </w:p>
    <w:p w:rsidR="006B7FD9" w:rsidRPr="0058319E" w:rsidRDefault="006B7FD9" w:rsidP="0058319E">
      <w:pPr>
        <w:tabs>
          <w:tab w:val="left" w:pos="9356"/>
        </w:tabs>
        <w:ind w:left="-993" w:right="-829"/>
        <w:jc w:val="center"/>
        <w:rPr>
          <w:b/>
          <w:sz w:val="22"/>
          <w:szCs w:val="22"/>
        </w:rPr>
      </w:pPr>
      <w:r w:rsidRPr="003E2754">
        <w:rPr>
          <w:sz w:val="24"/>
          <w:szCs w:val="24"/>
        </w:rPr>
        <w:t xml:space="preserve">                                                                                                                                  </w:t>
      </w:r>
      <w:r w:rsidR="0058319E">
        <w:rPr>
          <w:sz w:val="24"/>
          <w:szCs w:val="24"/>
        </w:rPr>
        <w:t xml:space="preserve">                 </w:t>
      </w:r>
      <w:r w:rsidRPr="003E2754">
        <w:rPr>
          <w:sz w:val="24"/>
          <w:szCs w:val="24"/>
        </w:rPr>
        <w:t xml:space="preserve">   </w:t>
      </w:r>
      <w:r w:rsidRPr="0058319E">
        <w:rPr>
          <w:sz w:val="22"/>
          <w:szCs w:val="22"/>
        </w:rPr>
        <w:t>Таблица №</w:t>
      </w:r>
      <w:r w:rsidR="0058319E" w:rsidRPr="0058319E">
        <w:rPr>
          <w:sz w:val="22"/>
          <w:szCs w:val="22"/>
        </w:rPr>
        <w:t>70</w:t>
      </w:r>
      <w:r w:rsidRPr="0058319E">
        <w:rPr>
          <w:b/>
          <w:sz w:val="22"/>
          <w:szCs w:val="22"/>
        </w:rPr>
        <w:tab/>
      </w:r>
    </w:p>
    <w:tbl>
      <w:tblPr>
        <w:tblW w:w="11057" w:type="dxa"/>
        <w:tblInd w:w="-601" w:type="dxa"/>
        <w:tblLayout w:type="fixed"/>
        <w:tblLook w:val="00A0" w:firstRow="1" w:lastRow="0" w:firstColumn="1" w:lastColumn="0" w:noHBand="0" w:noVBand="0"/>
      </w:tblPr>
      <w:tblGrid>
        <w:gridCol w:w="2694"/>
        <w:gridCol w:w="1054"/>
        <w:gridCol w:w="750"/>
        <w:gridCol w:w="599"/>
        <w:gridCol w:w="599"/>
        <w:gridCol w:w="600"/>
        <w:gridCol w:w="750"/>
        <w:gridCol w:w="750"/>
        <w:gridCol w:w="749"/>
        <w:gridCol w:w="750"/>
        <w:gridCol w:w="750"/>
        <w:gridCol w:w="1012"/>
      </w:tblGrid>
      <w:tr w:rsidR="006B7FD9" w:rsidRPr="006B7FD9" w:rsidTr="006B7FD9">
        <w:trPr>
          <w:cantSplit/>
          <w:trHeight w:val="215"/>
        </w:trPr>
        <w:tc>
          <w:tcPr>
            <w:tcW w:w="2694" w:type="dxa"/>
            <w:vMerge w:val="restart"/>
            <w:tcBorders>
              <w:top w:val="single" w:sz="4" w:space="0" w:color="auto"/>
              <w:left w:val="single" w:sz="4" w:space="0" w:color="auto"/>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Индикаторные группы</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jc w:val="center"/>
              <w:rPr>
                <w:b/>
                <w:sz w:val="22"/>
                <w:szCs w:val="22"/>
              </w:rPr>
            </w:pPr>
            <w:r w:rsidRPr="006B7FD9">
              <w:rPr>
                <w:b/>
                <w:sz w:val="22"/>
                <w:szCs w:val="22"/>
              </w:rPr>
              <w:t xml:space="preserve">Обследовано лиц, </w:t>
            </w:r>
          </w:p>
          <w:p w:rsidR="006B7FD9" w:rsidRPr="006B7FD9" w:rsidRDefault="006B7FD9" w:rsidP="006B7FD9">
            <w:pPr>
              <w:jc w:val="center"/>
              <w:rPr>
                <w:b/>
                <w:sz w:val="22"/>
                <w:szCs w:val="22"/>
              </w:rPr>
            </w:pPr>
            <w:r w:rsidRPr="006B7FD9">
              <w:rPr>
                <w:b/>
                <w:sz w:val="22"/>
                <w:szCs w:val="22"/>
              </w:rPr>
              <w:t>абс.</w:t>
            </w:r>
          </w:p>
        </w:tc>
        <w:tc>
          <w:tcPr>
            <w:tcW w:w="5547" w:type="dxa"/>
            <w:gridSpan w:val="8"/>
            <w:tcBorders>
              <w:top w:val="single" w:sz="4" w:space="0" w:color="auto"/>
              <w:left w:val="nil"/>
              <w:bottom w:val="single" w:sz="4" w:space="0" w:color="auto"/>
              <w:right w:val="single" w:sz="4" w:space="0" w:color="auto"/>
            </w:tcBorders>
            <w:noWrap/>
            <w:vAlign w:val="bottom"/>
          </w:tcPr>
          <w:p w:rsidR="006B7FD9" w:rsidRPr="006B7FD9" w:rsidRDefault="006B7FD9" w:rsidP="006B7FD9">
            <w:pPr>
              <w:jc w:val="center"/>
              <w:rPr>
                <w:b/>
                <w:sz w:val="22"/>
                <w:szCs w:val="22"/>
              </w:rPr>
            </w:pPr>
            <w:r w:rsidRPr="006B7FD9">
              <w:rPr>
                <w:b/>
                <w:sz w:val="22"/>
                <w:szCs w:val="22"/>
              </w:rPr>
              <w:t>Титры антител (РПГА)</w:t>
            </w:r>
          </w:p>
        </w:tc>
        <w:tc>
          <w:tcPr>
            <w:tcW w:w="1762" w:type="dxa"/>
            <w:gridSpan w:val="2"/>
            <w:vMerge w:val="restart"/>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jc w:val="center"/>
              <w:rPr>
                <w:b/>
                <w:sz w:val="22"/>
                <w:szCs w:val="22"/>
              </w:rPr>
            </w:pPr>
            <w:r w:rsidRPr="006B7FD9">
              <w:rPr>
                <w:b/>
                <w:sz w:val="22"/>
                <w:szCs w:val="22"/>
              </w:rPr>
              <w:t>Число сывороток с защитным уровнем</w:t>
            </w:r>
          </w:p>
        </w:tc>
      </w:tr>
      <w:tr w:rsidR="006B7FD9" w:rsidRPr="006B7FD9" w:rsidTr="006B7FD9">
        <w:trPr>
          <w:cantSplit/>
          <w:trHeight w:val="659"/>
        </w:trPr>
        <w:tc>
          <w:tcPr>
            <w:tcW w:w="2694" w:type="dxa"/>
            <w:vMerge/>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rPr>
                <w:sz w:val="22"/>
                <w:szCs w:val="22"/>
              </w:rPr>
            </w:pPr>
          </w:p>
        </w:tc>
        <w:tc>
          <w:tcPr>
            <w:tcW w:w="1054" w:type="dxa"/>
            <w:vMerge/>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rPr>
                <w:sz w:val="22"/>
                <w:szCs w:val="22"/>
              </w:rPr>
            </w:pPr>
          </w:p>
        </w:tc>
        <w:tc>
          <w:tcPr>
            <w:tcW w:w="1349" w:type="dxa"/>
            <w:gridSpan w:val="2"/>
            <w:tcBorders>
              <w:top w:val="single" w:sz="4" w:space="0" w:color="auto"/>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1:10 и менее</w:t>
            </w:r>
          </w:p>
        </w:tc>
        <w:tc>
          <w:tcPr>
            <w:tcW w:w="1199" w:type="dxa"/>
            <w:gridSpan w:val="2"/>
            <w:tcBorders>
              <w:top w:val="single" w:sz="4" w:space="0" w:color="auto"/>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1:20-1:40</w:t>
            </w:r>
          </w:p>
        </w:tc>
        <w:tc>
          <w:tcPr>
            <w:tcW w:w="1500" w:type="dxa"/>
            <w:gridSpan w:val="2"/>
            <w:tcBorders>
              <w:top w:val="single" w:sz="4" w:space="0" w:color="auto"/>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1:80-1:160</w:t>
            </w:r>
          </w:p>
        </w:tc>
        <w:tc>
          <w:tcPr>
            <w:tcW w:w="1499" w:type="dxa"/>
            <w:gridSpan w:val="2"/>
            <w:tcBorders>
              <w:top w:val="single" w:sz="4" w:space="0" w:color="auto"/>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1:320 и выше</w:t>
            </w:r>
          </w:p>
        </w:tc>
        <w:tc>
          <w:tcPr>
            <w:tcW w:w="1762" w:type="dxa"/>
            <w:gridSpan w:val="2"/>
            <w:vMerge/>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rPr>
                <w:sz w:val="22"/>
                <w:szCs w:val="22"/>
              </w:rPr>
            </w:pPr>
          </w:p>
        </w:tc>
      </w:tr>
      <w:tr w:rsidR="006B7FD9" w:rsidRPr="006B7FD9" w:rsidTr="006B7FD9">
        <w:trPr>
          <w:cantSplit/>
          <w:trHeight w:val="215"/>
        </w:trPr>
        <w:tc>
          <w:tcPr>
            <w:tcW w:w="2694" w:type="dxa"/>
            <w:vMerge/>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rPr>
                <w:sz w:val="22"/>
                <w:szCs w:val="22"/>
              </w:rPr>
            </w:pPr>
          </w:p>
        </w:tc>
        <w:tc>
          <w:tcPr>
            <w:tcW w:w="1054" w:type="dxa"/>
            <w:vMerge/>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rPr>
                <w:sz w:val="22"/>
                <w:szCs w:val="22"/>
              </w:rPr>
            </w:pP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абс.</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абс</w:t>
            </w:r>
          </w:p>
        </w:tc>
        <w:tc>
          <w:tcPr>
            <w:tcW w:w="600" w:type="dxa"/>
            <w:tcBorders>
              <w:top w:val="nil"/>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абс</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w:t>
            </w:r>
          </w:p>
        </w:tc>
        <w:tc>
          <w:tcPr>
            <w:tcW w:w="749" w:type="dxa"/>
            <w:tcBorders>
              <w:top w:val="nil"/>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абс.</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абс.</w:t>
            </w:r>
          </w:p>
        </w:tc>
        <w:tc>
          <w:tcPr>
            <w:tcW w:w="1012" w:type="dxa"/>
            <w:tcBorders>
              <w:top w:val="nil"/>
              <w:left w:val="nil"/>
              <w:bottom w:val="single" w:sz="4" w:space="0" w:color="auto"/>
              <w:right w:val="single" w:sz="4" w:space="0" w:color="auto"/>
            </w:tcBorders>
            <w:noWrap/>
            <w:vAlign w:val="center"/>
          </w:tcPr>
          <w:p w:rsidR="006B7FD9" w:rsidRPr="006B7FD9" w:rsidRDefault="006B7FD9" w:rsidP="006B7FD9">
            <w:pPr>
              <w:jc w:val="center"/>
              <w:rPr>
                <w:b/>
                <w:sz w:val="22"/>
                <w:szCs w:val="22"/>
              </w:rPr>
            </w:pPr>
            <w:r w:rsidRPr="006B7FD9">
              <w:rPr>
                <w:b/>
                <w:sz w:val="22"/>
                <w:szCs w:val="22"/>
              </w:rPr>
              <w:t>%</w:t>
            </w:r>
          </w:p>
        </w:tc>
      </w:tr>
      <w:tr w:rsidR="006B7FD9" w:rsidRPr="006B7FD9" w:rsidTr="006B7FD9">
        <w:trPr>
          <w:trHeight w:val="1291"/>
        </w:trPr>
        <w:tc>
          <w:tcPr>
            <w:tcW w:w="2694" w:type="dxa"/>
            <w:tcBorders>
              <w:top w:val="nil"/>
              <w:left w:val="single" w:sz="4" w:space="0" w:color="auto"/>
              <w:bottom w:val="single" w:sz="4" w:space="0" w:color="auto"/>
              <w:right w:val="single" w:sz="4" w:space="0" w:color="auto"/>
            </w:tcBorders>
            <w:vAlign w:val="center"/>
          </w:tcPr>
          <w:p w:rsidR="006B7FD9" w:rsidRPr="006B7FD9" w:rsidRDefault="006B7FD9" w:rsidP="006B7FD9">
            <w:pPr>
              <w:rPr>
                <w:bCs/>
                <w:sz w:val="22"/>
                <w:szCs w:val="22"/>
              </w:rPr>
            </w:pPr>
            <w:r w:rsidRPr="006B7FD9">
              <w:rPr>
                <w:bCs/>
                <w:sz w:val="22"/>
                <w:szCs w:val="22"/>
              </w:rPr>
              <w:t>I гр. – дети 3 – 4-летнего возраста, получившие полный комплекс прививок против дифтерии и столбняка (</w:t>
            </w:r>
            <w:r w:rsidRPr="006B7FD9">
              <w:rPr>
                <w:bCs/>
                <w:sz w:val="22"/>
                <w:szCs w:val="22"/>
                <w:lang w:val="en-US"/>
              </w:rPr>
              <w:t>V</w:t>
            </w:r>
            <w:r w:rsidRPr="006B7FD9">
              <w:rPr>
                <w:bCs/>
                <w:sz w:val="22"/>
                <w:szCs w:val="22"/>
              </w:rPr>
              <w:t xml:space="preserve"> + </w:t>
            </w:r>
            <w:r w:rsidRPr="006B7FD9">
              <w:rPr>
                <w:bCs/>
                <w:sz w:val="22"/>
                <w:szCs w:val="22"/>
                <w:lang w:val="en-US"/>
              </w:rPr>
              <w:t>R</w:t>
            </w:r>
            <w:r w:rsidRPr="006B7FD9">
              <w:rPr>
                <w:bCs/>
                <w:sz w:val="22"/>
                <w:szCs w:val="22"/>
              </w:rPr>
              <w:t>1)</w:t>
            </w:r>
          </w:p>
        </w:tc>
        <w:tc>
          <w:tcPr>
            <w:tcW w:w="1054"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w:t>
            </w:r>
          </w:p>
        </w:tc>
        <w:tc>
          <w:tcPr>
            <w:tcW w:w="60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39</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39,0</w:t>
            </w:r>
          </w:p>
        </w:tc>
        <w:tc>
          <w:tcPr>
            <w:tcW w:w="74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60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60,0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1012"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r>
      <w:tr w:rsidR="006B7FD9" w:rsidRPr="006B7FD9" w:rsidTr="006B7FD9">
        <w:trPr>
          <w:trHeight w:val="1664"/>
        </w:trPr>
        <w:tc>
          <w:tcPr>
            <w:tcW w:w="2694" w:type="dxa"/>
            <w:tcBorders>
              <w:top w:val="nil"/>
              <w:left w:val="single" w:sz="4" w:space="0" w:color="auto"/>
              <w:bottom w:val="single" w:sz="4" w:space="0" w:color="auto"/>
              <w:right w:val="single" w:sz="4" w:space="0" w:color="auto"/>
            </w:tcBorders>
          </w:tcPr>
          <w:p w:rsidR="006B7FD9" w:rsidRPr="006B7FD9" w:rsidRDefault="006B7FD9" w:rsidP="006B7FD9">
            <w:pPr>
              <w:rPr>
                <w:bCs/>
                <w:sz w:val="22"/>
                <w:szCs w:val="22"/>
              </w:rPr>
            </w:pPr>
            <w:r w:rsidRPr="006B7FD9">
              <w:rPr>
                <w:bCs/>
                <w:sz w:val="22"/>
                <w:szCs w:val="22"/>
              </w:rPr>
              <w:t xml:space="preserve">II гр. – подростки 16-17 лет </w:t>
            </w:r>
          </w:p>
          <w:p w:rsidR="006B7FD9" w:rsidRPr="006B7FD9" w:rsidRDefault="006B7FD9" w:rsidP="006B7FD9">
            <w:pPr>
              <w:rPr>
                <w:bCs/>
                <w:sz w:val="22"/>
                <w:szCs w:val="22"/>
              </w:rPr>
            </w:pPr>
            <w:r w:rsidRPr="006B7FD9">
              <w:rPr>
                <w:bCs/>
                <w:sz w:val="22"/>
                <w:szCs w:val="22"/>
              </w:rPr>
              <w:t>(учащиеся колледжей, школ, школ-интернатов и др. сред. спец. образов. учреждений)</w:t>
            </w:r>
          </w:p>
        </w:tc>
        <w:tc>
          <w:tcPr>
            <w:tcW w:w="1054"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w:t>
            </w:r>
          </w:p>
        </w:tc>
        <w:tc>
          <w:tcPr>
            <w:tcW w:w="60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36</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36,0</w:t>
            </w:r>
          </w:p>
        </w:tc>
        <w:tc>
          <w:tcPr>
            <w:tcW w:w="74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59</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59,0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1012"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r>
      <w:tr w:rsidR="006B7FD9" w:rsidRPr="006B7FD9" w:rsidTr="006B7FD9">
        <w:trPr>
          <w:trHeight w:val="444"/>
        </w:trPr>
        <w:tc>
          <w:tcPr>
            <w:tcW w:w="2694" w:type="dxa"/>
            <w:tcBorders>
              <w:top w:val="nil"/>
              <w:left w:val="single" w:sz="4" w:space="0" w:color="auto"/>
              <w:bottom w:val="single" w:sz="4" w:space="0" w:color="auto"/>
              <w:right w:val="single" w:sz="4" w:space="0" w:color="auto"/>
            </w:tcBorders>
          </w:tcPr>
          <w:p w:rsidR="006B7FD9" w:rsidRPr="006B7FD9" w:rsidRDefault="006B7FD9" w:rsidP="006B7FD9">
            <w:pPr>
              <w:rPr>
                <w:bCs/>
                <w:sz w:val="22"/>
                <w:szCs w:val="22"/>
              </w:rPr>
            </w:pPr>
            <w:r w:rsidRPr="006B7FD9">
              <w:rPr>
                <w:bCs/>
                <w:sz w:val="22"/>
                <w:szCs w:val="22"/>
              </w:rPr>
              <w:t>III гр. – взрослые, без учета прививок, всего</w:t>
            </w:r>
          </w:p>
        </w:tc>
        <w:tc>
          <w:tcPr>
            <w:tcW w:w="1054"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p>
        </w:tc>
        <w:tc>
          <w:tcPr>
            <w:tcW w:w="60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p>
        </w:tc>
        <w:tc>
          <w:tcPr>
            <w:tcW w:w="74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p>
        </w:tc>
        <w:tc>
          <w:tcPr>
            <w:tcW w:w="1012"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p>
        </w:tc>
      </w:tr>
      <w:tr w:rsidR="006B7FD9" w:rsidRPr="006B7FD9" w:rsidTr="006B7FD9">
        <w:trPr>
          <w:trHeight w:val="215"/>
        </w:trPr>
        <w:tc>
          <w:tcPr>
            <w:tcW w:w="2694" w:type="dxa"/>
            <w:tcBorders>
              <w:top w:val="nil"/>
              <w:left w:val="single" w:sz="4" w:space="0" w:color="auto"/>
              <w:bottom w:val="single" w:sz="4" w:space="0" w:color="auto"/>
              <w:right w:val="single" w:sz="4" w:space="0" w:color="auto"/>
            </w:tcBorders>
            <w:noWrap/>
            <w:vAlign w:val="bottom"/>
          </w:tcPr>
          <w:p w:rsidR="006B7FD9" w:rsidRPr="006B7FD9" w:rsidRDefault="006B7FD9" w:rsidP="006B7FD9">
            <w:pPr>
              <w:rPr>
                <w:sz w:val="22"/>
                <w:szCs w:val="22"/>
              </w:rPr>
            </w:pPr>
            <w:r w:rsidRPr="006B7FD9">
              <w:rPr>
                <w:sz w:val="22"/>
                <w:szCs w:val="22"/>
              </w:rPr>
              <w:t>Из них:</w:t>
            </w:r>
          </w:p>
        </w:tc>
        <w:tc>
          <w:tcPr>
            <w:tcW w:w="1054" w:type="dxa"/>
            <w:tcBorders>
              <w:top w:val="nil"/>
              <w:left w:val="nil"/>
              <w:bottom w:val="single" w:sz="4" w:space="0" w:color="auto"/>
              <w:right w:val="single" w:sz="4" w:space="0" w:color="auto"/>
            </w:tcBorders>
            <w:noWrap/>
            <w:vAlign w:val="center"/>
          </w:tcPr>
          <w:p w:rsidR="006B7FD9" w:rsidRPr="006B7FD9" w:rsidRDefault="006B7FD9" w:rsidP="006B7FD9">
            <w:pPr>
              <w:jc w:val="center"/>
              <w:rPr>
                <w:sz w:val="22"/>
                <w:szCs w:val="22"/>
              </w:rPr>
            </w:pPr>
          </w:p>
        </w:tc>
        <w:tc>
          <w:tcPr>
            <w:tcW w:w="750" w:type="dxa"/>
            <w:tcBorders>
              <w:top w:val="nil"/>
              <w:left w:val="nil"/>
              <w:bottom w:val="nil"/>
              <w:right w:val="nil"/>
            </w:tcBorders>
            <w:noWrap/>
            <w:vAlign w:val="center"/>
          </w:tcPr>
          <w:p w:rsidR="006B7FD9" w:rsidRPr="006B7FD9" w:rsidRDefault="006B7FD9" w:rsidP="006B7FD9">
            <w:pPr>
              <w:jc w:val="center"/>
              <w:rPr>
                <w:sz w:val="22"/>
                <w:szCs w:val="22"/>
              </w:rPr>
            </w:pPr>
          </w:p>
        </w:tc>
        <w:tc>
          <w:tcPr>
            <w:tcW w:w="599" w:type="dxa"/>
            <w:tcBorders>
              <w:top w:val="nil"/>
              <w:left w:val="single" w:sz="4" w:space="0" w:color="auto"/>
              <w:bottom w:val="single" w:sz="4" w:space="0" w:color="auto"/>
              <w:right w:val="single" w:sz="4" w:space="0" w:color="auto"/>
            </w:tcBorders>
            <w:noWrap/>
            <w:vAlign w:val="center"/>
          </w:tcPr>
          <w:p w:rsidR="006B7FD9" w:rsidRPr="006B7FD9" w:rsidRDefault="006B7FD9" w:rsidP="006B7FD9">
            <w:pPr>
              <w:jc w:val="center"/>
              <w:rPr>
                <w:bCs/>
                <w:sz w:val="22"/>
                <w:szCs w:val="22"/>
              </w:rPr>
            </w:pP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sz w:val="22"/>
                <w:szCs w:val="22"/>
              </w:rPr>
            </w:pPr>
          </w:p>
        </w:tc>
        <w:tc>
          <w:tcPr>
            <w:tcW w:w="60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sz w:val="22"/>
                <w:szCs w:val="22"/>
              </w:rPr>
            </w:pP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p>
        </w:tc>
        <w:tc>
          <w:tcPr>
            <w:tcW w:w="749" w:type="dxa"/>
            <w:tcBorders>
              <w:top w:val="nil"/>
              <w:left w:val="nil"/>
              <w:bottom w:val="single" w:sz="4" w:space="0" w:color="auto"/>
              <w:right w:val="single" w:sz="4" w:space="0" w:color="auto"/>
            </w:tcBorders>
            <w:noWrap/>
            <w:vAlign w:val="center"/>
          </w:tcPr>
          <w:p w:rsidR="006B7FD9" w:rsidRPr="006B7FD9" w:rsidRDefault="006B7FD9" w:rsidP="006B7FD9">
            <w:pPr>
              <w:jc w:val="center"/>
              <w:rPr>
                <w:sz w:val="22"/>
                <w:szCs w:val="22"/>
              </w:rPr>
            </w:pP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sz w:val="22"/>
                <w:szCs w:val="22"/>
              </w:rPr>
            </w:pPr>
          </w:p>
        </w:tc>
        <w:tc>
          <w:tcPr>
            <w:tcW w:w="1012"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p>
        </w:tc>
      </w:tr>
      <w:tr w:rsidR="006B7FD9" w:rsidRPr="006B7FD9" w:rsidTr="006B7FD9">
        <w:trPr>
          <w:trHeight w:val="215"/>
        </w:trPr>
        <w:tc>
          <w:tcPr>
            <w:tcW w:w="2694" w:type="dxa"/>
            <w:tcBorders>
              <w:top w:val="nil"/>
              <w:left w:val="single" w:sz="4" w:space="0" w:color="auto"/>
              <w:bottom w:val="single" w:sz="4" w:space="0" w:color="auto"/>
              <w:right w:val="single" w:sz="4" w:space="0" w:color="auto"/>
            </w:tcBorders>
          </w:tcPr>
          <w:p w:rsidR="006B7FD9" w:rsidRPr="006B7FD9" w:rsidRDefault="006B7FD9" w:rsidP="006B7FD9">
            <w:pPr>
              <w:jc w:val="center"/>
              <w:rPr>
                <w:bCs/>
                <w:sz w:val="22"/>
                <w:szCs w:val="22"/>
              </w:rPr>
            </w:pPr>
            <w:r w:rsidRPr="006B7FD9">
              <w:rPr>
                <w:bCs/>
                <w:sz w:val="22"/>
                <w:szCs w:val="22"/>
              </w:rPr>
              <w:t>20-29 лет</w:t>
            </w:r>
          </w:p>
        </w:tc>
        <w:tc>
          <w:tcPr>
            <w:tcW w:w="1054"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750" w:type="dxa"/>
            <w:tcBorders>
              <w:top w:val="single" w:sz="4" w:space="0" w:color="auto"/>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3</w:t>
            </w:r>
          </w:p>
        </w:tc>
        <w:tc>
          <w:tcPr>
            <w:tcW w:w="60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3,0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43</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43,0</w:t>
            </w:r>
          </w:p>
        </w:tc>
        <w:tc>
          <w:tcPr>
            <w:tcW w:w="74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54</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54,0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1012"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r>
      <w:tr w:rsidR="006B7FD9" w:rsidRPr="006B7FD9" w:rsidTr="006B7FD9">
        <w:trPr>
          <w:trHeight w:val="215"/>
        </w:trPr>
        <w:tc>
          <w:tcPr>
            <w:tcW w:w="2694" w:type="dxa"/>
            <w:tcBorders>
              <w:top w:val="nil"/>
              <w:left w:val="single" w:sz="4" w:space="0" w:color="auto"/>
              <w:bottom w:val="single" w:sz="4" w:space="0" w:color="auto"/>
              <w:right w:val="single" w:sz="4" w:space="0" w:color="auto"/>
            </w:tcBorders>
          </w:tcPr>
          <w:p w:rsidR="006B7FD9" w:rsidRPr="006B7FD9" w:rsidRDefault="006B7FD9" w:rsidP="006B7FD9">
            <w:pPr>
              <w:jc w:val="center"/>
              <w:rPr>
                <w:bCs/>
                <w:sz w:val="22"/>
                <w:szCs w:val="22"/>
              </w:rPr>
            </w:pPr>
            <w:r w:rsidRPr="006B7FD9">
              <w:rPr>
                <w:bCs/>
                <w:sz w:val="22"/>
                <w:szCs w:val="22"/>
              </w:rPr>
              <w:t>30-39 лет</w:t>
            </w:r>
          </w:p>
        </w:tc>
        <w:tc>
          <w:tcPr>
            <w:tcW w:w="1054"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2</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2</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6</w:t>
            </w:r>
          </w:p>
        </w:tc>
        <w:tc>
          <w:tcPr>
            <w:tcW w:w="60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6,0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50,0</w:t>
            </w:r>
          </w:p>
        </w:tc>
        <w:tc>
          <w:tcPr>
            <w:tcW w:w="74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42</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42,0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1012"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r>
      <w:tr w:rsidR="006B7FD9" w:rsidRPr="006B7FD9" w:rsidTr="006B7FD9">
        <w:trPr>
          <w:trHeight w:val="215"/>
        </w:trPr>
        <w:tc>
          <w:tcPr>
            <w:tcW w:w="2694" w:type="dxa"/>
            <w:tcBorders>
              <w:top w:val="nil"/>
              <w:left w:val="single" w:sz="4" w:space="0" w:color="auto"/>
              <w:bottom w:val="single" w:sz="4" w:space="0" w:color="auto"/>
              <w:right w:val="single" w:sz="4" w:space="0" w:color="auto"/>
            </w:tcBorders>
          </w:tcPr>
          <w:p w:rsidR="006B7FD9" w:rsidRPr="006B7FD9" w:rsidRDefault="006B7FD9" w:rsidP="006B7FD9">
            <w:pPr>
              <w:jc w:val="center"/>
              <w:rPr>
                <w:bCs/>
                <w:sz w:val="22"/>
                <w:szCs w:val="22"/>
              </w:rPr>
            </w:pPr>
            <w:r w:rsidRPr="006B7FD9">
              <w:rPr>
                <w:bCs/>
                <w:sz w:val="22"/>
                <w:szCs w:val="22"/>
              </w:rPr>
              <w:t>40-49 лет</w:t>
            </w:r>
          </w:p>
        </w:tc>
        <w:tc>
          <w:tcPr>
            <w:tcW w:w="1054"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2</w:t>
            </w:r>
          </w:p>
        </w:tc>
        <w:tc>
          <w:tcPr>
            <w:tcW w:w="60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2</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52</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52,0</w:t>
            </w:r>
          </w:p>
        </w:tc>
        <w:tc>
          <w:tcPr>
            <w:tcW w:w="74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46</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46,0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1012"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r>
      <w:tr w:rsidR="006B7FD9" w:rsidRPr="006B7FD9" w:rsidTr="006B7FD9">
        <w:trPr>
          <w:trHeight w:val="215"/>
        </w:trPr>
        <w:tc>
          <w:tcPr>
            <w:tcW w:w="2694" w:type="dxa"/>
            <w:tcBorders>
              <w:top w:val="nil"/>
              <w:left w:val="single" w:sz="4" w:space="0" w:color="auto"/>
              <w:bottom w:val="single" w:sz="4" w:space="0" w:color="auto"/>
              <w:right w:val="single" w:sz="4" w:space="0" w:color="auto"/>
            </w:tcBorders>
          </w:tcPr>
          <w:p w:rsidR="006B7FD9" w:rsidRPr="006B7FD9" w:rsidRDefault="006B7FD9" w:rsidP="006B7FD9">
            <w:pPr>
              <w:jc w:val="center"/>
              <w:rPr>
                <w:bCs/>
                <w:sz w:val="22"/>
                <w:szCs w:val="22"/>
              </w:rPr>
            </w:pPr>
            <w:r w:rsidRPr="006B7FD9">
              <w:rPr>
                <w:bCs/>
                <w:sz w:val="22"/>
                <w:szCs w:val="22"/>
              </w:rPr>
              <w:t>50-59 лет</w:t>
            </w:r>
          </w:p>
        </w:tc>
        <w:tc>
          <w:tcPr>
            <w:tcW w:w="1054"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w:t>
            </w:r>
          </w:p>
        </w:tc>
        <w:tc>
          <w:tcPr>
            <w:tcW w:w="60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47</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47,0</w:t>
            </w:r>
          </w:p>
        </w:tc>
        <w:tc>
          <w:tcPr>
            <w:tcW w:w="74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48</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48,0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1012"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r>
      <w:tr w:rsidR="006B7FD9" w:rsidRPr="006B7FD9" w:rsidTr="006B7FD9">
        <w:trPr>
          <w:trHeight w:val="215"/>
        </w:trPr>
        <w:tc>
          <w:tcPr>
            <w:tcW w:w="2694" w:type="dxa"/>
            <w:tcBorders>
              <w:top w:val="nil"/>
              <w:left w:val="single" w:sz="4" w:space="0" w:color="auto"/>
              <w:bottom w:val="single" w:sz="4" w:space="0" w:color="auto"/>
              <w:right w:val="single" w:sz="4" w:space="0" w:color="auto"/>
            </w:tcBorders>
          </w:tcPr>
          <w:p w:rsidR="006B7FD9" w:rsidRPr="006B7FD9" w:rsidRDefault="006B7FD9" w:rsidP="006B7FD9">
            <w:pPr>
              <w:rPr>
                <w:bCs/>
                <w:sz w:val="22"/>
                <w:szCs w:val="22"/>
              </w:rPr>
            </w:pPr>
            <w:r w:rsidRPr="006B7FD9">
              <w:rPr>
                <w:bCs/>
                <w:sz w:val="22"/>
                <w:szCs w:val="22"/>
              </w:rPr>
              <w:t>60 лет и старше</w:t>
            </w:r>
          </w:p>
        </w:tc>
        <w:tc>
          <w:tcPr>
            <w:tcW w:w="1054"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0</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9</w:t>
            </w:r>
          </w:p>
        </w:tc>
        <w:tc>
          <w:tcPr>
            <w:tcW w:w="60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9,0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40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40,0</w:t>
            </w:r>
          </w:p>
        </w:tc>
        <w:tc>
          <w:tcPr>
            <w:tcW w:w="74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51</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51,0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c>
          <w:tcPr>
            <w:tcW w:w="1012"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r w:rsidRPr="006B7FD9">
              <w:rPr>
                <w:bCs/>
                <w:sz w:val="22"/>
                <w:szCs w:val="22"/>
              </w:rPr>
              <w:t>100</w:t>
            </w:r>
          </w:p>
        </w:tc>
      </w:tr>
      <w:tr w:rsidR="006B7FD9" w:rsidRPr="006B7FD9" w:rsidTr="006B7FD9">
        <w:trPr>
          <w:trHeight w:val="272"/>
        </w:trPr>
        <w:tc>
          <w:tcPr>
            <w:tcW w:w="2694" w:type="dxa"/>
            <w:tcBorders>
              <w:top w:val="nil"/>
              <w:left w:val="single" w:sz="4" w:space="0" w:color="auto"/>
              <w:bottom w:val="single" w:sz="4" w:space="0" w:color="auto"/>
              <w:right w:val="single" w:sz="4" w:space="0" w:color="auto"/>
            </w:tcBorders>
            <w:noWrap/>
            <w:vAlign w:val="bottom"/>
          </w:tcPr>
          <w:p w:rsidR="006B7FD9" w:rsidRPr="006B7FD9" w:rsidRDefault="006B7FD9" w:rsidP="006B7FD9">
            <w:pPr>
              <w:rPr>
                <w:bCs/>
                <w:sz w:val="22"/>
                <w:szCs w:val="22"/>
              </w:rPr>
            </w:pPr>
            <w:r w:rsidRPr="006B7FD9">
              <w:rPr>
                <w:bCs/>
                <w:sz w:val="22"/>
                <w:szCs w:val="22"/>
              </w:rPr>
              <w:t>Итого</w:t>
            </w:r>
          </w:p>
        </w:tc>
        <w:tc>
          <w:tcPr>
            <w:tcW w:w="1054" w:type="dxa"/>
            <w:tcBorders>
              <w:top w:val="nil"/>
              <w:left w:val="nil"/>
              <w:bottom w:val="single" w:sz="4" w:space="0" w:color="auto"/>
              <w:right w:val="single" w:sz="4" w:space="0" w:color="auto"/>
            </w:tcBorders>
            <w:noWrap/>
            <w:vAlign w:val="bottom"/>
          </w:tcPr>
          <w:p w:rsidR="006B7FD9" w:rsidRPr="006B7FD9" w:rsidRDefault="006B7FD9" w:rsidP="006B7FD9">
            <w:pPr>
              <w:jc w:val="center"/>
              <w:rPr>
                <w:bCs/>
                <w:sz w:val="22"/>
                <w:szCs w:val="22"/>
              </w:rPr>
            </w:pPr>
            <w:r w:rsidRPr="006B7FD9">
              <w:rPr>
                <w:bCs/>
                <w:sz w:val="22"/>
                <w:szCs w:val="22"/>
              </w:rPr>
              <w:t>700</w:t>
            </w:r>
          </w:p>
        </w:tc>
        <w:tc>
          <w:tcPr>
            <w:tcW w:w="750" w:type="dxa"/>
            <w:tcBorders>
              <w:top w:val="nil"/>
              <w:left w:val="nil"/>
              <w:bottom w:val="single" w:sz="4" w:space="0" w:color="auto"/>
              <w:right w:val="single" w:sz="4" w:space="0" w:color="auto"/>
            </w:tcBorders>
            <w:noWrap/>
            <w:vAlign w:val="bottom"/>
          </w:tcPr>
          <w:p w:rsidR="006B7FD9" w:rsidRPr="006B7FD9" w:rsidRDefault="006B7FD9" w:rsidP="006B7FD9">
            <w:pPr>
              <w:jc w:val="center"/>
              <w:rPr>
                <w:bCs/>
                <w:sz w:val="22"/>
                <w:szCs w:val="22"/>
              </w:rPr>
            </w:pPr>
            <w:r w:rsidRPr="006B7FD9">
              <w:rPr>
                <w:bCs/>
                <w:sz w:val="22"/>
                <w:szCs w:val="22"/>
              </w:rPr>
              <w:t>2</w:t>
            </w:r>
          </w:p>
        </w:tc>
        <w:tc>
          <w:tcPr>
            <w:tcW w:w="599"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p>
          <w:p w:rsidR="006B7FD9" w:rsidRPr="006B7FD9" w:rsidRDefault="006B7FD9" w:rsidP="006B7FD9">
            <w:pPr>
              <w:jc w:val="center"/>
              <w:rPr>
                <w:bCs/>
                <w:sz w:val="22"/>
                <w:szCs w:val="22"/>
              </w:rPr>
            </w:pPr>
            <w:r w:rsidRPr="006B7FD9">
              <w:rPr>
                <w:bCs/>
                <w:sz w:val="22"/>
                <w:szCs w:val="22"/>
              </w:rPr>
              <w:t>2</w:t>
            </w:r>
          </w:p>
        </w:tc>
        <w:tc>
          <w:tcPr>
            <w:tcW w:w="599" w:type="dxa"/>
            <w:tcBorders>
              <w:top w:val="nil"/>
              <w:left w:val="nil"/>
              <w:bottom w:val="single" w:sz="4" w:space="0" w:color="auto"/>
              <w:right w:val="single" w:sz="4" w:space="0" w:color="auto"/>
            </w:tcBorders>
            <w:noWrap/>
            <w:vAlign w:val="bottom"/>
          </w:tcPr>
          <w:p w:rsidR="006B7FD9" w:rsidRPr="006B7FD9" w:rsidRDefault="006B7FD9" w:rsidP="006B7FD9">
            <w:pPr>
              <w:jc w:val="center"/>
              <w:rPr>
                <w:bCs/>
                <w:sz w:val="22"/>
                <w:szCs w:val="22"/>
              </w:rPr>
            </w:pPr>
            <w:r w:rsidRPr="006B7FD9">
              <w:rPr>
                <w:bCs/>
                <w:sz w:val="22"/>
                <w:szCs w:val="22"/>
              </w:rPr>
              <w:t>31</w:t>
            </w:r>
          </w:p>
        </w:tc>
        <w:tc>
          <w:tcPr>
            <w:tcW w:w="60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p>
          <w:p w:rsidR="006B7FD9" w:rsidRPr="006B7FD9" w:rsidRDefault="006B7FD9" w:rsidP="006B7FD9">
            <w:pPr>
              <w:jc w:val="center"/>
              <w:rPr>
                <w:bCs/>
                <w:sz w:val="22"/>
                <w:szCs w:val="22"/>
              </w:rPr>
            </w:pPr>
            <w:r w:rsidRPr="006B7FD9">
              <w:rPr>
                <w:bCs/>
                <w:sz w:val="22"/>
                <w:szCs w:val="22"/>
              </w:rPr>
              <w:t>4,4</w:t>
            </w:r>
          </w:p>
        </w:tc>
        <w:tc>
          <w:tcPr>
            <w:tcW w:w="750" w:type="dxa"/>
            <w:tcBorders>
              <w:top w:val="nil"/>
              <w:left w:val="nil"/>
              <w:bottom w:val="single" w:sz="4" w:space="0" w:color="auto"/>
              <w:right w:val="single" w:sz="4" w:space="0" w:color="auto"/>
            </w:tcBorders>
            <w:noWrap/>
            <w:vAlign w:val="bottom"/>
          </w:tcPr>
          <w:p w:rsidR="006B7FD9" w:rsidRPr="006B7FD9" w:rsidRDefault="006B7FD9" w:rsidP="006B7FD9">
            <w:pPr>
              <w:jc w:val="center"/>
              <w:rPr>
                <w:bCs/>
                <w:sz w:val="22"/>
                <w:szCs w:val="22"/>
              </w:rPr>
            </w:pPr>
            <w:r w:rsidRPr="006B7FD9">
              <w:rPr>
                <w:bCs/>
                <w:sz w:val="22"/>
                <w:szCs w:val="22"/>
              </w:rPr>
              <w:t>307</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p>
          <w:p w:rsidR="006B7FD9" w:rsidRPr="006B7FD9" w:rsidRDefault="006B7FD9" w:rsidP="006B7FD9">
            <w:pPr>
              <w:jc w:val="center"/>
              <w:rPr>
                <w:bCs/>
                <w:sz w:val="22"/>
                <w:szCs w:val="22"/>
              </w:rPr>
            </w:pPr>
            <w:r w:rsidRPr="006B7FD9">
              <w:rPr>
                <w:bCs/>
                <w:sz w:val="22"/>
                <w:szCs w:val="22"/>
              </w:rPr>
              <w:t>43,8</w:t>
            </w:r>
          </w:p>
        </w:tc>
        <w:tc>
          <w:tcPr>
            <w:tcW w:w="749" w:type="dxa"/>
            <w:tcBorders>
              <w:top w:val="nil"/>
              <w:left w:val="nil"/>
              <w:bottom w:val="single" w:sz="4" w:space="0" w:color="auto"/>
              <w:right w:val="single" w:sz="4" w:space="0" w:color="auto"/>
            </w:tcBorders>
            <w:noWrap/>
            <w:vAlign w:val="bottom"/>
          </w:tcPr>
          <w:p w:rsidR="006B7FD9" w:rsidRPr="006B7FD9" w:rsidRDefault="006B7FD9" w:rsidP="006B7FD9">
            <w:pPr>
              <w:jc w:val="center"/>
              <w:rPr>
                <w:bCs/>
                <w:sz w:val="22"/>
                <w:szCs w:val="22"/>
              </w:rPr>
            </w:pPr>
            <w:r w:rsidRPr="006B7FD9">
              <w:rPr>
                <w:bCs/>
                <w:sz w:val="22"/>
                <w:szCs w:val="22"/>
              </w:rPr>
              <w:t>360</w:t>
            </w:r>
          </w:p>
        </w:tc>
        <w:tc>
          <w:tcPr>
            <w:tcW w:w="750"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p>
          <w:p w:rsidR="006B7FD9" w:rsidRPr="006B7FD9" w:rsidRDefault="006B7FD9" w:rsidP="006B7FD9">
            <w:pPr>
              <w:jc w:val="center"/>
              <w:rPr>
                <w:bCs/>
                <w:sz w:val="22"/>
                <w:szCs w:val="22"/>
              </w:rPr>
            </w:pPr>
            <w:r w:rsidRPr="006B7FD9">
              <w:rPr>
                <w:bCs/>
                <w:sz w:val="22"/>
                <w:szCs w:val="22"/>
              </w:rPr>
              <w:t>51,4</w:t>
            </w:r>
          </w:p>
        </w:tc>
        <w:tc>
          <w:tcPr>
            <w:tcW w:w="750" w:type="dxa"/>
            <w:tcBorders>
              <w:top w:val="nil"/>
              <w:left w:val="nil"/>
              <w:bottom w:val="single" w:sz="4" w:space="0" w:color="auto"/>
              <w:right w:val="single" w:sz="4" w:space="0" w:color="auto"/>
            </w:tcBorders>
            <w:noWrap/>
            <w:vAlign w:val="bottom"/>
          </w:tcPr>
          <w:p w:rsidR="006B7FD9" w:rsidRPr="006B7FD9" w:rsidRDefault="006B7FD9" w:rsidP="006B7FD9">
            <w:pPr>
              <w:jc w:val="center"/>
              <w:rPr>
                <w:bCs/>
                <w:sz w:val="22"/>
                <w:szCs w:val="22"/>
              </w:rPr>
            </w:pPr>
            <w:r w:rsidRPr="006B7FD9">
              <w:rPr>
                <w:bCs/>
                <w:sz w:val="22"/>
                <w:szCs w:val="22"/>
              </w:rPr>
              <w:t>700</w:t>
            </w:r>
          </w:p>
        </w:tc>
        <w:tc>
          <w:tcPr>
            <w:tcW w:w="1012" w:type="dxa"/>
            <w:tcBorders>
              <w:top w:val="nil"/>
              <w:left w:val="nil"/>
              <w:bottom w:val="single" w:sz="4" w:space="0" w:color="auto"/>
              <w:right w:val="single" w:sz="4" w:space="0" w:color="auto"/>
            </w:tcBorders>
            <w:noWrap/>
            <w:vAlign w:val="center"/>
          </w:tcPr>
          <w:p w:rsidR="006B7FD9" w:rsidRPr="006B7FD9" w:rsidRDefault="006B7FD9" w:rsidP="006B7FD9">
            <w:pPr>
              <w:jc w:val="center"/>
              <w:rPr>
                <w:bCs/>
                <w:sz w:val="22"/>
                <w:szCs w:val="22"/>
              </w:rPr>
            </w:pPr>
          </w:p>
          <w:p w:rsidR="006B7FD9" w:rsidRPr="006B7FD9" w:rsidRDefault="006B7FD9" w:rsidP="006B7FD9">
            <w:pPr>
              <w:jc w:val="center"/>
              <w:rPr>
                <w:bCs/>
                <w:sz w:val="22"/>
                <w:szCs w:val="22"/>
              </w:rPr>
            </w:pPr>
            <w:r w:rsidRPr="006B7FD9">
              <w:rPr>
                <w:bCs/>
                <w:sz w:val="22"/>
                <w:szCs w:val="22"/>
              </w:rPr>
              <w:t>700</w:t>
            </w:r>
          </w:p>
        </w:tc>
      </w:tr>
    </w:tbl>
    <w:p w:rsidR="006B7FD9" w:rsidRPr="003E2754" w:rsidRDefault="006B7FD9" w:rsidP="006B7FD9">
      <w:pPr>
        <w:tabs>
          <w:tab w:val="left" w:pos="2205"/>
        </w:tabs>
        <w:rPr>
          <w:sz w:val="24"/>
          <w:szCs w:val="24"/>
        </w:rPr>
      </w:pPr>
    </w:p>
    <w:p w:rsidR="006B7FD9" w:rsidRPr="003E2754" w:rsidRDefault="006B7FD9" w:rsidP="006B7FD9">
      <w:pPr>
        <w:tabs>
          <w:tab w:val="left" w:pos="4050"/>
        </w:tabs>
        <w:rPr>
          <w:b/>
          <w:bCs/>
          <w:sz w:val="24"/>
          <w:szCs w:val="24"/>
        </w:rPr>
      </w:pPr>
      <w:r w:rsidRPr="003E2754">
        <w:rPr>
          <w:sz w:val="24"/>
          <w:szCs w:val="24"/>
        </w:rPr>
        <w:tab/>
      </w:r>
      <w:r w:rsidRPr="003E2754">
        <w:rPr>
          <w:b/>
          <w:bCs/>
          <w:sz w:val="24"/>
          <w:szCs w:val="24"/>
        </w:rPr>
        <w:t>Коклюш</w:t>
      </w:r>
    </w:p>
    <w:p w:rsidR="006B7FD9" w:rsidRPr="003E2754" w:rsidRDefault="006B7FD9" w:rsidP="006B7FD9">
      <w:pPr>
        <w:jc w:val="both"/>
        <w:rPr>
          <w:sz w:val="24"/>
          <w:szCs w:val="24"/>
        </w:rPr>
      </w:pPr>
      <w:r w:rsidRPr="003E2754">
        <w:rPr>
          <w:b/>
          <w:bCs/>
          <w:sz w:val="24"/>
          <w:szCs w:val="24"/>
        </w:rPr>
        <w:t xml:space="preserve">        </w:t>
      </w:r>
      <w:r w:rsidRPr="003E2754">
        <w:rPr>
          <w:sz w:val="24"/>
          <w:szCs w:val="24"/>
        </w:rPr>
        <w:t>В 2021 году зарегистрировано всего 24 случаев заболевания коклюшем, что составляет 1.6 на 100 т.н. по сравнению с 2020 годом отмечено рост заболеваемости в 1,6р (в 2020 году зарегистрировано – 15 случаев, показатель на 100 тысяч населения 1,0, в 2019 году – 5,1 на 100 т.н.). Все заболевшие дети до 14 лет.</w:t>
      </w:r>
    </w:p>
    <w:p w:rsidR="006B7FD9" w:rsidRPr="003E2754" w:rsidRDefault="006B7FD9" w:rsidP="006B7FD9">
      <w:pPr>
        <w:jc w:val="both"/>
        <w:rPr>
          <w:sz w:val="24"/>
          <w:szCs w:val="24"/>
        </w:rPr>
      </w:pPr>
      <w:r w:rsidRPr="003E2754">
        <w:rPr>
          <w:noProof/>
          <w:sz w:val="24"/>
          <w:szCs w:val="24"/>
        </w:rPr>
        <w:drawing>
          <wp:anchor distT="0" distB="0" distL="114300" distR="114300" simplePos="0" relativeHeight="251677696" behindDoc="0" locked="0" layoutInCell="1" allowOverlap="1">
            <wp:simplePos x="0" y="0"/>
            <wp:positionH relativeFrom="column">
              <wp:align>left</wp:align>
            </wp:positionH>
            <wp:positionV relativeFrom="paragraph">
              <wp:posOffset>378460</wp:posOffset>
            </wp:positionV>
            <wp:extent cx="6431915" cy="2329180"/>
            <wp:effectExtent l="0" t="3175" r="1270" b="1270"/>
            <wp:wrapSquare wrapText="right"/>
            <wp:docPr id="81" name="Диаграмма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p>
    <w:p w:rsidR="006B7FD9" w:rsidRPr="003E2754" w:rsidRDefault="006B7FD9" w:rsidP="006B7FD9">
      <w:pPr>
        <w:rPr>
          <w:sz w:val="24"/>
          <w:szCs w:val="24"/>
        </w:rPr>
      </w:pPr>
    </w:p>
    <w:p w:rsidR="006B7FD9" w:rsidRPr="003E2754" w:rsidRDefault="006B7FD9" w:rsidP="006B7FD9">
      <w:pPr>
        <w:autoSpaceDE w:val="0"/>
        <w:autoSpaceDN w:val="0"/>
        <w:adjustRightInd w:val="0"/>
        <w:ind w:firstLine="284"/>
        <w:jc w:val="center"/>
        <w:rPr>
          <w:rFonts w:eastAsia="Arial Unicode MS"/>
          <w:b/>
          <w:bCs/>
          <w:sz w:val="24"/>
          <w:szCs w:val="24"/>
        </w:rPr>
      </w:pPr>
      <w:r w:rsidRPr="003E2754">
        <w:rPr>
          <w:rFonts w:eastAsia="Arial Unicode MS"/>
          <w:b/>
          <w:bCs/>
          <w:sz w:val="24"/>
          <w:szCs w:val="24"/>
        </w:rPr>
        <w:t>Рис.№</w:t>
      </w:r>
      <w:r w:rsidR="009C23A2">
        <w:rPr>
          <w:rFonts w:eastAsia="Arial Unicode MS"/>
          <w:b/>
          <w:bCs/>
          <w:sz w:val="24"/>
          <w:szCs w:val="24"/>
        </w:rPr>
        <w:t>55.</w:t>
      </w:r>
      <w:r w:rsidRPr="003E2754">
        <w:rPr>
          <w:rFonts w:eastAsia="Arial Unicode MS"/>
          <w:sz w:val="24"/>
          <w:szCs w:val="24"/>
        </w:rPr>
        <w:t xml:space="preserve"> Заболеваемость коклюшем в 2017-2021 годы по Чеченской Республике</w:t>
      </w:r>
    </w:p>
    <w:p w:rsidR="006B7FD9" w:rsidRPr="003E2754" w:rsidRDefault="006B7FD9" w:rsidP="006B7FD9">
      <w:pPr>
        <w:spacing w:after="60"/>
        <w:jc w:val="center"/>
        <w:outlineLvl w:val="7"/>
        <w:rPr>
          <w:sz w:val="24"/>
          <w:szCs w:val="24"/>
        </w:rPr>
      </w:pPr>
      <w:r w:rsidRPr="003E2754">
        <w:rPr>
          <w:sz w:val="24"/>
          <w:szCs w:val="24"/>
        </w:rPr>
        <w:t>в показателях на 100 тыс. населения</w:t>
      </w:r>
    </w:p>
    <w:p w:rsidR="006B7FD9" w:rsidRPr="003E2754" w:rsidRDefault="006B7FD9" w:rsidP="006B7FD9">
      <w:pPr>
        <w:rPr>
          <w:rFonts w:eastAsia="Arial Unicode MS"/>
          <w:sz w:val="24"/>
          <w:szCs w:val="24"/>
        </w:rPr>
      </w:pPr>
    </w:p>
    <w:p w:rsidR="006B7FD9" w:rsidRPr="003E2754" w:rsidRDefault="006B7FD9" w:rsidP="006B7FD9">
      <w:pPr>
        <w:ind w:firstLine="720"/>
        <w:jc w:val="both"/>
        <w:rPr>
          <w:sz w:val="24"/>
          <w:szCs w:val="24"/>
        </w:rPr>
      </w:pPr>
      <w:r w:rsidRPr="003E2754">
        <w:rPr>
          <w:sz w:val="24"/>
          <w:szCs w:val="24"/>
        </w:rPr>
        <w:t xml:space="preserve">В 2021 году отмечается рост заболеваемости коклюшем и по итогам 2021 года уровень суммарной заболеваемости составляет 1,6 на 100 тыс. населения и уровня 5,78 на 100 тыс. детского населения. Отрадным остается тот факт, что среди заболевших нет привитых против коклюша, а рост заболеваемости коклюша связан с растущим количеством отказников от вакцинации против коклюша. Все случаи коклюша имеют лабораторное подтверждение в ПЦР. </w:t>
      </w:r>
    </w:p>
    <w:p w:rsidR="006B7FD9" w:rsidRDefault="006B7FD9" w:rsidP="006B7FD9">
      <w:pPr>
        <w:tabs>
          <w:tab w:val="left" w:pos="600"/>
        </w:tabs>
        <w:snapToGrid w:val="0"/>
        <w:ind w:right="205" w:firstLine="540"/>
        <w:jc w:val="both"/>
        <w:rPr>
          <w:sz w:val="24"/>
          <w:szCs w:val="24"/>
        </w:rPr>
      </w:pPr>
      <w:r w:rsidRPr="003E2754">
        <w:rPr>
          <w:sz w:val="24"/>
          <w:szCs w:val="24"/>
        </w:rPr>
        <w:t>Выше среднереспубликанских (пок. 5.1 на 100 тыс. населения) показатели заболеваемости коклюшем в: Шалинском районе (6,8), Урус-Мартановском районе – 7.0.</w:t>
      </w:r>
    </w:p>
    <w:p w:rsidR="00DD65E5" w:rsidRPr="003E2754" w:rsidRDefault="00DD65E5" w:rsidP="006B7FD9">
      <w:pPr>
        <w:tabs>
          <w:tab w:val="left" w:pos="600"/>
        </w:tabs>
        <w:snapToGrid w:val="0"/>
        <w:ind w:right="205" w:firstLine="540"/>
        <w:jc w:val="both"/>
        <w:rPr>
          <w:sz w:val="24"/>
          <w:szCs w:val="24"/>
        </w:rPr>
      </w:pPr>
    </w:p>
    <w:p w:rsidR="006B7FD9" w:rsidRPr="003E2754" w:rsidRDefault="006B7FD9" w:rsidP="006B7FD9">
      <w:pPr>
        <w:rPr>
          <w:sz w:val="24"/>
          <w:szCs w:val="24"/>
        </w:rPr>
      </w:pPr>
      <w:r w:rsidRPr="003E2754">
        <w:rPr>
          <w:noProof/>
          <w:color w:val="FF0000"/>
          <w:sz w:val="24"/>
          <w:szCs w:val="24"/>
        </w:rPr>
        <w:drawing>
          <wp:inline distT="0" distB="0" distL="0" distR="0">
            <wp:extent cx="6271895" cy="2292350"/>
            <wp:effectExtent l="0" t="0" r="0" b="0"/>
            <wp:docPr id="72" name="Диаграмма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B7FD9" w:rsidRPr="003E2754" w:rsidRDefault="009C23A2" w:rsidP="006B7FD9">
      <w:pPr>
        <w:ind w:left="-360" w:firstLine="284"/>
        <w:jc w:val="center"/>
        <w:rPr>
          <w:rFonts w:eastAsia="Arial Unicode MS"/>
          <w:sz w:val="24"/>
          <w:szCs w:val="24"/>
        </w:rPr>
      </w:pPr>
      <w:r>
        <w:rPr>
          <w:rFonts w:eastAsia="Arial Unicode MS"/>
          <w:b/>
          <w:bCs/>
          <w:sz w:val="24"/>
          <w:szCs w:val="24"/>
        </w:rPr>
        <w:t>Рис. №57</w:t>
      </w:r>
      <w:r w:rsidR="006B7FD9" w:rsidRPr="003E2754">
        <w:rPr>
          <w:rFonts w:eastAsia="Arial Unicode MS"/>
          <w:b/>
          <w:bCs/>
          <w:sz w:val="24"/>
          <w:szCs w:val="24"/>
        </w:rPr>
        <w:t xml:space="preserve">. </w:t>
      </w:r>
      <w:r w:rsidR="006B7FD9" w:rsidRPr="003E2754">
        <w:rPr>
          <w:rFonts w:eastAsia="Arial Unicode MS"/>
          <w:sz w:val="24"/>
          <w:szCs w:val="24"/>
        </w:rPr>
        <w:t>Диаграмма заболеваемости коклюшем в Чеченской республике за 2021г.</w:t>
      </w:r>
    </w:p>
    <w:p w:rsidR="006B7FD9" w:rsidRPr="003E2754" w:rsidRDefault="006B7FD9" w:rsidP="006B7FD9">
      <w:pPr>
        <w:rPr>
          <w:sz w:val="24"/>
          <w:szCs w:val="24"/>
        </w:rPr>
      </w:pPr>
    </w:p>
    <w:p w:rsidR="006B7FD9" w:rsidRPr="003E2754" w:rsidRDefault="006B7FD9" w:rsidP="006B7FD9">
      <w:pPr>
        <w:ind w:firstLine="708"/>
        <w:jc w:val="both"/>
        <w:rPr>
          <w:sz w:val="24"/>
          <w:szCs w:val="24"/>
        </w:rPr>
      </w:pPr>
      <w:r w:rsidRPr="003E2754">
        <w:rPr>
          <w:sz w:val="24"/>
          <w:szCs w:val="24"/>
        </w:rPr>
        <w:t xml:space="preserve">Уровень охвата прививками в декретированной группе за 12 месяцев 2021 года составил 95,4 %. Охват ревакцинацией против коклюша в возрасте 24 месяцев составил- 91.1 %. </w:t>
      </w:r>
    </w:p>
    <w:p w:rsidR="006B7FD9" w:rsidRPr="003E2754" w:rsidRDefault="006B7FD9" w:rsidP="006B7FD9">
      <w:pPr>
        <w:ind w:firstLine="708"/>
        <w:jc w:val="both"/>
        <w:rPr>
          <w:sz w:val="24"/>
          <w:szCs w:val="24"/>
        </w:rPr>
      </w:pPr>
      <w:r>
        <w:rPr>
          <w:sz w:val="24"/>
          <w:szCs w:val="24"/>
        </w:rPr>
        <w:t xml:space="preserve">    </w:t>
      </w:r>
      <w:r w:rsidRPr="003E2754">
        <w:rPr>
          <w:noProof/>
          <w:sz w:val="24"/>
          <w:szCs w:val="24"/>
        </w:rPr>
        <w:drawing>
          <wp:inline distT="0" distB="0" distL="0" distR="0">
            <wp:extent cx="5750560" cy="2717165"/>
            <wp:effectExtent l="0" t="0" r="0" b="0"/>
            <wp:docPr id="71" name="Диаграмма 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B7FD9" w:rsidRPr="003E2754" w:rsidRDefault="006B7FD9" w:rsidP="006B7FD9">
      <w:pPr>
        <w:ind w:firstLine="284"/>
        <w:jc w:val="center"/>
        <w:rPr>
          <w:rFonts w:eastAsia="Arial Unicode MS"/>
          <w:sz w:val="24"/>
          <w:szCs w:val="24"/>
        </w:rPr>
      </w:pPr>
      <w:r>
        <w:rPr>
          <w:rFonts w:eastAsia="Arial Unicode MS"/>
          <w:b/>
          <w:bCs/>
          <w:sz w:val="24"/>
          <w:szCs w:val="24"/>
        </w:rPr>
        <w:t xml:space="preserve">                  </w:t>
      </w:r>
      <w:r w:rsidR="009C23A2">
        <w:rPr>
          <w:rFonts w:eastAsia="Arial Unicode MS"/>
          <w:b/>
          <w:bCs/>
          <w:sz w:val="24"/>
          <w:szCs w:val="24"/>
        </w:rPr>
        <w:t>Рис. №56</w:t>
      </w:r>
      <w:r w:rsidRPr="003E2754">
        <w:rPr>
          <w:rFonts w:eastAsia="Arial Unicode MS"/>
          <w:b/>
          <w:bCs/>
          <w:sz w:val="24"/>
          <w:szCs w:val="24"/>
        </w:rPr>
        <w:t xml:space="preserve">. </w:t>
      </w:r>
      <w:r w:rsidRPr="003E2754">
        <w:rPr>
          <w:rFonts w:eastAsia="Arial Unicode MS"/>
          <w:bCs/>
          <w:sz w:val="24"/>
          <w:szCs w:val="24"/>
        </w:rPr>
        <w:t>Вакцинопрофилактика коклюша</w:t>
      </w:r>
      <w:r w:rsidRPr="003E2754">
        <w:rPr>
          <w:rFonts w:eastAsia="Arial Unicode MS"/>
          <w:sz w:val="24"/>
          <w:szCs w:val="24"/>
        </w:rPr>
        <w:t xml:space="preserve"> (охват вакцинацией и ревакцинацией детей в декретированные возраста) за 2017-2021 годы.</w:t>
      </w:r>
    </w:p>
    <w:p w:rsidR="006B7FD9" w:rsidRPr="003E2754" w:rsidRDefault="006B7FD9" w:rsidP="006B7FD9">
      <w:pPr>
        <w:ind w:firstLine="284"/>
        <w:jc w:val="center"/>
        <w:rPr>
          <w:rFonts w:eastAsia="Arial Unicode MS"/>
          <w:sz w:val="24"/>
          <w:szCs w:val="24"/>
        </w:rPr>
      </w:pPr>
    </w:p>
    <w:p w:rsidR="006B7FD9" w:rsidRPr="003E2754" w:rsidRDefault="006B7FD9" w:rsidP="006B7FD9">
      <w:pPr>
        <w:jc w:val="both"/>
        <w:rPr>
          <w:sz w:val="24"/>
          <w:szCs w:val="24"/>
        </w:rPr>
      </w:pPr>
      <w:r w:rsidRPr="003E2754">
        <w:rPr>
          <w:sz w:val="24"/>
          <w:szCs w:val="24"/>
        </w:rPr>
        <w:t xml:space="preserve">          Заболеваемость </w:t>
      </w:r>
      <w:r w:rsidRPr="00DD65E5">
        <w:rPr>
          <w:sz w:val="24"/>
          <w:szCs w:val="24"/>
        </w:rPr>
        <w:t>эпидемическим паротитом</w:t>
      </w:r>
      <w:r w:rsidRPr="003E2754">
        <w:rPr>
          <w:sz w:val="24"/>
          <w:szCs w:val="24"/>
        </w:rPr>
        <w:t xml:space="preserve"> (ЭП) в 2021 году остается неизменным и составляет 4 случая, показатель на 100 тысяч населения – 0,3. Из них количество взрослого населения – 1 случай (показатель на 100 тысяч населения – 0,1), а среди детей до 14 лет – 3 случая (показатель заболеваемости среди детского населения составил – 0.7). За аналогичный период 2020 года зарегистрировано 4 случая заболевания, в том числе среди детей – 4 случаев, показатель на 100 т.н. составил – 0,9 (в 2017г. – 75,1, в 2018г. – 11,5, в 2019г.-0,8).</w:t>
      </w:r>
    </w:p>
    <w:p w:rsidR="006B7FD9" w:rsidRPr="003E2754" w:rsidRDefault="006B7FD9" w:rsidP="006B7FD9">
      <w:pPr>
        <w:ind w:firstLine="708"/>
        <w:jc w:val="both"/>
        <w:rPr>
          <w:sz w:val="24"/>
          <w:szCs w:val="24"/>
        </w:rPr>
      </w:pPr>
      <w:r w:rsidRPr="003E2754">
        <w:rPr>
          <w:sz w:val="24"/>
          <w:szCs w:val="24"/>
        </w:rPr>
        <w:t xml:space="preserve">Наибольшее количество заболевших выявлено в возрастной группе с 0 до 18 лет - 3 случая, составляет 75% от общего числа заболевших. </w:t>
      </w:r>
    </w:p>
    <w:p w:rsidR="006B7FD9" w:rsidRPr="003E2754" w:rsidRDefault="006B7FD9" w:rsidP="006B7FD9">
      <w:pPr>
        <w:ind w:firstLine="708"/>
        <w:jc w:val="both"/>
        <w:rPr>
          <w:sz w:val="24"/>
          <w:szCs w:val="24"/>
        </w:rPr>
      </w:pPr>
      <w:r w:rsidRPr="003E2754">
        <w:rPr>
          <w:sz w:val="24"/>
          <w:szCs w:val="24"/>
        </w:rPr>
        <w:t xml:space="preserve">В целях проведения профилактических и противоэпидемических мероприятий во все организованные коллективы и медицинские организации обслуживающих их выданы предписания, о проведении медицинского наблюдения, вакцинации против эпидемического паротита, не привитых по эпидемическим показаниям и об отстранении не привитых лиц на максимальный инкубационный период. </w:t>
      </w:r>
    </w:p>
    <w:p w:rsidR="006B7FD9" w:rsidRPr="003E2754" w:rsidRDefault="006B7FD9" w:rsidP="006B7FD9">
      <w:pPr>
        <w:jc w:val="both"/>
        <w:rPr>
          <w:sz w:val="24"/>
          <w:szCs w:val="24"/>
        </w:rPr>
      </w:pPr>
      <w:r w:rsidRPr="003E2754">
        <w:rPr>
          <w:sz w:val="24"/>
          <w:szCs w:val="24"/>
        </w:rPr>
        <w:t xml:space="preserve">По каждому случаю регистрации эпидемического паротита специалистами Управления Роспотребнадзора по Чеченской Республике проводилось эпидемиологическое расследование, направленное на поиск источника инфекции и путей передачи. </w:t>
      </w:r>
    </w:p>
    <w:p w:rsidR="006B7FD9" w:rsidRPr="003E2754" w:rsidRDefault="006B7FD9" w:rsidP="006B7FD9">
      <w:pPr>
        <w:ind w:firstLine="708"/>
        <w:jc w:val="both"/>
        <w:rPr>
          <w:sz w:val="24"/>
          <w:szCs w:val="24"/>
        </w:rPr>
      </w:pPr>
      <w:r w:rsidRPr="003E2754">
        <w:rPr>
          <w:sz w:val="24"/>
          <w:szCs w:val="24"/>
        </w:rPr>
        <w:t>По итогам 2021 года уровень охвата вакцинацией детей против эпидемического паротита (в возрасте 1 год 11 мес. 29 дней) составил по республике – 74,7%, ревакцинацией (в возрасте 6 лет) – 77,5%.</w:t>
      </w:r>
    </w:p>
    <w:p w:rsidR="006B7FD9" w:rsidRPr="003E2754" w:rsidRDefault="006B7FD9" w:rsidP="006B7FD9">
      <w:pPr>
        <w:rPr>
          <w:sz w:val="24"/>
          <w:szCs w:val="24"/>
        </w:rPr>
      </w:pPr>
    </w:p>
    <w:p w:rsidR="006B7FD9" w:rsidRPr="003E2754" w:rsidRDefault="006B7FD9" w:rsidP="006B7FD9">
      <w:pPr>
        <w:rPr>
          <w:sz w:val="24"/>
          <w:szCs w:val="24"/>
        </w:rPr>
      </w:pPr>
      <w:r>
        <w:rPr>
          <w:sz w:val="24"/>
          <w:szCs w:val="24"/>
        </w:rPr>
        <w:t xml:space="preserve">          </w:t>
      </w:r>
      <w:r w:rsidRPr="003E2754">
        <w:rPr>
          <w:noProof/>
          <w:sz w:val="24"/>
          <w:szCs w:val="24"/>
        </w:rPr>
        <w:drawing>
          <wp:inline distT="0" distB="0" distL="0" distR="0">
            <wp:extent cx="6362065" cy="2427605"/>
            <wp:effectExtent l="0" t="0" r="0" b="0"/>
            <wp:docPr id="69" name="Диаграмма 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B7FD9" w:rsidRPr="003E2754" w:rsidRDefault="009C23A2" w:rsidP="006B7FD9">
      <w:pPr>
        <w:jc w:val="center"/>
        <w:rPr>
          <w:rFonts w:eastAsia="Arial Unicode MS"/>
          <w:sz w:val="24"/>
          <w:szCs w:val="24"/>
        </w:rPr>
      </w:pPr>
      <w:r>
        <w:rPr>
          <w:rFonts w:eastAsia="Arial Unicode MS"/>
          <w:b/>
          <w:bCs/>
          <w:sz w:val="24"/>
          <w:szCs w:val="24"/>
        </w:rPr>
        <w:t xml:space="preserve">   </w:t>
      </w:r>
      <w:r w:rsidR="006B7FD9">
        <w:rPr>
          <w:rFonts w:eastAsia="Arial Unicode MS"/>
          <w:b/>
          <w:bCs/>
          <w:sz w:val="24"/>
          <w:szCs w:val="24"/>
        </w:rPr>
        <w:t xml:space="preserve">  </w:t>
      </w:r>
      <w:r>
        <w:rPr>
          <w:rFonts w:eastAsia="Arial Unicode MS"/>
          <w:b/>
          <w:bCs/>
          <w:sz w:val="24"/>
          <w:szCs w:val="24"/>
        </w:rPr>
        <w:t>Рис №58</w:t>
      </w:r>
      <w:r w:rsidR="006B7FD9" w:rsidRPr="003E2754">
        <w:rPr>
          <w:rFonts w:eastAsia="Arial Unicode MS"/>
          <w:b/>
          <w:bCs/>
          <w:sz w:val="24"/>
          <w:szCs w:val="24"/>
        </w:rPr>
        <w:t xml:space="preserve">. </w:t>
      </w:r>
      <w:r w:rsidR="006B7FD9" w:rsidRPr="003E2754">
        <w:rPr>
          <w:rFonts w:eastAsia="Arial Unicode MS"/>
          <w:bCs/>
          <w:sz w:val="24"/>
          <w:szCs w:val="24"/>
        </w:rPr>
        <w:t>Вакцинопрофилактика эпидемического паротита</w:t>
      </w:r>
      <w:r w:rsidR="006B7FD9" w:rsidRPr="003E2754">
        <w:rPr>
          <w:rFonts w:eastAsia="Arial Unicode MS"/>
          <w:sz w:val="24"/>
          <w:szCs w:val="24"/>
        </w:rPr>
        <w:t xml:space="preserve"> (охват вакцинацией и ревакцинацией детей в декретированные возраста) за 2017-2021 годы.</w:t>
      </w:r>
    </w:p>
    <w:p w:rsidR="006B7FD9" w:rsidRPr="003E2754" w:rsidRDefault="006B7FD9" w:rsidP="006B7FD9">
      <w:pPr>
        <w:suppressAutoHyphens/>
        <w:rPr>
          <w:b/>
          <w:sz w:val="24"/>
          <w:szCs w:val="24"/>
        </w:rPr>
      </w:pPr>
    </w:p>
    <w:p w:rsidR="006B7FD9" w:rsidRPr="003E2754" w:rsidRDefault="006B7FD9" w:rsidP="00DD65E5">
      <w:pPr>
        <w:suppressAutoHyphens/>
        <w:ind w:left="4248"/>
        <w:rPr>
          <w:b/>
          <w:sz w:val="24"/>
          <w:szCs w:val="24"/>
        </w:rPr>
      </w:pPr>
      <w:r w:rsidRPr="003E2754">
        <w:rPr>
          <w:b/>
          <w:sz w:val="24"/>
          <w:szCs w:val="24"/>
        </w:rPr>
        <w:t>4.8. Корь</w:t>
      </w:r>
    </w:p>
    <w:p w:rsidR="006B7FD9" w:rsidRPr="003E2754" w:rsidRDefault="006B7FD9" w:rsidP="006B7FD9">
      <w:pPr>
        <w:rPr>
          <w:sz w:val="24"/>
          <w:szCs w:val="24"/>
        </w:rPr>
      </w:pPr>
      <w:r>
        <w:rPr>
          <w:rFonts w:eastAsia="Arial Unicode MS"/>
          <w:b/>
          <w:bCs/>
          <w:sz w:val="24"/>
          <w:szCs w:val="24"/>
        </w:rPr>
        <w:t xml:space="preserve">    </w:t>
      </w:r>
      <w:r w:rsidRPr="003E2754">
        <w:rPr>
          <w:rFonts w:eastAsia="Arial Unicode MS"/>
          <w:b/>
          <w:bCs/>
          <w:noProof/>
          <w:sz w:val="24"/>
          <w:szCs w:val="24"/>
        </w:rPr>
        <w:drawing>
          <wp:inline distT="0" distB="0" distL="0" distR="0">
            <wp:extent cx="5834380" cy="2588895"/>
            <wp:effectExtent l="0" t="0" r="0" b="0"/>
            <wp:docPr id="67" name="Диаграмма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B7FD9" w:rsidRPr="003E2754" w:rsidRDefault="006B7FD9" w:rsidP="006B7FD9">
      <w:pPr>
        <w:suppressAutoHyphens/>
        <w:jc w:val="center"/>
        <w:rPr>
          <w:sz w:val="24"/>
          <w:szCs w:val="24"/>
        </w:rPr>
      </w:pPr>
      <w:r w:rsidRPr="003E2754">
        <w:rPr>
          <w:rFonts w:eastAsia="Arial Unicode MS"/>
          <w:b/>
          <w:bCs/>
          <w:sz w:val="24"/>
          <w:szCs w:val="24"/>
        </w:rPr>
        <w:t>Рис. №5</w:t>
      </w:r>
      <w:r w:rsidR="009C23A2">
        <w:rPr>
          <w:rFonts w:eastAsia="Arial Unicode MS"/>
          <w:b/>
          <w:bCs/>
          <w:sz w:val="24"/>
          <w:szCs w:val="24"/>
        </w:rPr>
        <w:t>9</w:t>
      </w:r>
      <w:r w:rsidRPr="003E2754">
        <w:rPr>
          <w:rFonts w:eastAsia="Arial Unicode MS"/>
          <w:b/>
          <w:bCs/>
          <w:sz w:val="24"/>
          <w:szCs w:val="24"/>
        </w:rPr>
        <w:t xml:space="preserve">.  </w:t>
      </w:r>
      <w:r w:rsidRPr="003E2754">
        <w:rPr>
          <w:sz w:val="24"/>
          <w:szCs w:val="24"/>
        </w:rPr>
        <w:t>Заболеваемость корью в России и Чеченской Республике за 2014-2021гг.</w:t>
      </w:r>
    </w:p>
    <w:p w:rsidR="006B7FD9" w:rsidRPr="003E2754" w:rsidRDefault="006B7FD9" w:rsidP="006B7FD9">
      <w:pPr>
        <w:ind w:firstLine="284"/>
        <w:jc w:val="center"/>
        <w:rPr>
          <w:rFonts w:eastAsia="Arial Unicode MS"/>
          <w:b/>
          <w:bCs/>
          <w:sz w:val="24"/>
          <w:szCs w:val="24"/>
        </w:rPr>
      </w:pPr>
    </w:p>
    <w:p w:rsidR="006B7FD9" w:rsidRPr="003E2754" w:rsidRDefault="006B7FD9" w:rsidP="006B7FD9">
      <w:pPr>
        <w:suppressAutoHyphens/>
        <w:jc w:val="center"/>
        <w:rPr>
          <w:b/>
          <w:i/>
          <w:sz w:val="24"/>
          <w:szCs w:val="24"/>
          <w:u w:val="single"/>
        </w:rPr>
      </w:pPr>
    </w:p>
    <w:p w:rsidR="006B7FD9" w:rsidRPr="003E2754" w:rsidRDefault="006B7FD9" w:rsidP="006B7FD9">
      <w:pPr>
        <w:ind w:left="-180" w:right="-185" w:firstLine="888"/>
        <w:jc w:val="both"/>
        <w:rPr>
          <w:sz w:val="24"/>
          <w:szCs w:val="24"/>
        </w:rPr>
      </w:pPr>
      <w:r w:rsidRPr="003E2754">
        <w:rPr>
          <w:sz w:val="24"/>
          <w:szCs w:val="24"/>
        </w:rPr>
        <w:t xml:space="preserve">В целях стабилизации заболеваемости корью органами исполнительной власти Чеченской Республики совместно с Управлением Роспотребнадзора по Чеченской Республике организован и проводится комплекс многоплановых мероприятий, основными из которых являются обеспечение достоверности полноты учета детского и взрослого населения подлежащего иммунизации, обеспечение строгого контроля за планированием профилактических прививок против кори и краснухи детскому и взрослому населению, ведется работа над внедрением системы автоматизированного учета профилактических прививок детскому и взрослому населению в медицинских организациях. В ходе плановых и внеплановых надзорных мероприятий осуществляется контроль за выполнением требований санитарного законодательства по вакцинопрофилактике, в том числе за функционированием «холодовой цепи».  О результатах контрольно-надзорных мероприятий, включая принятые меры административного воздействия при выявлении нарушений, ежеквартально информируется Роспотребнадзор. </w:t>
      </w:r>
    </w:p>
    <w:p w:rsidR="006B7FD9" w:rsidRPr="003E2754" w:rsidRDefault="006B7FD9" w:rsidP="006B7FD9">
      <w:pPr>
        <w:ind w:left="-180" w:right="-185" w:firstLine="888"/>
        <w:jc w:val="both"/>
        <w:rPr>
          <w:sz w:val="24"/>
          <w:szCs w:val="24"/>
        </w:rPr>
      </w:pPr>
      <w:r w:rsidRPr="003E2754">
        <w:rPr>
          <w:sz w:val="24"/>
          <w:szCs w:val="24"/>
        </w:rPr>
        <w:t xml:space="preserve">Ежеквартально проводится мониторинг достоверности учета профилактических прививок против кори и краснухи детскому и взрослому населению, в каждом амбулаторно-поликлиническом учреждении поддерживается нормативных охват прививками против кори и краснухи детей и взрослых (за последние три года показатели охвата прививками в рамках национального календаря по республике превышают рекомендуемый ВОЗ уровень и составляют более 95%), обеспечено наличие нормативно-методических документов по вопросам профилактики кори и краснухи, в т. ч. по элиминации кори во всех ЛПО республики, обеспечено лабораторное подтверждение каждого случая кори в вирусологической лаборатории Ростовского регионального центра по надзору за корью и краснухой, ежегодно проводится серологический мониторинг за напряженностью коллективного иммунитета против кори и краснухи в индикаторных группах населения и эффективностью иммунизации с последующей дополнительной иммунизацией выявленных серонегативных лиц. Обеспечено своевременное представление в РЦ отчетов по заболеваемости корью, карт эпидемиологического расследования, своевременное лабораторное подтверждение случаев кори. </w:t>
      </w:r>
    </w:p>
    <w:p w:rsidR="006B7FD9" w:rsidRPr="003E2754" w:rsidRDefault="006B7FD9" w:rsidP="006B7FD9">
      <w:pPr>
        <w:ind w:left="-180" w:right="-185" w:firstLine="888"/>
        <w:jc w:val="both"/>
        <w:rPr>
          <w:sz w:val="24"/>
          <w:szCs w:val="24"/>
        </w:rPr>
      </w:pPr>
      <w:r w:rsidRPr="003E2754">
        <w:rPr>
          <w:sz w:val="24"/>
          <w:szCs w:val="24"/>
        </w:rPr>
        <w:t>Активизирована и проводится работа посредством СМИ по информированию населения о профилактике кори и краснухи и о негативных последствиях отказов от проведения профилактических прививок, по повышению профессионального уровня медицинских работников посредством проведения конференций, совещаний, семинаров, посвященных вопросам профилактики кори и краснухи.</w:t>
      </w:r>
    </w:p>
    <w:p w:rsidR="006B7FD9" w:rsidRPr="003E2754" w:rsidRDefault="006B7FD9" w:rsidP="006B7FD9">
      <w:pPr>
        <w:ind w:left="-180" w:right="-5" w:firstLine="888"/>
        <w:jc w:val="both"/>
        <w:rPr>
          <w:sz w:val="24"/>
          <w:szCs w:val="24"/>
        </w:rPr>
      </w:pPr>
      <w:r w:rsidRPr="003E2754">
        <w:rPr>
          <w:sz w:val="24"/>
          <w:szCs w:val="24"/>
        </w:rPr>
        <w:t xml:space="preserve">2011 год охарактеризовался обострением эпидемической обстановки по кори как в мире, так и в Российской Федерации. Чеченская Республика не стала исключением и оказалась вовлеченной в эпидемический процесс. </w:t>
      </w:r>
    </w:p>
    <w:p w:rsidR="006B7FD9" w:rsidRPr="003E2754" w:rsidRDefault="006B7FD9" w:rsidP="006B7FD9">
      <w:pPr>
        <w:tabs>
          <w:tab w:val="left" w:pos="-180"/>
        </w:tabs>
        <w:ind w:left="-180" w:firstLine="900"/>
        <w:jc w:val="both"/>
        <w:rPr>
          <w:sz w:val="24"/>
          <w:szCs w:val="24"/>
        </w:rPr>
      </w:pPr>
      <w:r w:rsidRPr="003E2754">
        <w:rPr>
          <w:sz w:val="24"/>
          <w:szCs w:val="24"/>
        </w:rPr>
        <w:t xml:space="preserve">Осложнение эпидемиологической ситуации в 2010-2014 годах на территории ЧР в первую очередь связано с завозными случаями кори из ряда стран Европейского и Азиатского регионов, а также бывших республик СССР (Грузия, Азербайджан) где были зарегистрированы крупные вспышки кори. </w:t>
      </w:r>
    </w:p>
    <w:p w:rsidR="006B7FD9" w:rsidRPr="003E2754" w:rsidRDefault="006B7FD9" w:rsidP="006B7FD9">
      <w:pPr>
        <w:tabs>
          <w:tab w:val="left" w:pos="4320"/>
        </w:tabs>
        <w:ind w:firstLine="284"/>
        <w:jc w:val="both"/>
        <w:rPr>
          <w:sz w:val="24"/>
          <w:szCs w:val="24"/>
        </w:rPr>
      </w:pPr>
      <w:r w:rsidRPr="003E2754">
        <w:rPr>
          <w:sz w:val="24"/>
          <w:szCs w:val="24"/>
        </w:rPr>
        <w:t xml:space="preserve">      </w:t>
      </w:r>
      <w:r w:rsidRPr="003E2754">
        <w:rPr>
          <w:rFonts w:eastAsia="Arial Unicode MS"/>
          <w:sz w:val="24"/>
          <w:szCs w:val="24"/>
        </w:rPr>
        <w:t>В республике с 2006 по 2010 годы</w:t>
      </w:r>
      <w:r w:rsidRPr="003E2754">
        <w:rPr>
          <w:sz w:val="24"/>
          <w:szCs w:val="24"/>
        </w:rPr>
        <w:t xml:space="preserve"> </w:t>
      </w:r>
      <w:r w:rsidRPr="003E2754">
        <w:rPr>
          <w:rFonts w:eastAsia="Arial Unicode MS"/>
          <w:sz w:val="24"/>
          <w:szCs w:val="24"/>
        </w:rPr>
        <w:t xml:space="preserve">не регистрировались случаи заболевания </w:t>
      </w:r>
      <w:r w:rsidRPr="003E2754">
        <w:rPr>
          <w:rFonts w:eastAsia="Arial Unicode MS"/>
          <w:bCs/>
          <w:sz w:val="24"/>
          <w:szCs w:val="24"/>
        </w:rPr>
        <w:t>корью.</w:t>
      </w:r>
      <w:r w:rsidRPr="003E2754">
        <w:rPr>
          <w:sz w:val="24"/>
          <w:szCs w:val="24"/>
        </w:rPr>
        <w:t xml:space="preserve"> Случаи кори на территории Чеченской Республики начали регистрироваться с осени 2011 года (после пятилетнего перерыва).</w:t>
      </w:r>
    </w:p>
    <w:p w:rsidR="006B7FD9" w:rsidRPr="003E2754" w:rsidRDefault="006B7FD9" w:rsidP="006B7FD9">
      <w:pPr>
        <w:tabs>
          <w:tab w:val="left" w:pos="4320"/>
        </w:tabs>
        <w:jc w:val="both"/>
        <w:rPr>
          <w:sz w:val="24"/>
          <w:szCs w:val="24"/>
        </w:rPr>
      </w:pPr>
      <w:r w:rsidRPr="003E2754">
        <w:rPr>
          <w:sz w:val="24"/>
          <w:szCs w:val="24"/>
        </w:rPr>
        <w:t xml:space="preserve">           В целях предупреждения дальнейшего распространения кори и исключения групповых и внутрибольничных случаев заболевания на территории республики разработаны и утверждены необходимые организационные документы по эпиднадзору за корью и краснухой. </w:t>
      </w:r>
    </w:p>
    <w:p w:rsidR="006B7FD9" w:rsidRPr="003E2754" w:rsidRDefault="006B7FD9" w:rsidP="006B7FD9">
      <w:pPr>
        <w:tabs>
          <w:tab w:val="left" w:pos="4320"/>
        </w:tabs>
        <w:jc w:val="both"/>
        <w:rPr>
          <w:sz w:val="24"/>
          <w:szCs w:val="24"/>
        </w:rPr>
      </w:pPr>
      <w:r w:rsidRPr="003E2754">
        <w:rPr>
          <w:sz w:val="24"/>
          <w:szCs w:val="24"/>
        </w:rPr>
        <w:t xml:space="preserve">- Реализуется региональный план мероприятий программы «Элиминация кори и краснухи в Чеченской Республике (2016-2021гг.)», утвержденный министром здравоохранения Чеченской Республики и руководителем Управления Роспотребнадзора по Чеченской Республике 10.02.2016 </w:t>
      </w:r>
    </w:p>
    <w:p w:rsidR="006B7FD9" w:rsidRPr="003E2754" w:rsidRDefault="006B7FD9" w:rsidP="006B7FD9">
      <w:pPr>
        <w:tabs>
          <w:tab w:val="left" w:pos="4320"/>
        </w:tabs>
        <w:jc w:val="both"/>
        <w:rPr>
          <w:sz w:val="24"/>
          <w:szCs w:val="24"/>
        </w:rPr>
      </w:pPr>
      <w:r w:rsidRPr="003E2754">
        <w:rPr>
          <w:sz w:val="24"/>
          <w:szCs w:val="24"/>
        </w:rPr>
        <w:t xml:space="preserve">На республиканском уровне по данной проблеме были изданы: </w:t>
      </w:r>
    </w:p>
    <w:p w:rsidR="006B7FD9" w:rsidRPr="003E2754" w:rsidRDefault="006B7FD9" w:rsidP="006B7FD9">
      <w:pPr>
        <w:tabs>
          <w:tab w:val="left" w:pos="4320"/>
        </w:tabs>
        <w:jc w:val="both"/>
        <w:rPr>
          <w:sz w:val="24"/>
          <w:szCs w:val="24"/>
        </w:rPr>
      </w:pPr>
      <w:r w:rsidRPr="003E2754">
        <w:rPr>
          <w:sz w:val="24"/>
          <w:szCs w:val="24"/>
        </w:rPr>
        <w:t xml:space="preserve">- Постановления Главного государственного санитарного врача по ЧР: </w:t>
      </w:r>
    </w:p>
    <w:p w:rsidR="006B7FD9" w:rsidRPr="003E2754" w:rsidRDefault="006B7FD9" w:rsidP="006B7FD9">
      <w:pPr>
        <w:tabs>
          <w:tab w:val="left" w:pos="4320"/>
        </w:tabs>
        <w:jc w:val="both"/>
        <w:rPr>
          <w:sz w:val="24"/>
          <w:szCs w:val="24"/>
        </w:rPr>
      </w:pPr>
      <w:r w:rsidRPr="003E2754">
        <w:rPr>
          <w:sz w:val="24"/>
          <w:szCs w:val="24"/>
        </w:rPr>
        <w:t xml:space="preserve"> «Об организации и проведении серологического мониторинга состояния коллективного иммунитета против управляемых инфекций» (в том числе и по кори) № 2 от 31.01.2017, №1 от 18.01.2018, №1 от 11.01.2019, </w:t>
      </w:r>
      <w:r w:rsidRPr="003E2754">
        <w:rPr>
          <w:rFonts w:cs="Calibri"/>
          <w:sz w:val="24"/>
          <w:szCs w:val="24"/>
          <w:lang w:eastAsia="ar-SA"/>
        </w:rPr>
        <w:t>№ 1 от 20.01.2020г.</w:t>
      </w:r>
    </w:p>
    <w:p w:rsidR="006B7FD9" w:rsidRPr="003E2754" w:rsidRDefault="006B7FD9" w:rsidP="006B7FD9">
      <w:pPr>
        <w:tabs>
          <w:tab w:val="left" w:pos="4320"/>
        </w:tabs>
        <w:jc w:val="both"/>
        <w:rPr>
          <w:sz w:val="24"/>
          <w:szCs w:val="24"/>
        </w:rPr>
      </w:pPr>
      <w:r w:rsidRPr="003E2754">
        <w:rPr>
          <w:sz w:val="24"/>
          <w:szCs w:val="24"/>
        </w:rPr>
        <w:t>«О проведении дополнительных санитарно-противоэпидемических (профилактических) мероприятий против кори в Чеченской Республике» № 3 от 13.03.2018,</w:t>
      </w:r>
      <w:r w:rsidRPr="003E2754">
        <w:rPr>
          <w:rFonts w:cs="Calibri"/>
          <w:sz w:val="24"/>
          <w:szCs w:val="24"/>
          <w:lang w:eastAsia="ar-SA"/>
        </w:rPr>
        <w:t xml:space="preserve"> № 7 от 17.02.2020г. </w:t>
      </w:r>
      <w:r w:rsidRPr="003E2754">
        <w:rPr>
          <w:sz w:val="24"/>
          <w:szCs w:val="24"/>
        </w:rPr>
        <w:t xml:space="preserve"> </w:t>
      </w:r>
    </w:p>
    <w:p w:rsidR="006B7FD9" w:rsidRPr="003E2754" w:rsidRDefault="006B7FD9" w:rsidP="006B7FD9">
      <w:pPr>
        <w:tabs>
          <w:tab w:val="left" w:pos="4320"/>
        </w:tabs>
        <w:jc w:val="both"/>
        <w:rPr>
          <w:sz w:val="24"/>
          <w:szCs w:val="24"/>
        </w:rPr>
      </w:pPr>
      <w:r w:rsidRPr="003E2754">
        <w:rPr>
          <w:sz w:val="24"/>
          <w:szCs w:val="24"/>
        </w:rPr>
        <w:t>- Приказ Министерства здравоохранения Чеченской Республики №61 от 22.03.2019 «О проведении дополнительных санитарно-противоэпидемических (профилактических) мероприятий против кори в Чеченской Республике»;</w:t>
      </w:r>
    </w:p>
    <w:p w:rsidR="006B7FD9" w:rsidRPr="003E2754" w:rsidRDefault="006B7FD9" w:rsidP="006B7FD9">
      <w:pPr>
        <w:tabs>
          <w:tab w:val="left" w:pos="4320"/>
        </w:tabs>
        <w:jc w:val="both"/>
        <w:rPr>
          <w:sz w:val="24"/>
          <w:szCs w:val="24"/>
        </w:rPr>
      </w:pPr>
      <w:r w:rsidRPr="003E2754">
        <w:rPr>
          <w:sz w:val="24"/>
          <w:szCs w:val="24"/>
        </w:rPr>
        <w:t>- Совместные с Минздравом Чеченской Республики Приказы № 51/89 от 22.04.2019 «О подчищающей иммунизации против кори в 2019 году на территории Чеченской Республики»; №52/96 от 24.04.2019 «Об организации проверок за ходом подчищающей иммунизации против кори в медицинских организациях Чеченской Республики».</w:t>
      </w:r>
    </w:p>
    <w:p w:rsidR="006B7FD9" w:rsidRPr="003E2754" w:rsidRDefault="006B7FD9" w:rsidP="006B7FD9">
      <w:pPr>
        <w:jc w:val="both"/>
        <w:rPr>
          <w:sz w:val="24"/>
          <w:szCs w:val="24"/>
        </w:rPr>
      </w:pPr>
      <w:r w:rsidRPr="003E2754">
        <w:rPr>
          <w:sz w:val="24"/>
          <w:szCs w:val="24"/>
        </w:rPr>
        <w:tab/>
        <w:t>Ежегодно проводятся коллегии совместно с Министерством здравоохранения Чеченской Республики (в 2018г. - 4, 2019г. - 4);</w:t>
      </w:r>
    </w:p>
    <w:p w:rsidR="006B7FD9" w:rsidRPr="003E2754" w:rsidRDefault="006B7FD9" w:rsidP="006B7FD9">
      <w:pPr>
        <w:tabs>
          <w:tab w:val="left" w:pos="4320"/>
        </w:tabs>
        <w:jc w:val="both"/>
        <w:rPr>
          <w:sz w:val="24"/>
          <w:szCs w:val="24"/>
        </w:rPr>
      </w:pPr>
      <w:r w:rsidRPr="003E2754">
        <w:rPr>
          <w:sz w:val="24"/>
          <w:szCs w:val="24"/>
        </w:rPr>
        <w:t>Заслушивание вопросов по профилактике кори осуществлялось на заседаниях санитарно-противоэпидемических комиссии при Правительстве Чеченской Республики в 2018 – 2 (протокол №1 от 26.03.2018, №5 от 23.11.2018), в 2019г. - 1 (протокол №1 от 13.03.2019г., протокол № 5 от 16.12.2019г.)</w:t>
      </w:r>
    </w:p>
    <w:p w:rsidR="006B7FD9" w:rsidRPr="003E2754" w:rsidRDefault="006B7FD9" w:rsidP="006B7FD9">
      <w:pPr>
        <w:tabs>
          <w:tab w:val="left" w:pos="567"/>
        </w:tabs>
        <w:jc w:val="both"/>
        <w:rPr>
          <w:sz w:val="24"/>
          <w:szCs w:val="24"/>
        </w:rPr>
      </w:pPr>
      <w:r w:rsidRPr="003E2754">
        <w:rPr>
          <w:sz w:val="24"/>
          <w:szCs w:val="24"/>
        </w:rPr>
        <w:tab/>
        <w:t>Ежеквартально направляются информационные письма по состоянию инфекционной заболеваемости, в т.ч. корью; вопросам организации вакцинопрофилактики с конкретными предложениями по стабилизации эпидситуации и др. в адрес в Правительства Чеченской Республики, органы местного самоуправления административных образований.</w:t>
      </w:r>
      <w:r w:rsidRPr="003E2754">
        <w:rPr>
          <w:bCs/>
          <w:sz w:val="24"/>
          <w:szCs w:val="24"/>
        </w:rPr>
        <w:t xml:space="preserve">          </w:t>
      </w:r>
    </w:p>
    <w:p w:rsidR="006B7FD9" w:rsidRPr="003E2754" w:rsidRDefault="006B7FD9" w:rsidP="006B7FD9">
      <w:pPr>
        <w:widowControl/>
        <w:ind w:firstLine="709"/>
        <w:jc w:val="both"/>
        <w:rPr>
          <w:sz w:val="24"/>
          <w:szCs w:val="24"/>
        </w:rPr>
      </w:pPr>
      <w:r w:rsidRPr="00DD65E5">
        <w:rPr>
          <w:sz w:val="24"/>
          <w:szCs w:val="24"/>
        </w:rPr>
        <w:t>В 2017</w:t>
      </w:r>
      <w:r w:rsidRPr="003E2754">
        <w:rPr>
          <w:sz w:val="24"/>
          <w:szCs w:val="24"/>
        </w:rPr>
        <w:t xml:space="preserve"> году зарегистрировано 32 случая лабораторно подтвержденной кори. Среди детей до 18 лет зарегистрировано 25 случаев заболевания корью (на 100 т.н. – 5.1 или 78.1%), в том числе среди детей до 1 года – 5 случаев (на 100 т.н. – 15.3 или 15.6%). Среди организованных детей и учащихся техникумов, ВУЗов зарегистрирован – 1 случай или 3,12%, среди неорганизованных – 21 случай или 65%.</w:t>
      </w:r>
    </w:p>
    <w:p w:rsidR="006B7FD9" w:rsidRPr="003E2754" w:rsidRDefault="006B7FD9" w:rsidP="006B7FD9">
      <w:pPr>
        <w:widowControl/>
        <w:ind w:firstLine="709"/>
        <w:jc w:val="both"/>
        <w:rPr>
          <w:sz w:val="24"/>
          <w:szCs w:val="24"/>
        </w:rPr>
      </w:pPr>
      <w:r w:rsidRPr="003E2754">
        <w:rPr>
          <w:sz w:val="24"/>
          <w:szCs w:val="24"/>
        </w:rPr>
        <w:t>Показатель заболеваемости на 100 тысяч населения -2.3.</w:t>
      </w:r>
    </w:p>
    <w:p w:rsidR="006B7FD9" w:rsidRPr="003E2754" w:rsidRDefault="006B7FD9" w:rsidP="006B7FD9">
      <w:pPr>
        <w:widowControl/>
        <w:ind w:firstLine="709"/>
        <w:jc w:val="both"/>
        <w:rPr>
          <w:sz w:val="24"/>
          <w:szCs w:val="24"/>
        </w:rPr>
      </w:pPr>
      <w:r w:rsidRPr="003E2754">
        <w:rPr>
          <w:sz w:val="24"/>
          <w:szCs w:val="24"/>
        </w:rPr>
        <w:t>Распределение заболеваемости корью по месяцам выглядит следующим образом: в марте зарегистрирован – 1 случай, в том числе</w:t>
      </w:r>
      <w:r>
        <w:rPr>
          <w:sz w:val="24"/>
          <w:szCs w:val="24"/>
        </w:rPr>
        <w:t xml:space="preserve"> детей до 18 лет - 1; </w:t>
      </w:r>
      <w:r w:rsidRPr="003E2754">
        <w:rPr>
          <w:sz w:val="24"/>
          <w:szCs w:val="24"/>
        </w:rPr>
        <w:t>апрель – 5 случаев, дети до 14 лет – 5, в июле  – 11  случаев, в том числе  детей до 14 лет - 9;  в августе  – 1  случай, в том числе  детей до 14 лет - 1; в декабре - 14, в том числе детей до 14 лет – 14.</w:t>
      </w:r>
    </w:p>
    <w:p w:rsidR="006B7FD9" w:rsidRPr="003E2754" w:rsidRDefault="006B7FD9" w:rsidP="006B7FD9">
      <w:pPr>
        <w:widowControl/>
        <w:ind w:firstLine="709"/>
        <w:jc w:val="both"/>
        <w:rPr>
          <w:sz w:val="24"/>
          <w:szCs w:val="24"/>
        </w:rPr>
      </w:pPr>
      <w:r w:rsidRPr="003E2754">
        <w:rPr>
          <w:sz w:val="24"/>
          <w:szCs w:val="24"/>
        </w:rPr>
        <w:t>Прививочный статус заболевших: привито – 1 человек, не привито – 29 человек (в том числе имеют оформленный отказ от прививок- 20 человек, имели медицинский отвод- 2 человека, по вине медицинских работников – 7 человек), анамнез неизвестен - 2.</w:t>
      </w:r>
    </w:p>
    <w:p w:rsidR="006B7FD9" w:rsidRPr="003E2754" w:rsidRDefault="006B7FD9" w:rsidP="006B7FD9">
      <w:pPr>
        <w:widowControl/>
        <w:ind w:firstLine="709"/>
        <w:jc w:val="both"/>
        <w:rPr>
          <w:sz w:val="24"/>
          <w:szCs w:val="24"/>
        </w:rPr>
      </w:pPr>
      <w:r w:rsidRPr="003E2754">
        <w:rPr>
          <w:sz w:val="24"/>
          <w:szCs w:val="24"/>
        </w:rPr>
        <w:t>Число контактных в очагах – 310 человек, из них детей – 284, взрослых – 26, за всеми было установлено медицинское наблюдение, подлежали прививкам по эпидемическим показаниям из числа контактных – 76 человек, все дети. Привито – 75 человек, отказов - 1.</w:t>
      </w:r>
    </w:p>
    <w:p w:rsidR="006B7FD9" w:rsidRPr="003E2754" w:rsidRDefault="006B7FD9" w:rsidP="006B7FD9">
      <w:pPr>
        <w:widowControl/>
        <w:ind w:firstLine="709"/>
        <w:jc w:val="both"/>
        <w:rPr>
          <w:sz w:val="24"/>
          <w:szCs w:val="24"/>
        </w:rPr>
      </w:pPr>
      <w:r w:rsidRPr="003E2754">
        <w:rPr>
          <w:sz w:val="24"/>
          <w:szCs w:val="24"/>
        </w:rPr>
        <w:t>Заболеваемость корью регистрировалась в виде единичных случаев в г. Грозный, г. Аргун, Гудермесском, Ачхой-Мартановском, Урус-Мартановском, Курчалоевском, Грозненском районах республики.</w:t>
      </w:r>
    </w:p>
    <w:p w:rsidR="006B7FD9" w:rsidRPr="003E2754" w:rsidRDefault="006B7FD9" w:rsidP="006B7FD9">
      <w:pPr>
        <w:widowControl/>
        <w:ind w:firstLine="709"/>
        <w:jc w:val="both"/>
        <w:rPr>
          <w:sz w:val="24"/>
          <w:szCs w:val="24"/>
          <w:lang w:eastAsia="ar-SA"/>
        </w:rPr>
      </w:pPr>
      <w:r w:rsidRPr="003E2754">
        <w:rPr>
          <w:sz w:val="24"/>
          <w:szCs w:val="24"/>
          <w:lang w:eastAsia="ar-SA"/>
        </w:rPr>
        <w:t xml:space="preserve">Завозных случаев кори и внутрибольничного инфицирования не зарегистрировано. </w:t>
      </w:r>
    </w:p>
    <w:p w:rsidR="006B7FD9" w:rsidRPr="003E2754" w:rsidRDefault="006B7FD9" w:rsidP="006B7FD9">
      <w:pPr>
        <w:widowControl/>
        <w:ind w:firstLine="709"/>
        <w:jc w:val="both"/>
        <w:rPr>
          <w:sz w:val="24"/>
          <w:szCs w:val="24"/>
        </w:rPr>
      </w:pPr>
      <w:r w:rsidRPr="00DD65E5">
        <w:rPr>
          <w:sz w:val="24"/>
          <w:szCs w:val="24"/>
        </w:rPr>
        <w:t>В 2018г.</w:t>
      </w:r>
      <w:r w:rsidRPr="003E2754">
        <w:rPr>
          <w:sz w:val="24"/>
          <w:szCs w:val="24"/>
        </w:rPr>
        <w:t xml:space="preserve"> зарегистрирован 41 случай лабораторно подтвержденной кори, показатель заболеваемости на 100 тыс. населения составил 2,8. Заболеваемость корью за 2018 г. по сравнению с тем же периодом 2017 г. увеличилась в 1.3 раза (в 2016 г.  – 0,5 на 100 т. н.). Завозных 3 случая кори с Республики Ингушетия, внутрибольничного инфицирования не зарегистрировано.</w:t>
      </w:r>
    </w:p>
    <w:p w:rsidR="006B7FD9" w:rsidRPr="003E2754" w:rsidRDefault="006B7FD9" w:rsidP="006B7FD9">
      <w:pPr>
        <w:widowControl/>
        <w:ind w:firstLine="709"/>
        <w:jc w:val="both"/>
        <w:rPr>
          <w:sz w:val="24"/>
          <w:szCs w:val="24"/>
        </w:rPr>
      </w:pPr>
      <w:r w:rsidRPr="003E2754">
        <w:rPr>
          <w:sz w:val="24"/>
          <w:szCs w:val="24"/>
        </w:rPr>
        <w:t xml:space="preserve"> Прививочный статус заболевших: привито – 5 человек, не привито – 36 человек (в том числе имеют оформленный отказ от прививок- 33 человек, имели медицинский отвод- 2 человека), анамнез неизвестен - 3, </w:t>
      </w:r>
    </w:p>
    <w:p w:rsidR="006B7FD9" w:rsidRPr="003E2754" w:rsidRDefault="006B7FD9" w:rsidP="006B7FD9">
      <w:pPr>
        <w:widowControl/>
        <w:ind w:firstLine="709"/>
        <w:jc w:val="both"/>
        <w:rPr>
          <w:sz w:val="24"/>
          <w:szCs w:val="24"/>
        </w:rPr>
      </w:pPr>
      <w:r w:rsidRPr="003E2754">
        <w:rPr>
          <w:sz w:val="24"/>
          <w:szCs w:val="24"/>
        </w:rPr>
        <w:t>Всего зарегистрировано очагов – 39, подлежало экстренной вакцинопрофилактике – 1208, привито – 1057, охват – 87,5 %.</w:t>
      </w:r>
    </w:p>
    <w:p w:rsidR="006B7FD9" w:rsidRPr="003E2754" w:rsidRDefault="006B7FD9" w:rsidP="006B7FD9">
      <w:pPr>
        <w:widowControl/>
        <w:ind w:firstLine="709"/>
        <w:jc w:val="both"/>
        <w:rPr>
          <w:sz w:val="24"/>
          <w:szCs w:val="24"/>
        </w:rPr>
      </w:pPr>
      <w:r w:rsidRPr="003E2754">
        <w:rPr>
          <w:sz w:val="24"/>
          <w:szCs w:val="24"/>
        </w:rPr>
        <w:t xml:space="preserve">Заболеваемость среди сельских жителей превалирует над заболеваемостью городских жителей – (городские жители – 31.7% и сельские жителей - 68.3%). </w:t>
      </w:r>
    </w:p>
    <w:p w:rsidR="006B7FD9" w:rsidRPr="003E2754" w:rsidRDefault="006B7FD9" w:rsidP="006B7FD9">
      <w:pPr>
        <w:widowControl/>
        <w:tabs>
          <w:tab w:val="left" w:pos="1080"/>
        </w:tabs>
        <w:ind w:firstLine="709"/>
        <w:jc w:val="both"/>
        <w:rPr>
          <w:sz w:val="24"/>
          <w:szCs w:val="24"/>
        </w:rPr>
      </w:pPr>
      <w:r w:rsidRPr="003E2754">
        <w:rPr>
          <w:sz w:val="24"/>
          <w:szCs w:val="24"/>
        </w:rPr>
        <w:t>Заболеваемость регистрировалась в виде единичных случаев на большинстве административных территориях республики.</w:t>
      </w:r>
      <w:r w:rsidRPr="003E2754">
        <w:rPr>
          <w:b/>
          <w:sz w:val="24"/>
          <w:szCs w:val="24"/>
        </w:rPr>
        <w:t xml:space="preserve"> </w:t>
      </w:r>
    </w:p>
    <w:p w:rsidR="006B7FD9" w:rsidRPr="003E2754" w:rsidRDefault="006B7FD9" w:rsidP="006B7FD9">
      <w:pPr>
        <w:widowControl/>
        <w:ind w:firstLine="709"/>
        <w:jc w:val="both"/>
        <w:rPr>
          <w:sz w:val="24"/>
          <w:szCs w:val="24"/>
        </w:rPr>
      </w:pPr>
      <w:r w:rsidRPr="003E2754">
        <w:rPr>
          <w:sz w:val="24"/>
          <w:szCs w:val="24"/>
        </w:rPr>
        <w:t>Максимальный уровень заболеваемости приходится на январь месяц, зарегистрировано 21 лабораторно подтвержденных случаев кори.</w:t>
      </w:r>
    </w:p>
    <w:p w:rsidR="006B7FD9" w:rsidRPr="003E2754" w:rsidRDefault="006B7FD9" w:rsidP="006B7FD9">
      <w:pPr>
        <w:widowControl/>
        <w:ind w:firstLine="709"/>
        <w:jc w:val="both"/>
        <w:rPr>
          <w:sz w:val="24"/>
          <w:szCs w:val="24"/>
        </w:rPr>
      </w:pPr>
      <w:r w:rsidRPr="00DD65E5">
        <w:rPr>
          <w:sz w:val="24"/>
          <w:szCs w:val="24"/>
          <w:lang w:eastAsia="ar-SA"/>
        </w:rPr>
        <w:t>За 2019</w:t>
      </w:r>
      <w:r w:rsidRPr="003E2754">
        <w:rPr>
          <w:b/>
          <w:sz w:val="24"/>
          <w:szCs w:val="24"/>
          <w:lang w:eastAsia="ar-SA"/>
        </w:rPr>
        <w:t xml:space="preserve"> год</w:t>
      </w:r>
      <w:r w:rsidRPr="003E2754">
        <w:rPr>
          <w:sz w:val="24"/>
          <w:szCs w:val="24"/>
          <w:lang w:eastAsia="ar-SA"/>
        </w:rPr>
        <w:t xml:space="preserve"> </w:t>
      </w:r>
      <w:r w:rsidRPr="003E2754">
        <w:rPr>
          <w:sz w:val="24"/>
          <w:szCs w:val="24"/>
        </w:rPr>
        <w:t>зарегистрировано 15 случаев кори, лабораторно подтверждены в Ростовском региональном центре по надзору за корью и краснухой, показатель заболеваемости на 100 тыс. населения составил 1,0. Из них детей до 14 лет -13 (показ.на100 т.н.-2,8) или 86,6%, в том числе в возрасте до 1 года – 1 случай. Источники заболеваний не установлены.</w:t>
      </w:r>
    </w:p>
    <w:p w:rsidR="006B7FD9" w:rsidRPr="003E2754" w:rsidRDefault="006B7FD9" w:rsidP="006B7FD9">
      <w:pPr>
        <w:widowControl/>
        <w:ind w:firstLine="709"/>
        <w:jc w:val="both"/>
        <w:rPr>
          <w:sz w:val="24"/>
          <w:szCs w:val="24"/>
        </w:rPr>
      </w:pPr>
      <w:r w:rsidRPr="003E2754">
        <w:rPr>
          <w:sz w:val="24"/>
          <w:szCs w:val="24"/>
        </w:rPr>
        <w:t xml:space="preserve">Заболеваемость среди сельских жителей превалирует над заболеваемостью городских жителей – (городские жители – 30.7% и сельские жителей - 69.2%). </w:t>
      </w:r>
    </w:p>
    <w:p w:rsidR="006B7FD9" w:rsidRPr="003E2754" w:rsidRDefault="006B7FD9" w:rsidP="006B7FD9">
      <w:pPr>
        <w:widowControl/>
        <w:ind w:firstLine="709"/>
        <w:jc w:val="both"/>
        <w:rPr>
          <w:sz w:val="24"/>
          <w:szCs w:val="24"/>
          <w:lang w:eastAsia="ar-SA"/>
        </w:rPr>
      </w:pPr>
      <w:r w:rsidRPr="003E2754">
        <w:rPr>
          <w:sz w:val="24"/>
          <w:szCs w:val="24"/>
        </w:rPr>
        <w:t xml:space="preserve">Из числа заболевших имеют прививки против кори   - 1 человек: не привито – 14 человек (не подошел календарный возраст – 1, отказы – 11, прививочный анамнез неизвестен (со слов привиты) - 2. </w:t>
      </w:r>
    </w:p>
    <w:p w:rsidR="006B7FD9" w:rsidRPr="003E2754" w:rsidRDefault="006B7FD9" w:rsidP="006B7FD9">
      <w:pPr>
        <w:widowControl/>
        <w:shd w:val="clear" w:color="auto" w:fill="FFFFFF"/>
        <w:ind w:firstLine="709"/>
        <w:jc w:val="both"/>
        <w:rPr>
          <w:color w:val="000000"/>
          <w:sz w:val="24"/>
          <w:szCs w:val="24"/>
        </w:rPr>
      </w:pPr>
      <w:r w:rsidRPr="003E2754">
        <w:rPr>
          <w:color w:val="000000"/>
          <w:sz w:val="24"/>
          <w:szCs w:val="24"/>
        </w:rPr>
        <w:t xml:space="preserve">Число контактных в очагах – 153 человека, из них детей – 81, подлежало прививкам из числа контактных – 125 человек, из них детей –81. Привиты по эпидемическим показаниям первые 72 часа - 76 человек, в том числе детей – 44. </w:t>
      </w:r>
    </w:p>
    <w:p w:rsidR="006B7FD9" w:rsidRPr="003E2754" w:rsidRDefault="006B7FD9" w:rsidP="006B7FD9">
      <w:pPr>
        <w:widowControl/>
        <w:ind w:firstLine="709"/>
        <w:jc w:val="both"/>
        <w:rPr>
          <w:sz w:val="24"/>
          <w:szCs w:val="24"/>
        </w:rPr>
      </w:pPr>
      <w:r w:rsidRPr="003E2754">
        <w:rPr>
          <w:sz w:val="24"/>
          <w:szCs w:val="24"/>
        </w:rPr>
        <w:t>Заболеваемость регистрируется на территории г. Грозного, г. Аргун, Грозненского, Урус-Мартановского, Гудермесского районов республики.</w:t>
      </w:r>
    </w:p>
    <w:p w:rsidR="006B7FD9" w:rsidRPr="003E2754" w:rsidRDefault="006B7FD9" w:rsidP="006B7FD9">
      <w:pPr>
        <w:widowControl/>
        <w:ind w:firstLine="709"/>
        <w:jc w:val="both"/>
        <w:rPr>
          <w:sz w:val="24"/>
          <w:szCs w:val="24"/>
        </w:rPr>
      </w:pPr>
      <w:r w:rsidRPr="003E2754">
        <w:rPr>
          <w:sz w:val="24"/>
          <w:szCs w:val="24"/>
        </w:rPr>
        <w:t>В 2019 году впервые для проведения генотипирования вируса кори в ФБУН «Московский научно-исследовательский институт эпидемиологии и микробиологии им. Г.Н.Габричевского» направлено 8 образцов биоматериала (моча) от больных корью, получен 1 результат - выделен генотип D8 генетическая линия MVs/Frankfurt Main.DEU.</w:t>
      </w:r>
    </w:p>
    <w:p w:rsidR="006B7FD9" w:rsidRPr="003E2754" w:rsidRDefault="006B7FD9" w:rsidP="006B7FD9">
      <w:pPr>
        <w:widowControl/>
        <w:ind w:firstLine="708"/>
        <w:jc w:val="both"/>
        <w:rPr>
          <w:sz w:val="24"/>
          <w:szCs w:val="24"/>
        </w:rPr>
      </w:pPr>
      <w:bookmarkStart w:id="8" w:name="_Hlk94350571"/>
      <w:r w:rsidRPr="003E2754">
        <w:rPr>
          <w:b/>
          <w:sz w:val="24"/>
          <w:szCs w:val="24"/>
          <w:lang w:eastAsia="ar-SA"/>
        </w:rPr>
        <w:t>За 2020 год</w:t>
      </w:r>
      <w:r w:rsidRPr="003E2754">
        <w:rPr>
          <w:sz w:val="24"/>
          <w:szCs w:val="24"/>
          <w:lang w:eastAsia="ar-SA"/>
        </w:rPr>
        <w:t xml:space="preserve"> </w:t>
      </w:r>
      <w:r w:rsidRPr="003E2754">
        <w:rPr>
          <w:sz w:val="24"/>
          <w:szCs w:val="24"/>
        </w:rPr>
        <w:t>зарегистрировано 16 случаев кори</w:t>
      </w:r>
      <w:bookmarkEnd w:id="8"/>
      <w:r w:rsidRPr="003E2754">
        <w:rPr>
          <w:sz w:val="24"/>
          <w:szCs w:val="24"/>
        </w:rPr>
        <w:t xml:space="preserve">, лабораторно подтверждены в Ростовском региональном центре по надзору за корью и краснухой, показатель заболеваемости на 100 тыс. населения составил 1,1. Из них детей до 14 лет - 15 (показ.на100 т.н.-3.2) или 93.7%, в том числе в возрасте до 1 года – 4 случая. </w:t>
      </w:r>
    </w:p>
    <w:p w:rsidR="006B7FD9" w:rsidRPr="003E2754" w:rsidRDefault="006B7FD9" w:rsidP="006B7FD9">
      <w:pPr>
        <w:widowControl/>
        <w:ind w:firstLine="709"/>
        <w:jc w:val="both"/>
        <w:rPr>
          <w:sz w:val="24"/>
          <w:szCs w:val="24"/>
        </w:rPr>
      </w:pPr>
      <w:r w:rsidRPr="003E2754">
        <w:rPr>
          <w:sz w:val="24"/>
          <w:szCs w:val="24"/>
        </w:rPr>
        <w:t xml:space="preserve">Заболеваемость среди сельских жителей превалирует над заболеваемостью городских жителей – (городские жители – 18.7% и сельские жителей – 81.2%). </w:t>
      </w:r>
    </w:p>
    <w:p w:rsidR="006B7FD9" w:rsidRPr="003E2754" w:rsidRDefault="006B7FD9" w:rsidP="006B7FD9">
      <w:pPr>
        <w:widowControl/>
        <w:ind w:firstLine="709"/>
        <w:jc w:val="both"/>
        <w:rPr>
          <w:sz w:val="24"/>
          <w:szCs w:val="24"/>
          <w:lang w:eastAsia="ar-SA"/>
        </w:rPr>
      </w:pPr>
      <w:r w:rsidRPr="003E2754">
        <w:rPr>
          <w:sz w:val="24"/>
          <w:szCs w:val="24"/>
        </w:rPr>
        <w:t>Из числа заболевших имеют прививки против кори   - 1 человек: не привито – 15 человек (не подошел календарный возраст – 4, отказы – 11.</w:t>
      </w:r>
    </w:p>
    <w:p w:rsidR="006B7FD9" w:rsidRPr="003E2754" w:rsidRDefault="006B7FD9" w:rsidP="006B7FD9">
      <w:pPr>
        <w:widowControl/>
        <w:shd w:val="clear" w:color="auto" w:fill="FFFFFF"/>
        <w:ind w:firstLine="709"/>
        <w:jc w:val="both"/>
        <w:rPr>
          <w:color w:val="000000"/>
          <w:sz w:val="24"/>
          <w:szCs w:val="24"/>
        </w:rPr>
      </w:pPr>
      <w:r w:rsidRPr="003E2754">
        <w:rPr>
          <w:color w:val="000000"/>
          <w:sz w:val="24"/>
          <w:szCs w:val="24"/>
        </w:rPr>
        <w:t xml:space="preserve">Число контактных в очагах – 103 человека, из них детей – 95, подлежало прививкам из числа контактных – 76 человек, из них детей –71. Привиты по эпидемическим показаниям первые 72 часа - 59 человек, в том числе детей – 41. </w:t>
      </w:r>
    </w:p>
    <w:p w:rsidR="006B7FD9" w:rsidRPr="003E2754" w:rsidRDefault="006B7FD9" w:rsidP="006B7FD9">
      <w:pPr>
        <w:widowControl/>
        <w:ind w:firstLine="709"/>
        <w:jc w:val="both"/>
        <w:rPr>
          <w:sz w:val="24"/>
          <w:szCs w:val="24"/>
        </w:rPr>
      </w:pPr>
      <w:r w:rsidRPr="003E2754">
        <w:rPr>
          <w:sz w:val="24"/>
          <w:szCs w:val="24"/>
        </w:rPr>
        <w:t>Заболеваемость регистрируется на территории г. Грозного, г. Шали, Веденского, Ножай-Юртовского, Урус-Мартановского, Ачхой-Мартановского, Гудермесского районов республики.</w:t>
      </w:r>
    </w:p>
    <w:p w:rsidR="006B7FD9" w:rsidRPr="003E2754" w:rsidRDefault="006B7FD9" w:rsidP="006B7FD9">
      <w:pPr>
        <w:widowControl/>
        <w:ind w:firstLine="709"/>
        <w:jc w:val="both"/>
        <w:rPr>
          <w:sz w:val="24"/>
          <w:szCs w:val="24"/>
        </w:rPr>
      </w:pPr>
      <w:r w:rsidRPr="003E2754">
        <w:rPr>
          <w:sz w:val="24"/>
          <w:szCs w:val="24"/>
        </w:rPr>
        <w:t>В 2020 году для проведения генотипирования вируса кори в ФБУН «Московский научно-исследовательский институт эпидемиологии и микробиологии им. Г.Н.Габричевского» направлено 8 образцов биоматериала (моча) от больных корью, В 2 образцах - генотип D8 генетическая линия MVs/Frankfurt Main.DEU D8; в 4-х образцах - генотип В30.</w:t>
      </w:r>
    </w:p>
    <w:p w:rsidR="006B7FD9" w:rsidRPr="003E2754" w:rsidRDefault="006B7FD9" w:rsidP="006B7FD9">
      <w:pPr>
        <w:ind w:firstLine="708"/>
        <w:jc w:val="both"/>
        <w:rPr>
          <w:rFonts w:eastAsia="Arial Unicode MS"/>
          <w:sz w:val="24"/>
          <w:szCs w:val="24"/>
          <w:lang w:bidi="ru-RU"/>
        </w:rPr>
      </w:pPr>
    </w:p>
    <w:p w:rsidR="006B7FD9" w:rsidRPr="003E2754" w:rsidRDefault="006B7FD9" w:rsidP="006B7FD9">
      <w:pPr>
        <w:jc w:val="both"/>
        <w:rPr>
          <w:sz w:val="24"/>
          <w:szCs w:val="24"/>
        </w:rPr>
      </w:pPr>
    </w:p>
    <w:p w:rsidR="006B7FD9" w:rsidRPr="003E2754" w:rsidRDefault="006B7FD9" w:rsidP="006B7FD9">
      <w:pPr>
        <w:ind w:firstLine="708"/>
        <w:jc w:val="both"/>
        <w:rPr>
          <w:sz w:val="24"/>
          <w:szCs w:val="24"/>
        </w:rPr>
      </w:pPr>
    </w:p>
    <w:p w:rsidR="006B7FD9" w:rsidRPr="003E2754" w:rsidRDefault="006B7FD9" w:rsidP="006B7FD9">
      <w:pPr>
        <w:ind w:firstLine="708"/>
        <w:jc w:val="both"/>
        <w:rPr>
          <w:sz w:val="24"/>
          <w:szCs w:val="24"/>
        </w:rPr>
      </w:pPr>
      <w:r w:rsidRPr="003E2754">
        <w:rPr>
          <w:noProof/>
          <w:sz w:val="24"/>
          <w:szCs w:val="24"/>
        </w:rPr>
        <w:drawing>
          <wp:inline distT="0" distB="0" distL="0" distR="0">
            <wp:extent cx="6027420" cy="2659380"/>
            <wp:effectExtent l="0" t="0" r="0" b="0"/>
            <wp:docPr id="65" name="Диаграмма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6B7FD9" w:rsidRPr="003E2754" w:rsidRDefault="006B7FD9" w:rsidP="006B7FD9">
      <w:pPr>
        <w:ind w:firstLine="708"/>
        <w:jc w:val="both"/>
        <w:rPr>
          <w:sz w:val="24"/>
          <w:szCs w:val="24"/>
        </w:rPr>
      </w:pPr>
      <w:r w:rsidRPr="003E2754">
        <w:rPr>
          <w:b/>
          <w:sz w:val="24"/>
          <w:szCs w:val="24"/>
        </w:rPr>
        <w:t>Рис. №6</w:t>
      </w:r>
      <w:r w:rsidR="009C23A2">
        <w:rPr>
          <w:b/>
          <w:sz w:val="24"/>
          <w:szCs w:val="24"/>
        </w:rPr>
        <w:t>0</w:t>
      </w:r>
      <w:r w:rsidRPr="003E2754">
        <w:rPr>
          <w:b/>
          <w:sz w:val="24"/>
          <w:szCs w:val="24"/>
        </w:rPr>
        <w:t>.</w:t>
      </w:r>
      <w:r w:rsidRPr="003E2754">
        <w:rPr>
          <w:sz w:val="24"/>
          <w:szCs w:val="24"/>
        </w:rPr>
        <w:t xml:space="preserve"> Заболеваемость корью населения Чеченской Республики 2012-2020 гг.</w:t>
      </w:r>
    </w:p>
    <w:p w:rsidR="006B7FD9" w:rsidRPr="003E2754" w:rsidRDefault="006B7FD9" w:rsidP="006B7FD9">
      <w:pPr>
        <w:jc w:val="both"/>
        <w:rPr>
          <w:sz w:val="24"/>
          <w:szCs w:val="24"/>
        </w:rPr>
      </w:pPr>
      <w:r w:rsidRPr="003E2754">
        <w:rPr>
          <w:sz w:val="24"/>
          <w:szCs w:val="24"/>
        </w:rPr>
        <w:tab/>
      </w:r>
    </w:p>
    <w:p w:rsidR="006B7FD9" w:rsidRPr="003E2754" w:rsidRDefault="006B7FD9" w:rsidP="006B7FD9">
      <w:pPr>
        <w:jc w:val="both"/>
        <w:rPr>
          <w:sz w:val="24"/>
          <w:szCs w:val="24"/>
        </w:rPr>
      </w:pPr>
    </w:p>
    <w:p w:rsidR="006B7FD9" w:rsidRPr="003E2754" w:rsidRDefault="006B7FD9" w:rsidP="006B7FD9">
      <w:pPr>
        <w:jc w:val="both"/>
        <w:rPr>
          <w:sz w:val="24"/>
          <w:szCs w:val="24"/>
        </w:rPr>
      </w:pPr>
      <w:r w:rsidRPr="003E2754">
        <w:rPr>
          <w:sz w:val="24"/>
          <w:szCs w:val="24"/>
        </w:rPr>
        <w:t>За 2021 год на территории Чеченской Республики не зарегистрировано ни одного случая кори.</w:t>
      </w:r>
    </w:p>
    <w:p w:rsidR="006B7FD9" w:rsidRPr="003E2754" w:rsidRDefault="006B7FD9" w:rsidP="006B7FD9">
      <w:pPr>
        <w:jc w:val="both"/>
        <w:rPr>
          <w:sz w:val="24"/>
          <w:szCs w:val="24"/>
        </w:rPr>
      </w:pPr>
      <w:r w:rsidRPr="003E2754">
        <w:rPr>
          <w:noProof/>
          <w:sz w:val="24"/>
          <w:szCs w:val="24"/>
        </w:rPr>
        <w:drawing>
          <wp:inline distT="0" distB="0" distL="0" distR="0">
            <wp:extent cx="6194425" cy="2498725"/>
            <wp:effectExtent l="0" t="0" r="0" b="0"/>
            <wp:docPr id="64" name="Диаграмма 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6B7FD9" w:rsidRPr="003E2754" w:rsidRDefault="006B7FD9" w:rsidP="006B7FD9">
      <w:pPr>
        <w:jc w:val="both"/>
        <w:rPr>
          <w:sz w:val="24"/>
          <w:szCs w:val="24"/>
        </w:rPr>
      </w:pPr>
    </w:p>
    <w:p w:rsidR="006B7FD9" w:rsidRPr="003E2754" w:rsidRDefault="006B7FD9" w:rsidP="006B7FD9">
      <w:pPr>
        <w:jc w:val="both"/>
        <w:rPr>
          <w:sz w:val="24"/>
          <w:szCs w:val="24"/>
        </w:rPr>
      </w:pPr>
      <w:r w:rsidRPr="003E2754">
        <w:rPr>
          <w:b/>
          <w:sz w:val="24"/>
          <w:szCs w:val="24"/>
        </w:rPr>
        <w:t>Рис. №7.</w:t>
      </w:r>
      <w:r w:rsidRPr="003E2754">
        <w:rPr>
          <w:sz w:val="24"/>
          <w:szCs w:val="24"/>
        </w:rPr>
        <w:t xml:space="preserve"> Сезонное распределение случаев заболевания корью в 2018-2021 гг.</w:t>
      </w:r>
    </w:p>
    <w:p w:rsidR="006B7FD9" w:rsidRPr="003E2754" w:rsidRDefault="006B7FD9" w:rsidP="006B7FD9">
      <w:pPr>
        <w:ind w:firstLine="708"/>
        <w:jc w:val="both"/>
        <w:rPr>
          <w:b/>
          <w:sz w:val="24"/>
          <w:szCs w:val="24"/>
        </w:rPr>
      </w:pPr>
    </w:p>
    <w:p w:rsidR="006B7FD9" w:rsidRPr="003E2754" w:rsidRDefault="006B7FD9" w:rsidP="006B7FD9">
      <w:pPr>
        <w:ind w:firstLine="708"/>
        <w:jc w:val="both"/>
        <w:rPr>
          <w:b/>
          <w:sz w:val="24"/>
          <w:szCs w:val="24"/>
        </w:rPr>
      </w:pPr>
      <w:r w:rsidRPr="003E2754">
        <w:rPr>
          <w:b/>
          <w:sz w:val="24"/>
          <w:szCs w:val="24"/>
        </w:rPr>
        <w:t>Активность эпидемиологического надзора за корью (обследование на корь больных с экзантемами).</w:t>
      </w:r>
    </w:p>
    <w:p w:rsidR="006B7FD9" w:rsidRPr="003E2754" w:rsidRDefault="006B7FD9" w:rsidP="00DD65E5">
      <w:pPr>
        <w:ind w:firstLine="708"/>
        <w:jc w:val="both"/>
        <w:rPr>
          <w:sz w:val="24"/>
          <w:szCs w:val="24"/>
        </w:rPr>
      </w:pPr>
      <w:r w:rsidRPr="003E2754">
        <w:rPr>
          <w:sz w:val="24"/>
          <w:szCs w:val="24"/>
        </w:rPr>
        <w:t>В рамках осуществления активного эпидемиологического надзора за корью в период</w:t>
      </w:r>
      <w:r w:rsidR="00DD65E5">
        <w:rPr>
          <w:sz w:val="24"/>
          <w:szCs w:val="24"/>
        </w:rPr>
        <w:t xml:space="preserve"> ее элиминации </w:t>
      </w:r>
      <w:r w:rsidRPr="003E2754">
        <w:rPr>
          <w:sz w:val="24"/>
          <w:szCs w:val="24"/>
        </w:rPr>
        <w:t>ежегодно проводится                                                                                                                                                                                                                                                                  обследование больных с пятнисто-папулезной сыпью и лихорадкой. В течение последних пяти лет расчетное число больных с экзантемами, подлежащих обследованию, составляет 24 (из расчета 2 на 100 т.н.).</w:t>
      </w:r>
    </w:p>
    <w:p w:rsidR="006B7FD9" w:rsidRPr="003E2754" w:rsidRDefault="006B7FD9" w:rsidP="006B7FD9">
      <w:pPr>
        <w:ind w:firstLine="708"/>
        <w:jc w:val="both"/>
        <w:rPr>
          <w:sz w:val="24"/>
          <w:szCs w:val="24"/>
        </w:rPr>
      </w:pPr>
      <w:r w:rsidRPr="003E2754">
        <w:rPr>
          <w:sz w:val="24"/>
          <w:szCs w:val="24"/>
        </w:rPr>
        <w:t xml:space="preserve">В 2015 году было обследовано 16 больных с «экзантемными заболеваниями» (план- 24). Было выявлено 10 больных корью, что указывает на важность данной работы и наличие ошибок при постановке клинического диагноза. </w:t>
      </w:r>
    </w:p>
    <w:p w:rsidR="006B7FD9" w:rsidRPr="003E2754" w:rsidRDefault="006B7FD9" w:rsidP="006B7FD9">
      <w:pPr>
        <w:ind w:firstLine="708"/>
        <w:jc w:val="both"/>
        <w:rPr>
          <w:sz w:val="24"/>
          <w:szCs w:val="24"/>
        </w:rPr>
      </w:pPr>
      <w:r w:rsidRPr="003E2754">
        <w:rPr>
          <w:sz w:val="24"/>
          <w:szCs w:val="24"/>
        </w:rPr>
        <w:t xml:space="preserve">За 2017г. лица с температурой и пятнисто-папулезной сыпью не обследовались. </w:t>
      </w:r>
    </w:p>
    <w:p w:rsidR="006B7FD9" w:rsidRPr="003E2754" w:rsidRDefault="006B7FD9" w:rsidP="006B7FD9">
      <w:pPr>
        <w:ind w:firstLine="708"/>
        <w:jc w:val="both"/>
        <w:rPr>
          <w:sz w:val="24"/>
          <w:szCs w:val="24"/>
        </w:rPr>
      </w:pPr>
      <w:r w:rsidRPr="003E2754">
        <w:rPr>
          <w:sz w:val="24"/>
          <w:szCs w:val="24"/>
        </w:rPr>
        <w:t xml:space="preserve">В 2018 году обследовано – 15 больных с «экзантемными заболеваниями», из них выявлено 3 больных корью. </w:t>
      </w:r>
    </w:p>
    <w:p w:rsidR="006B7FD9" w:rsidRPr="003E2754" w:rsidRDefault="006B7FD9" w:rsidP="006B7FD9">
      <w:pPr>
        <w:ind w:firstLine="708"/>
        <w:jc w:val="both"/>
        <w:rPr>
          <w:sz w:val="24"/>
          <w:szCs w:val="24"/>
        </w:rPr>
      </w:pPr>
      <w:r w:rsidRPr="003E2754">
        <w:rPr>
          <w:sz w:val="24"/>
          <w:szCs w:val="24"/>
        </w:rPr>
        <w:t>За 2019 год обследовано больных с экзантемой – 20 человек (83.3%), больных корью не выявлено. В 2020 году обследовано 8 человек, из них больных корью не выявлено.</w:t>
      </w:r>
    </w:p>
    <w:p w:rsidR="006B7FD9" w:rsidRPr="003E2754" w:rsidRDefault="006B7FD9" w:rsidP="006B7FD9">
      <w:pPr>
        <w:ind w:firstLine="708"/>
        <w:jc w:val="both"/>
        <w:rPr>
          <w:sz w:val="24"/>
          <w:szCs w:val="24"/>
        </w:rPr>
      </w:pPr>
      <w:r w:rsidRPr="003E2754">
        <w:rPr>
          <w:sz w:val="24"/>
          <w:szCs w:val="24"/>
        </w:rPr>
        <w:t xml:space="preserve">                                                                                                                    </w:t>
      </w:r>
    </w:p>
    <w:p w:rsidR="00DD65E5" w:rsidRDefault="006B7FD9" w:rsidP="006B7FD9">
      <w:pPr>
        <w:ind w:firstLine="708"/>
        <w:jc w:val="both"/>
        <w:rPr>
          <w:sz w:val="24"/>
          <w:szCs w:val="24"/>
        </w:rPr>
      </w:pPr>
      <w:r w:rsidRPr="003E2754">
        <w:rPr>
          <w:sz w:val="24"/>
          <w:szCs w:val="24"/>
        </w:rPr>
        <w:t xml:space="preserve">                                                                                                              </w:t>
      </w:r>
    </w:p>
    <w:p w:rsidR="00DD65E5" w:rsidRDefault="00DD65E5" w:rsidP="006B7FD9">
      <w:pPr>
        <w:ind w:firstLine="708"/>
        <w:jc w:val="both"/>
        <w:rPr>
          <w:sz w:val="24"/>
          <w:szCs w:val="24"/>
        </w:rPr>
      </w:pPr>
    </w:p>
    <w:p w:rsidR="00DD65E5" w:rsidRDefault="00DD65E5" w:rsidP="006B7FD9">
      <w:pPr>
        <w:ind w:firstLine="708"/>
        <w:jc w:val="both"/>
        <w:rPr>
          <w:sz w:val="24"/>
          <w:szCs w:val="24"/>
        </w:rPr>
      </w:pPr>
    </w:p>
    <w:p w:rsidR="006B7FD9" w:rsidRPr="0058319E" w:rsidRDefault="0058319E" w:rsidP="0058319E">
      <w:pPr>
        <w:ind w:left="8496"/>
        <w:jc w:val="both"/>
        <w:rPr>
          <w:sz w:val="22"/>
          <w:szCs w:val="22"/>
        </w:rPr>
      </w:pPr>
      <w:r>
        <w:rPr>
          <w:sz w:val="24"/>
          <w:szCs w:val="24"/>
        </w:rPr>
        <w:t xml:space="preserve">  </w:t>
      </w:r>
      <w:r w:rsidRPr="0058319E">
        <w:rPr>
          <w:sz w:val="22"/>
          <w:szCs w:val="22"/>
        </w:rPr>
        <w:t>Таблица №71</w:t>
      </w: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417"/>
        <w:gridCol w:w="1559"/>
        <w:gridCol w:w="1276"/>
        <w:gridCol w:w="1134"/>
        <w:gridCol w:w="992"/>
        <w:gridCol w:w="851"/>
        <w:gridCol w:w="850"/>
        <w:gridCol w:w="846"/>
      </w:tblGrid>
      <w:tr w:rsidR="006B7FD9" w:rsidRPr="006B7FD9" w:rsidTr="006B7FD9">
        <w:trPr>
          <w:trHeight w:val="832"/>
        </w:trPr>
        <w:tc>
          <w:tcPr>
            <w:tcW w:w="993" w:type="dxa"/>
            <w:vMerge w:val="restart"/>
          </w:tcPr>
          <w:p w:rsidR="006B7FD9" w:rsidRPr="006B7FD9" w:rsidRDefault="006B7FD9" w:rsidP="006B7FD9">
            <w:pPr>
              <w:tabs>
                <w:tab w:val="center" w:pos="4677"/>
                <w:tab w:val="right" w:pos="9355"/>
              </w:tabs>
              <w:rPr>
                <w:sz w:val="22"/>
                <w:szCs w:val="22"/>
              </w:rPr>
            </w:pPr>
            <w:r w:rsidRPr="006B7FD9">
              <w:rPr>
                <w:sz w:val="22"/>
                <w:szCs w:val="22"/>
              </w:rPr>
              <w:t>Год</w:t>
            </w:r>
          </w:p>
        </w:tc>
        <w:tc>
          <w:tcPr>
            <w:tcW w:w="1417" w:type="dxa"/>
            <w:vMerge w:val="restart"/>
          </w:tcPr>
          <w:p w:rsidR="006B7FD9" w:rsidRPr="006B7FD9" w:rsidRDefault="006B7FD9" w:rsidP="006B7FD9">
            <w:pPr>
              <w:tabs>
                <w:tab w:val="center" w:pos="4677"/>
                <w:tab w:val="right" w:pos="9355"/>
              </w:tabs>
              <w:rPr>
                <w:sz w:val="22"/>
                <w:szCs w:val="22"/>
              </w:rPr>
            </w:pPr>
            <w:r w:rsidRPr="006B7FD9">
              <w:rPr>
                <w:sz w:val="22"/>
                <w:szCs w:val="22"/>
              </w:rPr>
              <w:t xml:space="preserve">Численность населения </w:t>
            </w:r>
          </w:p>
        </w:tc>
        <w:tc>
          <w:tcPr>
            <w:tcW w:w="1559" w:type="dxa"/>
            <w:vMerge w:val="restart"/>
          </w:tcPr>
          <w:p w:rsidR="006B7FD9" w:rsidRPr="006B7FD9" w:rsidRDefault="006B7FD9" w:rsidP="006B7FD9">
            <w:pPr>
              <w:tabs>
                <w:tab w:val="center" w:pos="4677"/>
                <w:tab w:val="right" w:pos="9355"/>
              </w:tabs>
              <w:rPr>
                <w:sz w:val="22"/>
                <w:szCs w:val="22"/>
              </w:rPr>
            </w:pPr>
            <w:r w:rsidRPr="006B7FD9">
              <w:rPr>
                <w:sz w:val="22"/>
                <w:szCs w:val="22"/>
              </w:rPr>
              <w:t xml:space="preserve">Расчетное число обследованных 24 </w:t>
            </w:r>
          </w:p>
          <w:p w:rsidR="006B7FD9" w:rsidRPr="006B7FD9" w:rsidRDefault="006B7FD9" w:rsidP="006B7FD9">
            <w:pPr>
              <w:tabs>
                <w:tab w:val="center" w:pos="4677"/>
                <w:tab w:val="right" w:pos="9355"/>
              </w:tabs>
              <w:rPr>
                <w:sz w:val="22"/>
                <w:szCs w:val="22"/>
              </w:rPr>
            </w:pPr>
            <w:r w:rsidRPr="006B7FD9">
              <w:rPr>
                <w:sz w:val="22"/>
                <w:szCs w:val="22"/>
              </w:rPr>
              <w:t>(2 на 100 тыс.)</w:t>
            </w:r>
          </w:p>
        </w:tc>
        <w:tc>
          <w:tcPr>
            <w:tcW w:w="1276" w:type="dxa"/>
            <w:vMerge w:val="restart"/>
          </w:tcPr>
          <w:p w:rsidR="006B7FD9" w:rsidRPr="006B7FD9" w:rsidRDefault="006B7FD9" w:rsidP="006B7FD9">
            <w:pPr>
              <w:tabs>
                <w:tab w:val="center" w:pos="4677"/>
                <w:tab w:val="right" w:pos="9355"/>
              </w:tabs>
              <w:rPr>
                <w:sz w:val="22"/>
                <w:szCs w:val="22"/>
              </w:rPr>
            </w:pPr>
            <w:r w:rsidRPr="006B7FD9">
              <w:rPr>
                <w:sz w:val="22"/>
                <w:szCs w:val="22"/>
              </w:rPr>
              <w:t>Обследовано больных с экзантемой</w:t>
            </w:r>
          </w:p>
        </w:tc>
        <w:tc>
          <w:tcPr>
            <w:tcW w:w="1134" w:type="dxa"/>
            <w:vMerge w:val="restart"/>
          </w:tcPr>
          <w:p w:rsidR="006B7FD9" w:rsidRPr="006B7FD9" w:rsidRDefault="006B7FD9" w:rsidP="006B7FD9">
            <w:pPr>
              <w:tabs>
                <w:tab w:val="center" w:pos="4677"/>
                <w:tab w:val="right" w:pos="9355"/>
              </w:tabs>
              <w:rPr>
                <w:sz w:val="22"/>
                <w:szCs w:val="22"/>
              </w:rPr>
            </w:pPr>
            <w:r w:rsidRPr="006B7FD9">
              <w:rPr>
                <w:sz w:val="22"/>
                <w:szCs w:val="22"/>
              </w:rPr>
              <w:t>%</w:t>
            </w:r>
          </w:p>
          <w:p w:rsidR="006B7FD9" w:rsidRPr="006B7FD9" w:rsidRDefault="006B7FD9" w:rsidP="006B7FD9">
            <w:pPr>
              <w:tabs>
                <w:tab w:val="center" w:pos="4677"/>
                <w:tab w:val="right" w:pos="9355"/>
              </w:tabs>
              <w:rPr>
                <w:sz w:val="22"/>
                <w:szCs w:val="22"/>
              </w:rPr>
            </w:pPr>
            <w:r w:rsidRPr="006B7FD9">
              <w:rPr>
                <w:sz w:val="22"/>
                <w:szCs w:val="22"/>
              </w:rPr>
              <w:t>выполнения</w:t>
            </w:r>
          </w:p>
        </w:tc>
        <w:tc>
          <w:tcPr>
            <w:tcW w:w="1843" w:type="dxa"/>
            <w:gridSpan w:val="2"/>
          </w:tcPr>
          <w:p w:rsidR="006B7FD9" w:rsidRPr="006B7FD9" w:rsidRDefault="006B7FD9" w:rsidP="006B7FD9">
            <w:pPr>
              <w:tabs>
                <w:tab w:val="center" w:pos="4677"/>
                <w:tab w:val="right" w:pos="9355"/>
              </w:tabs>
              <w:rPr>
                <w:sz w:val="22"/>
                <w:szCs w:val="22"/>
              </w:rPr>
            </w:pPr>
            <w:r w:rsidRPr="006B7FD9">
              <w:rPr>
                <w:sz w:val="22"/>
                <w:szCs w:val="22"/>
              </w:rPr>
              <w:t xml:space="preserve">Выявлено больных с </w:t>
            </w:r>
            <w:r w:rsidRPr="006B7FD9">
              <w:rPr>
                <w:sz w:val="22"/>
                <w:szCs w:val="22"/>
                <w:lang w:val="en-US"/>
              </w:rPr>
              <w:t>Ig</w:t>
            </w:r>
            <w:r w:rsidRPr="006B7FD9">
              <w:rPr>
                <w:sz w:val="22"/>
                <w:szCs w:val="22"/>
              </w:rPr>
              <w:t xml:space="preserve"> </w:t>
            </w:r>
            <w:r w:rsidRPr="006B7FD9">
              <w:rPr>
                <w:sz w:val="22"/>
                <w:szCs w:val="22"/>
                <w:lang w:val="en-US"/>
              </w:rPr>
              <w:t>M</w:t>
            </w:r>
            <w:r w:rsidRPr="006B7FD9">
              <w:rPr>
                <w:sz w:val="22"/>
                <w:szCs w:val="22"/>
              </w:rPr>
              <w:t xml:space="preserve"> + </w:t>
            </w:r>
          </w:p>
        </w:tc>
        <w:tc>
          <w:tcPr>
            <w:tcW w:w="1696" w:type="dxa"/>
            <w:gridSpan w:val="2"/>
          </w:tcPr>
          <w:p w:rsidR="006B7FD9" w:rsidRPr="006B7FD9" w:rsidRDefault="006B7FD9" w:rsidP="006B7FD9">
            <w:pPr>
              <w:jc w:val="center"/>
              <w:rPr>
                <w:iCs/>
                <w:sz w:val="22"/>
                <w:szCs w:val="22"/>
              </w:rPr>
            </w:pPr>
            <w:r w:rsidRPr="006B7FD9">
              <w:rPr>
                <w:iCs/>
                <w:sz w:val="22"/>
                <w:szCs w:val="22"/>
              </w:rPr>
              <w:t>Окончательный диагноз</w:t>
            </w:r>
          </w:p>
          <w:p w:rsidR="006B7FD9" w:rsidRPr="006B7FD9" w:rsidRDefault="006B7FD9" w:rsidP="006B7FD9">
            <w:pPr>
              <w:jc w:val="center"/>
              <w:rPr>
                <w:iCs/>
                <w:sz w:val="22"/>
                <w:szCs w:val="22"/>
              </w:rPr>
            </w:pPr>
          </w:p>
        </w:tc>
      </w:tr>
      <w:tr w:rsidR="006B7FD9" w:rsidRPr="006B7FD9" w:rsidTr="006B7FD9">
        <w:trPr>
          <w:trHeight w:val="145"/>
        </w:trPr>
        <w:tc>
          <w:tcPr>
            <w:tcW w:w="993" w:type="dxa"/>
            <w:vMerge/>
          </w:tcPr>
          <w:p w:rsidR="006B7FD9" w:rsidRPr="006B7FD9" w:rsidRDefault="006B7FD9" w:rsidP="006B7FD9">
            <w:pPr>
              <w:tabs>
                <w:tab w:val="center" w:pos="4677"/>
                <w:tab w:val="right" w:pos="9355"/>
              </w:tabs>
              <w:jc w:val="center"/>
              <w:rPr>
                <w:sz w:val="22"/>
                <w:szCs w:val="22"/>
              </w:rPr>
            </w:pPr>
          </w:p>
        </w:tc>
        <w:tc>
          <w:tcPr>
            <w:tcW w:w="1417" w:type="dxa"/>
            <w:vMerge/>
          </w:tcPr>
          <w:p w:rsidR="006B7FD9" w:rsidRPr="006B7FD9" w:rsidRDefault="006B7FD9" w:rsidP="006B7FD9">
            <w:pPr>
              <w:tabs>
                <w:tab w:val="center" w:pos="4677"/>
                <w:tab w:val="right" w:pos="9355"/>
              </w:tabs>
              <w:jc w:val="center"/>
              <w:rPr>
                <w:b/>
                <w:sz w:val="22"/>
                <w:szCs w:val="22"/>
              </w:rPr>
            </w:pPr>
          </w:p>
        </w:tc>
        <w:tc>
          <w:tcPr>
            <w:tcW w:w="1559" w:type="dxa"/>
            <w:vMerge/>
          </w:tcPr>
          <w:p w:rsidR="006B7FD9" w:rsidRPr="006B7FD9" w:rsidRDefault="006B7FD9" w:rsidP="006B7FD9">
            <w:pPr>
              <w:tabs>
                <w:tab w:val="center" w:pos="4677"/>
                <w:tab w:val="right" w:pos="9355"/>
              </w:tabs>
              <w:jc w:val="center"/>
              <w:rPr>
                <w:b/>
                <w:sz w:val="22"/>
                <w:szCs w:val="22"/>
              </w:rPr>
            </w:pPr>
          </w:p>
        </w:tc>
        <w:tc>
          <w:tcPr>
            <w:tcW w:w="1276" w:type="dxa"/>
            <w:vMerge/>
          </w:tcPr>
          <w:p w:rsidR="006B7FD9" w:rsidRPr="006B7FD9" w:rsidRDefault="006B7FD9" w:rsidP="006B7FD9">
            <w:pPr>
              <w:tabs>
                <w:tab w:val="center" w:pos="4677"/>
                <w:tab w:val="right" w:pos="9355"/>
              </w:tabs>
              <w:jc w:val="center"/>
              <w:rPr>
                <w:b/>
                <w:sz w:val="22"/>
                <w:szCs w:val="22"/>
              </w:rPr>
            </w:pPr>
          </w:p>
        </w:tc>
        <w:tc>
          <w:tcPr>
            <w:tcW w:w="1134" w:type="dxa"/>
            <w:vMerge/>
          </w:tcPr>
          <w:p w:rsidR="006B7FD9" w:rsidRPr="006B7FD9" w:rsidRDefault="006B7FD9" w:rsidP="006B7FD9">
            <w:pPr>
              <w:tabs>
                <w:tab w:val="center" w:pos="4677"/>
                <w:tab w:val="right" w:pos="9355"/>
              </w:tabs>
              <w:jc w:val="center"/>
              <w:rPr>
                <w:b/>
                <w:sz w:val="22"/>
                <w:szCs w:val="22"/>
              </w:rPr>
            </w:pPr>
          </w:p>
        </w:tc>
        <w:tc>
          <w:tcPr>
            <w:tcW w:w="992" w:type="dxa"/>
          </w:tcPr>
          <w:p w:rsidR="006B7FD9" w:rsidRPr="006B7FD9" w:rsidRDefault="006B7FD9" w:rsidP="006B7FD9">
            <w:pPr>
              <w:tabs>
                <w:tab w:val="center" w:pos="4677"/>
                <w:tab w:val="right" w:pos="9355"/>
              </w:tabs>
              <w:rPr>
                <w:b/>
                <w:sz w:val="22"/>
                <w:szCs w:val="22"/>
              </w:rPr>
            </w:pPr>
            <w:r w:rsidRPr="006B7FD9">
              <w:rPr>
                <w:sz w:val="22"/>
                <w:szCs w:val="22"/>
              </w:rPr>
              <w:t>к кори</w:t>
            </w:r>
          </w:p>
        </w:tc>
        <w:tc>
          <w:tcPr>
            <w:tcW w:w="851" w:type="dxa"/>
          </w:tcPr>
          <w:p w:rsidR="006B7FD9" w:rsidRPr="006B7FD9" w:rsidRDefault="006B7FD9" w:rsidP="006B7FD9">
            <w:pPr>
              <w:tabs>
                <w:tab w:val="center" w:pos="4677"/>
                <w:tab w:val="right" w:pos="9355"/>
              </w:tabs>
              <w:rPr>
                <w:sz w:val="22"/>
                <w:szCs w:val="22"/>
              </w:rPr>
            </w:pPr>
            <w:r w:rsidRPr="006B7FD9">
              <w:rPr>
                <w:sz w:val="22"/>
                <w:szCs w:val="22"/>
              </w:rPr>
              <w:t>к краснухе</w:t>
            </w:r>
          </w:p>
        </w:tc>
        <w:tc>
          <w:tcPr>
            <w:tcW w:w="850" w:type="dxa"/>
          </w:tcPr>
          <w:p w:rsidR="006B7FD9" w:rsidRPr="006B7FD9" w:rsidRDefault="006B7FD9" w:rsidP="006B7FD9">
            <w:pPr>
              <w:tabs>
                <w:tab w:val="center" w:pos="4677"/>
                <w:tab w:val="right" w:pos="9355"/>
              </w:tabs>
              <w:rPr>
                <w:b/>
                <w:sz w:val="22"/>
                <w:szCs w:val="22"/>
              </w:rPr>
            </w:pPr>
            <w:r w:rsidRPr="006B7FD9">
              <w:rPr>
                <w:iCs/>
                <w:sz w:val="22"/>
                <w:szCs w:val="22"/>
              </w:rPr>
              <w:t>корь</w:t>
            </w:r>
          </w:p>
        </w:tc>
        <w:tc>
          <w:tcPr>
            <w:tcW w:w="846" w:type="dxa"/>
          </w:tcPr>
          <w:p w:rsidR="006B7FD9" w:rsidRPr="006B7FD9" w:rsidRDefault="006B7FD9" w:rsidP="006B7FD9">
            <w:pPr>
              <w:tabs>
                <w:tab w:val="center" w:pos="4677"/>
                <w:tab w:val="right" w:pos="9355"/>
              </w:tabs>
              <w:rPr>
                <w:sz w:val="22"/>
                <w:szCs w:val="22"/>
              </w:rPr>
            </w:pPr>
            <w:r w:rsidRPr="006B7FD9">
              <w:rPr>
                <w:sz w:val="22"/>
                <w:szCs w:val="22"/>
              </w:rPr>
              <w:t>краснуха</w:t>
            </w:r>
          </w:p>
        </w:tc>
      </w:tr>
      <w:tr w:rsidR="006B7FD9" w:rsidRPr="006B7FD9" w:rsidTr="006B7FD9">
        <w:trPr>
          <w:trHeight w:val="333"/>
        </w:trPr>
        <w:tc>
          <w:tcPr>
            <w:tcW w:w="993" w:type="dxa"/>
          </w:tcPr>
          <w:p w:rsidR="006B7FD9" w:rsidRPr="006B7FD9" w:rsidRDefault="006B7FD9" w:rsidP="006B7FD9">
            <w:pPr>
              <w:tabs>
                <w:tab w:val="center" w:pos="4677"/>
                <w:tab w:val="right" w:pos="9355"/>
              </w:tabs>
              <w:rPr>
                <w:sz w:val="22"/>
                <w:szCs w:val="22"/>
              </w:rPr>
            </w:pPr>
            <w:r w:rsidRPr="006B7FD9">
              <w:rPr>
                <w:sz w:val="22"/>
                <w:szCs w:val="22"/>
              </w:rPr>
              <w:t>2016</w:t>
            </w:r>
          </w:p>
        </w:tc>
        <w:tc>
          <w:tcPr>
            <w:tcW w:w="1417" w:type="dxa"/>
          </w:tcPr>
          <w:p w:rsidR="006B7FD9" w:rsidRPr="006B7FD9" w:rsidRDefault="006B7FD9" w:rsidP="006B7FD9">
            <w:pPr>
              <w:tabs>
                <w:tab w:val="center" w:pos="4677"/>
                <w:tab w:val="right" w:pos="9355"/>
              </w:tabs>
              <w:rPr>
                <w:sz w:val="22"/>
                <w:szCs w:val="22"/>
              </w:rPr>
            </w:pPr>
            <w:r w:rsidRPr="006B7FD9">
              <w:rPr>
                <w:sz w:val="22"/>
                <w:szCs w:val="22"/>
              </w:rPr>
              <w:t>1394172</w:t>
            </w:r>
          </w:p>
        </w:tc>
        <w:tc>
          <w:tcPr>
            <w:tcW w:w="1559" w:type="dxa"/>
          </w:tcPr>
          <w:p w:rsidR="006B7FD9" w:rsidRPr="006B7FD9" w:rsidRDefault="006B7FD9" w:rsidP="006B7FD9">
            <w:pPr>
              <w:tabs>
                <w:tab w:val="center" w:pos="4677"/>
                <w:tab w:val="right" w:pos="9355"/>
              </w:tabs>
              <w:jc w:val="center"/>
              <w:rPr>
                <w:sz w:val="22"/>
                <w:szCs w:val="22"/>
              </w:rPr>
            </w:pPr>
            <w:r w:rsidRPr="006B7FD9">
              <w:rPr>
                <w:sz w:val="22"/>
                <w:szCs w:val="22"/>
              </w:rPr>
              <w:t>24</w:t>
            </w:r>
          </w:p>
        </w:tc>
        <w:tc>
          <w:tcPr>
            <w:tcW w:w="1276" w:type="dxa"/>
          </w:tcPr>
          <w:p w:rsidR="006B7FD9" w:rsidRPr="006B7FD9" w:rsidRDefault="006B7FD9" w:rsidP="006B7FD9">
            <w:pPr>
              <w:tabs>
                <w:tab w:val="center" w:pos="4677"/>
                <w:tab w:val="right" w:pos="9355"/>
              </w:tabs>
              <w:rPr>
                <w:sz w:val="22"/>
                <w:szCs w:val="22"/>
              </w:rPr>
            </w:pPr>
            <w:r w:rsidRPr="006B7FD9">
              <w:rPr>
                <w:sz w:val="22"/>
                <w:szCs w:val="22"/>
              </w:rPr>
              <w:t>4</w:t>
            </w:r>
          </w:p>
        </w:tc>
        <w:tc>
          <w:tcPr>
            <w:tcW w:w="1134" w:type="dxa"/>
          </w:tcPr>
          <w:p w:rsidR="006B7FD9" w:rsidRPr="006B7FD9" w:rsidRDefault="006B7FD9" w:rsidP="006B7FD9">
            <w:pPr>
              <w:tabs>
                <w:tab w:val="center" w:pos="4677"/>
                <w:tab w:val="right" w:pos="9355"/>
              </w:tabs>
              <w:jc w:val="center"/>
              <w:rPr>
                <w:sz w:val="22"/>
                <w:szCs w:val="22"/>
              </w:rPr>
            </w:pPr>
            <w:r w:rsidRPr="006B7FD9">
              <w:rPr>
                <w:sz w:val="22"/>
                <w:szCs w:val="22"/>
              </w:rPr>
              <w:t>16.7</w:t>
            </w:r>
          </w:p>
        </w:tc>
        <w:tc>
          <w:tcPr>
            <w:tcW w:w="992" w:type="dxa"/>
          </w:tcPr>
          <w:p w:rsidR="006B7FD9" w:rsidRPr="006B7FD9" w:rsidRDefault="006B7FD9" w:rsidP="006B7FD9">
            <w:pPr>
              <w:tabs>
                <w:tab w:val="center" w:pos="4677"/>
                <w:tab w:val="right" w:pos="9355"/>
              </w:tabs>
              <w:jc w:val="center"/>
              <w:rPr>
                <w:sz w:val="22"/>
                <w:szCs w:val="22"/>
              </w:rPr>
            </w:pPr>
            <w:r w:rsidRPr="006B7FD9">
              <w:rPr>
                <w:sz w:val="22"/>
                <w:szCs w:val="22"/>
              </w:rPr>
              <w:t>0</w:t>
            </w:r>
          </w:p>
        </w:tc>
        <w:tc>
          <w:tcPr>
            <w:tcW w:w="851" w:type="dxa"/>
          </w:tcPr>
          <w:p w:rsidR="006B7FD9" w:rsidRPr="006B7FD9" w:rsidRDefault="006B7FD9" w:rsidP="006B7FD9">
            <w:pPr>
              <w:tabs>
                <w:tab w:val="center" w:pos="4677"/>
                <w:tab w:val="right" w:pos="9355"/>
              </w:tabs>
              <w:jc w:val="center"/>
              <w:rPr>
                <w:sz w:val="22"/>
                <w:szCs w:val="22"/>
              </w:rPr>
            </w:pPr>
            <w:r w:rsidRPr="006B7FD9">
              <w:rPr>
                <w:sz w:val="22"/>
                <w:szCs w:val="22"/>
              </w:rPr>
              <w:t>0</w:t>
            </w:r>
          </w:p>
        </w:tc>
        <w:tc>
          <w:tcPr>
            <w:tcW w:w="850" w:type="dxa"/>
          </w:tcPr>
          <w:p w:rsidR="006B7FD9" w:rsidRPr="006B7FD9" w:rsidRDefault="006B7FD9" w:rsidP="006B7FD9">
            <w:pPr>
              <w:tabs>
                <w:tab w:val="center" w:pos="4677"/>
                <w:tab w:val="right" w:pos="9355"/>
              </w:tabs>
              <w:jc w:val="center"/>
              <w:rPr>
                <w:sz w:val="22"/>
                <w:szCs w:val="22"/>
              </w:rPr>
            </w:pPr>
            <w:r w:rsidRPr="006B7FD9">
              <w:rPr>
                <w:sz w:val="22"/>
                <w:szCs w:val="22"/>
              </w:rPr>
              <w:t>0</w:t>
            </w:r>
          </w:p>
        </w:tc>
        <w:tc>
          <w:tcPr>
            <w:tcW w:w="846" w:type="dxa"/>
          </w:tcPr>
          <w:p w:rsidR="006B7FD9" w:rsidRPr="006B7FD9" w:rsidRDefault="006B7FD9" w:rsidP="006B7FD9">
            <w:pPr>
              <w:tabs>
                <w:tab w:val="center" w:pos="4677"/>
                <w:tab w:val="right" w:pos="9355"/>
              </w:tabs>
              <w:rPr>
                <w:sz w:val="22"/>
                <w:szCs w:val="22"/>
              </w:rPr>
            </w:pPr>
            <w:r w:rsidRPr="006B7FD9">
              <w:rPr>
                <w:sz w:val="22"/>
                <w:szCs w:val="22"/>
              </w:rPr>
              <w:t>0</w:t>
            </w:r>
          </w:p>
        </w:tc>
      </w:tr>
      <w:tr w:rsidR="006B7FD9" w:rsidRPr="006B7FD9" w:rsidTr="006B7FD9">
        <w:trPr>
          <w:trHeight w:val="333"/>
        </w:trPr>
        <w:tc>
          <w:tcPr>
            <w:tcW w:w="993" w:type="dxa"/>
          </w:tcPr>
          <w:p w:rsidR="006B7FD9" w:rsidRPr="006B7FD9" w:rsidRDefault="006B7FD9" w:rsidP="006B7FD9">
            <w:pPr>
              <w:tabs>
                <w:tab w:val="center" w:pos="4677"/>
                <w:tab w:val="right" w:pos="9355"/>
              </w:tabs>
              <w:rPr>
                <w:sz w:val="22"/>
                <w:szCs w:val="22"/>
              </w:rPr>
            </w:pPr>
            <w:r w:rsidRPr="006B7FD9">
              <w:rPr>
                <w:sz w:val="22"/>
                <w:szCs w:val="22"/>
              </w:rPr>
              <w:t>2017</w:t>
            </w:r>
          </w:p>
        </w:tc>
        <w:tc>
          <w:tcPr>
            <w:tcW w:w="1417" w:type="dxa"/>
          </w:tcPr>
          <w:p w:rsidR="006B7FD9" w:rsidRPr="006B7FD9" w:rsidRDefault="006B7FD9" w:rsidP="006B7FD9">
            <w:pPr>
              <w:tabs>
                <w:tab w:val="center" w:pos="4677"/>
                <w:tab w:val="right" w:pos="9355"/>
              </w:tabs>
              <w:rPr>
                <w:sz w:val="22"/>
                <w:szCs w:val="22"/>
              </w:rPr>
            </w:pPr>
            <w:r w:rsidRPr="006B7FD9">
              <w:rPr>
                <w:sz w:val="22"/>
                <w:szCs w:val="22"/>
              </w:rPr>
              <w:t>1411323</w:t>
            </w:r>
          </w:p>
        </w:tc>
        <w:tc>
          <w:tcPr>
            <w:tcW w:w="1559" w:type="dxa"/>
          </w:tcPr>
          <w:p w:rsidR="006B7FD9" w:rsidRPr="006B7FD9" w:rsidRDefault="006B7FD9" w:rsidP="006B7FD9">
            <w:pPr>
              <w:tabs>
                <w:tab w:val="center" w:pos="4677"/>
                <w:tab w:val="right" w:pos="9355"/>
              </w:tabs>
              <w:jc w:val="center"/>
              <w:rPr>
                <w:sz w:val="22"/>
                <w:szCs w:val="22"/>
              </w:rPr>
            </w:pPr>
            <w:r w:rsidRPr="006B7FD9">
              <w:rPr>
                <w:sz w:val="22"/>
                <w:szCs w:val="22"/>
              </w:rPr>
              <w:t>24</w:t>
            </w:r>
          </w:p>
        </w:tc>
        <w:tc>
          <w:tcPr>
            <w:tcW w:w="1276" w:type="dxa"/>
          </w:tcPr>
          <w:p w:rsidR="006B7FD9" w:rsidRPr="006B7FD9" w:rsidRDefault="006B7FD9" w:rsidP="006B7FD9">
            <w:pPr>
              <w:tabs>
                <w:tab w:val="center" w:pos="4677"/>
                <w:tab w:val="right" w:pos="9355"/>
              </w:tabs>
              <w:rPr>
                <w:sz w:val="22"/>
                <w:szCs w:val="22"/>
              </w:rPr>
            </w:pPr>
            <w:r w:rsidRPr="006B7FD9">
              <w:rPr>
                <w:sz w:val="22"/>
                <w:szCs w:val="22"/>
              </w:rPr>
              <w:t>0</w:t>
            </w:r>
          </w:p>
        </w:tc>
        <w:tc>
          <w:tcPr>
            <w:tcW w:w="1134" w:type="dxa"/>
          </w:tcPr>
          <w:p w:rsidR="006B7FD9" w:rsidRPr="006B7FD9" w:rsidRDefault="006B7FD9" w:rsidP="006B7FD9">
            <w:pPr>
              <w:tabs>
                <w:tab w:val="center" w:pos="4677"/>
                <w:tab w:val="right" w:pos="9355"/>
              </w:tabs>
              <w:jc w:val="center"/>
              <w:rPr>
                <w:sz w:val="22"/>
                <w:szCs w:val="22"/>
              </w:rPr>
            </w:pPr>
            <w:r w:rsidRPr="006B7FD9">
              <w:rPr>
                <w:sz w:val="22"/>
                <w:szCs w:val="22"/>
              </w:rPr>
              <w:t>0</w:t>
            </w:r>
          </w:p>
        </w:tc>
        <w:tc>
          <w:tcPr>
            <w:tcW w:w="992" w:type="dxa"/>
          </w:tcPr>
          <w:p w:rsidR="006B7FD9" w:rsidRPr="006B7FD9" w:rsidRDefault="006B7FD9" w:rsidP="006B7FD9">
            <w:pPr>
              <w:tabs>
                <w:tab w:val="center" w:pos="4677"/>
                <w:tab w:val="right" w:pos="9355"/>
              </w:tabs>
              <w:jc w:val="center"/>
              <w:rPr>
                <w:sz w:val="22"/>
                <w:szCs w:val="22"/>
              </w:rPr>
            </w:pPr>
            <w:r w:rsidRPr="006B7FD9">
              <w:rPr>
                <w:sz w:val="22"/>
                <w:szCs w:val="22"/>
              </w:rPr>
              <w:t>0</w:t>
            </w:r>
          </w:p>
        </w:tc>
        <w:tc>
          <w:tcPr>
            <w:tcW w:w="851" w:type="dxa"/>
          </w:tcPr>
          <w:p w:rsidR="006B7FD9" w:rsidRPr="006B7FD9" w:rsidRDefault="006B7FD9" w:rsidP="006B7FD9">
            <w:pPr>
              <w:tabs>
                <w:tab w:val="center" w:pos="4677"/>
                <w:tab w:val="right" w:pos="9355"/>
              </w:tabs>
              <w:jc w:val="center"/>
              <w:rPr>
                <w:sz w:val="22"/>
                <w:szCs w:val="22"/>
              </w:rPr>
            </w:pPr>
            <w:r w:rsidRPr="006B7FD9">
              <w:rPr>
                <w:sz w:val="22"/>
                <w:szCs w:val="22"/>
              </w:rPr>
              <w:t>0</w:t>
            </w:r>
          </w:p>
        </w:tc>
        <w:tc>
          <w:tcPr>
            <w:tcW w:w="850" w:type="dxa"/>
          </w:tcPr>
          <w:p w:rsidR="006B7FD9" w:rsidRPr="006B7FD9" w:rsidRDefault="006B7FD9" w:rsidP="006B7FD9">
            <w:pPr>
              <w:tabs>
                <w:tab w:val="center" w:pos="4677"/>
                <w:tab w:val="right" w:pos="9355"/>
              </w:tabs>
              <w:jc w:val="center"/>
              <w:rPr>
                <w:sz w:val="22"/>
                <w:szCs w:val="22"/>
              </w:rPr>
            </w:pPr>
            <w:r w:rsidRPr="006B7FD9">
              <w:rPr>
                <w:sz w:val="22"/>
                <w:szCs w:val="22"/>
              </w:rPr>
              <w:t>0</w:t>
            </w:r>
          </w:p>
        </w:tc>
        <w:tc>
          <w:tcPr>
            <w:tcW w:w="846" w:type="dxa"/>
          </w:tcPr>
          <w:p w:rsidR="006B7FD9" w:rsidRPr="006B7FD9" w:rsidRDefault="006B7FD9" w:rsidP="006B7FD9">
            <w:pPr>
              <w:tabs>
                <w:tab w:val="center" w:pos="4677"/>
                <w:tab w:val="right" w:pos="9355"/>
              </w:tabs>
              <w:rPr>
                <w:sz w:val="22"/>
                <w:szCs w:val="22"/>
              </w:rPr>
            </w:pPr>
            <w:r w:rsidRPr="006B7FD9">
              <w:rPr>
                <w:sz w:val="22"/>
                <w:szCs w:val="22"/>
              </w:rPr>
              <w:t>0</w:t>
            </w:r>
          </w:p>
        </w:tc>
      </w:tr>
      <w:tr w:rsidR="006B7FD9" w:rsidRPr="006B7FD9" w:rsidTr="006B7FD9">
        <w:trPr>
          <w:trHeight w:val="333"/>
        </w:trPr>
        <w:tc>
          <w:tcPr>
            <w:tcW w:w="993" w:type="dxa"/>
          </w:tcPr>
          <w:p w:rsidR="006B7FD9" w:rsidRPr="006B7FD9" w:rsidRDefault="006B7FD9" w:rsidP="006B7FD9">
            <w:pPr>
              <w:tabs>
                <w:tab w:val="center" w:pos="4677"/>
                <w:tab w:val="right" w:pos="9355"/>
              </w:tabs>
              <w:rPr>
                <w:sz w:val="22"/>
                <w:szCs w:val="22"/>
              </w:rPr>
            </w:pPr>
            <w:r w:rsidRPr="006B7FD9">
              <w:rPr>
                <w:sz w:val="22"/>
                <w:szCs w:val="22"/>
              </w:rPr>
              <w:t>2018</w:t>
            </w:r>
          </w:p>
        </w:tc>
        <w:tc>
          <w:tcPr>
            <w:tcW w:w="1417" w:type="dxa"/>
          </w:tcPr>
          <w:p w:rsidR="006B7FD9" w:rsidRPr="006B7FD9" w:rsidRDefault="006B7FD9" w:rsidP="006B7FD9">
            <w:pPr>
              <w:tabs>
                <w:tab w:val="center" w:pos="4677"/>
                <w:tab w:val="right" w:pos="9355"/>
              </w:tabs>
              <w:rPr>
                <w:sz w:val="22"/>
                <w:szCs w:val="22"/>
              </w:rPr>
            </w:pPr>
            <w:r w:rsidRPr="006B7FD9">
              <w:rPr>
                <w:sz w:val="22"/>
                <w:szCs w:val="22"/>
              </w:rPr>
              <w:t>1436981</w:t>
            </w:r>
          </w:p>
        </w:tc>
        <w:tc>
          <w:tcPr>
            <w:tcW w:w="1559" w:type="dxa"/>
          </w:tcPr>
          <w:p w:rsidR="006B7FD9" w:rsidRPr="006B7FD9" w:rsidRDefault="006B7FD9" w:rsidP="006B7FD9">
            <w:pPr>
              <w:tabs>
                <w:tab w:val="center" w:pos="4677"/>
                <w:tab w:val="right" w:pos="9355"/>
              </w:tabs>
              <w:jc w:val="center"/>
              <w:rPr>
                <w:sz w:val="22"/>
                <w:szCs w:val="22"/>
              </w:rPr>
            </w:pPr>
            <w:r w:rsidRPr="006B7FD9">
              <w:rPr>
                <w:sz w:val="22"/>
                <w:szCs w:val="22"/>
              </w:rPr>
              <w:t>24</w:t>
            </w:r>
          </w:p>
        </w:tc>
        <w:tc>
          <w:tcPr>
            <w:tcW w:w="1276" w:type="dxa"/>
          </w:tcPr>
          <w:p w:rsidR="006B7FD9" w:rsidRPr="006B7FD9" w:rsidRDefault="006B7FD9" w:rsidP="006B7FD9">
            <w:pPr>
              <w:tabs>
                <w:tab w:val="center" w:pos="4677"/>
                <w:tab w:val="right" w:pos="9355"/>
              </w:tabs>
              <w:rPr>
                <w:sz w:val="22"/>
                <w:szCs w:val="22"/>
              </w:rPr>
            </w:pPr>
            <w:r w:rsidRPr="006B7FD9">
              <w:rPr>
                <w:sz w:val="22"/>
                <w:szCs w:val="22"/>
              </w:rPr>
              <w:t>15</w:t>
            </w:r>
          </w:p>
        </w:tc>
        <w:tc>
          <w:tcPr>
            <w:tcW w:w="1134" w:type="dxa"/>
          </w:tcPr>
          <w:p w:rsidR="006B7FD9" w:rsidRPr="006B7FD9" w:rsidRDefault="006B7FD9" w:rsidP="006B7FD9">
            <w:pPr>
              <w:tabs>
                <w:tab w:val="center" w:pos="4677"/>
                <w:tab w:val="right" w:pos="9355"/>
              </w:tabs>
              <w:jc w:val="center"/>
              <w:rPr>
                <w:sz w:val="22"/>
                <w:szCs w:val="22"/>
              </w:rPr>
            </w:pPr>
            <w:r w:rsidRPr="006B7FD9">
              <w:rPr>
                <w:sz w:val="22"/>
                <w:szCs w:val="22"/>
              </w:rPr>
              <w:t>62.5</w:t>
            </w:r>
          </w:p>
        </w:tc>
        <w:tc>
          <w:tcPr>
            <w:tcW w:w="992" w:type="dxa"/>
          </w:tcPr>
          <w:p w:rsidR="006B7FD9" w:rsidRPr="006B7FD9" w:rsidRDefault="006B7FD9" w:rsidP="006B7FD9">
            <w:pPr>
              <w:tabs>
                <w:tab w:val="center" w:pos="4677"/>
                <w:tab w:val="right" w:pos="9355"/>
              </w:tabs>
              <w:jc w:val="center"/>
              <w:rPr>
                <w:sz w:val="22"/>
                <w:szCs w:val="22"/>
              </w:rPr>
            </w:pPr>
            <w:r w:rsidRPr="006B7FD9">
              <w:rPr>
                <w:sz w:val="22"/>
                <w:szCs w:val="22"/>
              </w:rPr>
              <w:t>3</w:t>
            </w:r>
          </w:p>
        </w:tc>
        <w:tc>
          <w:tcPr>
            <w:tcW w:w="851" w:type="dxa"/>
          </w:tcPr>
          <w:p w:rsidR="006B7FD9" w:rsidRPr="006B7FD9" w:rsidRDefault="006B7FD9" w:rsidP="006B7FD9">
            <w:pPr>
              <w:tabs>
                <w:tab w:val="center" w:pos="4677"/>
                <w:tab w:val="right" w:pos="9355"/>
              </w:tabs>
              <w:jc w:val="center"/>
              <w:rPr>
                <w:sz w:val="22"/>
                <w:szCs w:val="22"/>
              </w:rPr>
            </w:pPr>
            <w:r w:rsidRPr="006B7FD9">
              <w:rPr>
                <w:sz w:val="22"/>
                <w:szCs w:val="22"/>
              </w:rPr>
              <w:t>0</w:t>
            </w:r>
          </w:p>
        </w:tc>
        <w:tc>
          <w:tcPr>
            <w:tcW w:w="850" w:type="dxa"/>
          </w:tcPr>
          <w:p w:rsidR="006B7FD9" w:rsidRPr="006B7FD9" w:rsidRDefault="006B7FD9" w:rsidP="006B7FD9">
            <w:pPr>
              <w:tabs>
                <w:tab w:val="center" w:pos="4677"/>
                <w:tab w:val="right" w:pos="9355"/>
              </w:tabs>
              <w:jc w:val="center"/>
              <w:rPr>
                <w:sz w:val="22"/>
                <w:szCs w:val="22"/>
              </w:rPr>
            </w:pPr>
            <w:r w:rsidRPr="006B7FD9">
              <w:rPr>
                <w:sz w:val="22"/>
                <w:szCs w:val="22"/>
              </w:rPr>
              <w:t>3</w:t>
            </w:r>
          </w:p>
        </w:tc>
        <w:tc>
          <w:tcPr>
            <w:tcW w:w="846" w:type="dxa"/>
          </w:tcPr>
          <w:p w:rsidR="006B7FD9" w:rsidRPr="006B7FD9" w:rsidRDefault="006B7FD9" w:rsidP="006B7FD9">
            <w:pPr>
              <w:tabs>
                <w:tab w:val="center" w:pos="4677"/>
                <w:tab w:val="right" w:pos="9355"/>
              </w:tabs>
              <w:rPr>
                <w:sz w:val="22"/>
                <w:szCs w:val="22"/>
              </w:rPr>
            </w:pPr>
            <w:r w:rsidRPr="006B7FD9">
              <w:rPr>
                <w:sz w:val="22"/>
                <w:szCs w:val="22"/>
              </w:rPr>
              <w:t>0</w:t>
            </w:r>
          </w:p>
        </w:tc>
      </w:tr>
      <w:tr w:rsidR="006B7FD9" w:rsidRPr="006B7FD9" w:rsidTr="006B7FD9">
        <w:trPr>
          <w:trHeight w:val="333"/>
        </w:trPr>
        <w:tc>
          <w:tcPr>
            <w:tcW w:w="993" w:type="dxa"/>
          </w:tcPr>
          <w:p w:rsidR="006B7FD9" w:rsidRPr="006B7FD9" w:rsidRDefault="006B7FD9" w:rsidP="006B7FD9">
            <w:pPr>
              <w:tabs>
                <w:tab w:val="center" w:pos="4677"/>
                <w:tab w:val="right" w:pos="9355"/>
              </w:tabs>
              <w:rPr>
                <w:sz w:val="22"/>
                <w:szCs w:val="22"/>
              </w:rPr>
            </w:pPr>
            <w:r w:rsidRPr="006B7FD9">
              <w:rPr>
                <w:sz w:val="22"/>
                <w:szCs w:val="22"/>
              </w:rPr>
              <w:t>2019</w:t>
            </w:r>
          </w:p>
        </w:tc>
        <w:tc>
          <w:tcPr>
            <w:tcW w:w="1417" w:type="dxa"/>
          </w:tcPr>
          <w:p w:rsidR="006B7FD9" w:rsidRPr="006B7FD9" w:rsidRDefault="006B7FD9" w:rsidP="006B7FD9">
            <w:pPr>
              <w:tabs>
                <w:tab w:val="center" w:pos="4677"/>
                <w:tab w:val="right" w:pos="9355"/>
              </w:tabs>
              <w:rPr>
                <w:sz w:val="22"/>
                <w:szCs w:val="22"/>
              </w:rPr>
            </w:pPr>
            <w:r w:rsidRPr="006B7FD9">
              <w:rPr>
                <w:sz w:val="22"/>
                <w:szCs w:val="22"/>
              </w:rPr>
              <w:t>1456951</w:t>
            </w:r>
          </w:p>
        </w:tc>
        <w:tc>
          <w:tcPr>
            <w:tcW w:w="1559" w:type="dxa"/>
          </w:tcPr>
          <w:p w:rsidR="006B7FD9" w:rsidRPr="006B7FD9" w:rsidRDefault="006B7FD9" w:rsidP="006B7FD9">
            <w:pPr>
              <w:tabs>
                <w:tab w:val="center" w:pos="4677"/>
                <w:tab w:val="right" w:pos="9355"/>
              </w:tabs>
              <w:jc w:val="center"/>
              <w:rPr>
                <w:sz w:val="22"/>
                <w:szCs w:val="22"/>
              </w:rPr>
            </w:pPr>
            <w:r w:rsidRPr="006B7FD9">
              <w:rPr>
                <w:sz w:val="22"/>
                <w:szCs w:val="22"/>
              </w:rPr>
              <w:t>24</w:t>
            </w:r>
          </w:p>
        </w:tc>
        <w:tc>
          <w:tcPr>
            <w:tcW w:w="1276" w:type="dxa"/>
          </w:tcPr>
          <w:p w:rsidR="006B7FD9" w:rsidRPr="006B7FD9" w:rsidRDefault="006B7FD9" w:rsidP="006B7FD9">
            <w:pPr>
              <w:tabs>
                <w:tab w:val="center" w:pos="4677"/>
                <w:tab w:val="right" w:pos="9355"/>
              </w:tabs>
              <w:rPr>
                <w:sz w:val="22"/>
                <w:szCs w:val="22"/>
              </w:rPr>
            </w:pPr>
            <w:r w:rsidRPr="006B7FD9">
              <w:rPr>
                <w:sz w:val="22"/>
                <w:szCs w:val="22"/>
              </w:rPr>
              <w:t>20</w:t>
            </w:r>
          </w:p>
        </w:tc>
        <w:tc>
          <w:tcPr>
            <w:tcW w:w="1134" w:type="dxa"/>
          </w:tcPr>
          <w:p w:rsidR="006B7FD9" w:rsidRPr="006B7FD9" w:rsidRDefault="006B7FD9" w:rsidP="006B7FD9">
            <w:pPr>
              <w:tabs>
                <w:tab w:val="center" w:pos="4677"/>
                <w:tab w:val="right" w:pos="9355"/>
              </w:tabs>
              <w:jc w:val="center"/>
              <w:rPr>
                <w:sz w:val="22"/>
                <w:szCs w:val="22"/>
              </w:rPr>
            </w:pPr>
            <w:r w:rsidRPr="006B7FD9">
              <w:rPr>
                <w:sz w:val="22"/>
                <w:szCs w:val="22"/>
              </w:rPr>
              <w:t>83.3</w:t>
            </w:r>
          </w:p>
        </w:tc>
        <w:tc>
          <w:tcPr>
            <w:tcW w:w="992" w:type="dxa"/>
          </w:tcPr>
          <w:p w:rsidR="006B7FD9" w:rsidRPr="006B7FD9" w:rsidRDefault="006B7FD9" w:rsidP="006B7FD9">
            <w:pPr>
              <w:tabs>
                <w:tab w:val="center" w:pos="4677"/>
                <w:tab w:val="right" w:pos="9355"/>
              </w:tabs>
              <w:jc w:val="center"/>
              <w:rPr>
                <w:sz w:val="22"/>
                <w:szCs w:val="22"/>
              </w:rPr>
            </w:pPr>
            <w:r w:rsidRPr="006B7FD9">
              <w:rPr>
                <w:sz w:val="22"/>
                <w:szCs w:val="22"/>
              </w:rPr>
              <w:t>0</w:t>
            </w:r>
          </w:p>
        </w:tc>
        <w:tc>
          <w:tcPr>
            <w:tcW w:w="851" w:type="dxa"/>
          </w:tcPr>
          <w:p w:rsidR="006B7FD9" w:rsidRPr="006B7FD9" w:rsidRDefault="006B7FD9" w:rsidP="006B7FD9">
            <w:pPr>
              <w:tabs>
                <w:tab w:val="center" w:pos="4677"/>
                <w:tab w:val="right" w:pos="9355"/>
              </w:tabs>
              <w:jc w:val="center"/>
              <w:rPr>
                <w:sz w:val="22"/>
                <w:szCs w:val="22"/>
              </w:rPr>
            </w:pPr>
            <w:r w:rsidRPr="006B7FD9">
              <w:rPr>
                <w:sz w:val="22"/>
                <w:szCs w:val="22"/>
              </w:rPr>
              <w:t>0</w:t>
            </w:r>
          </w:p>
        </w:tc>
        <w:tc>
          <w:tcPr>
            <w:tcW w:w="850" w:type="dxa"/>
          </w:tcPr>
          <w:p w:rsidR="006B7FD9" w:rsidRPr="006B7FD9" w:rsidRDefault="006B7FD9" w:rsidP="006B7FD9">
            <w:pPr>
              <w:tabs>
                <w:tab w:val="center" w:pos="4677"/>
                <w:tab w:val="right" w:pos="9355"/>
              </w:tabs>
              <w:jc w:val="center"/>
              <w:rPr>
                <w:sz w:val="22"/>
                <w:szCs w:val="22"/>
              </w:rPr>
            </w:pPr>
            <w:r w:rsidRPr="006B7FD9">
              <w:rPr>
                <w:sz w:val="22"/>
                <w:szCs w:val="22"/>
              </w:rPr>
              <w:t>0</w:t>
            </w:r>
          </w:p>
        </w:tc>
        <w:tc>
          <w:tcPr>
            <w:tcW w:w="846" w:type="dxa"/>
          </w:tcPr>
          <w:p w:rsidR="006B7FD9" w:rsidRPr="006B7FD9" w:rsidRDefault="006B7FD9" w:rsidP="006B7FD9">
            <w:pPr>
              <w:tabs>
                <w:tab w:val="center" w:pos="4677"/>
                <w:tab w:val="right" w:pos="9355"/>
              </w:tabs>
              <w:rPr>
                <w:sz w:val="22"/>
                <w:szCs w:val="22"/>
              </w:rPr>
            </w:pPr>
            <w:r w:rsidRPr="006B7FD9">
              <w:rPr>
                <w:sz w:val="22"/>
                <w:szCs w:val="22"/>
              </w:rPr>
              <w:t>0</w:t>
            </w:r>
          </w:p>
        </w:tc>
      </w:tr>
      <w:tr w:rsidR="006B7FD9" w:rsidRPr="006B7FD9" w:rsidTr="006B7FD9">
        <w:trPr>
          <w:trHeight w:val="333"/>
        </w:trPr>
        <w:tc>
          <w:tcPr>
            <w:tcW w:w="993" w:type="dxa"/>
          </w:tcPr>
          <w:p w:rsidR="006B7FD9" w:rsidRPr="006B7FD9" w:rsidRDefault="006B7FD9" w:rsidP="006B7FD9">
            <w:pPr>
              <w:tabs>
                <w:tab w:val="center" w:pos="4677"/>
                <w:tab w:val="right" w:pos="9355"/>
              </w:tabs>
              <w:rPr>
                <w:sz w:val="22"/>
                <w:szCs w:val="22"/>
              </w:rPr>
            </w:pPr>
            <w:r w:rsidRPr="006B7FD9">
              <w:rPr>
                <w:sz w:val="22"/>
                <w:szCs w:val="22"/>
              </w:rPr>
              <w:t>2020</w:t>
            </w:r>
          </w:p>
        </w:tc>
        <w:tc>
          <w:tcPr>
            <w:tcW w:w="1417" w:type="dxa"/>
          </w:tcPr>
          <w:p w:rsidR="006B7FD9" w:rsidRPr="006B7FD9" w:rsidRDefault="006B7FD9" w:rsidP="006B7FD9">
            <w:pPr>
              <w:tabs>
                <w:tab w:val="center" w:pos="4677"/>
                <w:tab w:val="right" w:pos="9355"/>
              </w:tabs>
              <w:rPr>
                <w:sz w:val="22"/>
                <w:szCs w:val="22"/>
              </w:rPr>
            </w:pPr>
            <w:r w:rsidRPr="006B7FD9">
              <w:rPr>
                <w:sz w:val="22"/>
                <w:szCs w:val="22"/>
              </w:rPr>
              <w:t>1478726</w:t>
            </w:r>
          </w:p>
        </w:tc>
        <w:tc>
          <w:tcPr>
            <w:tcW w:w="1559" w:type="dxa"/>
          </w:tcPr>
          <w:p w:rsidR="006B7FD9" w:rsidRPr="006B7FD9" w:rsidRDefault="006B7FD9" w:rsidP="006B7FD9">
            <w:pPr>
              <w:tabs>
                <w:tab w:val="center" w:pos="4677"/>
                <w:tab w:val="right" w:pos="9355"/>
              </w:tabs>
              <w:jc w:val="center"/>
              <w:rPr>
                <w:sz w:val="22"/>
                <w:szCs w:val="22"/>
              </w:rPr>
            </w:pPr>
            <w:r w:rsidRPr="006B7FD9">
              <w:rPr>
                <w:sz w:val="22"/>
                <w:szCs w:val="22"/>
              </w:rPr>
              <w:t>24</w:t>
            </w:r>
          </w:p>
        </w:tc>
        <w:tc>
          <w:tcPr>
            <w:tcW w:w="1276" w:type="dxa"/>
          </w:tcPr>
          <w:p w:rsidR="006B7FD9" w:rsidRPr="006B7FD9" w:rsidRDefault="006B7FD9" w:rsidP="006B7FD9">
            <w:pPr>
              <w:tabs>
                <w:tab w:val="center" w:pos="4677"/>
                <w:tab w:val="right" w:pos="9355"/>
              </w:tabs>
              <w:rPr>
                <w:sz w:val="22"/>
                <w:szCs w:val="22"/>
              </w:rPr>
            </w:pPr>
            <w:r w:rsidRPr="006B7FD9">
              <w:rPr>
                <w:sz w:val="22"/>
                <w:szCs w:val="22"/>
              </w:rPr>
              <w:t>8</w:t>
            </w:r>
          </w:p>
        </w:tc>
        <w:tc>
          <w:tcPr>
            <w:tcW w:w="1134" w:type="dxa"/>
          </w:tcPr>
          <w:p w:rsidR="006B7FD9" w:rsidRPr="006B7FD9" w:rsidRDefault="006B7FD9" w:rsidP="006B7FD9">
            <w:pPr>
              <w:tabs>
                <w:tab w:val="center" w:pos="4677"/>
                <w:tab w:val="right" w:pos="9355"/>
              </w:tabs>
              <w:jc w:val="center"/>
              <w:rPr>
                <w:sz w:val="22"/>
                <w:szCs w:val="22"/>
              </w:rPr>
            </w:pPr>
            <w:r w:rsidRPr="006B7FD9">
              <w:rPr>
                <w:sz w:val="22"/>
                <w:szCs w:val="22"/>
              </w:rPr>
              <w:t>33.3</w:t>
            </w:r>
          </w:p>
        </w:tc>
        <w:tc>
          <w:tcPr>
            <w:tcW w:w="992" w:type="dxa"/>
          </w:tcPr>
          <w:p w:rsidR="006B7FD9" w:rsidRPr="006B7FD9" w:rsidRDefault="006B7FD9" w:rsidP="006B7FD9">
            <w:pPr>
              <w:tabs>
                <w:tab w:val="center" w:pos="4677"/>
                <w:tab w:val="right" w:pos="9355"/>
              </w:tabs>
              <w:jc w:val="center"/>
              <w:rPr>
                <w:sz w:val="22"/>
                <w:szCs w:val="22"/>
              </w:rPr>
            </w:pPr>
            <w:r w:rsidRPr="006B7FD9">
              <w:rPr>
                <w:sz w:val="22"/>
                <w:szCs w:val="22"/>
              </w:rPr>
              <w:t>0</w:t>
            </w:r>
          </w:p>
        </w:tc>
        <w:tc>
          <w:tcPr>
            <w:tcW w:w="851" w:type="dxa"/>
          </w:tcPr>
          <w:p w:rsidR="006B7FD9" w:rsidRPr="006B7FD9" w:rsidRDefault="006B7FD9" w:rsidP="006B7FD9">
            <w:pPr>
              <w:tabs>
                <w:tab w:val="center" w:pos="4677"/>
                <w:tab w:val="right" w:pos="9355"/>
              </w:tabs>
              <w:jc w:val="center"/>
              <w:rPr>
                <w:sz w:val="22"/>
                <w:szCs w:val="22"/>
              </w:rPr>
            </w:pPr>
            <w:r w:rsidRPr="006B7FD9">
              <w:rPr>
                <w:sz w:val="22"/>
                <w:szCs w:val="22"/>
              </w:rPr>
              <w:t>0</w:t>
            </w:r>
          </w:p>
        </w:tc>
        <w:tc>
          <w:tcPr>
            <w:tcW w:w="850" w:type="dxa"/>
          </w:tcPr>
          <w:p w:rsidR="006B7FD9" w:rsidRPr="006B7FD9" w:rsidRDefault="006B7FD9" w:rsidP="006B7FD9">
            <w:pPr>
              <w:tabs>
                <w:tab w:val="center" w:pos="4677"/>
                <w:tab w:val="right" w:pos="9355"/>
              </w:tabs>
              <w:jc w:val="center"/>
              <w:rPr>
                <w:sz w:val="22"/>
                <w:szCs w:val="22"/>
              </w:rPr>
            </w:pPr>
            <w:r w:rsidRPr="006B7FD9">
              <w:rPr>
                <w:sz w:val="22"/>
                <w:szCs w:val="22"/>
              </w:rPr>
              <w:t>0</w:t>
            </w:r>
          </w:p>
        </w:tc>
        <w:tc>
          <w:tcPr>
            <w:tcW w:w="846" w:type="dxa"/>
          </w:tcPr>
          <w:p w:rsidR="006B7FD9" w:rsidRPr="006B7FD9" w:rsidRDefault="006B7FD9" w:rsidP="006B7FD9">
            <w:pPr>
              <w:tabs>
                <w:tab w:val="center" w:pos="4677"/>
                <w:tab w:val="right" w:pos="9355"/>
              </w:tabs>
              <w:rPr>
                <w:sz w:val="22"/>
                <w:szCs w:val="22"/>
              </w:rPr>
            </w:pPr>
            <w:r w:rsidRPr="006B7FD9">
              <w:rPr>
                <w:sz w:val="22"/>
                <w:szCs w:val="22"/>
              </w:rPr>
              <w:t>0</w:t>
            </w:r>
          </w:p>
        </w:tc>
      </w:tr>
      <w:tr w:rsidR="006B7FD9" w:rsidRPr="006B7FD9" w:rsidTr="006B7FD9">
        <w:trPr>
          <w:trHeight w:val="333"/>
        </w:trPr>
        <w:tc>
          <w:tcPr>
            <w:tcW w:w="993" w:type="dxa"/>
          </w:tcPr>
          <w:p w:rsidR="006B7FD9" w:rsidRPr="006B7FD9" w:rsidRDefault="006B7FD9" w:rsidP="006B7FD9">
            <w:pPr>
              <w:tabs>
                <w:tab w:val="center" w:pos="4677"/>
                <w:tab w:val="right" w:pos="9355"/>
              </w:tabs>
              <w:rPr>
                <w:sz w:val="22"/>
                <w:szCs w:val="22"/>
              </w:rPr>
            </w:pPr>
            <w:r w:rsidRPr="006B7FD9">
              <w:rPr>
                <w:sz w:val="22"/>
                <w:szCs w:val="22"/>
              </w:rPr>
              <w:t>2021</w:t>
            </w:r>
          </w:p>
        </w:tc>
        <w:tc>
          <w:tcPr>
            <w:tcW w:w="1417" w:type="dxa"/>
          </w:tcPr>
          <w:p w:rsidR="006B7FD9" w:rsidRPr="006B7FD9" w:rsidRDefault="006B7FD9" w:rsidP="006B7FD9">
            <w:pPr>
              <w:tabs>
                <w:tab w:val="center" w:pos="4677"/>
                <w:tab w:val="right" w:pos="9355"/>
              </w:tabs>
              <w:rPr>
                <w:sz w:val="22"/>
                <w:szCs w:val="22"/>
              </w:rPr>
            </w:pPr>
            <w:r w:rsidRPr="006B7FD9">
              <w:rPr>
                <w:sz w:val="22"/>
                <w:szCs w:val="22"/>
              </w:rPr>
              <w:t>1497992</w:t>
            </w:r>
          </w:p>
        </w:tc>
        <w:tc>
          <w:tcPr>
            <w:tcW w:w="1559" w:type="dxa"/>
          </w:tcPr>
          <w:p w:rsidR="006B7FD9" w:rsidRPr="006B7FD9" w:rsidRDefault="006B7FD9" w:rsidP="006B7FD9">
            <w:pPr>
              <w:tabs>
                <w:tab w:val="center" w:pos="4677"/>
                <w:tab w:val="right" w:pos="9355"/>
              </w:tabs>
              <w:jc w:val="center"/>
              <w:rPr>
                <w:sz w:val="22"/>
                <w:szCs w:val="22"/>
              </w:rPr>
            </w:pPr>
            <w:r w:rsidRPr="006B7FD9">
              <w:rPr>
                <w:sz w:val="22"/>
                <w:szCs w:val="22"/>
              </w:rPr>
              <w:t>12</w:t>
            </w:r>
          </w:p>
        </w:tc>
        <w:tc>
          <w:tcPr>
            <w:tcW w:w="1276" w:type="dxa"/>
          </w:tcPr>
          <w:p w:rsidR="006B7FD9" w:rsidRPr="006B7FD9" w:rsidRDefault="006B7FD9" w:rsidP="006B7FD9">
            <w:pPr>
              <w:tabs>
                <w:tab w:val="center" w:pos="4677"/>
                <w:tab w:val="right" w:pos="9355"/>
              </w:tabs>
              <w:rPr>
                <w:sz w:val="22"/>
                <w:szCs w:val="22"/>
              </w:rPr>
            </w:pPr>
            <w:r w:rsidRPr="006B7FD9">
              <w:rPr>
                <w:sz w:val="22"/>
                <w:szCs w:val="22"/>
              </w:rPr>
              <w:t>12</w:t>
            </w:r>
          </w:p>
        </w:tc>
        <w:tc>
          <w:tcPr>
            <w:tcW w:w="1134" w:type="dxa"/>
          </w:tcPr>
          <w:p w:rsidR="006B7FD9" w:rsidRPr="006B7FD9" w:rsidRDefault="006B7FD9" w:rsidP="006B7FD9">
            <w:pPr>
              <w:tabs>
                <w:tab w:val="center" w:pos="4677"/>
                <w:tab w:val="right" w:pos="9355"/>
              </w:tabs>
              <w:jc w:val="center"/>
              <w:rPr>
                <w:sz w:val="22"/>
                <w:szCs w:val="22"/>
              </w:rPr>
            </w:pPr>
            <w:r w:rsidRPr="006B7FD9">
              <w:rPr>
                <w:sz w:val="22"/>
                <w:szCs w:val="22"/>
              </w:rPr>
              <w:t>100</w:t>
            </w:r>
          </w:p>
        </w:tc>
        <w:tc>
          <w:tcPr>
            <w:tcW w:w="992" w:type="dxa"/>
          </w:tcPr>
          <w:p w:rsidR="006B7FD9" w:rsidRPr="006B7FD9" w:rsidRDefault="006B7FD9" w:rsidP="006B7FD9">
            <w:pPr>
              <w:tabs>
                <w:tab w:val="center" w:pos="4677"/>
                <w:tab w:val="right" w:pos="9355"/>
              </w:tabs>
              <w:jc w:val="center"/>
              <w:rPr>
                <w:sz w:val="22"/>
                <w:szCs w:val="22"/>
              </w:rPr>
            </w:pPr>
            <w:r w:rsidRPr="006B7FD9">
              <w:rPr>
                <w:sz w:val="22"/>
                <w:szCs w:val="22"/>
              </w:rPr>
              <w:t>0</w:t>
            </w:r>
          </w:p>
        </w:tc>
        <w:tc>
          <w:tcPr>
            <w:tcW w:w="851" w:type="dxa"/>
          </w:tcPr>
          <w:p w:rsidR="006B7FD9" w:rsidRPr="006B7FD9" w:rsidRDefault="006B7FD9" w:rsidP="006B7FD9">
            <w:pPr>
              <w:tabs>
                <w:tab w:val="center" w:pos="4677"/>
                <w:tab w:val="right" w:pos="9355"/>
              </w:tabs>
              <w:jc w:val="center"/>
              <w:rPr>
                <w:sz w:val="22"/>
                <w:szCs w:val="22"/>
              </w:rPr>
            </w:pPr>
            <w:r w:rsidRPr="006B7FD9">
              <w:rPr>
                <w:sz w:val="22"/>
                <w:szCs w:val="22"/>
              </w:rPr>
              <w:t>0</w:t>
            </w:r>
          </w:p>
        </w:tc>
        <w:tc>
          <w:tcPr>
            <w:tcW w:w="850" w:type="dxa"/>
          </w:tcPr>
          <w:p w:rsidR="006B7FD9" w:rsidRPr="006B7FD9" w:rsidRDefault="006B7FD9" w:rsidP="006B7FD9">
            <w:pPr>
              <w:tabs>
                <w:tab w:val="center" w:pos="4677"/>
                <w:tab w:val="right" w:pos="9355"/>
              </w:tabs>
              <w:jc w:val="center"/>
              <w:rPr>
                <w:sz w:val="22"/>
                <w:szCs w:val="22"/>
              </w:rPr>
            </w:pPr>
            <w:r w:rsidRPr="006B7FD9">
              <w:rPr>
                <w:sz w:val="22"/>
                <w:szCs w:val="22"/>
              </w:rPr>
              <w:t>0</w:t>
            </w:r>
          </w:p>
        </w:tc>
        <w:tc>
          <w:tcPr>
            <w:tcW w:w="846" w:type="dxa"/>
          </w:tcPr>
          <w:p w:rsidR="006B7FD9" w:rsidRPr="006B7FD9" w:rsidRDefault="006B7FD9" w:rsidP="006B7FD9">
            <w:pPr>
              <w:tabs>
                <w:tab w:val="center" w:pos="4677"/>
                <w:tab w:val="right" w:pos="9355"/>
              </w:tabs>
              <w:rPr>
                <w:sz w:val="22"/>
                <w:szCs w:val="22"/>
              </w:rPr>
            </w:pPr>
            <w:r w:rsidRPr="006B7FD9">
              <w:rPr>
                <w:sz w:val="22"/>
                <w:szCs w:val="22"/>
              </w:rPr>
              <w:t>0</w:t>
            </w:r>
          </w:p>
        </w:tc>
      </w:tr>
    </w:tbl>
    <w:p w:rsidR="006B7FD9" w:rsidRPr="003E2754" w:rsidRDefault="006B7FD9" w:rsidP="006B7FD9">
      <w:pPr>
        <w:tabs>
          <w:tab w:val="left" w:pos="1080"/>
        </w:tabs>
        <w:jc w:val="center"/>
        <w:rPr>
          <w:b/>
          <w:sz w:val="24"/>
          <w:szCs w:val="24"/>
        </w:rPr>
      </w:pPr>
    </w:p>
    <w:p w:rsidR="006B7FD9" w:rsidRPr="003E2754" w:rsidRDefault="006B7FD9" w:rsidP="006B7FD9">
      <w:pPr>
        <w:tabs>
          <w:tab w:val="left" w:pos="4320"/>
        </w:tabs>
        <w:jc w:val="both"/>
        <w:rPr>
          <w:sz w:val="24"/>
          <w:szCs w:val="24"/>
        </w:rPr>
      </w:pPr>
      <w:r w:rsidRPr="003E2754">
        <w:rPr>
          <w:sz w:val="24"/>
          <w:szCs w:val="24"/>
        </w:rPr>
        <w:t xml:space="preserve">   </w:t>
      </w:r>
    </w:p>
    <w:p w:rsidR="006B7FD9" w:rsidRPr="003E2754" w:rsidRDefault="006B7FD9" w:rsidP="006B7FD9">
      <w:pPr>
        <w:ind w:firstLine="708"/>
        <w:jc w:val="both"/>
        <w:rPr>
          <w:rFonts w:eastAsia="Arial Unicode MS"/>
          <w:sz w:val="24"/>
          <w:szCs w:val="24"/>
        </w:rPr>
      </w:pPr>
      <w:r w:rsidRPr="003E2754">
        <w:rPr>
          <w:rFonts w:eastAsia="Arial Unicode MS"/>
          <w:sz w:val="24"/>
          <w:szCs w:val="24"/>
        </w:rPr>
        <w:t xml:space="preserve">В связи с осложнением ситуации по кори в 2019 проведена подчищающая иммунизация против кори на территории Чеченской Республики в соответствии с Постановлением Главного Государственного санитарного врача РФ №2 от 06.03.2019г. «О проведении подчищающей иммунизации против кори на территории Российской Федерации». </w:t>
      </w:r>
    </w:p>
    <w:p w:rsidR="006B7FD9" w:rsidRPr="003E2754" w:rsidRDefault="006B7FD9" w:rsidP="006B7FD9">
      <w:pPr>
        <w:ind w:firstLine="708"/>
        <w:jc w:val="both"/>
        <w:rPr>
          <w:rFonts w:eastAsia="Arial Unicode MS"/>
          <w:sz w:val="24"/>
          <w:szCs w:val="24"/>
        </w:rPr>
      </w:pPr>
      <w:r w:rsidRPr="003E2754">
        <w:rPr>
          <w:rFonts w:eastAsia="Arial Unicode MS"/>
          <w:sz w:val="24"/>
          <w:szCs w:val="24"/>
        </w:rPr>
        <w:t>В рамках реализации Постановления ГГСВ №2 от 06.03.2019г. «О проведении подчищающей иммунизации против кори на территории Российской Федерации», на территории Чеченской Республики проведены следующие мероприятия:</w:t>
      </w:r>
    </w:p>
    <w:p w:rsidR="006B7FD9" w:rsidRPr="003E2754" w:rsidRDefault="006B7FD9" w:rsidP="006B7FD9">
      <w:pPr>
        <w:ind w:firstLine="708"/>
        <w:jc w:val="both"/>
        <w:rPr>
          <w:rFonts w:eastAsia="Arial Unicode MS"/>
          <w:sz w:val="24"/>
          <w:szCs w:val="24"/>
        </w:rPr>
      </w:pPr>
      <w:r w:rsidRPr="003E2754">
        <w:rPr>
          <w:rFonts w:eastAsia="Arial Unicode MS"/>
          <w:sz w:val="24"/>
          <w:szCs w:val="24"/>
        </w:rPr>
        <w:t>1. Издан совместно с Министерством здравоохранения ЧР приказ о проведении подчищающей иммунизации на территории ЧР №156/82 от 25.03.2019г. «О реализации Постановления № 2 от 06.03.2019г. «О проведении подчищающей иммунизации против кори на территории Российской Федерации».</w:t>
      </w:r>
    </w:p>
    <w:p w:rsidR="006B7FD9" w:rsidRPr="003E2754" w:rsidRDefault="006B7FD9" w:rsidP="006B7FD9">
      <w:pPr>
        <w:ind w:firstLine="708"/>
        <w:jc w:val="both"/>
        <w:rPr>
          <w:rFonts w:eastAsia="Arial Unicode MS"/>
          <w:sz w:val="24"/>
          <w:szCs w:val="24"/>
        </w:rPr>
      </w:pPr>
      <w:r w:rsidRPr="003E2754">
        <w:rPr>
          <w:rFonts w:eastAsia="Arial Unicode MS"/>
          <w:sz w:val="24"/>
          <w:szCs w:val="24"/>
        </w:rPr>
        <w:t>2. Утвержден план мероприятий по подготовке и проведению на территории ЧР «подчищающей» иммунизации против кори, с определением ответственных лиц.</w:t>
      </w:r>
    </w:p>
    <w:p w:rsidR="006B7FD9" w:rsidRPr="003E2754" w:rsidRDefault="006B7FD9" w:rsidP="006B7FD9">
      <w:pPr>
        <w:ind w:firstLine="708"/>
        <w:jc w:val="both"/>
        <w:rPr>
          <w:rFonts w:eastAsia="Arial Unicode MS"/>
          <w:sz w:val="24"/>
          <w:szCs w:val="24"/>
        </w:rPr>
      </w:pPr>
      <w:r w:rsidRPr="003E2754">
        <w:rPr>
          <w:rFonts w:eastAsia="Arial Unicode MS"/>
          <w:sz w:val="24"/>
          <w:szCs w:val="24"/>
        </w:rPr>
        <w:t xml:space="preserve">3. Подготовлено и направлено информационное письмо в адрес Духовного Управления Мусульман Чеченской Республики о проведении разъяснительных работ с населением в период проведения и проведения подчищающей иммунизации.   </w:t>
      </w:r>
    </w:p>
    <w:p w:rsidR="006B7FD9" w:rsidRPr="003E2754" w:rsidRDefault="006B7FD9" w:rsidP="006B7FD9">
      <w:pPr>
        <w:ind w:firstLine="708"/>
        <w:jc w:val="both"/>
        <w:rPr>
          <w:rFonts w:eastAsia="Arial Unicode MS"/>
          <w:sz w:val="24"/>
          <w:szCs w:val="24"/>
        </w:rPr>
      </w:pPr>
      <w:r w:rsidRPr="003E2754">
        <w:rPr>
          <w:rFonts w:eastAsia="Arial Unicode MS"/>
          <w:sz w:val="24"/>
          <w:szCs w:val="24"/>
        </w:rPr>
        <w:t>4. Обеспечено взаимодействие с Министерством внутренних дел по Чеченской Республике по уточнению количества работодателей привлекающих к трудовой деятельности мигрантов. С главами муниципальных образований республики по выявлению числа трудовых мигрантов, проживающих на территории.</w:t>
      </w:r>
    </w:p>
    <w:p w:rsidR="006B7FD9" w:rsidRPr="003E2754" w:rsidRDefault="006B7FD9" w:rsidP="006B7FD9">
      <w:pPr>
        <w:ind w:firstLine="708"/>
        <w:jc w:val="both"/>
        <w:rPr>
          <w:rFonts w:eastAsia="Arial Unicode MS"/>
          <w:sz w:val="24"/>
          <w:szCs w:val="24"/>
        </w:rPr>
      </w:pPr>
      <w:r w:rsidRPr="003E2754">
        <w:rPr>
          <w:rFonts w:eastAsia="Arial Unicode MS"/>
          <w:sz w:val="24"/>
          <w:szCs w:val="24"/>
        </w:rPr>
        <w:t>5. Выделено финансовых средств из регионального бюджета, на закупку живой коревой вакцины – 745000 рублей.</w:t>
      </w:r>
    </w:p>
    <w:p w:rsidR="006B7FD9" w:rsidRPr="003E2754" w:rsidRDefault="006B7FD9" w:rsidP="006B7FD9">
      <w:pPr>
        <w:ind w:firstLine="708"/>
        <w:jc w:val="both"/>
        <w:rPr>
          <w:rFonts w:eastAsia="Arial Unicode MS"/>
          <w:sz w:val="24"/>
          <w:szCs w:val="24"/>
        </w:rPr>
      </w:pPr>
      <w:r w:rsidRPr="003E2754">
        <w:rPr>
          <w:rFonts w:eastAsia="Arial Unicode MS"/>
          <w:sz w:val="24"/>
          <w:szCs w:val="24"/>
        </w:rPr>
        <w:t>Объем закупки живой коревой вакцины составлял – 11200 доз (100% в республику поставлено).</w:t>
      </w:r>
    </w:p>
    <w:p w:rsidR="006B7FD9" w:rsidRPr="003E2754" w:rsidRDefault="006B7FD9" w:rsidP="006B7FD9">
      <w:pPr>
        <w:ind w:firstLine="708"/>
        <w:jc w:val="both"/>
        <w:rPr>
          <w:rFonts w:eastAsia="Arial Unicode MS"/>
          <w:sz w:val="24"/>
          <w:szCs w:val="24"/>
        </w:rPr>
      </w:pPr>
      <w:r w:rsidRPr="003E2754">
        <w:rPr>
          <w:rFonts w:eastAsia="Arial Unicode MS"/>
          <w:sz w:val="24"/>
          <w:szCs w:val="24"/>
        </w:rPr>
        <w:t>Всего на территории Чеченской Республики подлежало подчищающей иммунизации против кори – 10207 человек, из них:</w:t>
      </w:r>
    </w:p>
    <w:p w:rsidR="006B7FD9" w:rsidRPr="003E2754" w:rsidRDefault="006B7FD9" w:rsidP="006B7FD9">
      <w:pPr>
        <w:ind w:firstLine="708"/>
        <w:jc w:val="both"/>
        <w:rPr>
          <w:rFonts w:eastAsia="Arial Unicode MS"/>
          <w:sz w:val="24"/>
          <w:szCs w:val="24"/>
        </w:rPr>
      </w:pPr>
      <w:r w:rsidRPr="003E2754">
        <w:rPr>
          <w:rFonts w:eastAsia="Arial Unicode MS"/>
          <w:sz w:val="24"/>
          <w:szCs w:val="24"/>
        </w:rPr>
        <w:t>- Детей – 5814 человек.</w:t>
      </w:r>
    </w:p>
    <w:p w:rsidR="006B7FD9" w:rsidRPr="003E2754" w:rsidRDefault="006B7FD9" w:rsidP="006B7FD9">
      <w:pPr>
        <w:ind w:firstLine="708"/>
        <w:jc w:val="both"/>
        <w:rPr>
          <w:rFonts w:eastAsia="Arial Unicode MS"/>
          <w:sz w:val="24"/>
          <w:szCs w:val="24"/>
        </w:rPr>
      </w:pPr>
      <w:r w:rsidRPr="003E2754">
        <w:rPr>
          <w:rFonts w:eastAsia="Arial Unicode MS"/>
          <w:sz w:val="24"/>
          <w:szCs w:val="24"/>
        </w:rPr>
        <w:t>- Взрослых – 4098 человека.</w:t>
      </w:r>
    </w:p>
    <w:p w:rsidR="006B7FD9" w:rsidRPr="003E2754" w:rsidRDefault="006B7FD9" w:rsidP="006B7FD9">
      <w:pPr>
        <w:ind w:firstLine="708"/>
        <w:jc w:val="both"/>
        <w:rPr>
          <w:rFonts w:eastAsia="Arial Unicode MS"/>
          <w:sz w:val="24"/>
          <w:szCs w:val="24"/>
        </w:rPr>
      </w:pPr>
      <w:r w:rsidRPr="003E2754">
        <w:rPr>
          <w:rFonts w:eastAsia="Arial Unicode MS"/>
          <w:sz w:val="24"/>
          <w:szCs w:val="24"/>
        </w:rPr>
        <w:t>- Мигранты – 277 человек.</w:t>
      </w:r>
    </w:p>
    <w:p w:rsidR="006B7FD9" w:rsidRPr="003E2754" w:rsidRDefault="006B7FD9" w:rsidP="006B7FD9">
      <w:pPr>
        <w:ind w:firstLine="708"/>
        <w:jc w:val="both"/>
        <w:rPr>
          <w:rFonts w:eastAsia="Arial Unicode MS"/>
          <w:sz w:val="24"/>
          <w:szCs w:val="24"/>
        </w:rPr>
      </w:pPr>
      <w:r w:rsidRPr="003E2754">
        <w:rPr>
          <w:rFonts w:eastAsia="Arial Unicode MS"/>
          <w:sz w:val="24"/>
          <w:szCs w:val="24"/>
        </w:rPr>
        <w:t>Итоги подчищающей иммунизации против кори.</w:t>
      </w:r>
    </w:p>
    <w:p w:rsidR="006B7FD9" w:rsidRPr="003E2754" w:rsidRDefault="006B7FD9" w:rsidP="006B7FD9">
      <w:pPr>
        <w:ind w:firstLine="708"/>
        <w:jc w:val="both"/>
        <w:rPr>
          <w:rFonts w:eastAsia="Arial Unicode MS"/>
          <w:sz w:val="24"/>
          <w:szCs w:val="24"/>
        </w:rPr>
      </w:pPr>
      <w:r w:rsidRPr="003E2754">
        <w:rPr>
          <w:rFonts w:eastAsia="Arial Unicode MS"/>
          <w:sz w:val="24"/>
          <w:szCs w:val="24"/>
        </w:rPr>
        <w:t xml:space="preserve">Привито всего - 9728 человек (95,7% от числа подлежащих) в том числе: </w:t>
      </w:r>
    </w:p>
    <w:p w:rsidR="006B7FD9" w:rsidRPr="003E2754" w:rsidRDefault="006B7FD9" w:rsidP="006B7FD9">
      <w:pPr>
        <w:ind w:firstLine="708"/>
        <w:jc w:val="both"/>
        <w:rPr>
          <w:rFonts w:eastAsia="Arial Unicode MS"/>
          <w:sz w:val="24"/>
          <w:szCs w:val="24"/>
        </w:rPr>
      </w:pPr>
      <w:r w:rsidRPr="003E2754">
        <w:rPr>
          <w:rFonts w:eastAsia="Arial Unicode MS"/>
          <w:sz w:val="24"/>
          <w:szCs w:val="24"/>
        </w:rPr>
        <w:t xml:space="preserve"> - детского населения 5573 человек (95,8% от числа подлежащих); </w:t>
      </w:r>
    </w:p>
    <w:p w:rsidR="006B7FD9" w:rsidRPr="003E2754" w:rsidRDefault="006B7FD9" w:rsidP="006B7FD9">
      <w:pPr>
        <w:ind w:firstLine="708"/>
        <w:jc w:val="both"/>
        <w:rPr>
          <w:rFonts w:eastAsia="Arial Unicode MS"/>
          <w:sz w:val="24"/>
          <w:szCs w:val="24"/>
        </w:rPr>
      </w:pPr>
      <w:r w:rsidRPr="003E2754">
        <w:rPr>
          <w:rFonts w:eastAsia="Arial Unicode MS"/>
          <w:sz w:val="24"/>
          <w:szCs w:val="24"/>
        </w:rPr>
        <w:t xml:space="preserve"> - взрослого населения – 3890 человек (94,9% от числа подлежащих);</w:t>
      </w:r>
    </w:p>
    <w:p w:rsidR="006B7FD9" w:rsidRPr="003E2754" w:rsidRDefault="006B7FD9" w:rsidP="006B7FD9">
      <w:pPr>
        <w:ind w:firstLine="708"/>
        <w:jc w:val="both"/>
        <w:rPr>
          <w:rFonts w:eastAsia="Arial Unicode MS"/>
          <w:sz w:val="24"/>
          <w:szCs w:val="24"/>
        </w:rPr>
      </w:pPr>
      <w:r w:rsidRPr="003E2754">
        <w:rPr>
          <w:rFonts w:eastAsia="Arial Unicode MS"/>
          <w:sz w:val="24"/>
          <w:szCs w:val="24"/>
        </w:rPr>
        <w:t xml:space="preserve"> - мигрантов 264 человек (95,3% от числа подлежащих).</w:t>
      </w:r>
    </w:p>
    <w:p w:rsidR="006B7FD9" w:rsidRPr="003E2754" w:rsidRDefault="006B7FD9" w:rsidP="006B7FD9">
      <w:pPr>
        <w:widowControl/>
        <w:tabs>
          <w:tab w:val="left" w:pos="285"/>
        </w:tabs>
        <w:jc w:val="both"/>
        <w:rPr>
          <w:sz w:val="24"/>
          <w:szCs w:val="24"/>
        </w:rPr>
      </w:pPr>
      <w:r w:rsidRPr="003E2754">
        <w:rPr>
          <w:sz w:val="24"/>
          <w:szCs w:val="24"/>
        </w:rPr>
        <w:tab/>
      </w:r>
      <w:r w:rsidRPr="003E2754">
        <w:rPr>
          <w:sz w:val="24"/>
          <w:szCs w:val="24"/>
        </w:rPr>
        <w:tab/>
        <w:t xml:space="preserve">С 24 февраля 2020 года начата подчищающая иммунизация против кори на территории Чеченской Республики согласно Постановления №7 Главного Государственного санитарного врача по Чеченской Республике от 17.02.2020г. «О проведении дополнительных санитарно-противоэпидемических (профилактических) мероприятий против кори в Чеченской Республике. </w:t>
      </w:r>
    </w:p>
    <w:p w:rsidR="006B7FD9" w:rsidRPr="003E2754" w:rsidRDefault="006B7FD9" w:rsidP="006B7FD9">
      <w:pPr>
        <w:ind w:firstLine="708"/>
        <w:jc w:val="both"/>
        <w:rPr>
          <w:rFonts w:eastAsia="Arial Unicode MS"/>
          <w:sz w:val="24"/>
          <w:szCs w:val="24"/>
        </w:rPr>
      </w:pPr>
      <w:r w:rsidRPr="003E2754">
        <w:rPr>
          <w:rFonts w:eastAsia="Arial Unicode MS"/>
          <w:sz w:val="24"/>
          <w:szCs w:val="24"/>
        </w:rPr>
        <w:t>Всего на территории Чеченской Республики подлежало подчищающей иммунизации против кори – 11121 человек, из них:</w:t>
      </w:r>
    </w:p>
    <w:p w:rsidR="006B7FD9" w:rsidRPr="003E2754" w:rsidRDefault="006B7FD9" w:rsidP="006B7FD9">
      <w:pPr>
        <w:ind w:firstLine="708"/>
        <w:jc w:val="both"/>
        <w:rPr>
          <w:rFonts w:eastAsia="Arial Unicode MS"/>
          <w:sz w:val="24"/>
          <w:szCs w:val="24"/>
        </w:rPr>
      </w:pPr>
      <w:r w:rsidRPr="003E2754">
        <w:rPr>
          <w:rFonts w:eastAsia="Arial Unicode MS"/>
          <w:sz w:val="24"/>
          <w:szCs w:val="24"/>
        </w:rPr>
        <w:t>- Детей – 8535 человек.</w:t>
      </w:r>
    </w:p>
    <w:p w:rsidR="006B7FD9" w:rsidRPr="003E2754" w:rsidRDefault="006B7FD9" w:rsidP="006B7FD9">
      <w:pPr>
        <w:ind w:firstLine="708"/>
        <w:jc w:val="both"/>
        <w:rPr>
          <w:rFonts w:eastAsia="Arial Unicode MS"/>
          <w:sz w:val="24"/>
          <w:szCs w:val="24"/>
        </w:rPr>
      </w:pPr>
      <w:r w:rsidRPr="003E2754">
        <w:rPr>
          <w:rFonts w:eastAsia="Arial Unicode MS"/>
          <w:sz w:val="24"/>
          <w:szCs w:val="24"/>
        </w:rPr>
        <w:t>- Взрослых – 2586 человека.</w:t>
      </w:r>
    </w:p>
    <w:p w:rsidR="006B7FD9" w:rsidRPr="003E2754" w:rsidRDefault="006B7FD9" w:rsidP="006B7FD9">
      <w:pPr>
        <w:ind w:firstLine="708"/>
        <w:jc w:val="both"/>
        <w:rPr>
          <w:rFonts w:eastAsia="Arial Unicode MS"/>
          <w:sz w:val="24"/>
          <w:szCs w:val="24"/>
        </w:rPr>
      </w:pPr>
      <w:r w:rsidRPr="003E2754">
        <w:rPr>
          <w:rFonts w:eastAsia="Arial Unicode MS"/>
          <w:sz w:val="24"/>
          <w:szCs w:val="24"/>
        </w:rPr>
        <w:t>- Мигранты – 172 человек.</w:t>
      </w:r>
    </w:p>
    <w:p w:rsidR="006B7FD9" w:rsidRPr="003E2754" w:rsidRDefault="006B7FD9" w:rsidP="006B7FD9">
      <w:pPr>
        <w:ind w:firstLine="708"/>
        <w:jc w:val="both"/>
        <w:rPr>
          <w:rFonts w:eastAsia="Arial Unicode MS"/>
          <w:sz w:val="24"/>
          <w:szCs w:val="24"/>
        </w:rPr>
      </w:pPr>
      <w:r w:rsidRPr="003E2754">
        <w:rPr>
          <w:rFonts w:eastAsia="Arial Unicode MS"/>
          <w:sz w:val="24"/>
          <w:szCs w:val="24"/>
        </w:rPr>
        <w:t>Итоги подчищающей иммунизации против кори.</w:t>
      </w:r>
    </w:p>
    <w:p w:rsidR="006B7FD9" w:rsidRPr="003E2754" w:rsidRDefault="006B7FD9" w:rsidP="006B7FD9">
      <w:pPr>
        <w:ind w:firstLine="708"/>
        <w:jc w:val="both"/>
        <w:rPr>
          <w:rFonts w:eastAsia="Arial Unicode MS"/>
          <w:sz w:val="24"/>
          <w:szCs w:val="24"/>
        </w:rPr>
      </w:pPr>
      <w:r w:rsidRPr="003E2754">
        <w:rPr>
          <w:rFonts w:eastAsia="Arial Unicode MS"/>
          <w:sz w:val="24"/>
          <w:szCs w:val="24"/>
        </w:rPr>
        <w:t xml:space="preserve">Привито всего – 1202 человек (10.2% от числа подлежащих) в том числе: </w:t>
      </w:r>
    </w:p>
    <w:p w:rsidR="006B7FD9" w:rsidRPr="003E2754" w:rsidRDefault="006B7FD9" w:rsidP="006B7FD9">
      <w:pPr>
        <w:ind w:firstLine="708"/>
        <w:jc w:val="both"/>
        <w:rPr>
          <w:rFonts w:eastAsia="Arial Unicode MS"/>
          <w:sz w:val="24"/>
          <w:szCs w:val="24"/>
        </w:rPr>
      </w:pPr>
      <w:r w:rsidRPr="003E2754">
        <w:rPr>
          <w:rFonts w:eastAsia="Arial Unicode MS"/>
          <w:sz w:val="24"/>
          <w:szCs w:val="24"/>
        </w:rPr>
        <w:t xml:space="preserve"> - детского населения 856 человек (10% от числа подлежащих); </w:t>
      </w:r>
    </w:p>
    <w:p w:rsidR="006B7FD9" w:rsidRPr="003E2754" w:rsidRDefault="006B7FD9" w:rsidP="006B7FD9">
      <w:pPr>
        <w:ind w:firstLine="708"/>
        <w:jc w:val="both"/>
        <w:rPr>
          <w:rFonts w:eastAsia="Arial Unicode MS"/>
          <w:sz w:val="24"/>
          <w:szCs w:val="24"/>
        </w:rPr>
      </w:pPr>
      <w:r w:rsidRPr="003E2754">
        <w:rPr>
          <w:rFonts w:eastAsia="Arial Unicode MS"/>
          <w:sz w:val="24"/>
          <w:szCs w:val="24"/>
        </w:rPr>
        <w:t xml:space="preserve"> - взрослого населения – 184человек (7.1% от числа подлежащих);</w:t>
      </w:r>
    </w:p>
    <w:p w:rsidR="006B7FD9" w:rsidRPr="003E2754" w:rsidRDefault="006B7FD9" w:rsidP="006B7FD9">
      <w:pPr>
        <w:ind w:firstLine="708"/>
        <w:jc w:val="both"/>
        <w:rPr>
          <w:rFonts w:eastAsia="Arial Unicode MS"/>
          <w:sz w:val="24"/>
          <w:szCs w:val="24"/>
        </w:rPr>
      </w:pPr>
      <w:r w:rsidRPr="003E2754">
        <w:rPr>
          <w:rFonts w:eastAsia="Arial Unicode MS"/>
          <w:sz w:val="24"/>
          <w:szCs w:val="24"/>
        </w:rPr>
        <w:t xml:space="preserve"> - мигрантов 172 человек (100% от числа подлежащих).</w:t>
      </w:r>
    </w:p>
    <w:p w:rsidR="006B7FD9" w:rsidRPr="006B7FD9" w:rsidRDefault="006B7FD9" w:rsidP="006B7FD9">
      <w:pPr>
        <w:widowControl/>
        <w:ind w:firstLine="708"/>
        <w:jc w:val="both"/>
        <w:rPr>
          <w:rFonts w:cs="Calibri"/>
          <w:sz w:val="24"/>
          <w:szCs w:val="24"/>
          <w:lang w:eastAsia="ar-SA"/>
        </w:rPr>
      </w:pPr>
      <w:r w:rsidRPr="003E2754">
        <w:rPr>
          <w:rFonts w:cs="Calibri"/>
          <w:sz w:val="24"/>
          <w:szCs w:val="24"/>
          <w:lang w:eastAsia="ar-SA"/>
        </w:rPr>
        <w:t>Низкий охват прививками в рамках подчищающей иммунизации против кори за 2020 год связан с пандемией новой коронавирусной инфекции (</w:t>
      </w:r>
      <w:r w:rsidRPr="003E2754">
        <w:rPr>
          <w:rFonts w:cs="Calibri"/>
          <w:sz w:val="24"/>
          <w:szCs w:val="24"/>
          <w:lang w:val="en-US" w:eastAsia="ar-SA"/>
        </w:rPr>
        <w:t>COVID</w:t>
      </w:r>
      <w:r w:rsidRPr="003E2754">
        <w:rPr>
          <w:rFonts w:cs="Calibri"/>
          <w:sz w:val="24"/>
          <w:szCs w:val="24"/>
          <w:lang w:eastAsia="ar-SA"/>
        </w:rPr>
        <w:t>-2019).</w:t>
      </w:r>
    </w:p>
    <w:p w:rsidR="006B7FD9" w:rsidRPr="003E2754" w:rsidRDefault="006B7FD9" w:rsidP="006B7FD9">
      <w:pPr>
        <w:ind w:firstLine="720"/>
        <w:jc w:val="both"/>
        <w:rPr>
          <w:rFonts w:eastAsia="Arial Unicode MS"/>
          <w:sz w:val="24"/>
          <w:szCs w:val="24"/>
        </w:rPr>
      </w:pPr>
      <w:r w:rsidRPr="003E2754">
        <w:rPr>
          <w:rFonts w:eastAsia="Arial Unicode MS"/>
          <w:sz w:val="24"/>
          <w:szCs w:val="24"/>
        </w:rPr>
        <w:t>По итогам 2021 года уровень охвата вакцинацией детей против кори (в возрасте 1 год) составил по республике – 92,3%, ревакцинацией (в возрасте 6 лет) – 89,5 %.</w:t>
      </w:r>
    </w:p>
    <w:p w:rsidR="006B7FD9" w:rsidRPr="003E2754" w:rsidRDefault="006B7FD9" w:rsidP="006B7FD9">
      <w:pPr>
        <w:rPr>
          <w:sz w:val="24"/>
          <w:szCs w:val="24"/>
        </w:rPr>
      </w:pPr>
      <w:r w:rsidRPr="003E2754">
        <w:rPr>
          <w:noProof/>
          <w:sz w:val="24"/>
          <w:szCs w:val="24"/>
        </w:rPr>
        <w:drawing>
          <wp:inline distT="0" distB="0" distL="0" distR="0">
            <wp:extent cx="6413500" cy="2846070"/>
            <wp:effectExtent l="0" t="0" r="0" b="0"/>
            <wp:docPr id="63" name="Диаграмма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B7FD9" w:rsidRPr="003E2754" w:rsidRDefault="006B7FD9" w:rsidP="006B7FD9">
      <w:pPr>
        <w:ind w:firstLine="284"/>
        <w:jc w:val="center"/>
        <w:rPr>
          <w:rFonts w:eastAsia="Arial Unicode MS"/>
          <w:b/>
          <w:bCs/>
          <w:sz w:val="24"/>
          <w:szCs w:val="24"/>
        </w:rPr>
      </w:pPr>
    </w:p>
    <w:p w:rsidR="006B7FD9" w:rsidRPr="003E2754" w:rsidRDefault="009C23A2" w:rsidP="006B7FD9">
      <w:pPr>
        <w:ind w:firstLine="284"/>
        <w:jc w:val="center"/>
        <w:rPr>
          <w:rFonts w:eastAsia="Arial Unicode MS"/>
          <w:sz w:val="24"/>
          <w:szCs w:val="24"/>
        </w:rPr>
      </w:pPr>
      <w:r>
        <w:rPr>
          <w:rFonts w:eastAsia="Arial Unicode MS"/>
          <w:b/>
          <w:bCs/>
          <w:sz w:val="24"/>
          <w:szCs w:val="24"/>
        </w:rPr>
        <w:t>Рис. №61</w:t>
      </w:r>
      <w:r w:rsidR="006B7FD9" w:rsidRPr="003E2754">
        <w:rPr>
          <w:rFonts w:eastAsia="Arial Unicode MS"/>
          <w:b/>
          <w:bCs/>
          <w:sz w:val="24"/>
          <w:szCs w:val="24"/>
        </w:rPr>
        <w:t xml:space="preserve">. </w:t>
      </w:r>
      <w:r w:rsidR="006B7FD9" w:rsidRPr="003E2754">
        <w:rPr>
          <w:rFonts w:eastAsia="Arial Unicode MS"/>
          <w:bCs/>
          <w:sz w:val="24"/>
          <w:szCs w:val="24"/>
        </w:rPr>
        <w:t>О</w:t>
      </w:r>
      <w:r w:rsidR="006B7FD9" w:rsidRPr="003E2754">
        <w:rPr>
          <w:rFonts w:eastAsia="Arial Unicode MS"/>
          <w:sz w:val="24"/>
          <w:szCs w:val="24"/>
        </w:rPr>
        <w:t xml:space="preserve">хват вакцинацией против кори детей в возрасте одного года и </w:t>
      </w:r>
      <w:r w:rsidR="006B7FD9" w:rsidRPr="003E2754">
        <w:rPr>
          <w:rFonts w:eastAsia="Arial Unicode MS"/>
          <w:bCs/>
          <w:sz w:val="24"/>
          <w:szCs w:val="24"/>
        </w:rPr>
        <w:t xml:space="preserve">ревакцинацией детей в возрасте 6 лет </w:t>
      </w:r>
      <w:r w:rsidR="006B7FD9" w:rsidRPr="003E2754">
        <w:rPr>
          <w:rFonts w:eastAsia="Arial Unicode MS"/>
          <w:sz w:val="24"/>
          <w:szCs w:val="24"/>
        </w:rPr>
        <w:t>в Чеченской Республике (в %) за 2014-2021 годы.</w:t>
      </w:r>
    </w:p>
    <w:p w:rsidR="006B7FD9" w:rsidRPr="003E2754" w:rsidRDefault="006B7FD9" w:rsidP="006334E9">
      <w:pPr>
        <w:tabs>
          <w:tab w:val="left" w:pos="3105"/>
        </w:tabs>
        <w:rPr>
          <w:b/>
          <w:i/>
          <w:sz w:val="24"/>
          <w:szCs w:val="24"/>
        </w:rPr>
      </w:pPr>
    </w:p>
    <w:p w:rsidR="006B7FD9" w:rsidRPr="003E2754" w:rsidRDefault="00DD65E5" w:rsidP="00DD65E5">
      <w:pPr>
        <w:tabs>
          <w:tab w:val="left" w:pos="3105"/>
        </w:tabs>
        <w:rPr>
          <w:b/>
          <w:sz w:val="24"/>
          <w:szCs w:val="24"/>
        </w:rPr>
      </w:pPr>
      <w:r>
        <w:rPr>
          <w:b/>
          <w:sz w:val="24"/>
          <w:szCs w:val="24"/>
        </w:rPr>
        <w:tab/>
      </w:r>
      <w:r>
        <w:rPr>
          <w:b/>
          <w:sz w:val="24"/>
          <w:szCs w:val="24"/>
        </w:rPr>
        <w:tab/>
      </w:r>
      <w:r>
        <w:rPr>
          <w:b/>
          <w:sz w:val="24"/>
          <w:szCs w:val="24"/>
        </w:rPr>
        <w:tab/>
      </w:r>
      <w:r w:rsidR="006B7FD9" w:rsidRPr="003E2754">
        <w:rPr>
          <w:b/>
          <w:sz w:val="24"/>
          <w:szCs w:val="24"/>
        </w:rPr>
        <w:t>4.9. Краснуха</w:t>
      </w:r>
    </w:p>
    <w:p w:rsidR="006B7FD9" w:rsidRPr="003E2754" w:rsidRDefault="006B7FD9" w:rsidP="006B7FD9">
      <w:pPr>
        <w:tabs>
          <w:tab w:val="left" w:pos="3105"/>
        </w:tabs>
        <w:jc w:val="center"/>
        <w:rPr>
          <w:b/>
          <w:sz w:val="24"/>
          <w:szCs w:val="24"/>
        </w:rPr>
      </w:pPr>
    </w:p>
    <w:p w:rsidR="006B7FD9" w:rsidRPr="003E2754" w:rsidRDefault="006B7FD9" w:rsidP="006B7FD9">
      <w:pPr>
        <w:ind w:firstLine="708"/>
        <w:jc w:val="both"/>
        <w:rPr>
          <w:sz w:val="24"/>
          <w:szCs w:val="24"/>
        </w:rPr>
      </w:pPr>
      <w:r w:rsidRPr="003E2754">
        <w:rPr>
          <w:sz w:val="24"/>
          <w:szCs w:val="24"/>
        </w:rPr>
        <w:t xml:space="preserve">Эпидемиологическая ситуация по заболеваемости </w:t>
      </w:r>
      <w:r w:rsidRPr="003E2754">
        <w:rPr>
          <w:b/>
          <w:sz w:val="24"/>
          <w:szCs w:val="24"/>
        </w:rPr>
        <w:t>краснухой</w:t>
      </w:r>
      <w:r w:rsidRPr="003E2754">
        <w:rPr>
          <w:sz w:val="24"/>
          <w:szCs w:val="24"/>
        </w:rPr>
        <w:t xml:space="preserve"> остается благополучной.  Случаи заболевания краснухой на территории республики не регистрировались с 2010 года.</w:t>
      </w:r>
    </w:p>
    <w:p w:rsidR="006B7FD9" w:rsidRPr="003E2754" w:rsidRDefault="006B7FD9" w:rsidP="006B7FD9">
      <w:pPr>
        <w:jc w:val="center"/>
        <w:rPr>
          <w:sz w:val="24"/>
          <w:szCs w:val="24"/>
        </w:rPr>
      </w:pPr>
    </w:p>
    <w:p w:rsidR="006B7FD9" w:rsidRPr="003E2754" w:rsidRDefault="006B7FD9" w:rsidP="006B7FD9">
      <w:pPr>
        <w:jc w:val="center"/>
        <w:rPr>
          <w:sz w:val="24"/>
          <w:szCs w:val="24"/>
        </w:rPr>
      </w:pPr>
      <w:r w:rsidRPr="003E2754">
        <w:rPr>
          <w:sz w:val="24"/>
          <w:szCs w:val="24"/>
        </w:rPr>
        <w:t>Возрастной состав переболевших   краснухой (2006-2020 гг.)</w:t>
      </w:r>
    </w:p>
    <w:p w:rsidR="006B7FD9" w:rsidRPr="0058319E" w:rsidRDefault="006B7FD9" w:rsidP="006B7FD9">
      <w:pPr>
        <w:jc w:val="center"/>
        <w:rPr>
          <w:sz w:val="22"/>
          <w:szCs w:val="22"/>
        </w:rPr>
      </w:pPr>
      <w:r w:rsidRPr="003E2754">
        <w:rPr>
          <w:sz w:val="24"/>
          <w:szCs w:val="24"/>
        </w:rPr>
        <w:t xml:space="preserve">                                                                                        </w:t>
      </w:r>
      <w:r w:rsidR="0058319E">
        <w:rPr>
          <w:sz w:val="24"/>
          <w:szCs w:val="24"/>
        </w:rPr>
        <w:t xml:space="preserve">                      </w:t>
      </w:r>
      <w:r w:rsidR="0058319E" w:rsidRPr="0058319E">
        <w:rPr>
          <w:sz w:val="22"/>
          <w:szCs w:val="22"/>
        </w:rPr>
        <w:t>Таблица №72</w:t>
      </w:r>
    </w:p>
    <w:tbl>
      <w:tblPr>
        <w:tblW w:w="8147" w:type="dxa"/>
        <w:jc w:val="center"/>
        <w:tblCellSpacing w:w="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3461"/>
        <w:gridCol w:w="756"/>
        <w:gridCol w:w="3930"/>
      </w:tblGrid>
      <w:tr w:rsidR="006B7FD9" w:rsidRPr="006B7FD9" w:rsidTr="006B7FD9">
        <w:trPr>
          <w:trHeight w:val="346"/>
          <w:tblCellSpacing w:w="0" w:type="dxa"/>
          <w:jc w:val="center"/>
        </w:trPr>
        <w:tc>
          <w:tcPr>
            <w:tcW w:w="3461" w:type="dxa"/>
          </w:tcPr>
          <w:p w:rsidR="006B7FD9" w:rsidRPr="006B7FD9" w:rsidRDefault="006B7FD9" w:rsidP="006B7FD9">
            <w:pPr>
              <w:jc w:val="center"/>
              <w:rPr>
                <w:sz w:val="22"/>
                <w:szCs w:val="22"/>
              </w:rPr>
            </w:pPr>
            <w:r w:rsidRPr="006B7FD9">
              <w:rPr>
                <w:sz w:val="22"/>
                <w:szCs w:val="22"/>
              </w:rPr>
              <w:t>Годы</w:t>
            </w:r>
          </w:p>
        </w:tc>
        <w:tc>
          <w:tcPr>
            <w:tcW w:w="756" w:type="dxa"/>
          </w:tcPr>
          <w:p w:rsidR="006B7FD9" w:rsidRPr="006B7FD9" w:rsidRDefault="006B7FD9" w:rsidP="006B7FD9">
            <w:pPr>
              <w:jc w:val="center"/>
              <w:rPr>
                <w:sz w:val="22"/>
                <w:szCs w:val="22"/>
              </w:rPr>
            </w:pPr>
            <w:r w:rsidRPr="006B7FD9">
              <w:rPr>
                <w:sz w:val="22"/>
                <w:szCs w:val="22"/>
              </w:rPr>
              <w:t>Дети</w:t>
            </w:r>
          </w:p>
        </w:tc>
        <w:tc>
          <w:tcPr>
            <w:tcW w:w="3930" w:type="dxa"/>
          </w:tcPr>
          <w:p w:rsidR="006B7FD9" w:rsidRPr="006B7FD9" w:rsidRDefault="006B7FD9" w:rsidP="006B7FD9">
            <w:pPr>
              <w:jc w:val="center"/>
              <w:rPr>
                <w:sz w:val="22"/>
                <w:szCs w:val="22"/>
              </w:rPr>
            </w:pPr>
            <w:r w:rsidRPr="006B7FD9">
              <w:rPr>
                <w:sz w:val="22"/>
                <w:szCs w:val="22"/>
              </w:rPr>
              <w:t>Взрослые</w:t>
            </w:r>
          </w:p>
        </w:tc>
      </w:tr>
      <w:tr w:rsidR="006B7FD9" w:rsidRPr="006B7FD9" w:rsidTr="006B7FD9">
        <w:trPr>
          <w:trHeight w:val="165"/>
          <w:tblCellSpacing w:w="0" w:type="dxa"/>
          <w:jc w:val="center"/>
        </w:trPr>
        <w:tc>
          <w:tcPr>
            <w:tcW w:w="3461" w:type="dxa"/>
            <w:tcBorders>
              <w:top w:val="single" w:sz="4" w:space="0" w:color="auto"/>
              <w:bottom w:val="single" w:sz="4" w:space="0" w:color="auto"/>
            </w:tcBorders>
          </w:tcPr>
          <w:p w:rsidR="006B7FD9" w:rsidRPr="006B7FD9" w:rsidRDefault="006B7FD9" w:rsidP="006B7FD9">
            <w:pPr>
              <w:jc w:val="center"/>
              <w:rPr>
                <w:sz w:val="22"/>
                <w:szCs w:val="22"/>
              </w:rPr>
            </w:pPr>
            <w:r w:rsidRPr="006B7FD9">
              <w:rPr>
                <w:sz w:val="22"/>
                <w:szCs w:val="22"/>
              </w:rPr>
              <w:t>2017</w:t>
            </w:r>
          </w:p>
        </w:tc>
        <w:tc>
          <w:tcPr>
            <w:tcW w:w="756" w:type="dxa"/>
            <w:tcBorders>
              <w:top w:val="single" w:sz="4" w:space="0" w:color="auto"/>
              <w:bottom w:val="single" w:sz="4" w:space="0" w:color="auto"/>
            </w:tcBorders>
          </w:tcPr>
          <w:p w:rsidR="006B7FD9" w:rsidRPr="006B7FD9" w:rsidRDefault="006B7FD9" w:rsidP="006B7FD9">
            <w:pPr>
              <w:jc w:val="center"/>
              <w:rPr>
                <w:sz w:val="22"/>
                <w:szCs w:val="22"/>
              </w:rPr>
            </w:pPr>
            <w:r w:rsidRPr="006B7FD9">
              <w:rPr>
                <w:sz w:val="22"/>
                <w:szCs w:val="22"/>
              </w:rPr>
              <w:t>0</w:t>
            </w:r>
          </w:p>
        </w:tc>
        <w:tc>
          <w:tcPr>
            <w:tcW w:w="3930" w:type="dxa"/>
            <w:tcBorders>
              <w:top w:val="single" w:sz="4" w:space="0" w:color="auto"/>
              <w:bottom w:val="single" w:sz="4" w:space="0" w:color="auto"/>
            </w:tcBorders>
          </w:tcPr>
          <w:p w:rsidR="006B7FD9" w:rsidRPr="006B7FD9" w:rsidRDefault="006B7FD9" w:rsidP="006B7FD9">
            <w:pPr>
              <w:jc w:val="center"/>
              <w:rPr>
                <w:sz w:val="22"/>
                <w:szCs w:val="22"/>
              </w:rPr>
            </w:pPr>
            <w:r w:rsidRPr="006B7FD9">
              <w:rPr>
                <w:sz w:val="22"/>
                <w:szCs w:val="22"/>
              </w:rPr>
              <w:t>0</w:t>
            </w:r>
          </w:p>
        </w:tc>
      </w:tr>
      <w:tr w:rsidR="006B7FD9" w:rsidRPr="006B7FD9" w:rsidTr="006B7FD9">
        <w:trPr>
          <w:trHeight w:val="165"/>
          <w:tblCellSpacing w:w="0" w:type="dxa"/>
          <w:jc w:val="center"/>
        </w:trPr>
        <w:tc>
          <w:tcPr>
            <w:tcW w:w="3461" w:type="dxa"/>
            <w:tcBorders>
              <w:top w:val="single" w:sz="4" w:space="0" w:color="auto"/>
              <w:bottom w:val="single" w:sz="4" w:space="0" w:color="auto"/>
            </w:tcBorders>
          </w:tcPr>
          <w:p w:rsidR="006B7FD9" w:rsidRPr="006B7FD9" w:rsidRDefault="006B7FD9" w:rsidP="006B7FD9">
            <w:pPr>
              <w:jc w:val="center"/>
              <w:rPr>
                <w:sz w:val="22"/>
                <w:szCs w:val="22"/>
              </w:rPr>
            </w:pPr>
            <w:r w:rsidRPr="006B7FD9">
              <w:rPr>
                <w:sz w:val="22"/>
                <w:szCs w:val="22"/>
              </w:rPr>
              <w:t>2018</w:t>
            </w:r>
          </w:p>
        </w:tc>
        <w:tc>
          <w:tcPr>
            <w:tcW w:w="756" w:type="dxa"/>
            <w:tcBorders>
              <w:top w:val="single" w:sz="4" w:space="0" w:color="auto"/>
              <w:bottom w:val="single" w:sz="4" w:space="0" w:color="auto"/>
            </w:tcBorders>
          </w:tcPr>
          <w:p w:rsidR="006B7FD9" w:rsidRPr="006B7FD9" w:rsidRDefault="006B7FD9" w:rsidP="006B7FD9">
            <w:pPr>
              <w:jc w:val="center"/>
              <w:rPr>
                <w:sz w:val="22"/>
                <w:szCs w:val="22"/>
              </w:rPr>
            </w:pPr>
            <w:r w:rsidRPr="006B7FD9">
              <w:rPr>
                <w:sz w:val="22"/>
                <w:szCs w:val="22"/>
              </w:rPr>
              <w:t>0</w:t>
            </w:r>
          </w:p>
        </w:tc>
        <w:tc>
          <w:tcPr>
            <w:tcW w:w="3930" w:type="dxa"/>
            <w:tcBorders>
              <w:top w:val="single" w:sz="4" w:space="0" w:color="auto"/>
              <w:bottom w:val="single" w:sz="4" w:space="0" w:color="auto"/>
            </w:tcBorders>
          </w:tcPr>
          <w:p w:rsidR="006B7FD9" w:rsidRPr="006B7FD9" w:rsidRDefault="006B7FD9" w:rsidP="006B7FD9">
            <w:pPr>
              <w:jc w:val="center"/>
              <w:rPr>
                <w:sz w:val="22"/>
                <w:szCs w:val="22"/>
              </w:rPr>
            </w:pPr>
            <w:r w:rsidRPr="006B7FD9">
              <w:rPr>
                <w:sz w:val="22"/>
                <w:szCs w:val="22"/>
              </w:rPr>
              <w:t>0</w:t>
            </w:r>
          </w:p>
        </w:tc>
      </w:tr>
      <w:tr w:rsidR="006B7FD9" w:rsidRPr="006B7FD9" w:rsidTr="006B7FD9">
        <w:trPr>
          <w:trHeight w:val="165"/>
          <w:tblCellSpacing w:w="0" w:type="dxa"/>
          <w:jc w:val="center"/>
        </w:trPr>
        <w:tc>
          <w:tcPr>
            <w:tcW w:w="3461" w:type="dxa"/>
            <w:tcBorders>
              <w:top w:val="single" w:sz="4" w:space="0" w:color="auto"/>
              <w:bottom w:val="single" w:sz="4" w:space="0" w:color="auto"/>
            </w:tcBorders>
          </w:tcPr>
          <w:p w:rsidR="006B7FD9" w:rsidRPr="006B7FD9" w:rsidRDefault="006B7FD9" w:rsidP="006B7FD9">
            <w:pPr>
              <w:jc w:val="center"/>
              <w:rPr>
                <w:sz w:val="22"/>
                <w:szCs w:val="22"/>
              </w:rPr>
            </w:pPr>
            <w:r w:rsidRPr="006B7FD9">
              <w:rPr>
                <w:sz w:val="22"/>
                <w:szCs w:val="22"/>
              </w:rPr>
              <w:t>2019</w:t>
            </w:r>
          </w:p>
        </w:tc>
        <w:tc>
          <w:tcPr>
            <w:tcW w:w="756" w:type="dxa"/>
            <w:tcBorders>
              <w:top w:val="single" w:sz="4" w:space="0" w:color="auto"/>
              <w:bottom w:val="single" w:sz="4" w:space="0" w:color="auto"/>
            </w:tcBorders>
          </w:tcPr>
          <w:p w:rsidR="006B7FD9" w:rsidRPr="006B7FD9" w:rsidRDefault="006B7FD9" w:rsidP="006B7FD9">
            <w:pPr>
              <w:jc w:val="center"/>
              <w:rPr>
                <w:sz w:val="22"/>
                <w:szCs w:val="22"/>
              </w:rPr>
            </w:pPr>
            <w:r w:rsidRPr="006B7FD9">
              <w:rPr>
                <w:sz w:val="22"/>
                <w:szCs w:val="22"/>
              </w:rPr>
              <w:t>0</w:t>
            </w:r>
          </w:p>
        </w:tc>
        <w:tc>
          <w:tcPr>
            <w:tcW w:w="3930" w:type="dxa"/>
            <w:tcBorders>
              <w:top w:val="single" w:sz="4" w:space="0" w:color="auto"/>
              <w:bottom w:val="single" w:sz="4" w:space="0" w:color="auto"/>
            </w:tcBorders>
          </w:tcPr>
          <w:p w:rsidR="006B7FD9" w:rsidRPr="006B7FD9" w:rsidRDefault="006B7FD9" w:rsidP="006B7FD9">
            <w:pPr>
              <w:jc w:val="center"/>
              <w:rPr>
                <w:sz w:val="22"/>
                <w:szCs w:val="22"/>
              </w:rPr>
            </w:pPr>
            <w:r w:rsidRPr="006B7FD9">
              <w:rPr>
                <w:sz w:val="22"/>
                <w:szCs w:val="22"/>
              </w:rPr>
              <w:t>0</w:t>
            </w:r>
          </w:p>
        </w:tc>
      </w:tr>
      <w:tr w:rsidR="006B7FD9" w:rsidRPr="006B7FD9" w:rsidTr="006B7FD9">
        <w:trPr>
          <w:trHeight w:val="165"/>
          <w:tblCellSpacing w:w="0" w:type="dxa"/>
          <w:jc w:val="center"/>
        </w:trPr>
        <w:tc>
          <w:tcPr>
            <w:tcW w:w="3461" w:type="dxa"/>
            <w:tcBorders>
              <w:top w:val="single" w:sz="4" w:space="0" w:color="auto"/>
              <w:bottom w:val="single" w:sz="4" w:space="0" w:color="auto"/>
            </w:tcBorders>
          </w:tcPr>
          <w:p w:rsidR="006B7FD9" w:rsidRPr="006B7FD9" w:rsidRDefault="006B7FD9" w:rsidP="006B7FD9">
            <w:pPr>
              <w:jc w:val="center"/>
              <w:rPr>
                <w:sz w:val="22"/>
                <w:szCs w:val="22"/>
              </w:rPr>
            </w:pPr>
            <w:r w:rsidRPr="006B7FD9">
              <w:rPr>
                <w:sz w:val="22"/>
                <w:szCs w:val="22"/>
              </w:rPr>
              <w:t>2020</w:t>
            </w:r>
          </w:p>
        </w:tc>
        <w:tc>
          <w:tcPr>
            <w:tcW w:w="756" w:type="dxa"/>
            <w:tcBorders>
              <w:top w:val="single" w:sz="4" w:space="0" w:color="auto"/>
              <w:bottom w:val="single" w:sz="4" w:space="0" w:color="auto"/>
            </w:tcBorders>
          </w:tcPr>
          <w:p w:rsidR="006B7FD9" w:rsidRPr="006B7FD9" w:rsidRDefault="006B7FD9" w:rsidP="006B7FD9">
            <w:pPr>
              <w:jc w:val="center"/>
              <w:rPr>
                <w:sz w:val="22"/>
                <w:szCs w:val="22"/>
              </w:rPr>
            </w:pPr>
            <w:r w:rsidRPr="006B7FD9">
              <w:rPr>
                <w:sz w:val="22"/>
                <w:szCs w:val="22"/>
              </w:rPr>
              <w:t>0</w:t>
            </w:r>
          </w:p>
        </w:tc>
        <w:tc>
          <w:tcPr>
            <w:tcW w:w="3930" w:type="dxa"/>
            <w:tcBorders>
              <w:top w:val="single" w:sz="4" w:space="0" w:color="auto"/>
              <w:bottom w:val="single" w:sz="4" w:space="0" w:color="auto"/>
            </w:tcBorders>
          </w:tcPr>
          <w:p w:rsidR="006B7FD9" w:rsidRPr="006B7FD9" w:rsidRDefault="006B7FD9" w:rsidP="006B7FD9">
            <w:pPr>
              <w:jc w:val="center"/>
              <w:rPr>
                <w:sz w:val="22"/>
                <w:szCs w:val="22"/>
              </w:rPr>
            </w:pPr>
            <w:r w:rsidRPr="006B7FD9">
              <w:rPr>
                <w:sz w:val="22"/>
                <w:szCs w:val="22"/>
              </w:rPr>
              <w:t>0</w:t>
            </w:r>
          </w:p>
        </w:tc>
      </w:tr>
      <w:tr w:rsidR="006B7FD9" w:rsidRPr="006B7FD9" w:rsidTr="006B7FD9">
        <w:trPr>
          <w:trHeight w:val="165"/>
          <w:tblCellSpacing w:w="0" w:type="dxa"/>
          <w:jc w:val="center"/>
        </w:trPr>
        <w:tc>
          <w:tcPr>
            <w:tcW w:w="3461" w:type="dxa"/>
            <w:tcBorders>
              <w:top w:val="single" w:sz="4" w:space="0" w:color="auto"/>
            </w:tcBorders>
          </w:tcPr>
          <w:p w:rsidR="006B7FD9" w:rsidRPr="006B7FD9" w:rsidRDefault="006B7FD9" w:rsidP="006B7FD9">
            <w:pPr>
              <w:jc w:val="center"/>
              <w:rPr>
                <w:sz w:val="22"/>
                <w:szCs w:val="22"/>
              </w:rPr>
            </w:pPr>
            <w:r w:rsidRPr="006B7FD9">
              <w:rPr>
                <w:sz w:val="22"/>
                <w:szCs w:val="22"/>
              </w:rPr>
              <w:t>2021</w:t>
            </w:r>
          </w:p>
        </w:tc>
        <w:tc>
          <w:tcPr>
            <w:tcW w:w="756" w:type="dxa"/>
            <w:tcBorders>
              <w:top w:val="single" w:sz="4" w:space="0" w:color="auto"/>
            </w:tcBorders>
          </w:tcPr>
          <w:p w:rsidR="006B7FD9" w:rsidRPr="006B7FD9" w:rsidRDefault="006B7FD9" w:rsidP="006B7FD9">
            <w:pPr>
              <w:jc w:val="center"/>
              <w:rPr>
                <w:sz w:val="22"/>
                <w:szCs w:val="22"/>
              </w:rPr>
            </w:pPr>
            <w:r w:rsidRPr="006B7FD9">
              <w:rPr>
                <w:sz w:val="22"/>
                <w:szCs w:val="22"/>
              </w:rPr>
              <w:t>0</w:t>
            </w:r>
          </w:p>
        </w:tc>
        <w:tc>
          <w:tcPr>
            <w:tcW w:w="3930" w:type="dxa"/>
            <w:tcBorders>
              <w:top w:val="single" w:sz="4" w:space="0" w:color="auto"/>
            </w:tcBorders>
          </w:tcPr>
          <w:p w:rsidR="006B7FD9" w:rsidRPr="006B7FD9" w:rsidRDefault="006B7FD9" w:rsidP="006B7FD9">
            <w:pPr>
              <w:jc w:val="center"/>
              <w:rPr>
                <w:sz w:val="22"/>
                <w:szCs w:val="22"/>
              </w:rPr>
            </w:pPr>
            <w:r w:rsidRPr="006B7FD9">
              <w:rPr>
                <w:sz w:val="22"/>
                <w:szCs w:val="22"/>
              </w:rPr>
              <w:t>0</w:t>
            </w:r>
          </w:p>
        </w:tc>
      </w:tr>
    </w:tbl>
    <w:p w:rsidR="006B7FD9" w:rsidRPr="003E2754" w:rsidRDefault="006B7FD9" w:rsidP="006B7FD9">
      <w:pPr>
        <w:ind w:firstLine="720"/>
        <w:jc w:val="both"/>
        <w:rPr>
          <w:rFonts w:eastAsia="Arial Unicode MS"/>
          <w:sz w:val="24"/>
          <w:szCs w:val="24"/>
        </w:rPr>
      </w:pPr>
    </w:p>
    <w:p w:rsidR="006B7FD9" w:rsidRPr="003E2754" w:rsidRDefault="006B7FD9" w:rsidP="006B7FD9">
      <w:pPr>
        <w:ind w:firstLine="720"/>
        <w:jc w:val="both"/>
        <w:rPr>
          <w:rFonts w:eastAsia="Arial Unicode MS"/>
          <w:sz w:val="24"/>
          <w:szCs w:val="24"/>
        </w:rPr>
      </w:pPr>
    </w:p>
    <w:p w:rsidR="006B7FD9" w:rsidRPr="003E2754" w:rsidRDefault="006B7FD9" w:rsidP="006B7FD9">
      <w:pPr>
        <w:ind w:firstLine="720"/>
        <w:jc w:val="both"/>
        <w:rPr>
          <w:rFonts w:eastAsia="Arial Unicode MS"/>
          <w:sz w:val="24"/>
          <w:szCs w:val="24"/>
        </w:rPr>
      </w:pPr>
      <w:r w:rsidRPr="003E2754">
        <w:rPr>
          <w:rFonts w:eastAsia="Arial Unicode MS"/>
          <w:sz w:val="24"/>
          <w:szCs w:val="24"/>
        </w:rPr>
        <w:t>По итогам 2021 года уровень охвата вакцинацией детей против краснухи (в возрасте 1 год) составил по республике – 94,9%, ревакцинацией – 84,0%.</w:t>
      </w:r>
    </w:p>
    <w:p w:rsidR="006B7FD9" w:rsidRPr="003E2754" w:rsidRDefault="006B7FD9" w:rsidP="006B7FD9">
      <w:pPr>
        <w:ind w:firstLine="720"/>
        <w:jc w:val="both"/>
        <w:rPr>
          <w:rFonts w:eastAsia="Arial Unicode MS"/>
          <w:sz w:val="24"/>
          <w:szCs w:val="24"/>
        </w:rPr>
      </w:pPr>
      <w:r w:rsidRPr="003E2754">
        <w:rPr>
          <w:rFonts w:eastAsia="Arial Unicode MS"/>
          <w:sz w:val="24"/>
          <w:szCs w:val="24"/>
        </w:rPr>
        <w:t xml:space="preserve">  </w:t>
      </w:r>
    </w:p>
    <w:p w:rsidR="006B7FD9" w:rsidRPr="003E2754" w:rsidRDefault="006B7FD9" w:rsidP="006B7FD9">
      <w:pPr>
        <w:rPr>
          <w:sz w:val="24"/>
          <w:szCs w:val="24"/>
        </w:rPr>
      </w:pPr>
    </w:p>
    <w:p w:rsidR="006B7FD9" w:rsidRPr="003E2754" w:rsidRDefault="006B7FD9" w:rsidP="006B7FD9">
      <w:pPr>
        <w:ind w:firstLine="284"/>
        <w:jc w:val="center"/>
        <w:rPr>
          <w:rFonts w:eastAsia="Arial Unicode MS"/>
          <w:b/>
          <w:bCs/>
          <w:sz w:val="24"/>
          <w:szCs w:val="24"/>
        </w:rPr>
      </w:pPr>
    </w:p>
    <w:p w:rsidR="006B7FD9" w:rsidRPr="003E2754" w:rsidRDefault="006B7FD9" w:rsidP="006334E9">
      <w:pPr>
        <w:ind w:firstLine="284"/>
        <w:jc w:val="center"/>
        <w:rPr>
          <w:rFonts w:eastAsia="Arial Unicode MS"/>
          <w:b/>
          <w:bCs/>
          <w:sz w:val="24"/>
          <w:szCs w:val="24"/>
        </w:rPr>
      </w:pPr>
      <w:r w:rsidRPr="003E2754">
        <w:rPr>
          <w:rFonts w:eastAsia="Arial Unicode MS"/>
          <w:b/>
          <w:bCs/>
          <w:noProof/>
          <w:sz w:val="24"/>
          <w:szCs w:val="24"/>
        </w:rPr>
        <w:drawing>
          <wp:inline distT="0" distB="0" distL="0" distR="0">
            <wp:extent cx="5434965" cy="2253615"/>
            <wp:effectExtent l="0" t="0" r="0" b="0"/>
            <wp:docPr id="62" name="Диаграмма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B7FD9" w:rsidRPr="003E2754" w:rsidRDefault="006B7FD9" w:rsidP="006B7FD9">
      <w:pPr>
        <w:rPr>
          <w:rFonts w:eastAsia="Arial Unicode MS"/>
          <w:b/>
          <w:bCs/>
          <w:sz w:val="24"/>
          <w:szCs w:val="24"/>
        </w:rPr>
      </w:pPr>
    </w:p>
    <w:p w:rsidR="006B7FD9" w:rsidRPr="003E2754" w:rsidRDefault="009C23A2" w:rsidP="006B7FD9">
      <w:pPr>
        <w:ind w:firstLine="284"/>
        <w:jc w:val="center"/>
        <w:rPr>
          <w:rFonts w:eastAsia="Arial Unicode MS"/>
          <w:sz w:val="24"/>
          <w:szCs w:val="24"/>
        </w:rPr>
      </w:pPr>
      <w:r>
        <w:rPr>
          <w:rFonts w:eastAsia="Arial Unicode MS"/>
          <w:b/>
          <w:bCs/>
          <w:sz w:val="24"/>
          <w:szCs w:val="24"/>
        </w:rPr>
        <w:t>Рис.№62</w:t>
      </w:r>
      <w:r w:rsidR="006B7FD9" w:rsidRPr="003E2754">
        <w:rPr>
          <w:rFonts w:eastAsia="Arial Unicode MS"/>
          <w:b/>
          <w:bCs/>
          <w:sz w:val="24"/>
          <w:szCs w:val="24"/>
        </w:rPr>
        <w:t xml:space="preserve">.  </w:t>
      </w:r>
      <w:r w:rsidR="006B7FD9" w:rsidRPr="003E2754">
        <w:rPr>
          <w:rFonts w:eastAsia="Arial Unicode MS"/>
          <w:bCs/>
          <w:sz w:val="24"/>
          <w:szCs w:val="24"/>
        </w:rPr>
        <w:t>Вакцинопрофилактика краснухи</w:t>
      </w:r>
      <w:r w:rsidR="006B7FD9" w:rsidRPr="003E2754">
        <w:rPr>
          <w:rFonts w:eastAsia="Arial Unicode MS"/>
          <w:sz w:val="24"/>
          <w:szCs w:val="24"/>
        </w:rPr>
        <w:t xml:space="preserve"> (охват вакцинацией и ревакцинацией детей в декретированные возраста) за 2016-2021 годы.</w:t>
      </w:r>
    </w:p>
    <w:p w:rsidR="006B7FD9" w:rsidRPr="003E2754" w:rsidRDefault="006B7FD9" w:rsidP="006B7FD9">
      <w:pPr>
        <w:rPr>
          <w:sz w:val="24"/>
          <w:szCs w:val="24"/>
        </w:rPr>
      </w:pPr>
    </w:p>
    <w:p w:rsidR="006B7FD9" w:rsidRPr="003E2754" w:rsidRDefault="006B7FD9" w:rsidP="006B7FD9">
      <w:pPr>
        <w:ind w:firstLine="708"/>
        <w:jc w:val="center"/>
        <w:rPr>
          <w:b/>
          <w:sz w:val="24"/>
          <w:szCs w:val="24"/>
        </w:rPr>
      </w:pPr>
      <w:r w:rsidRPr="003E2754">
        <w:rPr>
          <w:b/>
          <w:sz w:val="24"/>
          <w:szCs w:val="24"/>
        </w:rPr>
        <w:t>Серологический мониторинг состояния коллективного иммунитета к кори.</w:t>
      </w:r>
    </w:p>
    <w:p w:rsidR="006B7FD9" w:rsidRPr="003E2754" w:rsidRDefault="006B7FD9" w:rsidP="006B7FD9">
      <w:pPr>
        <w:jc w:val="center"/>
        <w:rPr>
          <w:sz w:val="24"/>
          <w:szCs w:val="24"/>
        </w:rPr>
      </w:pPr>
    </w:p>
    <w:p w:rsidR="006B7FD9" w:rsidRPr="003E2754" w:rsidRDefault="006B7FD9" w:rsidP="006B7FD9">
      <w:pPr>
        <w:jc w:val="both"/>
        <w:rPr>
          <w:iCs/>
          <w:sz w:val="24"/>
          <w:szCs w:val="24"/>
        </w:rPr>
      </w:pPr>
      <w:r w:rsidRPr="003E2754">
        <w:rPr>
          <w:iCs/>
          <w:sz w:val="24"/>
          <w:szCs w:val="24"/>
        </w:rPr>
        <w:t xml:space="preserve">          С 2009 года начала функционировать вирусологическая лаборатория ФБУЗ «Центр гигиены и Эпидемиологии в Чеченской Республике». </w:t>
      </w:r>
      <w:r w:rsidRPr="003E2754">
        <w:rPr>
          <w:sz w:val="24"/>
          <w:szCs w:val="24"/>
        </w:rPr>
        <w:t xml:space="preserve">За последние пять лет исследовано всего 2930 образцов сывороток крови соответственно на напряженность иммунитета против кори и краснухи в индикаторных группах населения. По результатам серологического исследования сывороток крови детей и взрослых уровень противокоревого и противокраснушного иммунитета после вакцинации и ревакцинации можно оценить, как высокий (согласно МУ 3.1.2943-11 критериями эпидемиологического благополучия при кори и краснухе принято считать выявление в каждой "индикаторной" группе не более 7% серонегативных лиц). </w:t>
      </w:r>
    </w:p>
    <w:p w:rsidR="006B7FD9" w:rsidRPr="003E2754" w:rsidRDefault="006B7FD9" w:rsidP="006B7FD9">
      <w:pPr>
        <w:ind w:firstLine="720"/>
        <w:jc w:val="both"/>
        <w:rPr>
          <w:sz w:val="24"/>
          <w:szCs w:val="24"/>
        </w:rPr>
      </w:pPr>
      <w:r w:rsidRPr="003E2754">
        <w:rPr>
          <w:sz w:val="24"/>
          <w:szCs w:val="24"/>
        </w:rPr>
        <w:t>Результаты исследований на напряженность иммунитета против кори и краснухи представлены следующим образом:</w:t>
      </w:r>
    </w:p>
    <w:p w:rsidR="006B7FD9" w:rsidRPr="003E2754" w:rsidRDefault="006B7FD9" w:rsidP="006B7FD9">
      <w:pPr>
        <w:jc w:val="center"/>
        <w:rPr>
          <w:rFonts w:eastAsia="Arial Unicode MS"/>
          <w:b/>
          <w:bCs/>
          <w:sz w:val="24"/>
          <w:szCs w:val="24"/>
        </w:rPr>
      </w:pPr>
    </w:p>
    <w:p w:rsidR="006B7FD9" w:rsidRPr="003E2754" w:rsidRDefault="006B7FD9" w:rsidP="006B7FD9">
      <w:pPr>
        <w:jc w:val="center"/>
        <w:rPr>
          <w:rFonts w:eastAsia="Arial Unicode MS"/>
          <w:b/>
          <w:bCs/>
          <w:sz w:val="24"/>
          <w:szCs w:val="24"/>
        </w:rPr>
      </w:pPr>
      <w:r w:rsidRPr="003E2754">
        <w:rPr>
          <w:rFonts w:eastAsia="Arial Unicode MS"/>
          <w:b/>
          <w:bCs/>
          <w:sz w:val="24"/>
          <w:szCs w:val="24"/>
        </w:rPr>
        <w:t xml:space="preserve">Количество исследований сывороток крови среди индикаторных групп для </w:t>
      </w:r>
    </w:p>
    <w:p w:rsidR="006B7FD9" w:rsidRPr="003E2754" w:rsidRDefault="006B7FD9" w:rsidP="006B7FD9">
      <w:pPr>
        <w:jc w:val="center"/>
        <w:rPr>
          <w:rFonts w:eastAsia="Arial Unicode MS"/>
          <w:b/>
          <w:bCs/>
          <w:sz w:val="24"/>
          <w:szCs w:val="24"/>
        </w:rPr>
      </w:pPr>
      <w:r w:rsidRPr="003E2754">
        <w:rPr>
          <w:rFonts w:eastAsia="Arial Unicode MS"/>
          <w:b/>
          <w:bCs/>
          <w:sz w:val="24"/>
          <w:szCs w:val="24"/>
        </w:rPr>
        <w:t>определения напряженности иммунитета против кори за 2016-2021 годы</w:t>
      </w:r>
    </w:p>
    <w:p w:rsidR="006B7FD9" w:rsidRPr="0058319E" w:rsidRDefault="006B7FD9" w:rsidP="006B7FD9">
      <w:pPr>
        <w:jc w:val="center"/>
        <w:rPr>
          <w:rFonts w:eastAsia="Arial Unicode MS"/>
          <w:sz w:val="22"/>
          <w:szCs w:val="22"/>
        </w:rPr>
      </w:pPr>
      <w:r w:rsidRPr="003E2754">
        <w:rPr>
          <w:rFonts w:eastAsia="Arial Unicode MS"/>
          <w:sz w:val="24"/>
          <w:szCs w:val="24"/>
        </w:rPr>
        <w:t xml:space="preserve">                                                                                                </w:t>
      </w:r>
      <w:r w:rsidR="0058319E">
        <w:rPr>
          <w:rFonts w:eastAsia="Arial Unicode MS"/>
          <w:sz w:val="24"/>
          <w:szCs w:val="24"/>
        </w:rPr>
        <w:t xml:space="preserve">                                                       </w:t>
      </w:r>
      <w:r w:rsidR="0058319E" w:rsidRPr="0058319E">
        <w:rPr>
          <w:rFonts w:eastAsia="Arial Unicode MS"/>
          <w:sz w:val="22"/>
          <w:szCs w:val="22"/>
        </w:rPr>
        <w:t>Таблица№7</w:t>
      </w:r>
      <w:r w:rsidRPr="0058319E">
        <w:rPr>
          <w:rFonts w:eastAsia="Arial Unicode MS"/>
          <w:sz w:val="22"/>
          <w:szCs w:val="22"/>
        </w:rPr>
        <w:t>3</w:t>
      </w:r>
    </w:p>
    <w:tbl>
      <w:tblPr>
        <w:tblW w:w="10974" w:type="dxa"/>
        <w:jc w:val="center"/>
        <w:tblLayout w:type="fixed"/>
        <w:tblCellMar>
          <w:left w:w="70" w:type="dxa"/>
          <w:right w:w="70" w:type="dxa"/>
        </w:tblCellMar>
        <w:tblLook w:val="0000" w:firstRow="0" w:lastRow="0" w:firstColumn="0" w:lastColumn="0" w:noHBand="0" w:noVBand="0"/>
      </w:tblPr>
      <w:tblGrid>
        <w:gridCol w:w="1219"/>
        <w:gridCol w:w="567"/>
        <w:gridCol w:w="584"/>
        <w:gridCol w:w="709"/>
        <w:gridCol w:w="850"/>
        <w:gridCol w:w="709"/>
        <w:gridCol w:w="567"/>
        <w:gridCol w:w="567"/>
        <w:gridCol w:w="567"/>
        <w:gridCol w:w="709"/>
        <w:gridCol w:w="850"/>
        <w:gridCol w:w="567"/>
        <w:gridCol w:w="567"/>
        <w:gridCol w:w="567"/>
        <w:gridCol w:w="709"/>
        <w:gridCol w:w="666"/>
      </w:tblGrid>
      <w:tr w:rsidR="006B7FD9" w:rsidRPr="006B7FD9" w:rsidTr="006B7FD9">
        <w:trPr>
          <w:cantSplit/>
          <w:trHeight w:val="615"/>
          <w:jc w:val="center"/>
        </w:trPr>
        <w:tc>
          <w:tcPr>
            <w:tcW w:w="1219" w:type="dxa"/>
            <w:vMerge w:val="restart"/>
            <w:tcBorders>
              <w:top w:val="single" w:sz="6" w:space="0" w:color="auto"/>
              <w:left w:val="single" w:sz="6" w:space="0" w:color="auto"/>
              <w:bottom w:val="single" w:sz="6" w:space="0" w:color="auto"/>
              <w:right w:val="single" w:sz="6" w:space="0" w:color="auto"/>
            </w:tcBorders>
          </w:tcPr>
          <w:p w:rsidR="006B7FD9" w:rsidRPr="006B7FD9" w:rsidRDefault="006B7FD9" w:rsidP="006B7FD9">
            <w:pPr>
              <w:spacing w:before="20" w:after="20"/>
              <w:jc w:val="center"/>
              <w:rPr>
                <w:sz w:val="22"/>
                <w:szCs w:val="22"/>
              </w:rPr>
            </w:pPr>
            <w:r w:rsidRPr="006B7FD9">
              <w:rPr>
                <w:sz w:val="22"/>
                <w:szCs w:val="22"/>
              </w:rPr>
              <w:t>Возрастные группы (индикаторные)</w:t>
            </w:r>
          </w:p>
        </w:tc>
        <w:tc>
          <w:tcPr>
            <w:tcW w:w="3419" w:type="dxa"/>
            <w:gridSpan w:val="5"/>
            <w:tcBorders>
              <w:top w:val="single" w:sz="6" w:space="0" w:color="auto"/>
              <w:left w:val="single" w:sz="6"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Количество обследованных</w:t>
            </w:r>
          </w:p>
        </w:tc>
        <w:tc>
          <w:tcPr>
            <w:tcW w:w="3260" w:type="dxa"/>
            <w:gridSpan w:val="5"/>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из них выявлено: серонегативных</w:t>
            </w:r>
          </w:p>
          <w:p w:rsidR="006B7FD9" w:rsidRPr="006B7FD9" w:rsidRDefault="006B7FD9" w:rsidP="006B7FD9">
            <w:pPr>
              <w:rPr>
                <w:sz w:val="22"/>
                <w:szCs w:val="22"/>
              </w:rPr>
            </w:pPr>
          </w:p>
        </w:tc>
        <w:tc>
          <w:tcPr>
            <w:tcW w:w="3076" w:type="dxa"/>
            <w:gridSpan w:val="5"/>
            <w:tcBorders>
              <w:top w:val="single" w:sz="4" w:space="0" w:color="auto"/>
              <w:bottom w:val="single" w:sz="4" w:space="0" w:color="auto"/>
              <w:right w:val="single" w:sz="4" w:space="0" w:color="auto"/>
            </w:tcBorders>
            <w:shd w:val="clear" w:color="auto" w:fill="auto"/>
          </w:tcPr>
          <w:p w:rsidR="006B7FD9" w:rsidRPr="006B7FD9" w:rsidRDefault="006B7FD9" w:rsidP="006B7FD9">
            <w:pPr>
              <w:rPr>
                <w:sz w:val="22"/>
                <w:szCs w:val="22"/>
              </w:rPr>
            </w:pPr>
            <w:r w:rsidRPr="006B7FD9">
              <w:rPr>
                <w:sz w:val="22"/>
                <w:szCs w:val="22"/>
              </w:rPr>
              <w:t>в том числе привито по результатам серологического обследования</w:t>
            </w:r>
          </w:p>
        </w:tc>
      </w:tr>
      <w:tr w:rsidR="006B7FD9" w:rsidRPr="006B7FD9" w:rsidTr="006B7FD9">
        <w:trPr>
          <w:cantSplit/>
          <w:trHeight w:val="768"/>
          <w:jc w:val="center"/>
        </w:trPr>
        <w:tc>
          <w:tcPr>
            <w:tcW w:w="1219" w:type="dxa"/>
            <w:vMerge/>
            <w:tcBorders>
              <w:top w:val="single" w:sz="6" w:space="0" w:color="auto"/>
              <w:left w:val="single" w:sz="6" w:space="0" w:color="auto"/>
              <w:bottom w:val="single" w:sz="6" w:space="0" w:color="auto"/>
              <w:right w:val="single" w:sz="6" w:space="0" w:color="auto"/>
            </w:tcBorders>
            <w:vAlign w:val="center"/>
          </w:tcPr>
          <w:p w:rsidR="006B7FD9" w:rsidRPr="006B7FD9" w:rsidRDefault="006B7FD9" w:rsidP="006B7FD9">
            <w:pPr>
              <w:rPr>
                <w:sz w:val="22"/>
                <w:szCs w:val="22"/>
              </w:rPr>
            </w:pPr>
          </w:p>
        </w:tc>
        <w:tc>
          <w:tcPr>
            <w:tcW w:w="567" w:type="dxa"/>
            <w:tcBorders>
              <w:top w:val="single" w:sz="6"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2017</w:t>
            </w:r>
          </w:p>
        </w:tc>
        <w:tc>
          <w:tcPr>
            <w:tcW w:w="584" w:type="dxa"/>
            <w:tcBorders>
              <w:top w:val="single" w:sz="6"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2018</w:t>
            </w:r>
          </w:p>
        </w:tc>
        <w:tc>
          <w:tcPr>
            <w:tcW w:w="709" w:type="dxa"/>
            <w:tcBorders>
              <w:top w:val="single" w:sz="6"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2019</w:t>
            </w:r>
          </w:p>
        </w:tc>
        <w:tc>
          <w:tcPr>
            <w:tcW w:w="850" w:type="dxa"/>
            <w:tcBorders>
              <w:top w:val="single" w:sz="6"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2020</w:t>
            </w:r>
          </w:p>
        </w:tc>
        <w:tc>
          <w:tcPr>
            <w:tcW w:w="709" w:type="dxa"/>
            <w:tcBorders>
              <w:top w:val="single" w:sz="6"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2021</w:t>
            </w:r>
          </w:p>
        </w:tc>
        <w:tc>
          <w:tcPr>
            <w:tcW w:w="567" w:type="dxa"/>
            <w:tcBorders>
              <w:top w:val="single" w:sz="6"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2017</w:t>
            </w:r>
          </w:p>
        </w:tc>
        <w:tc>
          <w:tcPr>
            <w:tcW w:w="567" w:type="dxa"/>
            <w:tcBorders>
              <w:top w:val="single" w:sz="6"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2018</w:t>
            </w:r>
          </w:p>
        </w:tc>
        <w:tc>
          <w:tcPr>
            <w:tcW w:w="567" w:type="dxa"/>
            <w:tcBorders>
              <w:top w:val="single" w:sz="6"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2019</w:t>
            </w:r>
          </w:p>
        </w:tc>
        <w:tc>
          <w:tcPr>
            <w:tcW w:w="709" w:type="dxa"/>
            <w:tcBorders>
              <w:top w:val="single" w:sz="6"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2020</w:t>
            </w:r>
          </w:p>
        </w:tc>
        <w:tc>
          <w:tcPr>
            <w:tcW w:w="850" w:type="dxa"/>
            <w:tcBorders>
              <w:top w:val="single" w:sz="6"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2021</w:t>
            </w:r>
          </w:p>
        </w:tc>
        <w:tc>
          <w:tcPr>
            <w:tcW w:w="567" w:type="dxa"/>
            <w:tcBorders>
              <w:top w:val="single" w:sz="6"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2017</w:t>
            </w:r>
          </w:p>
        </w:tc>
        <w:tc>
          <w:tcPr>
            <w:tcW w:w="567" w:type="dxa"/>
            <w:tcBorders>
              <w:top w:val="single" w:sz="6"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2018</w:t>
            </w:r>
          </w:p>
        </w:tc>
        <w:tc>
          <w:tcPr>
            <w:tcW w:w="567" w:type="dxa"/>
            <w:tcBorders>
              <w:top w:val="single" w:sz="6"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2019</w:t>
            </w:r>
          </w:p>
        </w:tc>
        <w:tc>
          <w:tcPr>
            <w:tcW w:w="709" w:type="dxa"/>
            <w:tcBorders>
              <w:top w:val="single" w:sz="6"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2020</w:t>
            </w:r>
          </w:p>
        </w:tc>
        <w:tc>
          <w:tcPr>
            <w:tcW w:w="666" w:type="dxa"/>
            <w:tcBorders>
              <w:top w:val="single" w:sz="6"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2021</w:t>
            </w:r>
          </w:p>
        </w:tc>
      </w:tr>
      <w:tr w:rsidR="006B7FD9" w:rsidRPr="006B7FD9" w:rsidTr="006B7FD9">
        <w:trPr>
          <w:cantSplit/>
          <w:trHeight w:val="403"/>
          <w:jc w:val="center"/>
        </w:trPr>
        <w:tc>
          <w:tcPr>
            <w:tcW w:w="1219" w:type="dxa"/>
            <w:tcBorders>
              <w:top w:val="single" w:sz="6" w:space="0" w:color="auto"/>
              <w:left w:val="single" w:sz="6" w:space="0" w:color="auto"/>
              <w:bottom w:val="single" w:sz="6" w:space="0" w:color="auto"/>
              <w:right w:val="single" w:sz="6" w:space="0" w:color="auto"/>
            </w:tcBorders>
            <w:vAlign w:val="center"/>
          </w:tcPr>
          <w:p w:rsidR="006B7FD9" w:rsidRPr="006B7FD9" w:rsidRDefault="006B7FD9" w:rsidP="006B7FD9">
            <w:pPr>
              <w:jc w:val="center"/>
              <w:rPr>
                <w:sz w:val="22"/>
                <w:szCs w:val="22"/>
              </w:rPr>
            </w:pPr>
            <w:r w:rsidRPr="006B7FD9">
              <w:rPr>
                <w:sz w:val="22"/>
                <w:szCs w:val="22"/>
              </w:rPr>
              <w:t>1-2 года</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0</w:t>
            </w:r>
          </w:p>
        </w:tc>
        <w:tc>
          <w:tcPr>
            <w:tcW w:w="584"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0</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100</w:t>
            </w:r>
          </w:p>
        </w:tc>
        <w:tc>
          <w:tcPr>
            <w:tcW w:w="85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0</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0</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13</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85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0</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0</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10</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66"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r>
      <w:tr w:rsidR="006B7FD9" w:rsidRPr="006B7FD9" w:rsidTr="006B7FD9">
        <w:trPr>
          <w:trHeight w:val="204"/>
          <w:jc w:val="center"/>
        </w:trPr>
        <w:tc>
          <w:tcPr>
            <w:tcW w:w="1219" w:type="dxa"/>
            <w:tcBorders>
              <w:top w:val="single" w:sz="6" w:space="0" w:color="auto"/>
              <w:left w:val="single" w:sz="6" w:space="0" w:color="auto"/>
              <w:bottom w:val="single" w:sz="6" w:space="0" w:color="auto"/>
              <w:right w:val="single" w:sz="6" w:space="0" w:color="auto"/>
            </w:tcBorders>
          </w:tcPr>
          <w:p w:rsidR="006B7FD9" w:rsidRPr="006B7FD9" w:rsidRDefault="006B7FD9" w:rsidP="006B7FD9">
            <w:pPr>
              <w:spacing w:before="20" w:after="20"/>
              <w:jc w:val="center"/>
              <w:rPr>
                <w:sz w:val="22"/>
                <w:szCs w:val="22"/>
              </w:rPr>
            </w:pPr>
            <w:r w:rsidRPr="006B7FD9">
              <w:rPr>
                <w:sz w:val="22"/>
                <w:szCs w:val="22"/>
              </w:rPr>
              <w:t>3-4 года</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584"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100</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100</w:t>
            </w:r>
          </w:p>
        </w:tc>
        <w:tc>
          <w:tcPr>
            <w:tcW w:w="85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100</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3</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4</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5</w:t>
            </w:r>
          </w:p>
        </w:tc>
        <w:tc>
          <w:tcPr>
            <w:tcW w:w="85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5</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2</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4</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3</w:t>
            </w:r>
          </w:p>
        </w:tc>
        <w:tc>
          <w:tcPr>
            <w:tcW w:w="666"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3</w:t>
            </w:r>
          </w:p>
        </w:tc>
      </w:tr>
      <w:tr w:rsidR="006B7FD9" w:rsidRPr="006B7FD9" w:rsidTr="006B7FD9">
        <w:trPr>
          <w:trHeight w:val="204"/>
          <w:jc w:val="center"/>
        </w:trPr>
        <w:tc>
          <w:tcPr>
            <w:tcW w:w="1219" w:type="dxa"/>
            <w:tcBorders>
              <w:top w:val="single" w:sz="6" w:space="0" w:color="auto"/>
              <w:left w:val="single" w:sz="6" w:space="0" w:color="auto"/>
              <w:bottom w:val="single" w:sz="6" w:space="0" w:color="auto"/>
              <w:right w:val="single" w:sz="6" w:space="0" w:color="auto"/>
            </w:tcBorders>
          </w:tcPr>
          <w:p w:rsidR="006B7FD9" w:rsidRPr="006B7FD9" w:rsidRDefault="006B7FD9" w:rsidP="006B7FD9">
            <w:pPr>
              <w:spacing w:before="20" w:after="20"/>
              <w:jc w:val="center"/>
              <w:rPr>
                <w:sz w:val="22"/>
                <w:szCs w:val="22"/>
              </w:rPr>
            </w:pPr>
            <w:r w:rsidRPr="006B7FD9">
              <w:rPr>
                <w:sz w:val="22"/>
                <w:szCs w:val="22"/>
              </w:rPr>
              <w:t>9-10 лет</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584"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85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100</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7</w:t>
            </w:r>
          </w:p>
        </w:tc>
        <w:tc>
          <w:tcPr>
            <w:tcW w:w="85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7</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3</w:t>
            </w:r>
          </w:p>
        </w:tc>
        <w:tc>
          <w:tcPr>
            <w:tcW w:w="666"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3</w:t>
            </w:r>
          </w:p>
        </w:tc>
      </w:tr>
      <w:tr w:rsidR="006B7FD9" w:rsidRPr="006B7FD9" w:rsidTr="006B7FD9">
        <w:trPr>
          <w:trHeight w:val="204"/>
          <w:jc w:val="center"/>
        </w:trPr>
        <w:tc>
          <w:tcPr>
            <w:tcW w:w="1219" w:type="dxa"/>
            <w:tcBorders>
              <w:top w:val="single" w:sz="6" w:space="0" w:color="auto"/>
              <w:left w:val="single" w:sz="6" w:space="0" w:color="auto"/>
              <w:bottom w:val="single" w:sz="6" w:space="0" w:color="auto"/>
              <w:right w:val="single" w:sz="6" w:space="0" w:color="auto"/>
            </w:tcBorders>
          </w:tcPr>
          <w:p w:rsidR="006B7FD9" w:rsidRPr="006B7FD9" w:rsidRDefault="006B7FD9" w:rsidP="006B7FD9">
            <w:pPr>
              <w:spacing w:before="20" w:after="20"/>
              <w:jc w:val="center"/>
              <w:rPr>
                <w:sz w:val="22"/>
                <w:szCs w:val="22"/>
              </w:rPr>
            </w:pPr>
            <w:r w:rsidRPr="006B7FD9">
              <w:rPr>
                <w:sz w:val="22"/>
                <w:szCs w:val="22"/>
              </w:rPr>
              <w:t>16-17 лет</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100</w:t>
            </w:r>
          </w:p>
        </w:tc>
        <w:tc>
          <w:tcPr>
            <w:tcW w:w="584"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85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100</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9</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9</w:t>
            </w:r>
          </w:p>
        </w:tc>
        <w:tc>
          <w:tcPr>
            <w:tcW w:w="85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9</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4</w:t>
            </w:r>
          </w:p>
        </w:tc>
        <w:tc>
          <w:tcPr>
            <w:tcW w:w="666"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4</w:t>
            </w:r>
          </w:p>
        </w:tc>
      </w:tr>
      <w:tr w:rsidR="006B7FD9" w:rsidRPr="006B7FD9" w:rsidTr="006B7FD9">
        <w:trPr>
          <w:trHeight w:val="204"/>
          <w:jc w:val="center"/>
        </w:trPr>
        <w:tc>
          <w:tcPr>
            <w:tcW w:w="1219" w:type="dxa"/>
            <w:tcBorders>
              <w:top w:val="single" w:sz="6" w:space="0" w:color="auto"/>
              <w:left w:val="single" w:sz="6" w:space="0" w:color="auto"/>
              <w:bottom w:val="single" w:sz="6" w:space="0" w:color="auto"/>
              <w:right w:val="single" w:sz="6" w:space="0" w:color="auto"/>
            </w:tcBorders>
          </w:tcPr>
          <w:p w:rsidR="006B7FD9" w:rsidRPr="006B7FD9" w:rsidRDefault="006B7FD9" w:rsidP="006B7FD9">
            <w:pPr>
              <w:spacing w:before="20" w:after="20"/>
              <w:jc w:val="center"/>
              <w:rPr>
                <w:sz w:val="22"/>
                <w:szCs w:val="22"/>
              </w:rPr>
            </w:pPr>
            <w:r w:rsidRPr="006B7FD9">
              <w:rPr>
                <w:sz w:val="22"/>
                <w:szCs w:val="22"/>
              </w:rPr>
              <w:t>20-29 лет</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90</w:t>
            </w:r>
          </w:p>
        </w:tc>
        <w:tc>
          <w:tcPr>
            <w:tcW w:w="584"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100</w:t>
            </w:r>
          </w:p>
        </w:tc>
        <w:tc>
          <w:tcPr>
            <w:tcW w:w="85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22</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5</w:t>
            </w:r>
          </w:p>
        </w:tc>
        <w:tc>
          <w:tcPr>
            <w:tcW w:w="85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5</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16</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3</w:t>
            </w:r>
          </w:p>
        </w:tc>
        <w:tc>
          <w:tcPr>
            <w:tcW w:w="666"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3</w:t>
            </w:r>
          </w:p>
        </w:tc>
      </w:tr>
      <w:tr w:rsidR="006B7FD9" w:rsidRPr="006B7FD9" w:rsidTr="006B7FD9">
        <w:trPr>
          <w:trHeight w:val="204"/>
          <w:jc w:val="center"/>
        </w:trPr>
        <w:tc>
          <w:tcPr>
            <w:tcW w:w="1219" w:type="dxa"/>
            <w:tcBorders>
              <w:top w:val="single" w:sz="6" w:space="0" w:color="auto"/>
              <w:left w:val="single" w:sz="6" w:space="0" w:color="auto"/>
              <w:bottom w:val="single" w:sz="6" w:space="0" w:color="auto"/>
              <w:right w:val="single" w:sz="6" w:space="0" w:color="auto"/>
            </w:tcBorders>
          </w:tcPr>
          <w:p w:rsidR="006B7FD9" w:rsidRPr="006B7FD9" w:rsidRDefault="006B7FD9" w:rsidP="006B7FD9">
            <w:pPr>
              <w:spacing w:before="20" w:after="20"/>
              <w:jc w:val="center"/>
              <w:rPr>
                <w:sz w:val="22"/>
                <w:szCs w:val="22"/>
              </w:rPr>
            </w:pPr>
            <w:r w:rsidRPr="006B7FD9">
              <w:rPr>
                <w:sz w:val="22"/>
                <w:szCs w:val="22"/>
              </w:rPr>
              <w:t xml:space="preserve">25-29 лет </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584"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85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125</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125</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6</w:t>
            </w:r>
          </w:p>
        </w:tc>
        <w:tc>
          <w:tcPr>
            <w:tcW w:w="85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6</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4</w:t>
            </w:r>
          </w:p>
        </w:tc>
        <w:tc>
          <w:tcPr>
            <w:tcW w:w="666"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4</w:t>
            </w:r>
          </w:p>
        </w:tc>
      </w:tr>
      <w:tr w:rsidR="006B7FD9" w:rsidRPr="006B7FD9" w:rsidTr="006B7FD9">
        <w:trPr>
          <w:trHeight w:val="204"/>
          <w:jc w:val="center"/>
        </w:trPr>
        <w:tc>
          <w:tcPr>
            <w:tcW w:w="1219" w:type="dxa"/>
            <w:tcBorders>
              <w:top w:val="single" w:sz="6" w:space="0" w:color="auto"/>
              <w:left w:val="single" w:sz="6" w:space="0" w:color="auto"/>
              <w:bottom w:val="single" w:sz="6" w:space="0" w:color="auto"/>
              <w:right w:val="single" w:sz="6" w:space="0" w:color="auto"/>
            </w:tcBorders>
          </w:tcPr>
          <w:p w:rsidR="006B7FD9" w:rsidRPr="006B7FD9" w:rsidRDefault="006B7FD9" w:rsidP="006B7FD9">
            <w:pPr>
              <w:spacing w:before="20" w:after="20"/>
              <w:jc w:val="center"/>
              <w:rPr>
                <w:sz w:val="22"/>
                <w:szCs w:val="22"/>
              </w:rPr>
            </w:pPr>
            <w:r w:rsidRPr="006B7FD9">
              <w:rPr>
                <w:sz w:val="22"/>
                <w:szCs w:val="22"/>
              </w:rPr>
              <w:t>30-35 лет</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584"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100</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85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125</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125</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5</w:t>
            </w:r>
          </w:p>
        </w:tc>
        <w:tc>
          <w:tcPr>
            <w:tcW w:w="85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5</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2</w:t>
            </w:r>
          </w:p>
        </w:tc>
        <w:tc>
          <w:tcPr>
            <w:tcW w:w="666"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2</w:t>
            </w:r>
          </w:p>
        </w:tc>
      </w:tr>
      <w:tr w:rsidR="006B7FD9" w:rsidRPr="006B7FD9" w:rsidTr="006B7FD9">
        <w:trPr>
          <w:trHeight w:val="204"/>
          <w:jc w:val="center"/>
        </w:trPr>
        <w:tc>
          <w:tcPr>
            <w:tcW w:w="1219" w:type="dxa"/>
            <w:tcBorders>
              <w:top w:val="single" w:sz="6" w:space="0" w:color="auto"/>
              <w:left w:val="single" w:sz="6" w:space="0" w:color="auto"/>
              <w:bottom w:val="single" w:sz="6" w:space="0" w:color="auto"/>
              <w:right w:val="single" w:sz="6" w:space="0" w:color="auto"/>
            </w:tcBorders>
          </w:tcPr>
          <w:p w:rsidR="006B7FD9" w:rsidRPr="006B7FD9" w:rsidRDefault="006B7FD9" w:rsidP="006B7FD9">
            <w:pPr>
              <w:spacing w:before="20" w:after="20"/>
              <w:jc w:val="center"/>
              <w:rPr>
                <w:sz w:val="22"/>
                <w:szCs w:val="22"/>
              </w:rPr>
            </w:pPr>
            <w:r w:rsidRPr="006B7FD9">
              <w:rPr>
                <w:sz w:val="22"/>
                <w:szCs w:val="22"/>
              </w:rPr>
              <w:t xml:space="preserve">30-39 лет </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110</w:t>
            </w:r>
          </w:p>
        </w:tc>
        <w:tc>
          <w:tcPr>
            <w:tcW w:w="584"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200</w:t>
            </w:r>
          </w:p>
        </w:tc>
        <w:tc>
          <w:tcPr>
            <w:tcW w:w="85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6</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79</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p>
        </w:tc>
        <w:tc>
          <w:tcPr>
            <w:tcW w:w="85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63</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p>
        </w:tc>
        <w:tc>
          <w:tcPr>
            <w:tcW w:w="666"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p>
        </w:tc>
      </w:tr>
      <w:tr w:rsidR="006B7FD9" w:rsidRPr="006B7FD9" w:rsidTr="006B7FD9">
        <w:trPr>
          <w:trHeight w:val="204"/>
          <w:jc w:val="center"/>
        </w:trPr>
        <w:tc>
          <w:tcPr>
            <w:tcW w:w="1219" w:type="dxa"/>
            <w:tcBorders>
              <w:top w:val="single" w:sz="6" w:space="0" w:color="auto"/>
              <w:left w:val="single" w:sz="6" w:space="0" w:color="auto"/>
              <w:bottom w:val="single" w:sz="6" w:space="0" w:color="auto"/>
              <w:right w:val="single" w:sz="6" w:space="0" w:color="auto"/>
            </w:tcBorders>
          </w:tcPr>
          <w:p w:rsidR="006B7FD9" w:rsidRPr="006B7FD9" w:rsidRDefault="006B7FD9" w:rsidP="006B7FD9">
            <w:pPr>
              <w:spacing w:before="20" w:after="20"/>
              <w:jc w:val="center"/>
              <w:rPr>
                <w:sz w:val="22"/>
                <w:szCs w:val="22"/>
              </w:rPr>
            </w:pPr>
            <w:r w:rsidRPr="006B7FD9">
              <w:rPr>
                <w:sz w:val="22"/>
                <w:szCs w:val="22"/>
              </w:rPr>
              <w:t>40-49 лет</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584"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100</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85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100</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16</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p>
        </w:tc>
        <w:tc>
          <w:tcPr>
            <w:tcW w:w="85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p>
        </w:tc>
        <w:tc>
          <w:tcPr>
            <w:tcW w:w="666"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p>
        </w:tc>
      </w:tr>
      <w:tr w:rsidR="006B7FD9" w:rsidRPr="006B7FD9" w:rsidTr="006B7FD9">
        <w:trPr>
          <w:trHeight w:val="204"/>
          <w:jc w:val="center"/>
        </w:trPr>
        <w:tc>
          <w:tcPr>
            <w:tcW w:w="1219" w:type="dxa"/>
            <w:tcBorders>
              <w:top w:val="single" w:sz="6" w:space="0" w:color="auto"/>
              <w:left w:val="single" w:sz="6" w:space="0" w:color="auto"/>
              <w:bottom w:val="single" w:sz="6" w:space="0" w:color="auto"/>
              <w:right w:val="single" w:sz="6" w:space="0" w:color="auto"/>
            </w:tcBorders>
          </w:tcPr>
          <w:p w:rsidR="006B7FD9" w:rsidRPr="006B7FD9" w:rsidRDefault="006B7FD9" w:rsidP="006B7FD9">
            <w:pPr>
              <w:spacing w:before="20" w:after="20"/>
              <w:jc w:val="center"/>
              <w:rPr>
                <w:sz w:val="22"/>
                <w:szCs w:val="22"/>
              </w:rPr>
            </w:pPr>
            <w:r w:rsidRPr="006B7FD9">
              <w:rPr>
                <w:sz w:val="22"/>
                <w:szCs w:val="22"/>
              </w:rPr>
              <w:t>Всего:</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300</w:t>
            </w:r>
          </w:p>
        </w:tc>
        <w:tc>
          <w:tcPr>
            <w:tcW w:w="584"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300</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500</w:t>
            </w:r>
          </w:p>
        </w:tc>
        <w:tc>
          <w:tcPr>
            <w:tcW w:w="85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650</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650</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31</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3</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118</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37</w:t>
            </w:r>
          </w:p>
        </w:tc>
        <w:tc>
          <w:tcPr>
            <w:tcW w:w="85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37</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2</w:t>
            </w:r>
          </w:p>
        </w:tc>
        <w:tc>
          <w:tcPr>
            <w:tcW w:w="567"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93</w:t>
            </w:r>
          </w:p>
        </w:tc>
        <w:tc>
          <w:tcPr>
            <w:tcW w:w="709"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19</w:t>
            </w:r>
          </w:p>
        </w:tc>
        <w:tc>
          <w:tcPr>
            <w:tcW w:w="666"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19</w:t>
            </w:r>
          </w:p>
        </w:tc>
      </w:tr>
    </w:tbl>
    <w:p w:rsidR="006B7FD9" w:rsidRPr="003E2754" w:rsidRDefault="006B7FD9" w:rsidP="006B7FD9">
      <w:pPr>
        <w:rPr>
          <w:rFonts w:eastAsia="Arial Unicode MS"/>
          <w:b/>
          <w:bCs/>
          <w:sz w:val="24"/>
          <w:szCs w:val="24"/>
        </w:rPr>
      </w:pPr>
      <w:r w:rsidRPr="003E2754">
        <w:rPr>
          <w:rFonts w:eastAsia="Calibri"/>
          <w:sz w:val="24"/>
          <w:szCs w:val="24"/>
        </w:rPr>
        <w:object w:dxaOrig="9135" w:dyaOrig="5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280.5pt" o:ole="">
            <v:imagedata r:id="rId72" o:title=""/>
          </v:shape>
          <o:OLEObject Type="Embed" ProgID="MSGraph.Chart.8" ShapeID="_x0000_i1025" DrawAspect="Content" ObjectID="_1718004042" r:id="rId73">
            <o:FieldCodes>\s</o:FieldCodes>
          </o:OLEObject>
        </w:object>
      </w:r>
    </w:p>
    <w:p w:rsidR="006B7FD9" w:rsidRPr="003E2754" w:rsidRDefault="006B7FD9" w:rsidP="006B7FD9">
      <w:pPr>
        <w:rPr>
          <w:rFonts w:eastAsia="Arial Unicode MS"/>
          <w:b/>
          <w:bCs/>
          <w:sz w:val="24"/>
          <w:szCs w:val="24"/>
        </w:rPr>
      </w:pPr>
    </w:p>
    <w:p w:rsidR="006B7FD9" w:rsidRPr="003E2754" w:rsidRDefault="009C23A2" w:rsidP="006B7FD9">
      <w:pPr>
        <w:suppressAutoHyphens/>
        <w:rPr>
          <w:b/>
          <w:sz w:val="24"/>
          <w:szCs w:val="24"/>
        </w:rPr>
      </w:pPr>
      <w:r>
        <w:rPr>
          <w:b/>
          <w:sz w:val="24"/>
          <w:szCs w:val="24"/>
        </w:rPr>
        <w:t>Рис.№63</w:t>
      </w:r>
      <w:r w:rsidR="006B7FD9" w:rsidRPr="003E2754">
        <w:rPr>
          <w:b/>
          <w:sz w:val="24"/>
          <w:szCs w:val="24"/>
        </w:rPr>
        <w:t xml:space="preserve">. </w:t>
      </w:r>
      <w:r w:rsidR="006B7FD9" w:rsidRPr="003E2754">
        <w:rPr>
          <w:sz w:val="24"/>
          <w:szCs w:val="24"/>
        </w:rPr>
        <w:t>Удельный вес серонегативных к кори в индикаторных группах населения в 2017 - 2021 г. (%)</w:t>
      </w:r>
      <w:r w:rsidR="006B7FD9" w:rsidRPr="003E2754">
        <w:rPr>
          <w:b/>
          <w:sz w:val="24"/>
          <w:szCs w:val="24"/>
        </w:rPr>
        <w:t>.</w:t>
      </w:r>
    </w:p>
    <w:p w:rsidR="006B7FD9" w:rsidRPr="003E2754" w:rsidRDefault="006B7FD9" w:rsidP="006B7FD9">
      <w:pPr>
        <w:rPr>
          <w:rFonts w:eastAsia="Arial Unicode MS"/>
          <w:b/>
          <w:bCs/>
          <w:sz w:val="24"/>
          <w:szCs w:val="24"/>
        </w:rPr>
      </w:pPr>
    </w:p>
    <w:p w:rsidR="006B7FD9" w:rsidRPr="003E2754" w:rsidRDefault="006B7FD9" w:rsidP="006B7FD9">
      <w:pPr>
        <w:jc w:val="center"/>
        <w:rPr>
          <w:rFonts w:eastAsia="Arial Unicode MS"/>
          <w:b/>
          <w:bCs/>
          <w:sz w:val="24"/>
          <w:szCs w:val="24"/>
        </w:rPr>
      </w:pPr>
      <w:r w:rsidRPr="003E2754">
        <w:rPr>
          <w:rFonts w:eastAsia="Arial Unicode MS"/>
          <w:b/>
          <w:bCs/>
          <w:sz w:val="24"/>
          <w:szCs w:val="24"/>
        </w:rPr>
        <w:t xml:space="preserve">Количество исследований сывороток крови среди индикаторных групп для </w:t>
      </w:r>
    </w:p>
    <w:p w:rsidR="006B7FD9" w:rsidRPr="003E2754" w:rsidRDefault="006B7FD9" w:rsidP="006B7FD9">
      <w:pPr>
        <w:jc w:val="center"/>
        <w:rPr>
          <w:rFonts w:eastAsia="Arial Unicode MS"/>
          <w:b/>
          <w:bCs/>
          <w:sz w:val="24"/>
          <w:szCs w:val="24"/>
        </w:rPr>
      </w:pPr>
      <w:r w:rsidRPr="003E2754">
        <w:rPr>
          <w:rFonts w:eastAsia="Arial Unicode MS"/>
          <w:b/>
          <w:bCs/>
          <w:sz w:val="24"/>
          <w:szCs w:val="24"/>
        </w:rPr>
        <w:t>определения напряженности иммунитета против краснухи за 2016-2020 годы</w:t>
      </w:r>
    </w:p>
    <w:p w:rsidR="006B7FD9" w:rsidRPr="003E2754" w:rsidRDefault="006B7FD9" w:rsidP="006B7FD9">
      <w:pPr>
        <w:jc w:val="center"/>
        <w:rPr>
          <w:rFonts w:eastAsia="Arial Unicode MS"/>
          <w:sz w:val="24"/>
          <w:szCs w:val="24"/>
        </w:rPr>
      </w:pPr>
      <w:r w:rsidRPr="003E2754">
        <w:rPr>
          <w:rFonts w:eastAsia="Arial Unicode MS"/>
          <w:sz w:val="24"/>
          <w:szCs w:val="24"/>
        </w:rPr>
        <w:t xml:space="preserve">                                                                                                                    </w:t>
      </w:r>
    </w:p>
    <w:p w:rsidR="006B7FD9" w:rsidRPr="0058319E" w:rsidRDefault="0058319E" w:rsidP="006B7FD9">
      <w:pPr>
        <w:ind w:left="8496"/>
        <w:jc w:val="center"/>
        <w:rPr>
          <w:rFonts w:eastAsia="Arial Unicode MS"/>
          <w:bCs/>
          <w:sz w:val="22"/>
          <w:szCs w:val="22"/>
        </w:rPr>
      </w:pPr>
      <w:r>
        <w:rPr>
          <w:rFonts w:eastAsia="Arial Unicode MS"/>
          <w:bCs/>
          <w:sz w:val="22"/>
          <w:szCs w:val="22"/>
        </w:rPr>
        <w:t xml:space="preserve">         </w:t>
      </w:r>
      <w:r w:rsidRPr="0058319E">
        <w:rPr>
          <w:rFonts w:eastAsia="Arial Unicode MS"/>
          <w:bCs/>
          <w:sz w:val="22"/>
          <w:szCs w:val="22"/>
        </w:rPr>
        <w:t>таблица№74</w:t>
      </w:r>
    </w:p>
    <w:tbl>
      <w:tblPr>
        <w:tblW w:w="10718" w:type="dxa"/>
        <w:jc w:val="center"/>
        <w:tblLayout w:type="fixed"/>
        <w:tblCellMar>
          <w:left w:w="70" w:type="dxa"/>
          <w:right w:w="70" w:type="dxa"/>
        </w:tblCellMar>
        <w:tblLook w:val="0000" w:firstRow="0" w:lastRow="0" w:firstColumn="0" w:lastColumn="0" w:noHBand="0" w:noVBand="0"/>
      </w:tblPr>
      <w:tblGrid>
        <w:gridCol w:w="1347"/>
        <w:gridCol w:w="610"/>
        <w:gridCol w:w="610"/>
        <w:gridCol w:w="609"/>
        <w:gridCol w:w="609"/>
        <w:gridCol w:w="621"/>
        <w:gridCol w:w="609"/>
        <w:gridCol w:w="609"/>
        <w:gridCol w:w="634"/>
        <w:gridCol w:w="609"/>
        <w:gridCol w:w="609"/>
        <w:gridCol w:w="757"/>
        <w:gridCol w:w="633"/>
        <w:gridCol w:w="634"/>
        <w:gridCol w:w="609"/>
        <w:gridCol w:w="609"/>
      </w:tblGrid>
      <w:tr w:rsidR="006B7FD9" w:rsidRPr="006B7FD9" w:rsidTr="006B7FD9">
        <w:trPr>
          <w:cantSplit/>
          <w:trHeight w:val="483"/>
          <w:jc w:val="center"/>
        </w:trPr>
        <w:tc>
          <w:tcPr>
            <w:tcW w:w="1533" w:type="dxa"/>
            <w:vMerge w:val="restart"/>
            <w:tcBorders>
              <w:top w:val="single" w:sz="6" w:space="0" w:color="auto"/>
              <w:left w:val="single" w:sz="6" w:space="0" w:color="auto"/>
              <w:bottom w:val="single" w:sz="6" w:space="0" w:color="auto"/>
              <w:right w:val="single" w:sz="6" w:space="0" w:color="auto"/>
            </w:tcBorders>
          </w:tcPr>
          <w:p w:rsidR="006B7FD9" w:rsidRPr="006B7FD9" w:rsidRDefault="006B7FD9" w:rsidP="006B7FD9">
            <w:pPr>
              <w:spacing w:before="20" w:after="20"/>
              <w:jc w:val="center"/>
              <w:rPr>
                <w:sz w:val="22"/>
                <w:szCs w:val="22"/>
              </w:rPr>
            </w:pPr>
            <w:r w:rsidRPr="006B7FD9">
              <w:rPr>
                <w:sz w:val="22"/>
                <w:szCs w:val="22"/>
              </w:rPr>
              <w:t>Возрастные группы (индикаторные)</w:t>
            </w:r>
          </w:p>
        </w:tc>
        <w:tc>
          <w:tcPr>
            <w:tcW w:w="2835" w:type="dxa"/>
            <w:gridSpan w:val="5"/>
            <w:tcBorders>
              <w:top w:val="single" w:sz="6" w:space="0" w:color="auto"/>
              <w:left w:val="single" w:sz="6"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 xml:space="preserve">Количество </w:t>
            </w:r>
            <w:r w:rsidRPr="006B7FD9">
              <w:rPr>
                <w:sz w:val="22"/>
                <w:szCs w:val="22"/>
              </w:rPr>
              <w:br/>
              <w:t>обследованных</w:t>
            </w:r>
          </w:p>
        </w:tc>
        <w:tc>
          <w:tcPr>
            <w:tcW w:w="2835" w:type="dxa"/>
            <w:gridSpan w:val="5"/>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из них выявлено: серонегативных</w:t>
            </w:r>
          </w:p>
        </w:tc>
        <w:tc>
          <w:tcPr>
            <w:tcW w:w="3515" w:type="dxa"/>
            <w:gridSpan w:val="5"/>
            <w:tcBorders>
              <w:top w:val="single" w:sz="4" w:space="0" w:color="auto"/>
              <w:bottom w:val="single" w:sz="4" w:space="0" w:color="auto"/>
              <w:right w:val="single" w:sz="4" w:space="0" w:color="auto"/>
            </w:tcBorders>
            <w:shd w:val="clear" w:color="auto" w:fill="auto"/>
          </w:tcPr>
          <w:p w:rsidR="006B7FD9" w:rsidRPr="006B7FD9" w:rsidRDefault="006B7FD9" w:rsidP="006B7FD9">
            <w:pPr>
              <w:rPr>
                <w:sz w:val="22"/>
                <w:szCs w:val="22"/>
              </w:rPr>
            </w:pPr>
            <w:r w:rsidRPr="006B7FD9">
              <w:rPr>
                <w:sz w:val="22"/>
                <w:szCs w:val="22"/>
              </w:rPr>
              <w:t>в том числе привито по результатам серологического обследования</w:t>
            </w:r>
          </w:p>
        </w:tc>
      </w:tr>
      <w:tr w:rsidR="006B7FD9" w:rsidRPr="006B7FD9" w:rsidTr="006B7FD9">
        <w:trPr>
          <w:cantSplit/>
          <w:trHeight w:val="762"/>
          <w:jc w:val="center"/>
        </w:trPr>
        <w:tc>
          <w:tcPr>
            <w:tcW w:w="1533" w:type="dxa"/>
            <w:vMerge/>
            <w:tcBorders>
              <w:top w:val="single" w:sz="6" w:space="0" w:color="auto"/>
              <w:left w:val="single" w:sz="6" w:space="0" w:color="auto"/>
              <w:bottom w:val="single" w:sz="6" w:space="0" w:color="auto"/>
              <w:right w:val="single" w:sz="6" w:space="0" w:color="auto"/>
            </w:tcBorders>
            <w:vAlign w:val="center"/>
          </w:tcPr>
          <w:p w:rsidR="006B7FD9" w:rsidRPr="006B7FD9" w:rsidRDefault="006B7FD9" w:rsidP="006B7FD9">
            <w:pPr>
              <w:rPr>
                <w:sz w:val="22"/>
                <w:szCs w:val="22"/>
              </w:rPr>
            </w:pPr>
          </w:p>
        </w:tc>
        <w:tc>
          <w:tcPr>
            <w:tcW w:w="533" w:type="dxa"/>
            <w:tcBorders>
              <w:top w:val="single" w:sz="6"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2017</w:t>
            </w:r>
          </w:p>
        </w:tc>
        <w:tc>
          <w:tcPr>
            <w:tcW w:w="495" w:type="dxa"/>
            <w:tcBorders>
              <w:top w:val="single" w:sz="6"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2018</w:t>
            </w:r>
          </w:p>
        </w:tc>
        <w:tc>
          <w:tcPr>
            <w:tcW w:w="531" w:type="dxa"/>
            <w:tcBorders>
              <w:top w:val="single" w:sz="6"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2019</w:t>
            </w:r>
          </w:p>
        </w:tc>
        <w:tc>
          <w:tcPr>
            <w:tcW w:w="582" w:type="dxa"/>
            <w:tcBorders>
              <w:top w:val="single" w:sz="6"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2020</w:t>
            </w:r>
          </w:p>
        </w:tc>
        <w:tc>
          <w:tcPr>
            <w:tcW w:w="694" w:type="dxa"/>
            <w:tcBorders>
              <w:top w:val="single" w:sz="6"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2021</w:t>
            </w:r>
          </w:p>
        </w:tc>
        <w:tc>
          <w:tcPr>
            <w:tcW w:w="425" w:type="dxa"/>
            <w:tcBorders>
              <w:top w:val="single" w:sz="6"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2017</w:t>
            </w:r>
          </w:p>
        </w:tc>
        <w:tc>
          <w:tcPr>
            <w:tcW w:w="567" w:type="dxa"/>
            <w:tcBorders>
              <w:top w:val="single" w:sz="6"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2018</w:t>
            </w:r>
          </w:p>
        </w:tc>
        <w:tc>
          <w:tcPr>
            <w:tcW w:w="709" w:type="dxa"/>
            <w:tcBorders>
              <w:top w:val="single" w:sz="6"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2019</w:t>
            </w:r>
          </w:p>
        </w:tc>
        <w:tc>
          <w:tcPr>
            <w:tcW w:w="567" w:type="dxa"/>
            <w:tcBorders>
              <w:top w:val="single" w:sz="6"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2020</w:t>
            </w:r>
          </w:p>
        </w:tc>
        <w:tc>
          <w:tcPr>
            <w:tcW w:w="567" w:type="dxa"/>
            <w:tcBorders>
              <w:top w:val="single" w:sz="6"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2021</w:t>
            </w:r>
          </w:p>
        </w:tc>
        <w:tc>
          <w:tcPr>
            <w:tcW w:w="851" w:type="dxa"/>
            <w:tcBorders>
              <w:top w:val="single" w:sz="6"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2017</w:t>
            </w:r>
          </w:p>
        </w:tc>
        <w:tc>
          <w:tcPr>
            <w:tcW w:w="708" w:type="dxa"/>
            <w:tcBorders>
              <w:top w:val="single" w:sz="6"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2018</w:t>
            </w:r>
          </w:p>
        </w:tc>
        <w:tc>
          <w:tcPr>
            <w:tcW w:w="709" w:type="dxa"/>
            <w:tcBorders>
              <w:top w:val="single" w:sz="4"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2019</w:t>
            </w:r>
          </w:p>
        </w:tc>
        <w:tc>
          <w:tcPr>
            <w:tcW w:w="567" w:type="dxa"/>
            <w:tcBorders>
              <w:top w:val="single" w:sz="4"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2020</w:t>
            </w:r>
          </w:p>
        </w:tc>
        <w:tc>
          <w:tcPr>
            <w:tcW w:w="680" w:type="dxa"/>
            <w:tcBorders>
              <w:top w:val="single" w:sz="4" w:space="0" w:color="auto"/>
              <w:left w:val="single" w:sz="4" w:space="0" w:color="auto"/>
              <w:bottom w:val="single" w:sz="6" w:space="0" w:color="auto"/>
              <w:right w:val="single" w:sz="4" w:space="0" w:color="auto"/>
            </w:tcBorders>
            <w:textDirection w:val="btLr"/>
          </w:tcPr>
          <w:p w:rsidR="006B7FD9" w:rsidRPr="006B7FD9" w:rsidRDefault="006B7FD9" w:rsidP="006B7FD9">
            <w:pPr>
              <w:spacing w:before="20" w:after="20"/>
              <w:ind w:left="113" w:right="113"/>
              <w:jc w:val="center"/>
              <w:rPr>
                <w:sz w:val="22"/>
                <w:szCs w:val="22"/>
              </w:rPr>
            </w:pPr>
            <w:r w:rsidRPr="006B7FD9">
              <w:rPr>
                <w:sz w:val="22"/>
                <w:szCs w:val="22"/>
              </w:rPr>
              <w:t>2021</w:t>
            </w:r>
          </w:p>
        </w:tc>
      </w:tr>
      <w:tr w:rsidR="006B7FD9" w:rsidRPr="006B7FD9" w:rsidTr="006B7FD9">
        <w:trPr>
          <w:trHeight w:val="284"/>
          <w:jc w:val="center"/>
        </w:trPr>
        <w:tc>
          <w:tcPr>
            <w:tcW w:w="1533" w:type="dxa"/>
            <w:tcBorders>
              <w:top w:val="single" w:sz="6" w:space="0" w:color="auto"/>
              <w:left w:val="single" w:sz="6" w:space="0" w:color="auto"/>
              <w:bottom w:val="single" w:sz="6" w:space="0" w:color="auto"/>
              <w:right w:val="single" w:sz="6" w:space="0" w:color="auto"/>
            </w:tcBorders>
            <w:vAlign w:val="center"/>
          </w:tcPr>
          <w:p w:rsidR="006B7FD9" w:rsidRPr="006B7FD9" w:rsidRDefault="006B7FD9" w:rsidP="006B7FD9">
            <w:pPr>
              <w:rPr>
                <w:sz w:val="22"/>
                <w:szCs w:val="22"/>
              </w:rPr>
            </w:pPr>
            <w:r w:rsidRPr="006B7FD9">
              <w:rPr>
                <w:sz w:val="22"/>
                <w:szCs w:val="22"/>
              </w:rPr>
              <w:t>1-2 года</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100</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17</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4"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15</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r>
      <w:tr w:rsidR="006B7FD9" w:rsidRPr="006B7FD9" w:rsidTr="006B7FD9">
        <w:trPr>
          <w:trHeight w:val="160"/>
          <w:jc w:val="center"/>
        </w:trPr>
        <w:tc>
          <w:tcPr>
            <w:tcW w:w="1533" w:type="dxa"/>
            <w:tcBorders>
              <w:top w:val="single" w:sz="6" w:space="0" w:color="auto"/>
              <w:left w:val="single" w:sz="6" w:space="0" w:color="auto"/>
              <w:bottom w:val="single" w:sz="6" w:space="0" w:color="auto"/>
              <w:right w:val="single" w:sz="6" w:space="0" w:color="auto"/>
            </w:tcBorders>
          </w:tcPr>
          <w:p w:rsidR="006B7FD9" w:rsidRPr="006B7FD9" w:rsidRDefault="006B7FD9" w:rsidP="006B7FD9">
            <w:pPr>
              <w:spacing w:before="20" w:after="20"/>
              <w:jc w:val="center"/>
              <w:rPr>
                <w:sz w:val="22"/>
                <w:szCs w:val="22"/>
              </w:rPr>
            </w:pPr>
            <w:r w:rsidRPr="006B7FD9">
              <w:rPr>
                <w:sz w:val="22"/>
                <w:szCs w:val="22"/>
              </w:rPr>
              <w:t>3-4 года</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100</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100</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100</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100</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2</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5</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5</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2</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4</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4</w:t>
            </w:r>
          </w:p>
        </w:tc>
      </w:tr>
      <w:tr w:rsidR="006B7FD9" w:rsidRPr="006B7FD9" w:rsidTr="006B7FD9">
        <w:trPr>
          <w:trHeight w:val="160"/>
          <w:jc w:val="center"/>
        </w:trPr>
        <w:tc>
          <w:tcPr>
            <w:tcW w:w="1533" w:type="dxa"/>
            <w:tcBorders>
              <w:top w:val="single" w:sz="6" w:space="0" w:color="auto"/>
              <w:left w:val="single" w:sz="6" w:space="0" w:color="auto"/>
              <w:bottom w:val="single" w:sz="6" w:space="0" w:color="auto"/>
              <w:right w:val="single" w:sz="6" w:space="0" w:color="auto"/>
            </w:tcBorders>
          </w:tcPr>
          <w:p w:rsidR="006B7FD9" w:rsidRPr="006B7FD9" w:rsidRDefault="006B7FD9" w:rsidP="006B7FD9">
            <w:pPr>
              <w:spacing w:before="20" w:after="20"/>
              <w:jc w:val="center"/>
              <w:rPr>
                <w:sz w:val="22"/>
                <w:szCs w:val="22"/>
              </w:rPr>
            </w:pPr>
            <w:r w:rsidRPr="006B7FD9">
              <w:rPr>
                <w:sz w:val="22"/>
                <w:szCs w:val="22"/>
              </w:rPr>
              <w:t>9-10 лет</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100</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100</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7</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7</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3</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3</w:t>
            </w:r>
          </w:p>
        </w:tc>
      </w:tr>
      <w:tr w:rsidR="006B7FD9" w:rsidRPr="006B7FD9" w:rsidTr="006B7FD9">
        <w:trPr>
          <w:trHeight w:val="160"/>
          <w:jc w:val="center"/>
        </w:trPr>
        <w:tc>
          <w:tcPr>
            <w:tcW w:w="1533" w:type="dxa"/>
            <w:tcBorders>
              <w:top w:val="single" w:sz="6" w:space="0" w:color="auto"/>
              <w:left w:val="single" w:sz="6" w:space="0" w:color="auto"/>
              <w:bottom w:val="single" w:sz="6" w:space="0" w:color="auto"/>
              <w:right w:val="single" w:sz="6" w:space="0" w:color="auto"/>
            </w:tcBorders>
          </w:tcPr>
          <w:p w:rsidR="006B7FD9" w:rsidRPr="006B7FD9" w:rsidRDefault="006B7FD9" w:rsidP="006B7FD9">
            <w:pPr>
              <w:spacing w:before="20" w:after="20"/>
              <w:jc w:val="center"/>
              <w:rPr>
                <w:sz w:val="22"/>
                <w:szCs w:val="22"/>
              </w:rPr>
            </w:pPr>
            <w:r w:rsidRPr="006B7FD9">
              <w:rPr>
                <w:sz w:val="22"/>
                <w:szCs w:val="22"/>
              </w:rPr>
              <w:t>16-17 лет</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100</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100</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100</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8</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8</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8</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6</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6</w:t>
            </w:r>
          </w:p>
        </w:tc>
      </w:tr>
      <w:tr w:rsidR="006B7FD9" w:rsidRPr="006B7FD9" w:rsidTr="006B7FD9">
        <w:trPr>
          <w:trHeight w:val="160"/>
          <w:jc w:val="center"/>
        </w:trPr>
        <w:tc>
          <w:tcPr>
            <w:tcW w:w="1533" w:type="dxa"/>
            <w:tcBorders>
              <w:top w:val="single" w:sz="6" w:space="0" w:color="auto"/>
              <w:left w:val="single" w:sz="6" w:space="0" w:color="auto"/>
              <w:bottom w:val="single" w:sz="6" w:space="0" w:color="auto"/>
              <w:right w:val="single" w:sz="6" w:space="0" w:color="auto"/>
            </w:tcBorders>
          </w:tcPr>
          <w:p w:rsidR="006B7FD9" w:rsidRPr="006B7FD9" w:rsidRDefault="006B7FD9" w:rsidP="006B7FD9">
            <w:pPr>
              <w:spacing w:before="20" w:after="20"/>
              <w:jc w:val="center"/>
              <w:rPr>
                <w:sz w:val="22"/>
                <w:szCs w:val="22"/>
              </w:rPr>
            </w:pPr>
            <w:r w:rsidRPr="006B7FD9">
              <w:rPr>
                <w:sz w:val="22"/>
                <w:szCs w:val="22"/>
              </w:rPr>
              <w:t>20-29 лет</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90</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100</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7</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4</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5</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5</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2</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3</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3</w:t>
            </w:r>
          </w:p>
        </w:tc>
      </w:tr>
      <w:tr w:rsidR="006B7FD9" w:rsidRPr="006B7FD9" w:rsidTr="006B7FD9">
        <w:trPr>
          <w:trHeight w:val="160"/>
          <w:jc w:val="center"/>
        </w:trPr>
        <w:tc>
          <w:tcPr>
            <w:tcW w:w="1533" w:type="dxa"/>
            <w:tcBorders>
              <w:top w:val="single" w:sz="6" w:space="0" w:color="auto"/>
              <w:left w:val="single" w:sz="6" w:space="0" w:color="auto"/>
              <w:bottom w:val="single" w:sz="6" w:space="0" w:color="auto"/>
              <w:right w:val="single" w:sz="6" w:space="0" w:color="auto"/>
            </w:tcBorders>
          </w:tcPr>
          <w:p w:rsidR="006B7FD9" w:rsidRPr="006B7FD9" w:rsidRDefault="006B7FD9" w:rsidP="006B7FD9">
            <w:pPr>
              <w:spacing w:before="20" w:after="20"/>
              <w:jc w:val="center"/>
              <w:rPr>
                <w:sz w:val="22"/>
                <w:szCs w:val="22"/>
              </w:rPr>
            </w:pPr>
            <w:r w:rsidRPr="006B7FD9">
              <w:rPr>
                <w:sz w:val="22"/>
                <w:szCs w:val="22"/>
              </w:rPr>
              <w:t xml:space="preserve">25-29 лет </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125</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125</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9</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9</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6</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6</w:t>
            </w:r>
          </w:p>
        </w:tc>
      </w:tr>
      <w:tr w:rsidR="006B7FD9" w:rsidRPr="006B7FD9" w:rsidTr="006B7FD9">
        <w:trPr>
          <w:trHeight w:val="160"/>
          <w:jc w:val="center"/>
        </w:trPr>
        <w:tc>
          <w:tcPr>
            <w:tcW w:w="1533" w:type="dxa"/>
            <w:tcBorders>
              <w:top w:val="single" w:sz="6" w:space="0" w:color="auto"/>
              <w:left w:val="single" w:sz="6" w:space="0" w:color="auto"/>
              <w:bottom w:val="single" w:sz="6" w:space="0" w:color="auto"/>
              <w:right w:val="single" w:sz="6" w:space="0" w:color="auto"/>
            </w:tcBorders>
          </w:tcPr>
          <w:p w:rsidR="006B7FD9" w:rsidRPr="006B7FD9" w:rsidRDefault="006B7FD9" w:rsidP="006B7FD9">
            <w:pPr>
              <w:spacing w:before="20" w:after="20"/>
              <w:jc w:val="center"/>
              <w:rPr>
                <w:sz w:val="22"/>
                <w:szCs w:val="22"/>
              </w:rPr>
            </w:pPr>
            <w:r w:rsidRPr="006B7FD9">
              <w:rPr>
                <w:sz w:val="22"/>
                <w:szCs w:val="22"/>
              </w:rPr>
              <w:t>30-35 лет</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100</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125</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125</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7</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5</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5</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3</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2</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2</w:t>
            </w:r>
          </w:p>
        </w:tc>
      </w:tr>
      <w:tr w:rsidR="006B7FD9" w:rsidRPr="006B7FD9" w:rsidTr="006B7FD9">
        <w:trPr>
          <w:trHeight w:val="160"/>
          <w:jc w:val="center"/>
        </w:trPr>
        <w:tc>
          <w:tcPr>
            <w:tcW w:w="1533" w:type="dxa"/>
            <w:tcBorders>
              <w:top w:val="single" w:sz="6" w:space="0" w:color="auto"/>
              <w:left w:val="single" w:sz="6" w:space="0" w:color="auto"/>
              <w:bottom w:val="single" w:sz="6" w:space="0" w:color="auto"/>
              <w:right w:val="single" w:sz="6" w:space="0" w:color="auto"/>
            </w:tcBorders>
          </w:tcPr>
          <w:p w:rsidR="006B7FD9" w:rsidRPr="006B7FD9" w:rsidRDefault="006B7FD9" w:rsidP="006B7FD9">
            <w:pPr>
              <w:spacing w:before="20" w:after="20"/>
              <w:jc w:val="center"/>
              <w:rPr>
                <w:sz w:val="22"/>
                <w:szCs w:val="22"/>
              </w:rPr>
            </w:pPr>
            <w:r w:rsidRPr="006B7FD9">
              <w:rPr>
                <w:sz w:val="22"/>
                <w:szCs w:val="22"/>
              </w:rPr>
              <w:t xml:space="preserve">30-39 лет </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110</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200</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19</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20</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14</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p>
        </w:tc>
      </w:tr>
      <w:tr w:rsidR="006B7FD9" w:rsidRPr="006B7FD9" w:rsidTr="006B7FD9">
        <w:trPr>
          <w:trHeight w:val="160"/>
          <w:jc w:val="center"/>
        </w:trPr>
        <w:tc>
          <w:tcPr>
            <w:tcW w:w="1533" w:type="dxa"/>
            <w:tcBorders>
              <w:top w:val="single" w:sz="6" w:space="0" w:color="auto"/>
              <w:left w:val="single" w:sz="6" w:space="0" w:color="auto"/>
              <w:bottom w:val="single" w:sz="6" w:space="0" w:color="auto"/>
              <w:right w:val="single" w:sz="6" w:space="0" w:color="auto"/>
            </w:tcBorders>
          </w:tcPr>
          <w:p w:rsidR="006B7FD9" w:rsidRPr="006B7FD9" w:rsidRDefault="006B7FD9" w:rsidP="006B7FD9">
            <w:pPr>
              <w:spacing w:before="20" w:after="20"/>
              <w:jc w:val="center"/>
              <w:rPr>
                <w:sz w:val="22"/>
                <w:szCs w:val="22"/>
              </w:rPr>
            </w:pPr>
            <w:r w:rsidRPr="006B7FD9">
              <w:rPr>
                <w:sz w:val="22"/>
                <w:szCs w:val="22"/>
              </w:rPr>
              <w:t>40-49 лет</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100</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100</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100</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p>
        </w:tc>
      </w:tr>
      <w:tr w:rsidR="006B7FD9" w:rsidRPr="006B7FD9" w:rsidTr="006B7FD9">
        <w:trPr>
          <w:trHeight w:val="160"/>
          <w:jc w:val="center"/>
        </w:trPr>
        <w:tc>
          <w:tcPr>
            <w:tcW w:w="1533" w:type="dxa"/>
            <w:tcBorders>
              <w:top w:val="single" w:sz="6" w:space="0" w:color="auto"/>
              <w:left w:val="single" w:sz="6" w:space="0" w:color="auto"/>
              <w:bottom w:val="single" w:sz="6" w:space="0" w:color="auto"/>
              <w:right w:val="single" w:sz="6" w:space="0" w:color="auto"/>
            </w:tcBorders>
          </w:tcPr>
          <w:p w:rsidR="006B7FD9" w:rsidRPr="006B7FD9" w:rsidRDefault="006B7FD9" w:rsidP="006B7FD9">
            <w:pPr>
              <w:spacing w:before="20" w:after="20"/>
              <w:jc w:val="center"/>
              <w:rPr>
                <w:sz w:val="22"/>
                <w:szCs w:val="22"/>
              </w:rPr>
            </w:pPr>
            <w:r w:rsidRPr="006B7FD9">
              <w:rPr>
                <w:sz w:val="22"/>
                <w:szCs w:val="22"/>
              </w:rPr>
              <w:t>Всего:</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300</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300</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500</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650</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650</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34</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7</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43</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39</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39</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3</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33</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jc w:val="center"/>
              <w:rPr>
                <w:sz w:val="22"/>
                <w:szCs w:val="22"/>
              </w:rPr>
            </w:pPr>
            <w:r w:rsidRPr="006B7FD9">
              <w:rPr>
                <w:sz w:val="22"/>
                <w:szCs w:val="22"/>
              </w:rPr>
              <w:t>24</w:t>
            </w:r>
          </w:p>
        </w:tc>
        <w:tc>
          <w:tcPr>
            <w:tcW w:w="680" w:type="dxa"/>
            <w:tcBorders>
              <w:top w:val="single" w:sz="6" w:space="0" w:color="auto"/>
              <w:left w:val="single" w:sz="4" w:space="0" w:color="auto"/>
              <w:bottom w:val="single" w:sz="6" w:space="0" w:color="auto"/>
              <w:right w:val="single" w:sz="4" w:space="0" w:color="auto"/>
            </w:tcBorders>
          </w:tcPr>
          <w:p w:rsidR="006B7FD9" w:rsidRPr="006B7FD9" w:rsidRDefault="006B7FD9" w:rsidP="006B7FD9">
            <w:pPr>
              <w:spacing w:before="20" w:after="20"/>
              <w:rPr>
                <w:sz w:val="22"/>
                <w:szCs w:val="22"/>
              </w:rPr>
            </w:pPr>
            <w:r w:rsidRPr="006B7FD9">
              <w:rPr>
                <w:sz w:val="22"/>
                <w:szCs w:val="22"/>
              </w:rPr>
              <w:t>24</w:t>
            </w:r>
          </w:p>
        </w:tc>
      </w:tr>
    </w:tbl>
    <w:p w:rsidR="006B7FD9" w:rsidRPr="003E2754" w:rsidRDefault="006B7FD9" w:rsidP="006B7FD9">
      <w:pPr>
        <w:widowControl/>
        <w:jc w:val="both"/>
        <w:rPr>
          <w:rFonts w:eastAsia="Calibri"/>
          <w:sz w:val="24"/>
          <w:szCs w:val="24"/>
        </w:rPr>
      </w:pPr>
    </w:p>
    <w:p w:rsidR="006B7FD9" w:rsidRPr="003E2754" w:rsidRDefault="006B7FD9" w:rsidP="006B7FD9">
      <w:pPr>
        <w:widowControl/>
        <w:jc w:val="both"/>
        <w:rPr>
          <w:rFonts w:eastAsia="Calibri"/>
          <w:sz w:val="24"/>
          <w:szCs w:val="24"/>
        </w:rPr>
      </w:pPr>
      <w:r>
        <w:rPr>
          <w:rFonts w:eastAsia="Calibri"/>
          <w:sz w:val="24"/>
          <w:szCs w:val="24"/>
        </w:rPr>
        <w:t xml:space="preserve">     </w:t>
      </w:r>
      <w:r w:rsidRPr="003E2754">
        <w:rPr>
          <w:rFonts w:eastAsia="Calibri"/>
          <w:sz w:val="24"/>
          <w:szCs w:val="24"/>
        </w:rPr>
        <w:object w:dxaOrig="9115" w:dyaOrig="4518">
          <v:shape id="_x0000_i1026" type="#_x0000_t75" style="width:456pt;height:226.5pt" o:ole="">
            <v:imagedata r:id="rId74" o:title=""/>
          </v:shape>
          <o:OLEObject Type="Embed" ProgID="MSGraph.Chart.8" ShapeID="_x0000_i1026" DrawAspect="Content" ObjectID="_1718004043" r:id="rId75">
            <o:FieldCodes>\s</o:FieldCodes>
          </o:OLEObject>
        </w:object>
      </w:r>
    </w:p>
    <w:p w:rsidR="006B7FD9" w:rsidRPr="00515A9E" w:rsidRDefault="006B7FD9" w:rsidP="006B7FD9">
      <w:pPr>
        <w:suppressAutoHyphens/>
        <w:rPr>
          <w:b/>
          <w:sz w:val="24"/>
          <w:szCs w:val="24"/>
        </w:rPr>
      </w:pPr>
      <w:r>
        <w:rPr>
          <w:b/>
          <w:sz w:val="24"/>
          <w:szCs w:val="24"/>
        </w:rPr>
        <w:t xml:space="preserve">           </w:t>
      </w:r>
      <w:r w:rsidR="009C23A2">
        <w:rPr>
          <w:b/>
          <w:sz w:val="24"/>
          <w:szCs w:val="24"/>
        </w:rPr>
        <w:t>Рис.№64</w:t>
      </w:r>
      <w:r w:rsidRPr="003E2754">
        <w:rPr>
          <w:b/>
          <w:sz w:val="24"/>
          <w:szCs w:val="24"/>
        </w:rPr>
        <w:t xml:space="preserve">. </w:t>
      </w:r>
      <w:r w:rsidRPr="003E2754">
        <w:rPr>
          <w:sz w:val="24"/>
          <w:szCs w:val="24"/>
        </w:rPr>
        <w:t>Удельный вес серонегативных к краснухе в индикаторных группах населения в 2017 – 2021 г. (%)</w:t>
      </w:r>
    </w:p>
    <w:p w:rsidR="006B7FD9" w:rsidRPr="003E2754" w:rsidRDefault="006B7FD9" w:rsidP="006B7FD9">
      <w:pPr>
        <w:widowControl/>
        <w:spacing w:before="120"/>
        <w:jc w:val="center"/>
        <w:rPr>
          <w:b/>
          <w:sz w:val="24"/>
          <w:szCs w:val="24"/>
        </w:rPr>
      </w:pPr>
      <w:r w:rsidRPr="003E2754">
        <w:rPr>
          <w:b/>
          <w:sz w:val="24"/>
          <w:szCs w:val="24"/>
        </w:rPr>
        <w:t>4.10. Полиомиелит, ОВП</w:t>
      </w:r>
    </w:p>
    <w:p w:rsidR="006B7FD9" w:rsidRPr="003E2754" w:rsidRDefault="006B7FD9" w:rsidP="006B7FD9">
      <w:pPr>
        <w:widowControl/>
        <w:jc w:val="center"/>
        <w:rPr>
          <w:b/>
          <w:sz w:val="24"/>
          <w:szCs w:val="24"/>
        </w:rPr>
      </w:pPr>
    </w:p>
    <w:p w:rsidR="006B7FD9" w:rsidRPr="003E2754" w:rsidRDefault="006B7FD9" w:rsidP="006B7FD9">
      <w:pPr>
        <w:shd w:val="clear" w:color="auto" w:fill="FFFFFF"/>
        <w:suppressAutoHyphens/>
        <w:autoSpaceDE w:val="0"/>
        <w:ind w:firstLine="709"/>
        <w:jc w:val="both"/>
        <w:rPr>
          <w:sz w:val="24"/>
          <w:szCs w:val="24"/>
          <w:lang w:eastAsia="ar-SA"/>
        </w:rPr>
      </w:pPr>
      <w:r w:rsidRPr="003E2754">
        <w:rPr>
          <w:sz w:val="24"/>
          <w:szCs w:val="24"/>
          <w:lang w:eastAsia="ar-SA"/>
        </w:rPr>
        <w:t>Работа по профилактике и эпидемиологическому надзору за полиомиелитом, ОВП, ЭВИ в Чеченской Республике проводится в соответствии с действующими нормативно-методическими документами Российской Федерации. Для организации работы на уровне субъекта Управлением Роспотребнадзора по Чеченской республике разрабатываются необходимые организационные и методические документы.</w:t>
      </w:r>
    </w:p>
    <w:p w:rsidR="006B7FD9" w:rsidRPr="003E2754" w:rsidRDefault="006B7FD9" w:rsidP="006B7FD9">
      <w:pPr>
        <w:shd w:val="clear" w:color="auto" w:fill="FFFFFF"/>
        <w:suppressAutoHyphens/>
        <w:autoSpaceDE w:val="0"/>
        <w:ind w:firstLine="709"/>
        <w:jc w:val="both"/>
        <w:rPr>
          <w:sz w:val="24"/>
          <w:szCs w:val="24"/>
          <w:lang w:eastAsia="ar-SA"/>
        </w:rPr>
      </w:pPr>
      <w:r w:rsidRPr="003E2754">
        <w:rPr>
          <w:sz w:val="24"/>
          <w:szCs w:val="24"/>
          <w:lang w:eastAsia="ar-SA"/>
        </w:rPr>
        <w:t xml:space="preserve"> На территории Чеченской Республики за период 2016 – 2021 гг. подготовлены и утверждены следующие документы:</w:t>
      </w:r>
    </w:p>
    <w:p w:rsidR="006B7FD9" w:rsidRPr="003E2754" w:rsidRDefault="006B7FD9" w:rsidP="006B7FD9">
      <w:pPr>
        <w:shd w:val="clear" w:color="auto" w:fill="FFFFFF"/>
        <w:suppressAutoHyphens/>
        <w:autoSpaceDE w:val="0"/>
        <w:ind w:firstLine="709"/>
        <w:jc w:val="both"/>
        <w:rPr>
          <w:sz w:val="24"/>
          <w:szCs w:val="24"/>
          <w:lang w:eastAsia="ar-SA"/>
        </w:rPr>
      </w:pPr>
      <w:r w:rsidRPr="003E2754">
        <w:rPr>
          <w:sz w:val="24"/>
          <w:szCs w:val="24"/>
          <w:lang w:eastAsia="ar-SA"/>
        </w:rPr>
        <w:t>- Региональный план действий на 2016-2018 гг. для подтверждения статуса Чеченской Республики, как территории свободной от полиомиелита от 26.08.2016 №№354/84/1935;</w:t>
      </w:r>
    </w:p>
    <w:p w:rsidR="006B7FD9" w:rsidRPr="003E2754" w:rsidRDefault="006B7FD9" w:rsidP="006B7FD9">
      <w:pPr>
        <w:ind w:firstLine="708"/>
        <w:jc w:val="both"/>
        <w:rPr>
          <w:sz w:val="24"/>
          <w:szCs w:val="24"/>
        </w:rPr>
      </w:pPr>
      <w:r w:rsidRPr="003E2754">
        <w:rPr>
          <w:sz w:val="24"/>
          <w:szCs w:val="24"/>
          <w:lang w:eastAsia="ar-SA"/>
        </w:rPr>
        <w:t xml:space="preserve">- </w:t>
      </w:r>
      <w:r w:rsidRPr="003E2754">
        <w:rPr>
          <w:sz w:val="24"/>
          <w:szCs w:val="24"/>
        </w:rPr>
        <w:t>Приказ «Об усилении мероприятий по профилактике энтеровирусной инфекции и утверждении комплексного плана мероприятий по профилактике энтеровирусной инфекции на территории Чеченской Республике на 2019-2021гг» № 72 от 27.06.2019г</w:t>
      </w:r>
    </w:p>
    <w:p w:rsidR="006B7FD9" w:rsidRPr="003E2754" w:rsidRDefault="006B7FD9" w:rsidP="006B7FD9">
      <w:pPr>
        <w:widowControl/>
        <w:shd w:val="clear" w:color="auto" w:fill="FFFFFF"/>
        <w:ind w:firstLine="709"/>
        <w:jc w:val="both"/>
        <w:rPr>
          <w:bCs/>
          <w:sz w:val="24"/>
          <w:szCs w:val="24"/>
        </w:rPr>
      </w:pPr>
      <w:r w:rsidRPr="003E2754">
        <w:rPr>
          <w:bCs/>
          <w:sz w:val="24"/>
          <w:szCs w:val="24"/>
        </w:rPr>
        <w:t>- Приказ от 25.06.2019г. № 84/156 «О подготовке к реализации Постановления Главного государственного санитарного врача Российской Федерации от 23.07.2019г. №11 «О проведении подчищающей и дополнительной иммунизации против полиомиелита в субъектах Северо-Кавказского федерального округа» на территории Чеченской Республики;</w:t>
      </w:r>
    </w:p>
    <w:p w:rsidR="006B7FD9" w:rsidRPr="003E2754" w:rsidRDefault="006B7FD9" w:rsidP="006B7FD9">
      <w:pPr>
        <w:widowControl/>
        <w:shd w:val="clear" w:color="auto" w:fill="FFFFFF"/>
        <w:ind w:firstLine="709"/>
        <w:jc w:val="both"/>
        <w:rPr>
          <w:bCs/>
          <w:sz w:val="24"/>
          <w:szCs w:val="24"/>
        </w:rPr>
      </w:pPr>
      <w:r w:rsidRPr="003E2754">
        <w:rPr>
          <w:bCs/>
          <w:sz w:val="24"/>
          <w:szCs w:val="24"/>
        </w:rPr>
        <w:t>- издан приказ от 31.07.2019г. № 87/159 «О проведении подчищающей и дополнительной иммунизации против полиомиелита в рамках реализации Постановления Главного государственного санитарного врача Российской Федерации от 23.07.2019г. №11 «О проведении подчищающей и дополнительной иммунизации против полиомиелита в субъектах Северо-Кавказского федерального округа»;</w:t>
      </w:r>
    </w:p>
    <w:p w:rsidR="006B7FD9" w:rsidRPr="003E2754" w:rsidRDefault="006B7FD9" w:rsidP="006B7FD9">
      <w:pPr>
        <w:widowControl/>
        <w:shd w:val="clear" w:color="auto" w:fill="FFFFFF"/>
        <w:ind w:firstLine="709"/>
        <w:jc w:val="both"/>
        <w:rPr>
          <w:bCs/>
          <w:sz w:val="24"/>
          <w:szCs w:val="24"/>
        </w:rPr>
      </w:pPr>
      <w:r w:rsidRPr="003E2754">
        <w:rPr>
          <w:bCs/>
          <w:sz w:val="24"/>
          <w:szCs w:val="24"/>
        </w:rPr>
        <w:t>- в связи с недостаточным процентом охвата профилактическими прививками против полиомиелита среди детского населения республики издано Постановление Главного государственного санитарного врача Российской Федерации № 3 от 28.07.2019г. «О проведении подчищающей иммунизации против полиомиелита и введения ограничительных мероприятий на территории Чеченской Республики»;</w:t>
      </w:r>
    </w:p>
    <w:p w:rsidR="006B7FD9" w:rsidRPr="003E2754" w:rsidRDefault="006B7FD9" w:rsidP="006B7FD9">
      <w:pPr>
        <w:widowControl/>
        <w:shd w:val="clear" w:color="auto" w:fill="FFFFFF"/>
        <w:ind w:firstLine="709"/>
        <w:jc w:val="both"/>
        <w:rPr>
          <w:bCs/>
          <w:sz w:val="24"/>
          <w:szCs w:val="24"/>
        </w:rPr>
      </w:pPr>
      <w:r w:rsidRPr="003E2754">
        <w:rPr>
          <w:bCs/>
          <w:sz w:val="24"/>
          <w:szCs w:val="24"/>
        </w:rPr>
        <w:t>- издан приказ от 27.06.2019г. № 72 «Об усилении мероприятий по профилактике энтеровирусной инфекции и утверждении комплексного плана мероприятий по профилактике энтеровирусной инфекции на территории Чеченской Республики на 2019-2021гг»;</w:t>
      </w:r>
    </w:p>
    <w:p w:rsidR="006B7FD9" w:rsidRPr="003E2754" w:rsidRDefault="006B7FD9" w:rsidP="006B7FD9">
      <w:pPr>
        <w:widowControl/>
        <w:shd w:val="clear" w:color="auto" w:fill="FFFFFF"/>
        <w:ind w:firstLine="709"/>
        <w:jc w:val="both"/>
        <w:rPr>
          <w:bCs/>
          <w:sz w:val="24"/>
          <w:szCs w:val="24"/>
        </w:rPr>
      </w:pPr>
      <w:r w:rsidRPr="003E2754">
        <w:rPr>
          <w:bCs/>
          <w:sz w:val="24"/>
          <w:szCs w:val="24"/>
        </w:rPr>
        <w:t>- издан приказ от 27.06.2019г. № 71 «Об утверждении плана действий по поддержанию свободного от полиомиелита статуса Чеченской Республики на 2019-2021 годы»;</w:t>
      </w:r>
    </w:p>
    <w:p w:rsidR="006B7FD9" w:rsidRPr="003E2754" w:rsidRDefault="006B7FD9" w:rsidP="006B7FD9">
      <w:pPr>
        <w:suppressAutoHyphens/>
        <w:autoSpaceDE w:val="0"/>
        <w:ind w:firstLine="709"/>
        <w:jc w:val="both"/>
        <w:rPr>
          <w:sz w:val="24"/>
          <w:szCs w:val="24"/>
          <w:lang w:eastAsia="ar-SA"/>
        </w:rPr>
      </w:pPr>
      <w:r w:rsidRPr="003E2754">
        <w:rPr>
          <w:sz w:val="24"/>
          <w:szCs w:val="24"/>
          <w:lang w:eastAsia="ar-SA"/>
        </w:rPr>
        <w:t xml:space="preserve">- План мероприятий по переходу с тОПВ на бОПВ </w:t>
      </w:r>
      <w:r>
        <w:rPr>
          <w:sz w:val="24"/>
          <w:szCs w:val="24"/>
          <w:lang w:eastAsia="ar-SA"/>
        </w:rPr>
        <w:t>в Чеченской</w:t>
      </w:r>
      <w:r w:rsidRPr="003E2754">
        <w:rPr>
          <w:sz w:val="24"/>
          <w:szCs w:val="24"/>
          <w:lang w:eastAsia="ar-SA"/>
        </w:rPr>
        <w:t xml:space="preserve"> Республик</w:t>
      </w:r>
      <w:r>
        <w:rPr>
          <w:sz w:val="24"/>
          <w:szCs w:val="24"/>
          <w:lang w:eastAsia="ar-SA"/>
        </w:rPr>
        <w:t>е</w:t>
      </w:r>
      <w:r w:rsidRPr="003E2754">
        <w:rPr>
          <w:sz w:val="24"/>
          <w:szCs w:val="24"/>
          <w:lang w:eastAsia="ar-SA"/>
        </w:rPr>
        <w:t xml:space="preserve"> в связи с глобальным изъятием из обращения трехвалентной оральной полиомиелитной вакцины;</w:t>
      </w:r>
    </w:p>
    <w:p w:rsidR="006B7FD9" w:rsidRPr="003E2754" w:rsidRDefault="006B7FD9" w:rsidP="006B7FD9">
      <w:pPr>
        <w:suppressAutoHyphens/>
        <w:autoSpaceDE w:val="0"/>
        <w:ind w:firstLine="567"/>
        <w:jc w:val="both"/>
        <w:rPr>
          <w:sz w:val="24"/>
          <w:szCs w:val="24"/>
          <w:lang w:eastAsia="ar-SA"/>
        </w:rPr>
      </w:pPr>
      <w:r w:rsidRPr="003E2754">
        <w:rPr>
          <w:sz w:val="24"/>
          <w:szCs w:val="24"/>
          <w:lang w:eastAsia="ar-SA"/>
        </w:rPr>
        <w:t>- Приказ МЗ ЧР от 20.01.2017 № 9 «Об утверждении республиканской комиссии по диагностике полиомиелита и острых вялых параличей»;</w:t>
      </w:r>
    </w:p>
    <w:p w:rsidR="006B7FD9" w:rsidRPr="003E2754" w:rsidRDefault="006B7FD9" w:rsidP="006B7FD9">
      <w:pPr>
        <w:suppressAutoHyphens/>
        <w:autoSpaceDE w:val="0"/>
        <w:ind w:firstLine="567"/>
        <w:jc w:val="both"/>
        <w:rPr>
          <w:sz w:val="24"/>
          <w:szCs w:val="24"/>
          <w:lang w:eastAsia="ar-SA"/>
        </w:rPr>
      </w:pPr>
      <w:r w:rsidRPr="003E2754">
        <w:rPr>
          <w:sz w:val="24"/>
          <w:szCs w:val="24"/>
          <w:lang w:eastAsia="ar-SA"/>
        </w:rPr>
        <w:t>- «План санитарно-профилактических (противоэпидемических) мероприятий по прекращению циркуляции вакцинородственного штамма вируса полиомиелита 2-го типа на территории Чеченской Республики» (от 2017 г.);</w:t>
      </w:r>
    </w:p>
    <w:p w:rsidR="006B7FD9" w:rsidRPr="003E2754" w:rsidRDefault="006B7FD9" w:rsidP="006B7FD9">
      <w:pPr>
        <w:suppressAutoHyphens/>
        <w:autoSpaceDE w:val="0"/>
        <w:ind w:firstLine="567"/>
        <w:jc w:val="both"/>
        <w:rPr>
          <w:sz w:val="24"/>
          <w:szCs w:val="24"/>
          <w:lang w:eastAsia="ar-SA"/>
        </w:rPr>
      </w:pPr>
      <w:r w:rsidRPr="003E2754">
        <w:rPr>
          <w:sz w:val="24"/>
          <w:szCs w:val="24"/>
          <w:lang w:eastAsia="ar-SA"/>
        </w:rPr>
        <w:t>- Совместный (Управлением Роспотребнадзора по ЧР и МЗ ЧР) «План неотложных мероприятий по улучшению системы иммунопрофилактики инфекционных болезней в Чеченской Республике»;</w:t>
      </w:r>
    </w:p>
    <w:p w:rsidR="006B7FD9" w:rsidRPr="003E2754" w:rsidRDefault="006B7FD9" w:rsidP="006B7FD9">
      <w:pPr>
        <w:suppressAutoHyphens/>
        <w:autoSpaceDE w:val="0"/>
        <w:ind w:firstLine="567"/>
        <w:jc w:val="both"/>
        <w:rPr>
          <w:sz w:val="24"/>
          <w:szCs w:val="24"/>
          <w:lang w:eastAsia="ar-SA"/>
        </w:rPr>
      </w:pPr>
      <w:r w:rsidRPr="003E2754">
        <w:rPr>
          <w:sz w:val="24"/>
          <w:szCs w:val="24"/>
          <w:lang w:eastAsia="ar-SA"/>
        </w:rPr>
        <w:t>- Приказ МЗ ЧР «О мерах по выявлению детей с клиникой полиомиелита и острых вялых параличей, и оказания им медицинской помощи в медицинских организациях Чеченской Республики;</w:t>
      </w:r>
    </w:p>
    <w:p w:rsidR="006B7FD9" w:rsidRPr="003E2754" w:rsidRDefault="006B7FD9" w:rsidP="006B7FD9">
      <w:pPr>
        <w:suppressAutoHyphens/>
        <w:autoSpaceDE w:val="0"/>
        <w:ind w:firstLine="567"/>
        <w:jc w:val="both"/>
        <w:rPr>
          <w:sz w:val="24"/>
          <w:szCs w:val="24"/>
          <w:lang w:eastAsia="ar-SA"/>
        </w:rPr>
      </w:pPr>
      <w:r w:rsidRPr="003E2754">
        <w:rPr>
          <w:sz w:val="24"/>
          <w:szCs w:val="24"/>
          <w:lang w:eastAsia="ar-SA"/>
        </w:rPr>
        <w:t xml:space="preserve">- Постановление Главного государственного санитарного врача по Чеченской Республике от 17.01.2017 №1 «О проведении подчищающей иммунизации против полиомиелита и введении ограничительных мероприятий на территории ЧР»; </w:t>
      </w:r>
    </w:p>
    <w:p w:rsidR="006B7FD9" w:rsidRPr="003E2754" w:rsidRDefault="006B7FD9" w:rsidP="006B7FD9">
      <w:pPr>
        <w:suppressAutoHyphens/>
        <w:autoSpaceDE w:val="0"/>
        <w:ind w:firstLine="567"/>
        <w:jc w:val="both"/>
        <w:rPr>
          <w:sz w:val="24"/>
          <w:szCs w:val="24"/>
          <w:lang w:eastAsia="ar-SA"/>
        </w:rPr>
      </w:pPr>
      <w:r w:rsidRPr="003E2754">
        <w:rPr>
          <w:sz w:val="24"/>
          <w:szCs w:val="24"/>
          <w:lang w:eastAsia="ar-SA"/>
        </w:rPr>
        <w:t>- Приказ МЗ ЧР от 18.01.2017 № 5 «О проведении дополнительной (подчищающей) иммунизации детского населения против полиомиелита, в возрасте от 3-х месяцев до 5 лет на территории Чеченской Республики в 2017 г.»;</w:t>
      </w:r>
    </w:p>
    <w:p w:rsidR="006B7FD9" w:rsidRPr="003E2754" w:rsidRDefault="006B7FD9" w:rsidP="006B7FD9">
      <w:pPr>
        <w:suppressAutoHyphens/>
        <w:autoSpaceDE w:val="0"/>
        <w:ind w:firstLine="567"/>
        <w:jc w:val="both"/>
        <w:rPr>
          <w:sz w:val="24"/>
          <w:szCs w:val="24"/>
          <w:lang w:eastAsia="ar-SA"/>
        </w:rPr>
      </w:pPr>
      <w:r w:rsidRPr="003E2754">
        <w:rPr>
          <w:sz w:val="24"/>
          <w:szCs w:val="24"/>
          <w:lang w:eastAsia="ar-SA"/>
        </w:rPr>
        <w:t>-  Совместный приказ Управления Роспотребнадзора по ЧР и МЗ ЧР от 17.01.2018 №5/11 «О проведении активного эпидемиологического надзора за полиомиелитом и острыми вялыми параличами в медицинских организациях республики»;</w:t>
      </w:r>
    </w:p>
    <w:p w:rsidR="006B7FD9" w:rsidRPr="003E2754" w:rsidRDefault="006B7FD9" w:rsidP="006B7FD9">
      <w:pPr>
        <w:suppressAutoHyphens/>
        <w:autoSpaceDE w:val="0"/>
        <w:ind w:firstLine="567"/>
        <w:jc w:val="both"/>
        <w:rPr>
          <w:sz w:val="24"/>
          <w:szCs w:val="24"/>
          <w:lang w:eastAsia="ar-SA"/>
        </w:rPr>
      </w:pPr>
      <w:r w:rsidRPr="003E2754">
        <w:rPr>
          <w:sz w:val="24"/>
          <w:szCs w:val="24"/>
          <w:lang w:eastAsia="ar-SA"/>
        </w:rPr>
        <w:t>- Приказ Управления Роспотребнадзора по Чеченской республике от 11.01.2019 №2-0Д «О проведении мониторинга за циркуляцией возбудителей инфекционных заболеваний в объектах окружающей среды (ООС)»;</w:t>
      </w:r>
    </w:p>
    <w:p w:rsidR="006B7FD9" w:rsidRPr="003E2754" w:rsidRDefault="006B7FD9" w:rsidP="006B7FD9">
      <w:pPr>
        <w:suppressAutoHyphens/>
        <w:autoSpaceDE w:val="0"/>
        <w:ind w:firstLine="567"/>
        <w:jc w:val="both"/>
        <w:rPr>
          <w:sz w:val="24"/>
          <w:szCs w:val="24"/>
          <w:lang w:eastAsia="ar-SA"/>
        </w:rPr>
      </w:pPr>
      <w:r w:rsidRPr="003E2754">
        <w:rPr>
          <w:sz w:val="24"/>
          <w:szCs w:val="24"/>
          <w:lang w:eastAsia="ar-SA"/>
        </w:rPr>
        <w:t>- Приказ Управления Роспотребнадзора по Чеченской республике от 11.01.2018 №3-0Д «О проведении мониторинга за циркуляцией возбудителей инфекционных заболеваний в объектах окружающей среды (ООС)»;</w:t>
      </w:r>
    </w:p>
    <w:p w:rsidR="006B7FD9" w:rsidRPr="003E2754" w:rsidRDefault="006B7FD9" w:rsidP="006B7FD9">
      <w:pPr>
        <w:suppressAutoHyphens/>
        <w:autoSpaceDE w:val="0"/>
        <w:ind w:firstLine="567"/>
        <w:jc w:val="both"/>
        <w:rPr>
          <w:sz w:val="24"/>
          <w:szCs w:val="24"/>
          <w:lang w:eastAsia="ar-SA"/>
        </w:rPr>
      </w:pPr>
      <w:r w:rsidRPr="003E2754">
        <w:rPr>
          <w:sz w:val="24"/>
          <w:szCs w:val="24"/>
          <w:lang w:eastAsia="ar-SA"/>
        </w:rPr>
        <w:t>-  Совместный приказ МЗ ЧР и Управления Роспотребнадзора по ЧР от 26.08.2016 №355/83/1936 «Об усилении мероприятий по профилактике энтеровирусной инфекции и утверждении комплексного плана мероприятий по профилактике энтеровирусной инфекции на территории Чеченской Республики на 2016-2018 гг.»;</w:t>
      </w:r>
    </w:p>
    <w:p w:rsidR="006B7FD9" w:rsidRPr="003E2754" w:rsidRDefault="006B7FD9" w:rsidP="006B7FD9">
      <w:pPr>
        <w:suppressAutoHyphens/>
        <w:autoSpaceDE w:val="0"/>
        <w:ind w:firstLine="567"/>
        <w:jc w:val="both"/>
        <w:rPr>
          <w:sz w:val="24"/>
          <w:szCs w:val="24"/>
          <w:lang w:eastAsia="ar-SA"/>
        </w:rPr>
      </w:pPr>
      <w:r w:rsidRPr="003E2754">
        <w:rPr>
          <w:sz w:val="24"/>
          <w:szCs w:val="24"/>
          <w:lang w:eastAsia="ar-SA"/>
        </w:rPr>
        <w:t>- Постановление Главного государственного санитарного врача по Чеченской Республике от 11.01.2019 №1 «О проведении в 2019 году серологических исследований по контролю за состоянием иммунитета отдельных групп населения Чеченской Республики, в том числе по полиомиелиту»;</w:t>
      </w:r>
    </w:p>
    <w:p w:rsidR="006B7FD9" w:rsidRPr="003E2754" w:rsidRDefault="006B7FD9" w:rsidP="006B7FD9">
      <w:pPr>
        <w:ind w:firstLine="708"/>
        <w:jc w:val="both"/>
        <w:rPr>
          <w:sz w:val="24"/>
          <w:szCs w:val="24"/>
        </w:rPr>
      </w:pPr>
      <w:r w:rsidRPr="003E2754">
        <w:rPr>
          <w:sz w:val="24"/>
          <w:szCs w:val="24"/>
          <w:lang w:eastAsia="ar-SA"/>
        </w:rPr>
        <w:t>-</w:t>
      </w:r>
      <w:r w:rsidRPr="003E2754">
        <w:rPr>
          <w:sz w:val="24"/>
          <w:szCs w:val="24"/>
        </w:rPr>
        <w:t xml:space="preserve"> Приказ «О сборе сывороток крови для изучения популяционного иммунитета к полиовирусам у детей в рамках реализации пилотного проекта» от 23.07.2019г. №82/152;</w:t>
      </w:r>
    </w:p>
    <w:p w:rsidR="006B7FD9" w:rsidRPr="003E2754" w:rsidRDefault="006B7FD9" w:rsidP="006B7FD9">
      <w:pPr>
        <w:ind w:firstLine="708"/>
        <w:jc w:val="both"/>
        <w:rPr>
          <w:sz w:val="24"/>
          <w:szCs w:val="24"/>
        </w:rPr>
      </w:pPr>
      <w:r w:rsidRPr="003E2754">
        <w:rPr>
          <w:sz w:val="24"/>
          <w:szCs w:val="24"/>
        </w:rPr>
        <w:t>- Приказ Управления Роспотребнадзора по Чеченской Республике от 27.06.2019г. №71 «Об утверждении плана мероприятий по поддержанию свободного от полиомиелита статуса Чеченской Республики на 2019-2021гг.»;</w:t>
      </w:r>
    </w:p>
    <w:p w:rsidR="006B7FD9" w:rsidRPr="003E2754" w:rsidRDefault="006B7FD9" w:rsidP="006B7FD9">
      <w:pPr>
        <w:ind w:firstLine="708"/>
        <w:jc w:val="both"/>
        <w:rPr>
          <w:sz w:val="24"/>
          <w:szCs w:val="24"/>
        </w:rPr>
      </w:pPr>
      <w:r w:rsidRPr="003E2754">
        <w:rPr>
          <w:sz w:val="24"/>
          <w:szCs w:val="24"/>
        </w:rPr>
        <w:t>- Постановление Главного Государственного санитарного врача по Чеченской Республике №1 от 20.01.2020г. «О проведении в 2020 году серологического мониторинга за состоянием коллективного иммунитета в отдельных группах населения Чеченской Республики»;</w:t>
      </w:r>
    </w:p>
    <w:p w:rsidR="006B7FD9" w:rsidRPr="003E2754" w:rsidRDefault="006B7FD9" w:rsidP="006B7FD9">
      <w:pPr>
        <w:ind w:firstLine="708"/>
        <w:jc w:val="both"/>
        <w:rPr>
          <w:sz w:val="24"/>
          <w:szCs w:val="24"/>
        </w:rPr>
      </w:pPr>
      <w:r w:rsidRPr="003E2754">
        <w:rPr>
          <w:sz w:val="24"/>
          <w:szCs w:val="24"/>
        </w:rPr>
        <w:t>- Постановление Главного Государственного санитарного врача по Чеченской Республике №1 от 20.01.2021г. «О проведении в 2021 году серологического мониторинга за состоянием коллективного иммунитета в отдельных группах населения Чеченской Республики»;</w:t>
      </w:r>
    </w:p>
    <w:p w:rsidR="006B7FD9" w:rsidRPr="003E2754" w:rsidRDefault="006B7FD9" w:rsidP="006B7FD9">
      <w:pPr>
        <w:ind w:firstLine="708"/>
        <w:jc w:val="both"/>
        <w:rPr>
          <w:sz w:val="24"/>
          <w:szCs w:val="24"/>
        </w:rPr>
      </w:pPr>
      <w:r w:rsidRPr="003E2754">
        <w:rPr>
          <w:sz w:val="24"/>
          <w:szCs w:val="24"/>
        </w:rPr>
        <w:t>- Постановление Главного Государственного санитарного врача по Чеченской Республике №12 от 27.06.2020г. «О проведении подчищающей иммунизации против полиомиелита на территории Чеченской Республики»;</w:t>
      </w:r>
    </w:p>
    <w:p w:rsidR="006B7FD9" w:rsidRPr="003E2754" w:rsidRDefault="006B7FD9" w:rsidP="006B7FD9">
      <w:pPr>
        <w:ind w:firstLine="708"/>
        <w:jc w:val="both"/>
        <w:rPr>
          <w:sz w:val="24"/>
          <w:szCs w:val="24"/>
        </w:rPr>
      </w:pPr>
      <w:r w:rsidRPr="003E2754">
        <w:rPr>
          <w:sz w:val="24"/>
          <w:szCs w:val="24"/>
        </w:rPr>
        <w:t>- Постановление Главного Государственного санитарного врача по Чеченской Республике №12 от 27.06.2020г. «О проведении подчищающей иммунизации против полиомиелита на территории Чеченской Республики»;</w:t>
      </w:r>
    </w:p>
    <w:p w:rsidR="006B7FD9" w:rsidRPr="003E2754" w:rsidRDefault="006B7FD9" w:rsidP="006B7FD9">
      <w:pPr>
        <w:ind w:firstLine="708"/>
        <w:jc w:val="both"/>
        <w:rPr>
          <w:sz w:val="24"/>
          <w:szCs w:val="24"/>
        </w:rPr>
      </w:pPr>
      <w:r w:rsidRPr="003E2754">
        <w:rPr>
          <w:sz w:val="24"/>
          <w:szCs w:val="24"/>
        </w:rPr>
        <w:t>- Постановление Главного Государственного санитарного врача по Чеченской Республике №7 от 08.09.2021г. О внесении изменений в Постановление Главного государственного санитарного врача от 01 сентября 2021 г. №6 «О проведении подчищающей иммунизации против полиомиелита на территории Чеченской Республики в 2021 году»;</w:t>
      </w:r>
    </w:p>
    <w:p w:rsidR="006B7FD9" w:rsidRPr="003E2754" w:rsidRDefault="006B7FD9" w:rsidP="006B7FD9">
      <w:pPr>
        <w:ind w:firstLine="708"/>
        <w:jc w:val="both"/>
        <w:rPr>
          <w:sz w:val="24"/>
          <w:szCs w:val="24"/>
        </w:rPr>
      </w:pPr>
      <w:r w:rsidRPr="003E2754">
        <w:rPr>
          <w:sz w:val="24"/>
          <w:szCs w:val="24"/>
        </w:rPr>
        <w:t>-Приказ от 11.02.2021г. №8-0/д «Об утверждении перечня мониторинговых точек и программы лабораторных исследований»;</w:t>
      </w:r>
    </w:p>
    <w:p w:rsidR="006B7FD9" w:rsidRPr="003E2754" w:rsidRDefault="006B7FD9" w:rsidP="006B7FD9">
      <w:pPr>
        <w:ind w:firstLine="708"/>
        <w:jc w:val="both"/>
        <w:rPr>
          <w:sz w:val="24"/>
          <w:szCs w:val="24"/>
        </w:rPr>
      </w:pPr>
      <w:r w:rsidRPr="003E2754">
        <w:rPr>
          <w:sz w:val="24"/>
          <w:szCs w:val="24"/>
        </w:rPr>
        <w:t>- Совместный план Министерства здравоохранения Чеченской Республики и Управления Роспотребнадзора по Чеченской Республике «План неотложных мероприятий по улучшению системы иммунопрофилактики инфекционных болезней в Чеченской Республике».</w:t>
      </w:r>
    </w:p>
    <w:p w:rsidR="006B7FD9" w:rsidRPr="003E2754" w:rsidRDefault="006B7FD9" w:rsidP="006B7FD9">
      <w:pPr>
        <w:ind w:firstLine="708"/>
        <w:jc w:val="both"/>
        <w:rPr>
          <w:sz w:val="24"/>
          <w:szCs w:val="24"/>
        </w:rPr>
      </w:pPr>
      <w:r w:rsidRPr="003E2754">
        <w:rPr>
          <w:sz w:val="24"/>
          <w:szCs w:val="24"/>
        </w:rPr>
        <w:t xml:space="preserve">В результате организационной и практической работы, проведенной специалистами Федеральной службы республики, обеспечен эффективный эпидемиологический надзор за полиомиелитом и острыми вялыми параличами, качественные показатели которого соответствуют рекомендованным. Организовано информационное обеспечение эпидемиологического надзора за ПОЛИО/ОВП на всех уровнях. Республика полностью приняла и внедрила все рекомендации ВОЗ в части мероприятий по ликвидации полиомиелита и достигла сертификационного качества основных показателей эпидемиологического надзора. </w:t>
      </w:r>
    </w:p>
    <w:p w:rsidR="006B7FD9" w:rsidRPr="003E2754" w:rsidRDefault="006B7FD9" w:rsidP="006B7FD9">
      <w:pPr>
        <w:suppressAutoHyphens/>
        <w:autoSpaceDE w:val="0"/>
        <w:ind w:firstLine="684"/>
        <w:jc w:val="both"/>
        <w:rPr>
          <w:sz w:val="24"/>
          <w:szCs w:val="24"/>
          <w:lang w:eastAsia="ar-SA"/>
        </w:rPr>
      </w:pPr>
      <w:r w:rsidRPr="003E2754">
        <w:rPr>
          <w:sz w:val="24"/>
          <w:szCs w:val="24"/>
          <w:lang w:eastAsia="ar-SA"/>
        </w:rPr>
        <w:t xml:space="preserve">С целью поиска пропущенных случаев ОВП ежегодно проводятся мероприятия по активному эпиднадзору за ОВП на основании совместного приказа Управления Роспотребнадзора по Чеченской Республике и Министерства здравоохранения Чеченской Республики №5/11 от 17.01.2018г. (действующий) «О проведении активного эпидемиологического надзора за полиомиелитом и острыми вялыми параличами в медицинских организациях республики», утвержден график проведения эпиднадзора, куда включены 15   медицинских организаций республики. </w:t>
      </w:r>
    </w:p>
    <w:p w:rsidR="006B7FD9" w:rsidRPr="003E2754" w:rsidRDefault="006B7FD9" w:rsidP="006B7FD9">
      <w:pPr>
        <w:jc w:val="both"/>
        <w:rPr>
          <w:b/>
          <w:bCs/>
          <w:sz w:val="24"/>
          <w:szCs w:val="24"/>
        </w:rPr>
      </w:pPr>
    </w:p>
    <w:p w:rsidR="006B7FD9" w:rsidRPr="003E2754" w:rsidRDefault="006B7FD9" w:rsidP="0058319E">
      <w:pPr>
        <w:ind w:firstLine="900"/>
        <w:jc w:val="center"/>
        <w:rPr>
          <w:sz w:val="24"/>
          <w:szCs w:val="24"/>
        </w:rPr>
      </w:pPr>
      <w:r w:rsidRPr="003E2754">
        <w:rPr>
          <w:b/>
          <w:bCs/>
          <w:sz w:val="24"/>
          <w:szCs w:val="24"/>
        </w:rPr>
        <w:t>Основные качественные показатели эпидемиологического надзора за полиомиелитом и ОВП на территории Чеченской Республики</w:t>
      </w:r>
      <w:r w:rsidRPr="003E2754">
        <w:rPr>
          <w:sz w:val="24"/>
          <w:szCs w:val="24"/>
        </w:rPr>
        <w:t xml:space="preserve">                                                             </w:t>
      </w:r>
      <w:r>
        <w:rPr>
          <w:sz w:val="24"/>
          <w:szCs w:val="24"/>
        </w:rPr>
        <w:t xml:space="preserve">                        </w:t>
      </w:r>
      <w:r w:rsidRPr="003E2754">
        <w:rPr>
          <w:sz w:val="24"/>
          <w:szCs w:val="24"/>
        </w:rPr>
        <w:tab/>
      </w:r>
      <w:r w:rsidRPr="003E2754">
        <w:rPr>
          <w:sz w:val="24"/>
          <w:szCs w:val="24"/>
        </w:rPr>
        <w:tab/>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8319E">
        <w:rPr>
          <w:sz w:val="22"/>
          <w:szCs w:val="22"/>
        </w:rPr>
        <w:t xml:space="preserve">Таблица № </w:t>
      </w:r>
      <w:r w:rsidR="0058319E">
        <w:rPr>
          <w:sz w:val="22"/>
          <w:szCs w:val="22"/>
        </w:rPr>
        <w:t>75</w:t>
      </w:r>
    </w:p>
    <w:tbl>
      <w:tblPr>
        <w:tblW w:w="963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2"/>
        <w:gridCol w:w="1620"/>
        <w:gridCol w:w="926"/>
        <w:gridCol w:w="840"/>
        <w:gridCol w:w="993"/>
        <w:gridCol w:w="850"/>
        <w:gridCol w:w="851"/>
        <w:gridCol w:w="10"/>
      </w:tblGrid>
      <w:tr w:rsidR="006B7FD9" w:rsidRPr="006B7FD9" w:rsidTr="006B7FD9">
        <w:trPr>
          <w:gridAfter w:val="1"/>
          <w:wAfter w:w="10" w:type="dxa"/>
          <w:trHeight w:val="247"/>
          <w:jc w:val="center"/>
        </w:trPr>
        <w:tc>
          <w:tcPr>
            <w:tcW w:w="5162" w:type="dxa"/>
            <w:gridSpan w:val="2"/>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after="20"/>
              <w:rPr>
                <w:rFonts w:eastAsia="Arial Unicode MS"/>
                <w:b/>
                <w:sz w:val="22"/>
                <w:szCs w:val="22"/>
              </w:rPr>
            </w:pPr>
            <w:r w:rsidRPr="006B7FD9">
              <w:rPr>
                <w:rFonts w:eastAsia="Arial Unicode MS"/>
                <w:b/>
                <w:sz w:val="22"/>
                <w:szCs w:val="22"/>
              </w:rPr>
              <w:t>Показатель</w:t>
            </w:r>
            <w:r w:rsidRPr="006B7FD9">
              <w:rPr>
                <w:noProof/>
                <w:sz w:val="22"/>
                <w:szCs w:val="22"/>
              </w:rPr>
              <mc:AlternateContent>
                <mc:Choice Requires="wps">
                  <w:drawing>
                    <wp:anchor distT="4294967295" distB="4294967295" distL="114299" distR="114299" simplePos="0" relativeHeight="251678720" behindDoc="0" locked="0" layoutInCell="1" allowOverlap="1">
                      <wp:simplePos x="0" y="0"/>
                      <wp:positionH relativeFrom="column">
                        <wp:posOffset>-142241</wp:posOffset>
                      </wp:positionH>
                      <wp:positionV relativeFrom="paragraph">
                        <wp:posOffset>93344</wp:posOffset>
                      </wp:positionV>
                      <wp:extent cx="0" cy="0"/>
                      <wp:effectExtent l="0" t="0" r="0" b="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670F6" id="Прямая соединительная линия 79" o:spid="_x0000_s1026" style="position:absolute;z-index:25167872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1.2pt,7.35pt" to="-11.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"/>
                  </w:pict>
                </mc:Fallback>
              </mc:AlternateContent>
            </w:r>
            <w:r w:rsidRPr="006B7FD9">
              <w:rPr>
                <w:rFonts w:eastAsia="Arial Unicode MS"/>
                <w:b/>
                <w:sz w:val="22"/>
                <w:szCs w:val="22"/>
              </w:rPr>
              <w:t xml:space="preserve"> годы </w:t>
            </w:r>
          </w:p>
        </w:tc>
        <w:tc>
          <w:tcPr>
            <w:tcW w:w="926"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b/>
                <w:sz w:val="22"/>
                <w:szCs w:val="22"/>
              </w:rPr>
            </w:pPr>
            <w:r w:rsidRPr="006B7FD9">
              <w:rPr>
                <w:rFonts w:eastAsia="Arial Unicode MS"/>
                <w:b/>
                <w:sz w:val="22"/>
                <w:szCs w:val="22"/>
              </w:rPr>
              <w:t>2017</w:t>
            </w:r>
          </w:p>
        </w:tc>
        <w:tc>
          <w:tcPr>
            <w:tcW w:w="84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b/>
                <w:sz w:val="22"/>
                <w:szCs w:val="22"/>
              </w:rPr>
            </w:pPr>
            <w:r w:rsidRPr="006B7FD9">
              <w:rPr>
                <w:rFonts w:eastAsia="Arial Unicode MS"/>
                <w:b/>
                <w:sz w:val="22"/>
                <w:szCs w:val="22"/>
              </w:rPr>
              <w:t>2018</w:t>
            </w:r>
          </w:p>
        </w:tc>
        <w:tc>
          <w:tcPr>
            <w:tcW w:w="993"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b/>
                <w:sz w:val="22"/>
                <w:szCs w:val="22"/>
              </w:rPr>
            </w:pPr>
            <w:r w:rsidRPr="006B7FD9">
              <w:rPr>
                <w:rFonts w:eastAsia="Arial Unicode MS"/>
                <w:b/>
                <w:sz w:val="22"/>
                <w:szCs w:val="22"/>
              </w:rPr>
              <w:t>2019</w:t>
            </w:r>
          </w:p>
        </w:tc>
        <w:tc>
          <w:tcPr>
            <w:tcW w:w="85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b/>
                <w:sz w:val="22"/>
                <w:szCs w:val="22"/>
              </w:rPr>
            </w:pPr>
            <w:r w:rsidRPr="006B7FD9">
              <w:rPr>
                <w:rFonts w:eastAsia="Arial Unicode MS"/>
                <w:b/>
                <w:sz w:val="22"/>
                <w:szCs w:val="22"/>
              </w:rPr>
              <w:t>2020</w:t>
            </w:r>
          </w:p>
        </w:tc>
        <w:tc>
          <w:tcPr>
            <w:tcW w:w="851"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b/>
                <w:sz w:val="22"/>
                <w:szCs w:val="22"/>
              </w:rPr>
            </w:pPr>
            <w:r w:rsidRPr="006B7FD9">
              <w:rPr>
                <w:rFonts w:eastAsia="Arial Unicode MS"/>
                <w:b/>
                <w:sz w:val="22"/>
                <w:szCs w:val="22"/>
              </w:rPr>
              <w:t>2021</w:t>
            </w:r>
          </w:p>
        </w:tc>
      </w:tr>
      <w:tr w:rsidR="006B7FD9" w:rsidRPr="006B7FD9" w:rsidTr="006B7FD9">
        <w:trPr>
          <w:gridAfter w:val="1"/>
          <w:wAfter w:w="10" w:type="dxa"/>
          <w:cantSplit/>
          <w:jc w:val="center"/>
        </w:trPr>
        <w:tc>
          <w:tcPr>
            <w:tcW w:w="3542" w:type="dxa"/>
            <w:vMerge w:val="restart"/>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Число случаев ОВП/ВАПП по первичному диагнозу</w:t>
            </w:r>
          </w:p>
        </w:tc>
        <w:tc>
          <w:tcPr>
            <w:tcW w:w="162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абс.</w:t>
            </w:r>
          </w:p>
        </w:tc>
        <w:tc>
          <w:tcPr>
            <w:tcW w:w="926"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30/7</w:t>
            </w:r>
          </w:p>
        </w:tc>
        <w:tc>
          <w:tcPr>
            <w:tcW w:w="84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25/0</w:t>
            </w:r>
          </w:p>
        </w:tc>
        <w:tc>
          <w:tcPr>
            <w:tcW w:w="993"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32/1</w:t>
            </w:r>
          </w:p>
        </w:tc>
        <w:tc>
          <w:tcPr>
            <w:tcW w:w="85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13/0</w:t>
            </w:r>
          </w:p>
        </w:tc>
        <w:tc>
          <w:tcPr>
            <w:tcW w:w="851"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14/0</w:t>
            </w:r>
          </w:p>
        </w:tc>
      </w:tr>
      <w:tr w:rsidR="006B7FD9" w:rsidRPr="006B7FD9" w:rsidTr="006B7FD9">
        <w:trPr>
          <w:cantSplit/>
          <w:trHeight w:val="304"/>
          <w:jc w:val="center"/>
        </w:trPr>
        <w:tc>
          <w:tcPr>
            <w:tcW w:w="3542" w:type="dxa"/>
            <w:vMerge/>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rPr>
                <w:rFonts w:eastAsia="Arial Unicode MS"/>
                <w:sz w:val="22"/>
                <w:szCs w:val="22"/>
              </w:rPr>
            </w:pPr>
          </w:p>
        </w:tc>
        <w:tc>
          <w:tcPr>
            <w:tcW w:w="162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на 100 тыс. детей</w:t>
            </w:r>
          </w:p>
        </w:tc>
        <w:tc>
          <w:tcPr>
            <w:tcW w:w="926"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7.1</w:t>
            </w:r>
          </w:p>
        </w:tc>
        <w:tc>
          <w:tcPr>
            <w:tcW w:w="84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4,7</w:t>
            </w:r>
          </w:p>
        </w:tc>
        <w:tc>
          <w:tcPr>
            <w:tcW w:w="993"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6,8</w:t>
            </w:r>
          </w:p>
        </w:tc>
        <w:tc>
          <w:tcPr>
            <w:tcW w:w="85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2,9</w:t>
            </w:r>
          </w:p>
        </w:tc>
        <w:tc>
          <w:tcPr>
            <w:tcW w:w="861" w:type="dxa"/>
            <w:gridSpan w:val="2"/>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3,3</w:t>
            </w:r>
          </w:p>
        </w:tc>
      </w:tr>
      <w:tr w:rsidR="006B7FD9" w:rsidRPr="006B7FD9" w:rsidTr="006B7FD9">
        <w:trPr>
          <w:gridAfter w:val="1"/>
          <w:wAfter w:w="10" w:type="dxa"/>
          <w:cantSplit/>
          <w:jc w:val="center"/>
        </w:trPr>
        <w:tc>
          <w:tcPr>
            <w:tcW w:w="3542" w:type="dxa"/>
            <w:vMerge w:val="restart"/>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Число случаев ОВП/ВАПП по форме 1</w:t>
            </w:r>
          </w:p>
        </w:tc>
        <w:tc>
          <w:tcPr>
            <w:tcW w:w="162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абс.</w:t>
            </w:r>
          </w:p>
        </w:tc>
        <w:tc>
          <w:tcPr>
            <w:tcW w:w="926"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7/0</w:t>
            </w:r>
          </w:p>
        </w:tc>
        <w:tc>
          <w:tcPr>
            <w:tcW w:w="84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6/6</w:t>
            </w:r>
          </w:p>
        </w:tc>
        <w:tc>
          <w:tcPr>
            <w:tcW w:w="993"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9/1</w:t>
            </w:r>
          </w:p>
        </w:tc>
        <w:tc>
          <w:tcPr>
            <w:tcW w:w="85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6/0</w:t>
            </w:r>
          </w:p>
        </w:tc>
        <w:tc>
          <w:tcPr>
            <w:tcW w:w="851"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8/0</w:t>
            </w:r>
          </w:p>
        </w:tc>
      </w:tr>
      <w:tr w:rsidR="006B7FD9" w:rsidRPr="006B7FD9" w:rsidTr="006B7FD9">
        <w:trPr>
          <w:cantSplit/>
          <w:jc w:val="center"/>
        </w:trPr>
        <w:tc>
          <w:tcPr>
            <w:tcW w:w="3542" w:type="dxa"/>
            <w:vMerge/>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rPr>
                <w:rFonts w:eastAsia="Arial Unicode MS"/>
                <w:sz w:val="22"/>
                <w:szCs w:val="22"/>
              </w:rPr>
            </w:pPr>
          </w:p>
        </w:tc>
        <w:tc>
          <w:tcPr>
            <w:tcW w:w="162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на 100 тыс. детей</w:t>
            </w:r>
          </w:p>
        </w:tc>
        <w:tc>
          <w:tcPr>
            <w:tcW w:w="926"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1.6</w:t>
            </w:r>
          </w:p>
        </w:tc>
        <w:tc>
          <w:tcPr>
            <w:tcW w:w="84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0,4</w:t>
            </w:r>
          </w:p>
        </w:tc>
        <w:tc>
          <w:tcPr>
            <w:tcW w:w="993"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1,8</w:t>
            </w:r>
          </w:p>
        </w:tc>
        <w:tc>
          <w:tcPr>
            <w:tcW w:w="85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1,3</w:t>
            </w:r>
          </w:p>
        </w:tc>
        <w:tc>
          <w:tcPr>
            <w:tcW w:w="861" w:type="dxa"/>
            <w:gridSpan w:val="2"/>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1,9</w:t>
            </w:r>
          </w:p>
        </w:tc>
      </w:tr>
      <w:tr w:rsidR="006B7FD9" w:rsidRPr="006B7FD9" w:rsidTr="006B7FD9">
        <w:trPr>
          <w:gridAfter w:val="1"/>
          <w:wAfter w:w="10" w:type="dxa"/>
          <w:cantSplit/>
          <w:jc w:val="center"/>
        </w:trPr>
        <w:tc>
          <w:tcPr>
            <w:tcW w:w="5162" w:type="dxa"/>
            <w:gridSpan w:val="2"/>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jc w:val="both"/>
              <w:rPr>
                <w:rFonts w:eastAsia="Arial Unicode MS"/>
                <w:sz w:val="22"/>
                <w:szCs w:val="22"/>
              </w:rPr>
            </w:pPr>
            <w:r w:rsidRPr="006B7FD9">
              <w:rPr>
                <w:rFonts w:eastAsia="Arial Unicode MS"/>
                <w:sz w:val="22"/>
                <w:szCs w:val="22"/>
              </w:rPr>
              <w:t>Удельный вес больных ОВП с двумя пробами стула (не менее 100,0%)</w:t>
            </w:r>
          </w:p>
        </w:tc>
        <w:tc>
          <w:tcPr>
            <w:tcW w:w="926"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c>
          <w:tcPr>
            <w:tcW w:w="84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96.6%</w:t>
            </w:r>
          </w:p>
        </w:tc>
        <w:tc>
          <w:tcPr>
            <w:tcW w:w="993"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c>
          <w:tcPr>
            <w:tcW w:w="85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94%</w:t>
            </w:r>
          </w:p>
        </w:tc>
        <w:tc>
          <w:tcPr>
            <w:tcW w:w="851"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r>
      <w:tr w:rsidR="006B7FD9" w:rsidRPr="006B7FD9" w:rsidTr="006B7FD9">
        <w:trPr>
          <w:gridAfter w:val="1"/>
          <w:wAfter w:w="10" w:type="dxa"/>
          <w:jc w:val="center"/>
        </w:trPr>
        <w:tc>
          <w:tcPr>
            <w:tcW w:w="5162" w:type="dxa"/>
            <w:gridSpan w:val="2"/>
            <w:tcBorders>
              <w:top w:val="single" w:sz="4" w:space="0" w:color="auto"/>
              <w:left w:val="single" w:sz="4" w:space="0" w:color="auto"/>
              <w:bottom w:val="single" w:sz="4" w:space="0" w:color="auto"/>
              <w:right w:val="single" w:sz="4" w:space="0" w:color="auto"/>
            </w:tcBorders>
          </w:tcPr>
          <w:p w:rsidR="006B7FD9" w:rsidRPr="006B7FD9" w:rsidRDefault="006B7FD9" w:rsidP="006B7FD9">
            <w:pPr>
              <w:jc w:val="both"/>
              <w:rPr>
                <w:rFonts w:eastAsia="Arial Unicode MS"/>
                <w:sz w:val="22"/>
                <w:szCs w:val="22"/>
              </w:rPr>
            </w:pPr>
            <w:r w:rsidRPr="006B7FD9">
              <w:rPr>
                <w:rFonts w:eastAsia="Arial Unicode MS"/>
                <w:sz w:val="22"/>
                <w:szCs w:val="22"/>
              </w:rPr>
              <w:t>Показатель обследования больных ОВП в региональной и Национальной лабораториях (не менее 90,0%)</w:t>
            </w:r>
          </w:p>
        </w:tc>
        <w:tc>
          <w:tcPr>
            <w:tcW w:w="926"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c>
          <w:tcPr>
            <w:tcW w:w="84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c>
          <w:tcPr>
            <w:tcW w:w="993"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c>
          <w:tcPr>
            <w:tcW w:w="85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c>
          <w:tcPr>
            <w:tcW w:w="851"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r>
      <w:tr w:rsidR="006B7FD9" w:rsidRPr="006B7FD9" w:rsidTr="006B7FD9">
        <w:trPr>
          <w:gridAfter w:val="1"/>
          <w:wAfter w:w="10" w:type="dxa"/>
          <w:cantSplit/>
          <w:trHeight w:val="438"/>
          <w:jc w:val="center"/>
        </w:trPr>
        <w:tc>
          <w:tcPr>
            <w:tcW w:w="5162" w:type="dxa"/>
            <w:gridSpan w:val="2"/>
            <w:tcBorders>
              <w:top w:val="single" w:sz="4" w:space="0" w:color="auto"/>
              <w:left w:val="single" w:sz="4" w:space="0" w:color="auto"/>
              <w:bottom w:val="nil"/>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Показатель своевременности поступления проб стула в региональную или Национальную лабораторию в течение 72 часов после сбора (не менее 90,0%)</w:t>
            </w:r>
          </w:p>
        </w:tc>
        <w:tc>
          <w:tcPr>
            <w:tcW w:w="926"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c>
          <w:tcPr>
            <w:tcW w:w="84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c>
          <w:tcPr>
            <w:tcW w:w="993"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97,2%</w:t>
            </w:r>
          </w:p>
        </w:tc>
        <w:tc>
          <w:tcPr>
            <w:tcW w:w="85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87.5%</w:t>
            </w:r>
          </w:p>
        </w:tc>
        <w:tc>
          <w:tcPr>
            <w:tcW w:w="851"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98%</w:t>
            </w:r>
          </w:p>
        </w:tc>
      </w:tr>
      <w:tr w:rsidR="006B7FD9" w:rsidRPr="006B7FD9" w:rsidTr="006B7FD9">
        <w:trPr>
          <w:gridAfter w:val="1"/>
          <w:wAfter w:w="10" w:type="dxa"/>
          <w:cantSplit/>
          <w:jc w:val="center"/>
        </w:trPr>
        <w:tc>
          <w:tcPr>
            <w:tcW w:w="5162" w:type="dxa"/>
            <w:gridSpan w:val="2"/>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jc w:val="both"/>
              <w:rPr>
                <w:rFonts w:eastAsia="Arial Unicode MS"/>
                <w:sz w:val="22"/>
                <w:szCs w:val="22"/>
              </w:rPr>
            </w:pPr>
            <w:r w:rsidRPr="006B7FD9">
              <w:rPr>
                <w:rFonts w:eastAsia="Arial Unicode MS"/>
                <w:sz w:val="22"/>
                <w:szCs w:val="22"/>
              </w:rPr>
              <w:t xml:space="preserve">      Адекватность обследования больных ОВП (не позже 14 дня с момента развития паралича) (не менее 90,0%)</w:t>
            </w:r>
          </w:p>
        </w:tc>
        <w:tc>
          <w:tcPr>
            <w:tcW w:w="926"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c>
          <w:tcPr>
            <w:tcW w:w="84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c>
          <w:tcPr>
            <w:tcW w:w="993"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c>
          <w:tcPr>
            <w:tcW w:w="85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94%</w:t>
            </w:r>
          </w:p>
        </w:tc>
        <w:tc>
          <w:tcPr>
            <w:tcW w:w="851"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98%</w:t>
            </w:r>
          </w:p>
        </w:tc>
      </w:tr>
      <w:tr w:rsidR="006B7FD9" w:rsidRPr="006B7FD9" w:rsidTr="006B7FD9">
        <w:trPr>
          <w:gridAfter w:val="1"/>
          <w:wAfter w:w="10" w:type="dxa"/>
          <w:trHeight w:val="1238"/>
          <w:jc w:val="center"/>
        </w:trPr>
        <w:tc>
          <w:tcPr>
            <w:tcW w:w="5162" w:type="dxa"/>
            <w:gridSpan w:val="2"/>
            <w:tcBorders>
              <w:top w:val="single" w:sz="4" w:space="0" w:color="auto"/>
              <w:left w:val="single" w:sz="4" w:space="0" w:color="auto"/>
              <w:bottom w:val="single" w:sz="4" w:space="0" w:color="auto"/>
              <w:right w:val="single" w:sz="4" w:space="0" w:color="auto"/>
            </w:tcBorders>
          </w:tcPr>
          <w:p w:rsidR="006B7FD9" w:rsidRPr="006B7FD9" w:rsidRDefault="006B7FD9" w:rsidP="006B7FD9">
            <w:pPr>
              <w:jc w:val="both"/>
              <w:rPr>
                <w:rFonts w:eastAsia="Arial Unicode MS"/>
                <w:sz w:val="22"/>
                <w:szCs w:val="22"/>
              </w:rPr>
            </w:pPr>
            <w:r w:rsidRPr="006B7FD9">
              <w:rPr>
                <w:rFonts w:eastAsia="Arial Unicode MS"/>
                <w:sz w:val="22"/>
                <w:szCs w:val="22"/>
              </w:rPr>
              <w:t>Удельный вес проб стула от больных ОВП удовлетворительного качества (объем, температурные условия транспортировки, герметичная упаковка) (не менее 90,0%)</w:t>
            </w:r>
          </w:p>
          <w:p w:rsidR="006B7FD9" w:rsidRPr="006B7FD9" w:rsidRDefault="006B7FD9" w:rsidP="006B7FD9">
            <w:pPr>
              <w:jc w:val="both"/>
              <w:rPr>
                <w:rFonts w:eastAsia="Arial Unicode MS"/>
                <w:sz w:val="22"/>
                <w:szCs w:val="22"/>
              </w:rPr>
            </w:pPr>
          </w:p>
        </w:tc>
        <w:tc>
          <w:tcPr>
            <w:tcW w:w="926"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c>
          <w:tcPr>
            <w:tcW w:w="84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c>
          <w:tcPr>
            <w:tcW w:w="993"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c>
          <w:tcPr>
            <w:tcW w:w="85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97%</w:t>
            </w:r>
          </w:p>
        </w:tc>
        <w:tc>
          <w:tcPr>
            <w:tcW w:w="851"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r>
      <w:tr w:rsidR="006B7FD9" w:rsidRPr="006B7FD9" w:rsidTr="006B7FD9">
        <w:trPr>
          <w:gridAfter w:val="1"/>
          <w:wAfter w:w="10" w:type="dxa"/>
          <w:jc w:val="center"/>
        </w:trPr>
        <w:tc>
          <w:tcPr>
            <w:tcW w:w="5162" w:type="dxa"/>
            <w:gridSpan w:val="2"/>
            <w:tcBorders>
              <w:top w:val="single" w:sz="4" w:space="0" w:color="auto"/>
              <w:left w:val="single" w:sz="4" w:space="0" w:color="auto"/>
              <w:bottom w:val="single" w:sz="4" w:space="0" w:color="auto"/>
              <w:right w:val="single" w:sz="4" w:space="0" w:color="auto"/>
            </w:tcBorders>
          </w:tcPr>
          <w:p w:rsidR="006B7FD9" w:rsidRPr="006B7FD9" w:rsidRDefault="006B7FD9" w:rsidP="006B7FD9">
            <w:pPr>
              <w:jc w:val="both"/>
              <w:rPr>
                <w:rFonts w:eastAsia="Arial Unicode MS"/>
                <w:sz w:val="22"/>
                <w:szCs w:val="22"/>
              </w:rPr>
            </w:pPr>
            <w:r w:rsidRPr="006B7FD9">
              <w:rPr>
                <w:rFonts w:eastAsia="Arial Unicode MS"/>
                <w:sz w:val="22"/>
                <w:szCs w:val="22"/>
              </w:rPr>
              <w:t>Период времени между поступлением пробы в региональную лабораторию и отсылкой результата (не позднее 28 дней с момента поступления пробы в лабораторию) (не менее 90,0%)</w:t>
            </w:r>
          </w:p>
        </w:tc>
        <w:tc>
          <w:tcPr>
            <w:tcW w:w="926"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c>
          <w:tcPr>
            <w:tcW w:w="84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c>
          <w:tcPr>
            <w:tcW w:w="993"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c>
          <w:tcPr>
            <w:tcW w:w="85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c>
          <w:tcPr>
            <w:tcW w:w="851"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r>
      <w:tr w:rsidR="006B7FD9" w:rsidRPr="006B7FD9" w:rsidTr="006B7FD9">
        <w:trPr>
          <w:gridAfter w:val="1"/>
          <w:wAfter w:w="10" w:type="dxa"/>
          <w:trHeight w:val="640"/>
          <w:jc w:val="center"/>
        </w:trPr>
        <w:tc>
          <w:tcPr>
            <w:tcW w:w="5162" w:type="dxa"/>
            <w:gridSpan w:val="2"/>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 xml:space="preserve"> Своевременность выявления больных ОВП (впервые 7 дней с момента развития паралича) (не менее 90,0%)</w:t>
            </w:r>
          </w:p>
        </w:tc>
        <w:tc>
          <w:tcPr>
            <w:tcW w:w="926"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90%</w:t>
            </w:r>
          </w:p>
        </w:tc>
        <w:tc>
          <w:tcPr>
            <w:tcW w:w="84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90%</w:t>
            </w:r>
          </w:p>
        </w:tc>
        <w:tc>
          <w:tcPr>
            <w:tcW w:w="993"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92,4%</w:t>
            </w:r>
          </w:p>
        </w:tc>
        <w:tc>
          <w:tcPr>
            <w:tcW w:w="85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84,3</w:t>
            </w:r>
          </w:p>
        </w:tc>
        <w:tc>
          <w:tcPr>
            <w:tcW w:w="851"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95%</w:t>
            </w:r>
          </w:p>
        </w:tc>
      </w:tr>
      <w:tr w:rsidR="006B7FD9" w:rsidRPr="006B7FD9" w:rsidTr="006B7FD9">
        <w:trPr>
          <w:gridAfter w:val="1"/>
          <w:wAfter w:w="10" w:type="dxa"/>
          <w:jc w:val="center"/>
        </w:trPr>
        <w:tc>
          <w:tcPr>
            <w:tcW w:w="5162" w:type="dxa"/>
            <w:gridSpan w:val="2"/>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Повторный осмотр через 60 дней</w:t>
            </w:r>
          </w:p>
        </w:tc>
        <w:tc>
          <w:tcPr>
            <w:tcW w:w="926"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c>
          <w:tcPr>
            <w:tcW w:w="84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c>
          <w:tcPr>
            <w:tcW w:w="993"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c>
          <w:tcPr>
            <w:tcW w:w="85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c>
          <w:tcPr>
            <w:tcW w:w="851"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98%</w:t>
            </w:r>
          </w:p>
        </w:tc>
      </w:tr>
      <w:tr w:rsidR="006B7FD9" w:rsidRPr="006B7FD9" w:rsidTr="006B7FD9">
        <w:trPr>
          <w:gridAfter w:val="1"/>
          <w:wAfter w:w="10" w:type="dxa"/>
          <w:trHeight w:val="517"/>
          <w:jc w:val="center"/>
        </w:trPr>
        <w:tc>
          <w:tcPr>
            <w:tcW w:w="5162" w:type="dxa"/>
            <w:gridSpan w:val="2"/>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Расследование случаев ОВП впервые 48 часов</w:t>
            </w:r>
          </w:p>
        </w:tc>
        <w:tc>
          <w:tcPr>
            <w:tcW w:w="926"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c>
          <w:tcPr>
            <w:tcW w:w="84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c>
          <w:tcPr>
            <w:tcW w:w="993"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c>
          <w:tcPr>
            <w:tcW w:w="850"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c>
          <w:tcPr>
            <w:tcW w:w="851"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spacing w:before="20" w:after="20"/>
              <w:jc w:val="center"/>
              <w:rPr>
                <w:rFonts w:eastAsia="Arial Unicode MS"/>
                <w:sz w:val="22"/>
                <w:szCs w:val="22"/>
              </w:rPr>
            </w:pPr>
            <w:r w:rsidRPr="006B7FD9">
              <w:rPr>
                <w:rFonts w:eastAsia="Arial Unicode MS"/>
                <w:sz w:val="22"/>
                <w:szCs w:val="22"/>
              </w:rPr>
              <w:t>100%</w:t>
            </w:r>
          </w:p>
        </w:tc>
      </w:tr>
    </w:tbl>
    <w:p w:rsidR="006B7FD9" w:rsidRDefault="006B7FD9" w:rsidP="006B7FD9">
      <w:pPr>
        <w:rPr>
          <w:b/>
          <w:bCs/>
          <w:color w:val="000000"/>
          <w:sz w:val="24"/>
          <w:szCs w:val="24"/>
        </w:rPr>
      </w:pPr>
    </w:p>
    <w:p w:rsidR="009C23A2" w:rsidRDefault="009C23A2" w:rsidP="006B7FD9">
      <w:pPr>
        <w:rPr>
          <w:b/>
          <w:bCs/>
          <w:color w:val="000000"/>
          <w:sz w:val="24"/>
          <w:szCs w:val="24"/>
        </w:rPr>
      </w:pPr>
    </w:p>
    <w:p w:rsidR="009C23A2" w:rsidRDefault="009C23A2" w:rsidP="006B7FD9">
      <w:pPr>
        <w:rPr>
          <w:b/>
          <w:bCs/>
          <w:color w:val="000000"/>
          <w:sz w:val="24"/>
          <w:szCs w:val="24"/>
        </w:rPr>
      </w:pPr>
    </w:p>
    <w:p w:rsidR="009C23A2" w:rsidRPr="003E2754" w:rsidRDefault="009C23A2" w:rsidP="006B7FD9">
      <w:pPr>
        <w:rPr>
          <w:b/>
          <w:bCs/>
          <w:color w:val="000000"/>
          <w:sz w:val="24"/>
          <w:szCs w:val="24"/>
        </w:rPr>
      </w:pPr>
    </w:p>
    <w:p w:rsidR="006B7FD9" w:rsidRPr="003E2754" w:rsidRDefault="006B7FD9" w:rsidP="006B7FD9">
      <w:pPr>
        <w:jc w:val="center"/>
        <w:rPr>
          <w:b/>
          <w:bCs/>
          <w:color w:val="000000"/>
          <w:sz w:val="24"/>
          <w:szCs w:val="24"/>
        </w:rPr>
      </w:pPr>
      <w:r w:rsidRPr="003E2754">
        <w:rPr>
          <w:b/>
          <w:bCs/>
          <w:color w:val="000000"/>
          <w:sz w:val="24"/>
          <w:szCs w:val="24"/>
        </w:rPr>
        <w:t>Результаты вирусологического исследования проб от больных ОВП в 2017 - 2021 гг.  в региональной и Национальной лаборатории</w:t>
      </w:r>
    </w:p>
    <w:p w:rsidR="006B7FD9" w:rsidRPr="0058319E" w:rsidRDefault="006B7FD9" w:rsidP="006B7FD9">
      <w:pPr>
        <w:jc w:val="center"/>
        <w:rPr>
          <w:color w:val="000000"/>
          <w:sz w:val="22"/>
          <w:szCs w:val="22"/>
        </w:rPr>
      </w:pPr>
      <w:r w:rsidRPr="003E2754">
        <w:rPr>
          <w:color w:val="000000"/>
          <w:sz w:val="24"/>
          <w:szCs w:val="24"/>
        </w:rPr>
        <w:t xml:space="preserve">                                                                                                          </w:t>
      </w:r>
      <w:r>
        <w:rPr>
          <w:color w:val="000000"/>
          <w:sz w:val="24"/>
          <w:szCs w:val="24"/>
        </w:rPr>
        <w:t xml:space="preserve">         </w:t>
      </w:r>
      <w:r w:rsidR="0058319E">
        <w:rPr>
          <w:color w:val="000000"/>
          <w:sz w:val="24"/>
          <w:szCs w:val="24"/>
        </w:rPr>
        <w:t xml:space="preserve">               </w:t>
      </w:r>
      <w:r w:rsidR="0058319E" w:rsidRPr="0058319E">
        <w:rPr>
          <w:color w:val="000000"/>
          <w:sz w:val="22"/>
          <w:szCs w:val="22"/>
        </w:rPr>
        <w:t>Таблица №76</w:t>
      </w:r>
      <w:r w:rsidRPr="0058319E">
        <w:rPr>
          <w:color w:val="000000"/>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843"/>
        <w:gridCol w:w="2178"/>
        <w:gridCol w:w="1464"/>
        <w:gridCol w:w="1464"/>
        <w:gridCol w:w="1355"/>
      </w:tblGrid>
      <w:tr w:rsidR="006B7FD9" w:rsidRPr="006B7FD9" w:rsidTr="006B7FD9">
        <w:trPr>
          <w:cantSplit/>
          <w:trHeight w:val="164"/>
          <w:jc w:val="center"/>
        </w:trPr>
        <w:tc>
          <w:tcPr>
            <w:tcW w:w="1134" w:type="dxa"/>
            <w:vMerge w:val="restart"/>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jc w:val="center"/>
              <w:rPr>
                <w:rFonts w:eastAsia="Arial Unicode MS"/>
                <w:sz w:val="22"/>
                <w:szCs w:val="22"/>
              </w:rPr>
            </w:pPr>
            <w:r w:rsidRPr="006B7FD9">
              <w:rPr>
                <w:rFonts w:eastAsia="Arial Unicode MS"/>
                <w:sz w:val="22"/>
                <w:szCs w:val="22"/>
              </w:rPr>
              <w:t>Годы</w:t>
            </w:r>
          </w:p>
        </w:tc>
        <w:tc>
          <w:tcPr>
            <w:tcW w:w="1843" w:type="dxa"/>
            <w:vMerge w:val="restart"/>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 xml:space="preserve">Количество </w:t>
            </w:r>
          </w:p>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обследованных</w:t>
            </w:r>
          </w:p>
        </w:tc>
        <w:tc>
          <w:tcPr>
            <w:tcW w:w="6461" w:type="dxa"/>
            <w:gridSpan w:val="4"/>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из них с выделением</w:t>
            </w:r>
          </w:p>
        </w:tc>
      </w:tr>
      <w:tr w:rsidR="006B7FD9" w:rsidRPr="006B7FD9" w:rsidTr="006B7FD9">
        <w:trPr>
          <w:cantSplit/>
          <w:trHeight w:val="280"/>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rPr>
                <w:rFonts w:eastAsia="Arial Unicode MS"/>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rPr>
                <w:rFonts w:eastAsia="Arial Unicode MS"/>
                <w:sz w:val="22"/>
                <w:szCs w:val="22"/>
              </w:rPr>
            </w:pPr>
          </w:p>
        </w:tc>
        <w:tc>
          <w:tcPr>
            <w:tcW w:w="3642" w:type="dxa"/>
            <w:gridSpan w:val="2"/>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Полиовирусов (</w:t>
            </w:r>
            <w:r w:rsidRPr="006B7FD9">
              <w:rPr>
                <w:rFonts w:eastAsia="Arial Unicode MS"/>
                <w:sz w:val="22"/>
                <w:szCs w:val="22"/>
                <w:lang w:val="en-US"/>
              </w:rPr>
              <w:t>PV</w:t>
            </w:r>
            <w:r w:rsidRPr="006B7FD9">
              <w:rPr>
                <w:rFonts w:eastAsia="Arial Unicode MS"/>
                <w:sz w:val="22"/>
                <w:szCs w:val="22"/>
              </w:rPr>
              <w:t>)</w:t>
            </w:r>
          </w:p>
        </w:tc>
        <w:tc>
          <w:tcPr>
            <w:tcW w:w="2819" w:type="dxa"/>
            <w:gridSpan w:val="2"/>
            <w:tcBorders>
              <w:top w:val="single" w:sz="4" w:space="0" w:color="auto"/>
              <w:left w:val="single" w:sz="4" w:space="0" w:color="auto"/>
              <w:bottom w:val="nil"/>
              <w:right w:val="single" w:sz="4" w:space="0" w:color="auto"/>
            </w:tcBorders>
          </w:tcPr>
          <w:p w:rsidR="006B7FD9" w:rsidRPr="006B7FD9" w:rsidRDefault="006B7FD9" w:rsidP="006B7FD9">
            <w:pPr>
              <w:ind w:right="57" w:firstLine="17"/>
              <w:jc w:val="center"/>
              <w:rPr>
                <w:rFonts w:eastAsia="Arial Unicode MS"/>
                <w:sz w:val="22"/>
                <w:szCs w:val="22"/>
                <w:lang w:val="en-US"/>
              </w:rPr>
            </w:pPr>
            <w:r w:rsidRPr="006B7FD9">
              <w:rPr>
                <w:rFonts w:eastAsia="Arial Unicode MS"/>
                <w:sz w:val="22"/>
                <w:szCs w:val="22"/>
              </w:rPr>
              <w:t>Энтеровирусов</w:t>
            </w:r>
            <w:r w:rsidRPr="006B7FD9">
              <w:rPr>
                <w:rFonts w:eastAsia="Arial Unicode MS"/>
                <w:sz w:val="22"/>
                <w:szCs w:val="22"/>
                <w:lang w:val="en-US"/>
              </w:rPr>
              <w:t xml:space="preserve"> (EV)</w:t>
            </w:r>
          </w:p>
        </w:tc>
      </w:tr>
      <w:tr w:rsidR="006B7FD9" w:rsidRPr="006B7FD9" w:rsidTr="006B7FD9">
        <w:trPr>
          <w:cantSplit/>
          <w:trHeight w:val="280"/>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rPr>
                <w:rFonts w:eastAsia="Arial Unicode MS"/>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rPr>
                <w:rFonts w:eastAsia="Arial Unicode MS"/>
                <w:sz w:val="22"/>
                <w:szCs w:val="22"/>
              </w:rPr>
            </w:pPr>
          </w:p>
        </w:tc>
        <w:tc>
          <w:tcPr>
            <w:tcW w:w="2178"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Абс.</w:t>
            </w:r>
          </w:p>
        </w:tc>
        <w:tc>
          <w:tcPr>
            <w:tcW w:w="1464"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w:t>
            </w:r>
          </w:p>
        </w:tc>
        <w:tc>
          <w:tcPr>
            <w:tcW w:w="1464" w:type="dxa"/>
            <w:tcBorders>
              <w:top w:val="single" w:sz="4" w:space="0" w:color="auto"/>
              <w:left w:val="single" w:sz="4" w:space="0" w:color="auto"/>
              <w:bottom w:val="nil"/>
              <w:right w:val="single" w:sz="4" w:space="0" w:color="auto"/>
            </w:tcBorders>
          </w:tcPr>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Абс.</w:t>
            </w:r>
          </w:p>
        </w:tc>
        <w:tc>
          <w:tcPr>
            <w:tcW w:w="1355" w:type="dxa"/>
            <w:tcBorders>
              <w:top w:val="single" w:sz="4" w:space="0" w:color="auto"/>
              <w:left w:val="single" w:sz="4" w:space="0" w:color="auto"/>
              <w:bottom w:val="nil"/>
              <w:right w:val="single" w:sz="4" w:space="0" w:color="auto"/>
            </w:tcBorders>
          </w:tcPr>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w:t>
            </w:r>
          </w:p>
        </w:tc>
      </w:tr>
      <w:tr w:rsidR="006B7FD9" w:rsidRPr="006B7FD9" w:rsidTr="006B7FD9">
        <w:trPr>
          <w:cantSplit/>
          <w:jc w:val="center"/>
        </w:trPr>
        <w:tc>
          <w:tcPr>
            <w:tcW w:w="1134"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jc w:val="center"/>
              <w:rPr>
                <w:rFonts w:eastAsia="Arial Unicode MS"/>
                <w:sz w:val="22"/>
                <w:szCs w:val="22"/>
              </w:rPr>
            </w:pPr>
            <w:r w:rsidRPr="006B7FD9">
              <w:rPr>
                <w:rFonts w:eastAsia="Arial Unicode MS"/>
                <w:sz w:val="22"/>
                <w:szCs w:val="22"/>
              </w:rPr>
              <w:t>2017</w:t>
            </w:r>
          </w:p>
        </w:tc>
        <w:tc>
          <w:tcPr>
            <w:tcW w:w="1843"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25</w:t>
            </w:r>
          </w:p>
        </w:tc>
        <w:tc>
          <w:tcPr>
            <w:tcW w:w="2178"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b/>
                <w:bCs/>
                <w:sz w:val="22"/>
                <w:szCs w:val="22"/>
              </w:rPr>
            </w:pPr>
            <w:r w:rsidRPr="006B7FD9">
              <w:rPr>
                <w:rFonts w:eastAsia="Arial Unicode MS"/>
                <w:b/>
                <w:bCs/>
                <w:sz w:val="22"/>
                <w:szCs w:val="22"/>
              </w:rPr>
              <w:t>0</w:t>
            </w:r>
          </w:p>
        </w:tc>
        <w:tc>
          <w:tcPr>
            <w:tcW w:w="1464"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0</w:t>
            </w:r>
          </w:p>
        </w:tc>
        <w:tc>
          <w:tcPr>
            <w:tcW w:w="1464"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0</w:t>
            </w:r>
          </w:p>
        </w:tc>
        <w:tc>
          <w:tcPr>
            <w:tcW w:w="1355"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0</w:t>
            </w:r>
          </w:p>
        </w:tc>
      </w:tr>
      <w:tr w:rsidR="006B7FD9" w:rsidRPr="006B7FD9" w:rsidTr="006B7FD9">
        <w:trPr>
          <w:cantSplit/>
          <w:jc w:val="center"/>
        </w:trPr>
        <w:tc>
          <w:tcPr>
            <w:tcW w:w="1134"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jc w:val="center"/>
              <w:rPr>
                <w:rFonts w:eastAsia="Arial Unicode MS"/>
                <w:sz w:val="22"/>
                <w:szCs w:val="22"/>
              </w:rPr>
            </w:pPr>
            <w:r w:rsidRPr="006B7FD9">
              <w:rPr>
                <w:rFonts w:eastAsia="Arial Unicode MS"/>
                <w:sz w:val="22"/>
                <w:szCs w:val="22"/>
              </w:rPr>
              <w:t>2018</w:t>
            </w:r>
          </w:p>
        </w:tc>
        <w:tc>
          <w:tcPr>
            <w:tcW w:w="1843"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32</w:t>
            </w:r>
          </w:p>
        </w:tc>
        <w:tc>
          <w:tcPr>
            <w:tcW w:w="2178"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b/>
                <w:bCs/>
                <w:sz w:val="22"/>
                <w:szCs w:val="22"/>
              </w:rPr>
            </w:pPr>
            <w:r w:rsidRPr="006B7FD9">
              <w:rPr>
                <w:rFonts w:eastAsia="Arial Unicode MS"/>
                <w:b/>
                <w:bCs/>
                <w:sz w:val="22"/>
                <w:szCs w:val="22"/>
              </w:rPr>
              <w:t>Р1</w:t>
            </w:r>
            <w:r w:rsidRPr="006B7FD9">
              <w:rPr>
                <w:rFonts w:eastAsia="Arial Unicode MS"/>
                <w:b/>
                <w:bCs/>
                <w:sz w:val="22"/>
                <w:szCs w:val="22"/>
                <w:lang w:val="en-US"/>
              </w:rPr>
              <w:t>v</w:t>
            </w:r>
            <w:r w:rsidRPr="006B7FD9">
              <w:rPr>
                <w:rFonts w:eastAsia="Arial Unicode MS"/>
                <w:b/>
                <w:bCs/>
                <w:sz w:val="22"/>
                <w:szCs w:val="22"/>
              </w:rPr>
              <w:t>, Р3</w:t>
            </w:r>
            <w:r w:rsidRPr="006B7FD9">
              <w:rPr>
                <w:rFonts w:eastAsia="Arial Unicode MS"/>
                <w:b/>
                <w:bCs/>
                <w:sz w:val="22"/>
                <w:szCs w:val="22"/>
                <w:lang w:val="en-US"/>
              </w:rPr>
              <w:t>v</w:t>
            </w:r>
          </w:p>
        </w:tc>
        <w:tc>
          <w:tcPr>
            <w:tcW w:w="1464"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6,2</w:t>
            </w:r>
          </w:p>
        </w:tc>
        <w:tc>
          <w:tcPr>
            <w:tcW w:w="1464"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0</w:t>
            </w:r>
          </w:p>
        </w:tc>
        <w:tc>
          <w:tcPr>
            <w:tcW w:w="1355"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0</w:t>
            </w:r>
          </w:p>
        </w:tc>
      </w:tr>
      <w:tr w:rsidR="006B7FD9" w:rsidRPr="006B7FD9" w:rsidTr="006B7FD9">
        <w:trPr>
          <w:cantSplit/>
          <w:jc w:val="center"/>
        </w:trPr>
        <w:tc>
          <w:tcPr>
            <w:tcW w:w="1134"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jc w:val="center"/>
              <w:rPr>
                <w:rFonts w:eastAsia="Arial Unicode MS"/>
                <w:sz w:val="22"/>
                <w:szCs w:val="22"/>
              </w:rPr>
            </w:pPr>
            <w:r w:rsidRPr="006B7FD9">
              <w:rPr>
                <w:rFonts w:eastAsia="Arial Unicode MS"/>
                <w:sz w:val="22"/>
                <w:szCs w:val="22"/>
              </w:rPr>
              <w:t>2019</w:t>
            </w:r>
          </w:p>
        </w:tc>
        <w:tc>
          <w:tcPr>
            <w:tcW w:w="1843"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13</w:t>
            </w:r>
          </w:p>
        </w:tc>
        <w:tc>
          <w:tcPr>
            <w:tcW w:w="2178"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b/>
                <w:bCs/>
                <w:sz w:val="22"/>
                <w:szCs w:val="22"/>
              </w:rPr>
            </w:pPr>
            <w:r w:rsidRPr="006B7FD9">
              <w:rPr>
                <w:rFonts w:eastAsia="Arial Unicode MS"/>
                <w:b/>
                <w:bCs/>
                <w:sz w:val="22"/>
                <w:szCs w:val="22"/>
              </w:rPr>
              <w:t>0</w:t>
            </w:r>
          </w:p>
        </w:tc>
        <w:tc>
          <w:tcPr>
            <w:tcW w:w="1464"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0</w:t>
            </w:r>
          </w:p>
        </w:tc>
        <w:tc>
          <w:tcPr>
            <w:tcW w:w="1464"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0</w:t>
            </w:r>
          </w:p>
        </w:tc>
        <w:tc>
          <w:tcPr>
            <w:tcW w:w="1355"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0</w:t>
            </w:r>
          </w:p>
        </w:tc>
      </w:tr>
      <w:tr w:rsidR="006B7FD9" w:rsidRPr="006B7FD9" w:rsidTr="006B7FD9">
        <w:trPr>
          <w:cantSplit/>
          <w:jc w:val="center"/>
        </w:trPr>
        <w:tc>
          <w:tcPr>
            <w:tcW w:w="1134"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jc w:val="center"/>
              <w:rPr>
                <w:rFonts w:eastAsia="Arial Unicode MS"/>
                <w:sz w:val="22"/>
                <w:szCs w:val="22"/>
              </w:rPr>
            </w:pPr>
            <w:r w:rsidRPr="006B7FD9">
              <w:rPr>
                <w:rFonts w:eastAsia="Arial Unicode MS"/>
                <w:sz w:val="22"/>
                <w:szCs w:val="22"/>
              </w:rPr>
              <w:t>2020</w:t>
            </w:r>
          </w:p>
        </w:tc>
        <w:tc>
          <w:tcPr>
            <w:tcW w:w="1843"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13</w:t>
            </w:r>
          </w:p>
        </w:tc>
        <w:tc>
          <w:tcPr>
            <w:tcW w:w="2178"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b/>
                <w:bCs/>
                <w:sz w:val="22"/>
                <w:szCs w:val="22"/>
              </w:rPr>
            </w:pPr>
            <w:r w:rsidRPr="006B7FD9">
              <w:rPr>
                <w:rFonts w:eastAsia="Arial Unicode MS"/>
                <w:b/>
                <w:bCs/>
                <w:sz w:val="22"/>
                <w:szCs w:val="22"/>
              </w:rPr>
              <w:t>0</w:t>
            </w:r>
          </w:p>
        </w:tc>
        <w:tc>
          <w:tcPr>
            <w:tcW w:w="1464"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0</w:t>
            </w:r>
          </w:p>
        </w:tc>
        <w:tc>
          <w:tcPr>
            <w:tcW w:w="1464"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0</w:t>
            </w:r>
          </w:p>
        </w:tc>
        <w:tc>
          <w:tcPr>
            <w:tcW w:w="1355"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0</w:t>
            </w:r>
          </w:p>
        </w:tc>
      </w:tr>
      <w:tr w:rsidR="006B7FD9" w:rsidRPr="006B7FD9" w:rsidTr="006B7FD9">
        <w:trPr>
          <w:cantSplit/>
          <w:jc w:val="center"/>
        </w:trPr>
        <w:tc>
          <w:tcPr>
            <w:tcW w:w="1134"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jc w:val="center"/>
              <w:rPr>
                <w:rFonts w:eastAsia="Arial Unicode MS"/>
                <w:sz w:val="22"/>
                <w:szCs w:val="22"/>
              </w:rPr>
            </w:pPr>
            <w:r w:rsidRPr="006B7FD9">
              <w:rPr>
                <w:rFonts w:eastAsia="Arial Unicode MS"/>
                <w:sz w:val="22"/>
                <w:szCs w:val="22"/>
              </w:rPr>
              <w:t>2021</w:t>
            </w:r>
          </w:p>
        </w:tc>
        <w:tc>
          <w:tcPr>
            <w:tcW w:w="1843"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14</w:t>
            </w:r>
          </w:p>
        </w:tc>
        <w:tc>
          <w:tcPr>
            <w:tcW w:w="2178"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b/>
                <w:bCs/>
                <w:sz w:val="22"/>
                <w:szCs w:val="22"/>
              </w:rPr>
            </w:pPr>
            <w:r w:rsidRPr="006B7FD9">
              <w:rPr>
                <w:rFonts w:eastAsia="Arial Unicode MS"/>
                <w:b/>
                <w:bCs/>
                <w:sz w:val="22"/>
                <w:szCs w:val="22"/>
              </w:rPr>
              <w:t>PV1</w:t>
            </w:r>
          </w:p>
        </w:tc>
        <w:tc>
          <w:tcPr>
            <w:tcW w:w="1464"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7,1</w:t>
            </w:r>
          </w:p>
        </w:tc>
        <w:tc>
          <w:tcPr>
            <w:tcW w:w="1464"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0</w:t>
            </w:r>
          </w:p>
        </w:tc>
        <w:tc>
          <w:tcPr>
            <w:tcW w:w="1355"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ind w:right="57" w:firstLine="17"/>
              <w:jc w:val="center"/>
              <w:rPr>
                <w:rFonts w:eastAsia="Arial Unicode MS"/>
                <w:sz w:val="22"/>
                <w:szCs w:val="22"/>
              </w:rPr>
            </w:pPr>
            <w:r w:rsidRPr="006B7FD9">
              <w:rPr>
                <w:rFonts w:eastAsia="Arial Unicode MS"/>
                <w:sz w:val="22"/>
                <w:szCs w:val="22"/>
              </w:rPr>
              <w:t>0</w:t>
            </w:r>
          </w:p>
        </w:tc>
      </w:tr>
    </w:tbl>
    <w:p w:rsidR="006B7FD9" w:rsidRPr="003E2754" w:rsidRDefault="006B7FD9" w:rsidP="00395C50">
      <w:pPr>
        <w:rPr>
          <w:rFonts w:eastAsia="Arial Unicode MS"/>
          <w:b/>
          <w:bCs/>
          <w:sz w:val="24"/>
          <w:szCs w:val="24"/>
        </w:rPr>
      </w:pPr>
    </w:p>
    <w:p w:rsidR="006B7FD9" w:rsidRPr="003E2754" w:rsidRDefault="006B7FD9" w:rsidP="009C23A2">
      <w:pPr>
        <w:ind w:left="6372" w:firstLine="708"/>
        <w:jc w:val="center"/>
        <w:rPr>
          <w:rFonts w:eastAsia="Arial Unicode MS"/>
          <w:sz w:val="24"/>
          <w:szCs w:val="24"/>
        </w:rPr>
      </w:pPr>
    </w:p>
    <w:p w:rsidR="006B7FD9" w:rsidRPr="009C23A2" w:rsidRDefault="006B7FD9" w:rsidP="006B7FD9">
      <w:pPr>
        <w:rPr>
          <w:rFonts w:eastAsia="Arial Unicode MS"/>
          <w:b/>
          <w:sz w:val="22"/>
          <w:szCs w:val="22"/>
        </w:rPr>
      </w:pPr>
      <w:r w:rsidRPr="009C23A2">
        <w:rPr>
          <w:rFonts w:eastAsia="Arial Unicode MS"/>
          <w:b/>
          <w:noProof/>
          <w:sz w:val="22"/>
          <w:szCs w:val="22"/>
        </w:rPr>
        <w:drawing>
          <wp:inline distT="0" distB="0" distL="0" distR="0">
            <wp:extent cx="5673090" cy="2176780"/>
            <wp:effectExtent l="0" t="0" r="0" b="0"/>
            <wp:docPr id="61" name="Диаграмма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C23A2" w:rsidRDefault="009C23A2" w:rsidP="006B7FD9">
      <w:pPr>
        <w:rPr>
          <w:rFonts w:eastAsia="Arial Unicode MS"/>
          <w:b/>
          <w:sz w:val="22"/>
          <w:szCs w:val="22"/>
        </w:rPr>
      </w:pPr>
      <w:r w:rsidRPr="009C23A2">
        <w:rPr>
          <w:rFonts w:eastAsia="Arial Unicode MS"/>
          <w:b/>
          <w:sz w:val="22"/>
          <w:szCs w:val="22"/>
        </w:rPr>
        <w:t xml:space="preserve">            Рис№65</w:t>
      </w:r>
    </w:p>
    <w:p w:rsidR="009C23A2" w:rsidRPr="009C23A2" w:rsidRDefault="009C23A2" w:rsidP="006B7FD9">
      <w:pPr>
        <w:rPr>
          <w:rFonts w:eastAsia="Arial Unicode MS"/>
          <w:b/>
          <w:sz w:val="22"/>
          <w:szCs w:val="22"/>
        </w:rPr>
      </w:pPr>
    </w:p>
    <w:p w:rsidR="006B7FD9" w:rsidRPr="003E2754" w:rsidRDefault="006B7FD9" w:rsidP="00DD65E5">
      <w:pPr>
        <w:ind w:right="57"/>
        <w:jc w:val="center"/>
        <w:rPr>
          <w:b/>
          <w:bCs/>
          <w:sz w:val="24"/>
          <w:szCs w:val="24"/>
        </w:rPr>
      </w:pPr>
      <w:r w:rsidRPr="003E2754">
        <w:rPr>
          <w:b/>
          <w:bCs/>
          <w:sz w:val="24"/>
          <w:szCs w:val="24"/>
        </w:rPr>
        <w:t>Охват вакцинацией против полиомиелита детей декретированных возрастов</w:t>
      </w:r>
    </w:p>
    <w:p w:rsidR="006B7FD9" w:rsidRPr="003E2754" w:rsidRDefault="006B7FD9" w:rsidP="00DD65E5">
      <w:pPr>
        <w:ind w:right="57"/>
        <w:jc w:val="center"/>
        <w:rPr>
          <w:b/>
          <w:bCs/>
          <w:sz w:val="24"/>
          <w:szCs w:val="24"/>
        </w:rPr>
      </w:pPr>
      <w:r w:rsidRPr="003E2754">
        <w:rPr>
          <w:b/>
          <w:bCs/>
          <w:sz w:val="24"/>
          <w:szCs w:val="24"/>
        </w:rPr>
        <w:t>в целом по Чеченской Республике за 2017 - 2021 годы.</w:t>
      </w:r>
    </w:p>
    <w:p w:rsidR="006B7FD9" w:rsidRPr="0058319E" w:rsidRDefault="006B7FD9" w:rsidP="006B7FD9">
      <w:pPr>
        <w:ind w:right="57"/>
        <w:jc w:val="center"/>
        <w:rPr>
          <w:bCs/>
          <w:sz w:val="22"/>
          <w:szCs w:val="22"/>
        </w:rPr>
      </w:pPr>
      <w:r w:rsidRPr="003E2754">
        <w:rPr>
          <w:b/>
          <w:bCs/>
          <w:sz w:val="24"/>
          <w:szCs w:val="24"/>
        </w:rPr>
        <w:t xml:space="preserve">                                                                                                                        </w:t>
      </w:r>
      <w:r w:rsidR="0058319E">
        <w:rPr>
          <w:b/>
          <w:bCs/>
          <w:sz w:val="24"/>
          <w:szCs w:val="24"/>
        </w:rPr>
        <w:t xml:space="preserve">                  </w:t>
      </w:r>
      <w:r w:rsidRPr="003E2754">
        <w:rPr>
          <w:b/>
          <w:bCs/>
          <w:sz w:val="24"/>
          <w:szCs w:val="24"/>
        </w:rPr>
        <w:t xml:space="preserve"> </w:t>
      </w:r>
      <w:r w:rsidRPr="0058319E">
        <w:rPr>
          <w:bCs/>
          <w:sz w:val="22"/>
          <w:szCs w:val="22"/>
        </w:rPr>
        <w:t>Таблица №</w:t>
      </w:r>
      <w:r w:rsidR="0058319E" w:rsidRPr="0058319E">
        <w:rPr>
          <w:bCs/>
          <w:sz w:val="22"/>
          <w:szCs w:val="22"/>
        </w:rPr>
        <w:t>77</w:t>
      </w:r>
    </w:p>
    <w:p w:rsidR="006B7FD9" w:rsidRPr="003E2754" w:rsidRDefault="006B7FD9" w:rsidP="006B7FD9">
      <w:pPr>
        <w:ind w:right="57"/>
        <w:jc w:val="center"/>
        <w:rPr>
          <w:bCs/>
          <w:sz w:val="24"/>
          <w:szCs w:val="24"/>
        </w:rPr>
      </w:pPr>
    </w:p>
    <w:tbl>
      <w:tblPr>
        <w:tblW w:w="1046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56"/>
        <w:gridCol w:w="1182"/>
        <w:gridCol w:w="1234"/>
        <w:gridCol w:w="925"/>
        <w:gridCol w:w="1234"/>
        <w:gridCol w:w="1234"/>
      </w:tblGrid>
      <w:tr w:rsidR="006B7FD9" w:rsidRPr="006B7FD9" w:rsidTr="006B7FD9">
        <w:trPr>
          <w:trHeight w:val="475"/>
          <w:jc w:val="center"/>
        </w:trPr>
        <w:tc>
          <w:tcPr>
            <w:tcW w:w="4656" w:type="dxa"/>
            <w:tcBorders>
              <w:top w:val="single" w:sz="4" w:space="0" w:color="auto"/>
              <w:left w:val="single" w:sz="4" w:space="0" w:color="auto"/>
              <w:bottom w:val="single" w:sz="4" w:space="0" w:color="auto"/>
              <w:right w:val="single" w:sz="4" w:space="0" w:color="auto"/>
              <w:tl2br w:val="single" w:sz="4" w:space="0" w:color="auto"/>
            </w:tcBorders>
          </w:tcPr>
          <w:p w:rsidR="006B7FD9" w:rsidRPr="006B7FD9" w:rsidRDefault="006B7FD9" w:rsidP="006B7FD9">
            <w:pPr>
              <w:tabs>
                <w:tab w:val="center" w:pos="4677"/>
                <w:tab w:val="right" w:pos="9355"/>
              </w:tabs>
              <w:ind w:right="57"/>
              <w:jc w:val="right"/>
              <w:rPr>
                <w:sz w:val="22"/>
                <w:szCs w:val="22"/>
              </w:rPr>
            </w:pPr>
            <w:r w:rsidRPr="006B7FD9">
              <w:rPr>
                <w:sz w:val="22"/>
                <w:szCs w:val="22"/>
              </w:rPr>
              <w:t>годы</w:t>
            </w:r>
          </w:p>
          <w:p w:rsidR="006B7FD9" w:rsidRPr="006B7FD9" w:rsidRDefault="006B7FD9" w:rsidP="006B7FD9">
            <w:pPr>
              <w:tabs>
                <w:tab w:val="center" w:pos="4677"/>
                <w:tab w:val="right" w:pos="9355"/>
              </w:tabs>
              <w:ind w:right="57"/>
              <w:rPr>
                <w:sz w:val="22"/>
                <w:szCs w:val="22"/>
              </w:rPr>
            </w:pPr>
            <w:r w:rsidRPr="006B7FD9">
              <w:rPr>
                <w:sz w:val="22"/>
                <w:szCs w:val="22"/>
              </w:rPr>
              <w:t>показатели охвата</w:t>
            </w:r>
          </w:p>
        </w:tc>
        <w:tc>
          <w:tcPr>
            <w:tcW w:w="1182"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tabs>
                <w:tab w:val="center" w:pos="4677"/>
                <w:tab w:val="right" w:pos="9355"/>
              </w:tabs>
              <w:ind w:right="57"/>
              <w:rPr>
                <w:sz w:val="22"/>
                <w:szCs w:val="22"/>
              </w:rPr>
            </w:pPr>
            <w:r w:rsidRPr="006B7FD9">
              <w:rPr>
                <w:sz w:val="22"/>
                <w:szCs w:val="22"/>
              </w:rPr>
              <w:t>2017</w:t>
            </w:r>
          </w:p>
        </w:tc>
        <w:tc>
          <w:tcPr>
            <w:tcW w:w="1234"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tabs>
                <w:tab w:val="center" w:pos="4677"/>
                <w:tab w:val="right" w:pos="9355"/>
              </w:tabs>
              <w:ind w:right="57"/>
              <w:rPr>
                <w:sz w:val="22"/>
                <w:szCs w:val="22"/>
              </w:rPr>
            </w:pPr>
            <w:r w:rsidRPr="006B7FD9">
              <w:rPr>
                <w:sz w:val="22"/>
                <w:szCs w:val="22"/>
              </w:rPr>
              <w:t>2018</w:t>
            </w:r>
          </w:p>
        </w:tc>
        <w:tc>
          <w:tcPr>
            <w:tcW w:w="925"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tabs>
                <w:tab w:val="center" w:pos="4677"/>
                <w:tab w:val="right" w:pos="9355"/>
              </w:tabs>
              <w:ind w:left="-706" w:right="57"/>
              <w:jc w:val="right"/>
              <w:rPr>
                <w:sz w:val="22"/>
                <w:szCs w:val="22"/>
              </w:rPr>
            </w:pPr>
            <w:r w:rsidRPr="006B7FD9">
              <w:rPr>
                <w:sz w:val="22"/>
                <w:szCs w:val="22"/>
              </w:rPr>
              <w:t>2019</w:t>
            </w:r>
          </w:p>
        </w:tc>
        <w:tc>
          <w:tcPr>
            <w:tcW w:w="1234"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tabs>
                <w:tab w:val="center" w:pos="4677"/>
                <w:tab w:val="right" w:pos="9355"/>
              </w:tabs>
              <w:ind w:right="57"/>
              <w:jc w:val="center"/>
              <w:rPr>
                <w:sz w:val="22"/>
                <w:szCs w:val="22"/>
              </w:rPr>
            </w:pPr>
            <w:r w:rsidRPr="006B7FD9">
              <w:rPr>
                <w:sz w:val="22"/>
                <w:szCs w:val="22"/>
              </w:rPr>
              <w:t>2020</w:t>
            </w:r>
          </w:p>
        </w:tc>
        <w:tc>
          <w:tcPr>
            <w:tcW w:w="1234" w:type="dxa"/>
            <w:tcBorders>
              <w:top w:val="single" w:sz="4" w:space="0" w:color="auto"/>
              <w:left w:val="single" w:sz="4" w:space="0" w:color="auto"/>
              <w:bottom w:val="single" w:sz="4" w:space="0" w:color="auto"/>
              <w:right w:val="single" w:sz="4" w:space="0" w:color="auto"/>
            </w:tcBorders>
          </w:tcPr>
          <w:p w:rsidR="006B7FD9" w:rsidRPr="006B7FD9" w:rsidRDefault="006B7FD9" w:rsidP="006B7FD9">
            <w:pPr>
              <w:tabs>
                <w:tab w:val="center" w:pos="4677"/>
                <w:tab w:val="right" w:pos="9355"/>
              </w:tabs>
              <w:ind w:right="57"/>
              <w:rPr>
                <w:sz w:val="22"/>
                <w:szCs w:val="22"/>
              </w:rPr>
            </w:pPr>
            <w:r w:rsidRPr="006B7FD9">
              <w:rPr>
                <w:sz w:val="22"/>
                <w:szCs w:val="22"/>
              </w:rPr>
              <w:t>2021</w:t>
            </w:r>
          </w:p>
        </w:tc>
      </w:tr>
      <w:tr w:rsidR="006B7FD9" w:rsidRPr="006B7FD9" w:rsidTr="006B7FD9">
        <w:trPr>
          <w:trHeight w:val="427"/>
          <w:jc w:val="center"/>
        </w:trPr>
        <w:tc>
          <w:tcPr>
            <w:tcW w:w="4656" w:type="dxa"/>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ind w:right="57"/>
              <w:rPr>
                <w:sz w:val="22"/>
                <w:szCs w:val="22"/>
              </w:rPr>
            </w:pPr>
            <w:r w:rsidRPr="006B7FD9">
              <w:rPr>
                <w:sz w:val="22"/>
                <w:szCs w:val="22"/>
              </w:rPr>
              <w:t>Вакцинация в 12 месяцев</w:t>
            </w:r>
          </w:p>
        </w:tc>
        <w:tc>
          <w:tcPr>
            <w:tcW w:w="1182" w:type="dxa"/>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tabs>
                <w:tab w:val="center" w:pos="4677"/>
                <w:tab w:val="right" w:pos="9355"/>
              </w:tabs>
              <w:ind w:right="57"/>
              <w:rPr>
                <w:sz w:val="22"/>
                <w:szCs w:val="22"/>
              </w:rPr>
            </w:pPr>
            <w:r w:rsidRPr="006B7FD9">
              <w:rPr>
                <w:sz w:val="22"/>
                <w:szCs w:val="22"/>
              </w:rPr>
              <w:t>96,4</w:t>
            </w:r>
          </w:p>
        </w:tc>
        <w:tc>
          <w:tcPr>
            <w:tcW w:w="1234" w:type="dxa"/>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tabs>
                <w:tab w:val="center" w:pos="4677"/>
                <w:tab w:val="right" w:pos="9355"/>
              </w:tabs>
              <w:ind w:right="57"/>
              <w:rPr>
                <w:sz w:val="22"/>
                <w:szCs w:val="22"/>
              </w:rPr>
            </w:pPr>
            <w:r w:rsidRPr="006B7FD9">
              <w:rPr>
                <w:sz w:val="22"/>
                <w:szCs w:val="22"/>
              </w:rPr>
              <w:t>96,1</w:t>
            </w:r>
          </w:p>
        </w:tc>
        <w:tc>
          <w:tcPr>
            <w:tcW w:w="925" w:type="dxa"/>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tabs>
                <w:tab w:val="center" w:pos="4677"/>
                <w:tab w:val="right" w:pos="9355"/>
              </w:tabs>
              <w:ind w:left="-706" w:right="57"/>
              <w:jc w:val="right"/>
              <w:rPr>
                <w:sz w:val="22"/>
                <w:szCs w:val="22"/>
              </w:rPr>
            </w:pPr>
            <w:r w:rsidRPr="006B7FD9">
              <w:rPr>
                <w:sz w:val="22"/>
                <w:szCs w:val="22"/>
              </w:rPr>
              <w:t>96,6</w:t>
            </w:r>
          </w:p>
        </w:tc>
        <w:tc>
          <w:tcPr>
            <w:tcW w:w="1234" w:type="dxa"/>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tabs>
                <w:tab w:val="center" w:pos="4677"/>
                <w:tab w:val="right" w:pos="9355"/>
              </w:tabs>
              <w:ind w:right="57"/>
              <w:jc w:val="center"/>
              <w:rPr>
                <w:sz w:val="22"/>
                <w:szCs w:val="22"/>
              </w:rPr>
            </w:pPr>
            <w:r w:rsidRPr="006B7FD9">
              <w:rPr>
                <w:sz w:val="22"/>
                <w:szCs w:val="22"/>
              </w:rPr>
              <w:t>97,3</w:t>
            </w:r>
          </w:p>
        </w:tc>
        <w:tc>
          <w:tcPr>
            <w:tcW w:w="1234" w:type="dxa"/>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tabs>
                <w:tab w:val="center" w:pos="4677"/>
                <w:tab w:val="right" w:pos="9355"/>
              </w:tabs>
              <w:ind w:right="57"/>
              <w:rPr>
                <w:sz w:val="22"/>
                <w:szCs w:val="22"/>
              </w:rPr>
            </w:pPr>
            <w:r w:rsidRPr="006B7FD9">
              <w:rPr>
                <w:sz w:val="22"/>
                <w:szCs w:val="22"/>
              </w:rPr>
              <w:t>95,0</w:t>
            </w:r>
          </w:p>
        </w:tc>
      </w:tr>
      <w:tr w:rsidR="006B7FD9" w:rsidRPr="006B7FD9" w:rsidTr="006B7FD9">
        <w:trPr>
          <w:trHeight w:val="132"/>
          <w:jc w:val="center"/>
        </w:trPr>
        <w:tc>
          <w:tcPr>
            <w:tcW w:w="4656" w:type="dxa"/>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tabs>
                <w:tab w:val="center" w:pos="4677"/>
                <w:tab w:val="right" w:pos="9355"/>
              </w:tabs>
              <w:ind w:right="57"/>
              <w:rPr>
                <w:sz w:val="22"/>
                <w:szCs w:val="22"/>
              </w:rPr>
            </w:pPr>
            <w:r w:rsidRPr="006B7FD9">
              <w:rPr>
                <w:sz w:val="22"/>
                <w:szCs w:val="22"/>
              </w:rPr>
              <w:t>Ревакцинация в 24 месяца</w:t>
            </w:r>
          </w:p>
        </w:tc>
        <w:tc>
          <w:tcPr>
            <w:tcW w:w="1182" w:type="dxa"/>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tabs>
                <w:tab w:val="center" w:pos="4677"/>
                <w:tab w:val="right" w:pos="9355"/>
              </w:tabs>
              <w:ind w:right="57"/>
              <w:rPr>
                <w:sz w:val="22"/>
                <w:szCs w:val="22"/>
              </w:rPr>
            </w:pPr>
            <w:r w:rsidRPr="006B7FD9">
              <w:rPr>
                <w:sz w:val="22"/>
                <w:szCs w:val="22"/>
              </w:rPr>
              <w:t>93,5</w:t>
            </w:r>
          </w:p>
        </w:tc>
        <w:tc>
          <w:tcPr>
            <w:tcW w:w="1234" w:type="dxa"/>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tabs>
                <w:tab w:val="center" w:pos="4677"/>
                <w:tab w:val="right" w:pos="9355"/>
              </w:tabs>
              <w:ind w:right="57"/>
              <w:rPr>
                <w:sz w:val="22"/>
                <w:szCs w:val="22"/>
              </w:rPr>
            </w:pPr>
            <w:r w:rsidRPr="006B7FD9">
              <w:rPr>
                <w:sz w:val="22"/>
                <w:szCs w:val="22"/>
              </w:rPr>
              <w:t>93,4</w:t>
            </w:r>
          </w:p>
        </w:tc>
        <w:tc>
          <w:tcPr>
            <w:tcW w:w="925" w:type="dxa"/>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tabs>
                <w:tab w:val="center" w:pos="4677"/>
                <w:tab w:val="right" w:pos="9355"/>
              </w:tabs>
              <w:ind w:left="-706" w:right="57"/>
              <w:jc w:val="right"/>
              <w:rPr>
                <w:sz w:val="22"/>
                <w:szCs w:val="22"/>
              </w:rPr>
            </w:pPr>
            <w:r w:rsidRPr="006B7FD9">
              <w:rPr>
                <w:sz w:val="22"/>
                <w:szCs w:val="22"/>
              </w:rPr>
              <w:t>91,0</w:t>
            </w:r>
          </w:p>
        </w:tc>
        <w:tc>
          <w:tcPr>
            <w:tcW w:w="1234" w:type="dxa"/>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tabs>
                <w:tab w:val="center" w:pos="4677"/>
                <w:tab w:val="right" w:pos="9355"/>
              </w:tabs>
              <w:ind w:right="57"/>
              <w:jc w:val="center"/>
              <w:rPr>
                <w:sz w:val="22"/>
                <w:szCs w:val="22"/>
              </w:rPr>
            </w:pPr>
            <w:r w:rsidRPr="006B7FD9">
              <w:rPr>
                <w:sz w:val="22"/>
                <w:szCs w:val="22"/>
              </w:rPr>
              <w:t>92,3</w:t>
            </w:r>
          </w:p>
        </w:tc>
        <w:tc>
          <w:tcPr>
            <w:tcW w:w="1234" w:type="dxa"/>
            <w:tcBorders>
              <w:top w:val="single" w:sz="4" w:space="0" w:color="auto"/>
              <w:left w:val="single" w:sz="4" w:space="0" w:color="auto"/>
              <w:bottom w:val="single" w:sz="4" w:space="0" w:color="auto"/>
              <w:right w:val="single" w:sz="4" w:space="0" w:color="auto"/>
            </w:tcBorders>
            <w:vAlign w:val="center"/>
          </w:tcPr>
          <w:p w:rsidR="006B7FD9" w:rsidRPr="006B7FD9" w:rsidRDefault="006B7FD9" w:rsidP="006B7FD9">
            <w:pPr>
              <w:tabs>
                <w:tab w:val="center" w:pos="4677"/>
                <w:tab w:val="right" w:pos="9355"/>
              </w:tabs>
              <w:ind w:right="57"/>
              <w:rPr>
                <w:sz w:val="22"/>
                <w:szCs w:val="22"/>
              </w:rPr>
            </w:pPr>
            <w:r w:rsidRPr="006B7FD9">
              <w:rPr>
                <w:sz w:val="22"/>
                <w:szCs w:val="22"/>
              </w:rPr>
              <w:t>95,2</w:t>
            </w:r>
          </w:p>
        </w:tc>
      </w:tr>
    </w:tbl>
    <w:p w:rsidR="006B7FD9" w:rsidRPr="003E2754" w:rsidRDefault="006B7FD9" w:rsidP="009C23A2">
      <w:pPr>
        <w:jc w:val="both"/>
        <w:rPr>
          <w:rFonts w:eastAsia="Arial Unicode MS"/>
          <w:sz w:val="24"/>
          <w:szCs w:val="24"/>
        </w:rPr>
      </w:pPr>
    </w:p>
    <w:p w:rsidR="006B7FD9" w:rsidRPr="003E2754" w:rsidRDefault="006B7FD9" w:rsidP="006B7FD9">
      <w:pPr>
        <w:ind w:firstLine="720"/>
        <w:jc w:val="both"/>
        <w:rPr>
          <w:rFonts w:eastAsia="Arial Unicode MS"/>
          <w:sz w:val="24"/>
          <w:szCs w:val="24"/>
        </w:rPr>
      </w:pPr>
      <w:r w:rsidRPr="003E2754">
        <w:rPr>
          <w:rFonts w:eastAsia="Arial Unicode MS"/>
          <w:noProof/>
          <w:sz w:val="24"/>
          <w:szCs w:val="24"/>
        </w:rPr>
        <w:drawing>
          <wp:inline distT="0" distB="0" distL="0" distR="0">
            <wp:extent cx="6181725" cy="2492375"/>
            <wp:effectExtent l="0" t="0" r="0" b="0"/>
            <wp:docPr id="60" name="Диаграмма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6B7FD9" w:rsidRPr="003E2754" w:rsidRDefault="006B7FD9" w:rsidP="006B7FD9">
      <w:pPr>
        <w:ind w:firstLine="284"/>
        <w:jc w:val="center"/>
        <w:rPr>
          <w:rFonts w:eastAsia="Arial Unicode MS"/>
          <w:b/>
          <w:bCs/>
          <w:sz w:val="24"/>
          <w:szCs w:val="24"/>
        </w:rPr>
      </w:pPr>
    </w:p>
    <w:p w:rsidR="006B7FD9" w:rsidRPr="003E2754" w:rsidRDefault="00395C50" w:rsidP="006B7FD9">
      <w:pPr>
        <w:ind w:firstLine="284"/>
        <w:jc w:val="center"/>
        <w:rPr>
          <w:rFonts w:eastAsia="Arial Unicode MS"/>
          <w:sz w:val="24"/>
          <w:szCs w:val="24"/>
        </w:rPr>
      </w:pPr>
      <w:r>
        <w:rPr>
          <w:rFonts w:eastAsia="Arial Unicode MS"/>
          <w:b/>
          <w:bCs/>
          <w:sz w:val="24"/>
          <w:szCs w:val="24"/>
        </w:rPr>
        <w:t>Рис.№66</w:t>
      </w:r>
      <w:r w:rsidR="006B7FD9" w:rsidRPr="003E2754">
        <w:rPr>
          <w:rFonts w:eastAsia="Arial Unicode MS"/>
          <w:b/>
          <w:bCs/>
          <w:sz w:val="24"/>
          <w:szCs w:val="24"/>
        </w:rPr>
        <w:t xml:space="preserve"> </w:t>
      </w:r>
      <w:r w:rsidR="006B7FD9" w:rsidRPr="003E2754">
        <w:rPr>
          <w:rFonts w:eastAsia="Arial Unicode MS"/>
          <w:bCs/>
          <w:sz w:val="24"/>
          <w:szCs w:val="24"/>
        </w:rPr>
        <w:t>Организация вакцинопрофилактики полиомиелита</w:t>
      </w:r>
      <w:r w:rsidR="006B7FD9" w:rsidRPr="003E2754">
        <w:rPr>
          <w:rFonts w:eastAsia="Arial Unicode MS"/>
          <w:sz w:val="24"/>
          <w:szCs w:val="24"/>
        </w:rPr>
        <w:t xml:space="preserve"> (охват вакцинацией и ревакцинацией детей в декретированные возраста) за 2017-2021 годы.</w:t>
      </w:r>
    </w:p>
    <w:p w:rsidR="006B7FD9" w:rsidRPr="003E2754" w:rsidRDefault="006B7FD9" w:rsidP="006B7FD9">
      <w:pPr>
        <w:ind w:firstLine="284"/>
        <w:jc w:val="center"/>
        <w:rPr>
          <w:rFonts w:eastAsia="Arial Unicode MS"/>
          <w:sz w:val="24"/>
          <w:szCs w:val="24"/>
        </w:rPr>
      </w:pPr>
    </w:p>
    <w:p w:rsidR="006B7FD9" w:rsidRPr="003E2754" w:rsidRDefault="006B7FD9" w:rsidP="006B7FD9">
      <w:pPr>
        <w:ind w:firstLine="708"/>
        <w:jc w:val="both"/>
        <w:rPr>
          <w:b/>
          <w:sz w:val="24"/>
          <w:szCs w:val="24"/>
        </w:rPr>
      </w:pPr>
      <w:r w:rsidRPr="003E2754">
        <w:rPr>
          <w:b/>
          <w:sz w:val="24"/>
          <w:szCs w:val="24"/>
        </w:rPr>
        <w:t>Серологический мониторинг состояния коллективного иммунитета к полиомиелиту.</w:t>
      </w:r>
    </w:p>
    <w:p w:rsidR="006B7FD9" w:rsidRPr="003E2754" w:rsidRDefault="006B7FD9" w:rsidP="006B7FD9">
      <w:pPr>
        <w:ind w:firstLine="708"/>
        <w:jc w:val="both"/>
        <w:rPr>
          <w:sz w:val="24"/>
          <w:szCs w:val="24"/>
        </w:rPr>
      </w:pPr>
      <w:r w:rsidRPr="003E2754">
        <w:rPr>
          <w:sz w:val="24"/>
          <w:szCs w:val="24"/>
        </w:rPr>
        <w:t>Серомониторинг состояния коллективного иммунитета к полиомиелиту организован и проводится на базе Ставропольского регионального центра по надзору за ПОЛИО/ОВП и ФГБУН «Институт полиомиелита и вирусных энцефалитов им. М.П. Чумакова» (ИПВЭ им.М.П. Чумакова).</w:t>
      </w:r>
    </w:p>
    <w:p w:rsidR="006B7FD9" w:rsidRPr="003E2754" w:rsidRDefault="006B7FD9" w:rsidP="006B7FD9">
      <w:pPr>
        <w:jc w:val="both"/>
        <w:rPr>
          <w:sz w:val="24"/>
          <w:szCs w:val="24"/>
        </w:rPr>
      </w:pPr>
      <w:r w:rsidRPr="003E2754">
        <w:rPr>
          <w:sz w:val="24"/>
          <w:szCs w:val="24"/>
        </w:rPr>
        <w:t xml:space="preserve">    </w:t>
      </w:r>
      <w:r w:rsidRPr="003E2754">
        <w:rPr>
          <w:sz w:val="24"/>
          <w:szCs w:val="24"/>
        </w:rPr>
        <w:tab/>
        <w:t xml:space="preserve">В 2017 году исследовано 500 образцов сывороток крови </w:t>
      </w:r>
      <w:r w:rsidRPr="003E2754">
        <w:rPr>
          <w:sz w:val="24"/>
          <w:szCs w:val="24"/>
          <w:lang w:eastAsia="ar-SA"/>
        </w:rPr>
        <w:t xml:space="preserve">на базе Регионального центра по надзору за ПОЛИО/ОВП г. Ставрополь </w:t>
      </w:r>
      <w:r w:rsidRPr="003E2754">
        <w:rPr>
          <w:sz w:val="24"/>
          <w:szCs w:val="24"/>
        </w:rPr>
        <w:t>в индикаторных группах   населения, по результатам исследования выявлено:</w:t>
      </w:r>
    </w:p>
    <w:p w:rsidR="006B7FD9" w:rsidRPr="003E2754" w:rsidRDefault="006B7FD9" w:rsidP="006B7FD9">
      <w:pPr>
        <w:ind w:firstLine="708"/>
        <w:jc w:val="both"/>
        <w:rPr>
          <w:sz w:val="24"/>
          <w:szCs w:val="24"/>
        </w:rPr>
      </w:pPr>
      <w:r w:rsidRPr="003E2754">
        <w:rPr>
          <w:sz w:val="24"/>
          <w:szCs w:val="24"/>
        </w:rPr>
        <w:t>к I типу полиовируса имеют защитный титр 86.2 % обследованных, ко II типу – 86.2%, к III типу – 67.8%, что свидетельствует о низком уровне формирования поствакцинального иммунитета к полиовирусам 3 типов.</w:t>
      </w:r>
    </w:p>
    <w:p w:rsidR="006B7FD9" w:rsidRPr="003E2754" w:rsidRDefault="006B7FD9" w:rsidP="006B7FD9">
      <w:pPr>
        <w:jc w:val="center"/>
        <w:rPr>
          <w:sz w:val="24"/>
          <w:szCs w:val="24"/>
        </w:rPr>
      </w:pPr>
    </w:p>
    <w:p w:rsidR="006B7FD9" w:rsidRPr="003E2754" w:rsidRDefault="006B7FD9" w:rsidP="006B7FD9">
      <w:pPr>
        <w:jc w:val="center"/>
        <w:rPr>
          <w:sz w:val="24"/>
          <w:szCs w:val="24"/>
        </w:rPr>
      </w:pPr>
    </w:p>
    <w:p w:rsidR="006B7FD9" w:rsidRPr="009965C8" w:rsidRDefault="006B7FD9" w:rsidP="009965C8">
      <w:pPr>
        <w:jc w:val="center"/>
        <w:rPr>
          <w:b/>
          <w:sz w:val="24"/>
          <w:szCs w:val="24"/>
        </w:rPr>
      </w:pPr>
      <w:r w:rsidRPr="00115324">
        <w:rPr>
          <w:b/>
          <w:sz w:val="24"/>
          <w:szCs w:val="24"/>
        </w:rPr>
        <w:t>Напряженность поствакцинального иммунитета к полиовирусам на террит</w:t>
      </w:r>
      <w:r w:rsidR="00115324">
        <w:rPr>
          <w:b/>
          <w:sz w:val="24"/>
          <w:szCs w:val="24"/>
        </w:rPr>
        <w:t>ории Чеченской Республики в 2021</w:t>
      </w:r>
      <w:r w:rsidRPr="00115324">
        <w:rPr>
          <w:b/>
          <w:sz w:val="24"/>
          <w:szCs w:val="24"/>
        </w:rPr>
        <w:t xml:space="preserve"> году.</w:t>
      </w:r>
    </w:p>
    <w:p w:rsidR="006B7FD9" w:rsidRPr="003E2754" w:rsidRDefault="006B7FD9" w:rsidP="006B7FD9">
      <w:pPr>
        <w:ind w:left="5664" w:firstLine="708"/>
        <w:jc w:val="center"/>
        <w:rPr>
          <w:sz w:val="24"/>
          <w:szCs w:val="24"/>
        </w:rPr>
      </w:pPr>
    </w:p>
    <w:p w:rsidR="006B7FD9" w:rsidRPr="0058319E" w:rsidRDefault="0058319E" w:rsidP="006B7FD9">
      <w:pPr>
        <w:ind w:left="5664" w:firstLine="708"/>
        <w:jc w:val="center"/>
        <w:rPr>
          <w:sz w:val="22"/>
          <w:szCs w:val="22"/>
        </w:rPr>
      </w:pPr>
      <w:r>
        <w:rPr>
          <w:sz w:val="22"/>
          <w:szCs w:val="22"/>
        </w:rPr>
        <w:t xml:space="preserve">                   </w:t>
      </w:r>
      <w:r w:rsidRPr="0058319E">
        <w:rPr>
          <w:sz w:val="22"/>
          <w:szCs w:val="22"/>
        </w:rPr>
        <w:t>Таблица№78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993"/>
        <w:gridCol w:w="1126"/>
        <w:gridCol w:w="1000"/>
        <w:gridCol w:w="754"/>
        <w:gridCol w:w="947"/>
        <w:gridCol w:w="798"/>
        <w:gridCol w:w="1045"/>
        <w:gridCol w:w="791"/>
        <w:gridCol w:w="1193"/>
      </w:tblGrid>
      <w:tr w:rsidR="006B7FD9" w:rsidRPr="003E2754" w:rsidTr="006B7FD9">
        <w:trPr>
          <w:trHeight w:val="387"/>
        </w:trPr>
        <w:tc>
          <w:tcPr>
            <w:tcW w:w="1242" w:type="dxa"/>
            <w:vMerge w:val="restart"/>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Возра-стные группы</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Исследо-</w:t>
            </w:r>
          </w:p>
          <w:p w:rsidR="006B7FD9" w:rsidRPr="003E2754" w:rsidRDefault="006B7FD9" w:rsidP="006B7FD9">
            <w:pPr>
              <w:jc w:val="center"/>
              <w:rPr>
                <w:sz w:val="24"/>
                <w:szCs w:val="24"/>
              </w:rPr>
            </w:pPr>
            <w:r w:rsidRPr="003E2754">
              <w:rPr>
                <w:sz w:val="24"/>
                <w:szCs w:val="24"/>
              </w:rPr>
              <w:t>вано</w:t>
            </w:r>
          </w:p>
          <w:p w:rsidR="006B7FD9" w:rsidRPr="003E2754" w:rsidRDefault="006B7FD9" w:rsidP="006B7FD9">
            <w:pPr>
              <w:jc w:val="center"/>
              <w:rPr>
                <w:sz w:val="24"/>
                <w:szCs w:val="24"/>
              </w:rPr>
            </w:pPr>
            <w:r w:rsidRPr="003E2754">
              <w:rPr>
                <w:sz w:val="24"/>
                <w:szCs w:val="24"/>
              </w:rPr>
              <w:t>сывороток</w:t>
            </w: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Число серопозитивных сывороток</w:t>
            </w:r>
          </w:p>
          <w:p w:rsidR="006B7FD9" w:rsidRPr="003E2754" w:rsidRDefault="006B7FD9" w:rsidP="006B7FD9">
            <w:pPr>
              <w:jc w:val="center"/>
              <w:rPr>
                <w:sz w:val="24"/>
                <w:szCs w:val="24"/>
              </w:rPr>
            </w:pPr>
            <w:r w:rsidRPr="003E2754">
              <w:rPr>
                <w:sz w:val="24"/>
                <w:szCs w:val="24"/>
              </w:rPr>
              <w:t>к вирусу полиомиелита</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Число серонегативных сывороток к трём серотипам</w:t>
            </w:r>
          </w:p>
        </w:tc>
      </w:tr>
      <w:tr w:rsidR="006B7FD9" w:rsidRPr="003E2754" w:rsidTr="006B7FD9">
        <w:trPr>
          <w:trHeight w:val="240"/>
        </w:trPr>
        <w:tc>
          <w:tcPr>
            <w:tcW w:w="12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B7FD9" w:rsidRPr="003E2754" w:rsidRDefault="006B7FD9" w:rsidP="006B7FD9">
            <w:pPr>
              <w:rPr>
                <w:sz w:val="24"/>
                <w:szCs w:val="24"/>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B7FD9" w:rsidRPr="003E2754" w:rsidRDefault="006B7FD9" w:rsidP="006B7FD9">
            <w:pPr>
              <w:rPr>
                <w:sz w:val="24"/>
                <w:szCs w:val="24"/>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7FD9" w:rsidRPr="003E2754" w:rsidRDefault="006B7FD9" w:rsidP="006B7FD9">
            <w:pPr>
              <w:jc w:val="center"/>
              <w:rPr>
                <w:sz w:val="24"/>
                <w:szCs w:val="24"/>
              </w:rPr>
            </w:pPr>
            <w:r w:rsidRPr="003E2754">
              <w:rPr>
                <w:sz w:val="24"/>
                <w:szCs w:val="24"/>
                <w:lang w:val="en-US"/>
              </w:rPr>
              <w:t>I</w:t>
            </w:r>
            <w:r w:rsidRPr="003E2754">
              <w:rPr>
                <w:sz w:val="24"/>
                <w:szCs w:val="24"/>
              </w:rPr>
              <w:t xml:space="preserve"> серотип</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7FD9" w:rsidRPr="003E2754" w:rsidRDefault="006B7FD9" w:rsidP="006B7FD9">
            <w:pPr>
              <w:jc w:val="center"/>
              <w:rPr>
                <w:sz w:val="24"/>
                <w:szCs w:val="24"/>
              </w:rPr>
            </w:pPr>
            <w:r w:rsidRPr="003E2754">
              <w:rPr>
                <w:sz w:val="24"/>
                <w:szCs w:val="24"/>
                <w:lang w:val="en-US"/>
              </w:rPr>
              <w:t xml:space="preserve">II </w:t>
            </w:r>
            <w:r w:rsidRPr="003E2754">
              <w:rPr>
                <w:sz w:val="24"/>
                <w:szCs w:val="24"/>
              </w:rPr>
              <w:t>серотип</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7FD9" w:rsidRPr="003E2754" w:rsidRDefault="006B7FD9" w:rsidP="006B7FD9">
            <w:pPr>
              <w:jc w:val="center"/>
              <w:rPr>
                <w:sz w:val="24"/>
                <w:szCs w:val="24"/>
              </w:rPr>
            </w:pPr>
            <w:r w:rsidRPr="003E2754">
              <w:rPr>
                <w:sz w:val="24"/>
                <w:szCs w:val="24"/>
                <w:lang w:val="en-US"/>
              </w:rPr>
              <w:t xml:space="preserve">III </w:t>
            </w:r>
            <w:r w:rsidRPr="003E2754">
              <w:rPr>
                <w:sz w:val="24"/>
                <w:szCs w:val="24"/>
              </w:rPr>
              <w:t>серотип</w:t>
            </w:r>
          </w:p>
        </w:tc>
        <w:tc>
          <w:tcPr>
            <w:tcW w:w="19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B7FD9" w:rsidRPr="003E2754" w:rsidRDefault="006B7FD9" w:rsidP="006B7FD9">
            <w:pPr>
              <w:rPr>
                <w:sz w:val="24"/>
                <w:szCs w:val="24"/>
              </w:rPr>
            </w:pPr>
          </w:p>
        </w:tc>
      </w:tr>
      <w:tr w:rsidR="006B7FD9" w:rsidRPr="003E2754" w:rsidTr="006B7FD9">
        <w:tc>
          <w:tcPr>
            <w:tcW w:w="12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B7FD9" w:rsidRPr="003E2754" w:rsidRDefault="006B7FD9" w:rsidP="006B7FD9">
            <w:pPr>
              <w:rPr>
                <w:sz w:val="24"/>
                <w:szCs w:val="24"/>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B7FD9" w:rsidRPr="003E2754" w:rsidRDefault="006B7FD9" w:rsidP="006B7FD9">
            <w:pPr>
              <w:rPr>
                <w:sz w:val="24"/>
                <w:szCs w:val="24"/>
              </w:rPr>
            </w:pP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абс.</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w:t>
            </w:r>
          </w:p>
        </w:tc>
        <w:tc>
          <w:tcPr>
            <w:tcW w:w="754"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абс.</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абс.</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абс.</w:t>
            </w:r>
          </w:p>
        </w:tc>
        <w:tc>
          <w:tcPr>
            <w:tcW w:w="1193"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w:t>
            </w:r>
          </w:p>
        </w:tc>
      </w:tr>
      <w:tr w:rsidR="006B7FD9" w:rsidRPr="003E2754" w:rsidTr="006B7FD9">
        <w:tc>
          <w:tcPr>
            <w:tcW w:w="1242"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both"/>
              <w:rPr>
                <w:sz w:val="24"/>
                <w:szCs w:val="24"/>
              </w:rPr>
            </w:pPr>
            <w:r w:rsidRPr="003E2754">
              <w:rPr>
                <w:sz w:val="24"/>
                <w:szCs w:val="24"/>
              </w:rPr>
              <w:t>1-2 года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both"/>
              <w:rPr>
                <w:sz w:val="24"/>
                <w:szCs w:val="24"/>
              </w:rPr>
            </w:pPr>
            <w:r w:rsidRPr="003E2754">
              <w:rPr>
                <w:sz w:val="24"/>
                <w:szCs w:val="24"/>
              </w:rPr>
              <w:t>100</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65</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65.0</w:t>
            </w:r>
          </w:p>
        </w:tc>
        <w:tc>
          <w:tcPr>
            <w:tcW w:w="754"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58</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58.0</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51</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51.0</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25</w:t>
            </w:r>
          </w:p>
        </w:tc>
        <w:tc>
          <w:tcPr>
            <w:tcW w:w="1193"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25%</w:t>
            </w:r>
          </w:p>
        </w:tc>
      </w:tr>
      <w:tr w:rsidR="006B7FD9" w:rsidRPr="003E2754" w:rsidTr="006B7FD9">
        <w:tc>
          <w:tcPr>
            <w:tcW w:w="1242"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both"/>
              <w:rPr>
                <w:sz w:val="24"/>
                <w:szCs w:val="24"/>
              </w:rPr>
            </w:pPr>
            <w:r w:rsidRPr="003E2754">
              <w:rPr>
                <w:sz w:val="24"/>
                <w:szCs w:val="24"/>
              </w:rPr>
              <w:t>3-4 года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both"/>
              <w:rPr>
                <w:sz w:val="24"/>
                <w:szCs w:val="24"/>
              </w:rPr>
            </w:pPr>
            <w:r w:rsidRPr="003E2754">
              <w:rPr>
                <w:sz w:val="24"/>
                <w:szCs w:val="24"/>
              </w:rPr>
              <w:t>100</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92</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92</w:t>
            </w:r>
          </w:p>
        </w:tc>
        <w:tc>
          <w:tcPr>
            <w:tcW w:w="754"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90</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90</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66</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66.0</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5</w:t>
            </w:r>
          </w:p>
        </w:tc>
        <w:tc>
          <w:tcPr>
            <w:tcW w:w="1193"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5%</w:t>
            </w:r>
          </w:p>
        </w:tc>
      </w:tr>
      <w:tr w:rsidR="006B7FD9" w:rsidRPr="003E2754" w:rsidTr="006B7FD9">
        <w:tc>
          <w:tcPr>
            <w:tcW w:w="1242"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both"/>
              <w:rPr>
                <w:sz w:val="24"/>
                <w:szCs w:val="24"/>
              </w:rPr>
            </w:pPr>
            <w:r w:rsidRPr="003E2754">
              <w:rPr>
                <w:sz w:val="24"/>
                <w:szCs w:val="24"/>
              </w:rPr>
              <w:t>16-17 лет</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both"/>
              <w:rPr>
                <w:sz w:val="24"/>
                <w:szCs w:val="24"/>
              </w:rPr>
            </w:pPr>
            <w:r w:rsidRPr="003E2754">
              <w:rPr>
                <w:sz w:val="24"/>
                <w:szCs w:val="24"/>
              </w:rPr>
              <w:t>100</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98</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98%</w:t>
            </w:r>
          </w:p>
        </w:tc>
        <w:tc>
          <w:tcPr>
            <w:tcW w:w="754"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98</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98%</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87</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87%</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0</w:t>
            </w:r>
          </w:p>
        </w:tc>
      </w:tr>
      <w:tr w:rsidR="006B7FD9" w:rsidRPr="003E2754" w:rsidTr="006B7FD9">
        <w:tc>
          <w:tcPr>
            <w:tcW w:w="1242"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both"/>
              <w:rPr>
                <w:sz w:val="24"/>
                <w:szCs w:val="24"/>
              </w:rPr>
            </w:pPr>
            <w:r w:rsidRPr="003E2754">
              <w:rPr>
                <w:sz w:val="24"/>
                <w:szCs w:val="24"/>
              </w:rPr>
              <w:t>20-40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both"/>
              <w:rPr>
                <w:sz w:val="24"/>
                <w:szCs w:val="24"/>
              </w:rPr>
            </w:pPr>
            <w:r w:rsidRPr="003E2754">
              <w:rPr>
                <w:sz w:val="24"/>
                <w:szCs w:val="24"/>
              </w:rPr>
              <w:t>200</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176</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88.0</w:t>
            </w:r>
          </w:p>
        </w:tc>
        <w:tc>
          <w:tcPr>
            <w:tcW w:w="754"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185</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92.5</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135</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67.5</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3</w:t>
            </w:r>
          </w:p>
        </w:tc>
        <w:tc>
          <w:tcPr>
            <w:tcW w:w="1193"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1.5</w:t>
            </w:r>
          </w:p>
        </w:tc>
      </w:tr>
      <w:tr w:rsidR="006B7FD9" w:rsidRPr="003E2754" w:rsidTr="006B7FD9">
        <w:tc>
          <w:tcPr>
            <w:tcW w:w="1242"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both"/>
              <w:rPr>
                <w:b/>
                <w:sz w:val="24"/>
                <w:szCs w:val="24"/>
              </w:rPr>
            </w:pPr>
            <w:r w:rsidRPr="003E2754">
              <w:rPr>
                <w:b/>
                <w:sz w:val="24"/>
                <w:szCs w:val="24"/>
              </w:rPr>
              <w:t>ИТОГО</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both"/>
              <w:rPr>
                <w:sz w:val="24"/>
                <w:szCs w:val="24"/>
              </w:rPr>
            </w:pPr>
            <w:r w:rsidRPr="003E2754">
              <w:rPr>
                <w:sz w:val="24"/>
                <w:szCs w:val="24"/>
              </w:rPr>
              <w:t>500</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431</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86.2%</w:t>
            </w:r>
          </w:p>
        </w:tc>
        <w:tc>
          <w:tcPr>
            <w:tcW w:w="754"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431</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86.2%</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339</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67.8%</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33</w:t>
            </w:r>
          </w:p>
        </w:tc>
        <w:tc>
          <w:tcPr>
            <w:tcW w:w="1193" w:type="dxa"/>
            <w:tcBorders>
              <w:top w:val="single" w:sz="4" w:space="0" w:color="auto"/>
              <w:left w:val="single" w:sz="4" w:space="0" w:color="auto"/>
              <w:bottom w:val="single" w:sz="4" w:space="0" w:color="auto"/>
              <w:right w:val="single" w:sz="4" w:space="0" w:color="auto"/>
            </w:tcBorders>
            <w:shd w:val="clear" w:color="auto" w:fill="auto"/>
          </w:tcPr>
          <w:p w:rsidR="006B7FD9" w:rsidRPr="003E2754" w:rsidRDefault="006B7FD9" w:rsidP="006B7FD9">
            <w:pPr>
              <w:jc w:val="center"/>
              <w:rPr>
                <w:sz w:val="24"/>
                <w:szCs w:val="24"/>
              </w:rPr>
            </w:pPr>
            <w:r w:rsidRPr="003E2754">
              <w:rPr>
                <w:sz w:val="24"/>
                <w:szCs w:val="24"/>
              </w:rPr>
              <w:t>6.6</w:t>
            </w:r>
          </w:p>
        </w:tc>
      </w:tr>
    </w:tbl>
    <w:p w:rsidR="006B7FD9" w:rsidRPr="003E2754" w:rsidRDefault="006B7FD9" w:rsidP="006B7FD9">
      <w:pPr>
        <w:ind w:firstLine="708"/>
        <w:jc w:val="both"/>
        <w:rPr>
          <w:sz w:val="24"/>
          <w:szCs w:val="24"/>
        </w:rPr>
      </w:pPr>
    </w:p>
    <w:p w:rsidR="006B7FD9" w:rsidRPr="003E2754" w:rsidRDefault="006B7FD9" w:rsidP="006B7FD9">
      <w:pPr>
        <w:ind w:firstLine="708"/>
        <w:jc w:val="both"/>
        <w:rPr>
          <w:sz w:val="24"/>
          <w:szCs w:val="24"/>
        </w:rPr>
      </w:pPr>
    </w:p>
    <w:p w:rsidR="006B7FD9" w:rsidRPr="003E2754" w:rsidRDefault="006B7FD9" w:rsidP="006B7FD9">
      <w:pPr>
        <w:ind w:firstLine="567"/>
        <w:jc w:val="both"/>
        <w:rPr>
          <w:sz w:val="24"/>
          <w:szCs w:val="24"/>
          <w:lang w:eastAsia="ar-SA"/>
        </w:rPr>
      </w:pPr>
      <w:r w:rsidRPr="003E2754">
        <w:rPr>
          <w:sz w:val="24"/>
          <w:szCs w:val="24"/>
          <w:lang w:eastAsia="ar-SA"/>
        </w:rPr>
        <w:t>За 2019г. в рамках реализации пилотного приказа Роспотребнадзора от 10.06.2019 № 346 в Национальный центр по лабораторной диагностике полиомиелита (ФГБНУ «ФНЦИРИП им. М.П. Чумакова РАН») направлено 1400 проб биоматериала (сыворотки крови) в возрастных группах 1-2 года, 3 года, 5-10 лет, 11-15 лет.   По состоянию на 10.02.2021г. биоматериал в работе.</w:t>
      </w:r>
    </w:p>
    <w:p w:rsidR="006B7FD9" w:rsidRPr="003E2754" w:rsidRDefault="006B7FD9" w:rsidP="00DD65E5">
      <w:pPr>
        <w:suppressAutoHyphens/>
        <w:autoSpaceDE w:val="0"/>
        <w:ind w:firstLine="567"/>
        <w:jc w:val="both"/>
        <w:rPr>
          <w:sz w:val="24"/>
          <w:szCs w:val="24"/>
          <w:lang w:eastAsia="ar-SA"/>
        </w:rPr>
      </w:pPr>
      <w:r w:rsidRPr="003E2754">
        <w:rPr>
          <w:sz w:val="24"/>
          <w:szCs w:val="24"/>
          <w:lang w:eastAsia="ar-SA"/>
        </w:rPr>
        <w:t xml:space="preserve">Кроме этого, в 2019 году на базе регионального центра эпиднадзора за ПОЛИО/ОВП, г. Ставрополь, проведено исследование коллективного иммунитета детей 2-х возрастных групп 1-2, 3-4 года, всего исследовано 200 сывороток.  </w:t>
      </w:r>
    </w:p>
    <w:p w:rsidR="006B7FD9" w:rsidRDefault="006B7FD9" w:rsidP="00DD65E5">
      <w:pPr>
        <w:suppressAutoHyphens/>
        <w:autoSpaceDE w:val="0"/>
        <w:ind w:firstLine="567"/>
        <w:jc w:val="both"/>
        <w:rPr>
          <w:sz w:val="24"/>
          <w:szCs w:val="24"/>
          <w:lang w:eastAsia="ar-SA"/>
        </w:rPr>
      </w:pPr>
      <w:r w:rsidRPr="003E2754">
        <w:rPr>
          <w:sz w:val="24"/>
          <w:szCs w:val="24"/>
          <w:lang w:eastAsia="ar-SA"/>
        </w:rPr>
        <w:t xml:space="preserve">                                                                                                       </w:t>
      </w:r>
    </w:p>
    <w:p w:rsidR="006B7FD9" w:rsidRPr="00F32D8F" w:rsidRDefault="006B7FD9" w:rsidP="006B7FD9">
      <w:pPr>
        <w:suppressAutoHyphens/>
        <w:autoSpaceDE w:val="0"/>
        <w:ind w:left="5664" w:firstLine="708"/>
        <w:jc w:val="both"/>
        <w:rPr>
          <w:sz w:val="22"/>
          <w:szCs w:val="22"/>
          <w:lang w:eastAsia="ar-SA"/>
        </w:rPr>
      </w:pPr>
      <w:r w:rsidRPr="003E2754">
        <w:rPr>
          <w:sz w:val="24"/>
          <w:szCs w:val="24"/>
          <w:lang w:eastAsia="ar-SA"/>
        </w:rPr>
        <w:t xml:space="preserve"> </w:t>
      </w:r>
      <w:r>
        <w:rPr>
          <w:sz w:val="24"/>
          <w:szCs w:val="24"/>
          <w:lang w:eastAsia="ar-SA"/>
        </w:rPr>
        <w:t xml:space="preserve">       </w:t>
      </w:r>
      <w:r w:rsidR="00F32D8F">
        <w:rPr>
          <w:sz w:val="24"/>
          <w:szCs w:val="24"/>
          <w:lang w:eastAsia="ar-SA"/>
        </w:rPr>
        <w:t xml:space="preserve">                           </w:t>
      </w:r>
      <w:r>
        <w:rPr>
          <w:sz w:val="24"/>
          <w:szCs w:val="24"/>
          <w:lang w:eastAsia="ar-SA"/>
        </w:rPr>
        <w:t xml:space="preserve">   </w:t>
      </w:r>
      <w:r w:rsidRPr="003E2754">
        <w:rPr>
          <w:sz w:val="24"/>
          <w:szCs w:val="24"/>
          <w:lang w:eastAsia="ar-SA"/>
        </w:rPr>
        <w:t xml:space="preserve">   </w:t>
      </w:r>
      <w:r w:rsidRPr="00F32D8F">
        <w:rPr>
          <w:sz w:val="22"/>
          <w:szCs w:val="22"/>
          <w:lang w:eastAsia="ar-SA"/>
        </w:rPr>
        <w:t>Таблица.№</w:t>
      </w:r>
      <w:r w:rsidR="00F32D8F" w:rsidRPr="00F32D8F">
        <w:rPr>
          <w:sz w:val="22"/>
          <w:szCs w:val="22"/>
          <w:lang w:eastAsia="ar-SA"/>
        </w:rPr>
        <w:t>79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49"/>
        <w:gridCol w:w="1671"/>
        <w:gridCol w:w="1671"/>
        <w:gridCol w:w="1671"/>
        <w:gridCol w:w="2109"/>
      </w:tblGrid>
      <w:tr w:rsidR="006B7FD9" w:rsidRPr="009965C8" w:rsidTr="006B7FD9">
        <w:trPr>
          <w:trHeight w:val="314"/>
        </w:trPr>
        <w:tc>
          <w:tcPr>
            <w:tcW w:w="1563" w:type="dxa"/>
            <w:vMerge w:val="restart"/>
          </w:tcPr>
          <w:p w:rsidR="006B7FD9" w:rsidRPr="009965C8" w:rsidRDefault="006B7FD9" w:rsidP="006B7FD9">
            <w:pPr>
              <w:widowControl/>
              <w:rPr>
                <w:sz w:val="22"/>
                <w:szCs w:val="22"/>
              </w:rPr>
            </w:pPr>
            <w:r w:rsidRPr="009965C8">
              <w:rPr>
                <w:sz w:val="22"/>
                <w:szCs w:val="22"/>
              </w:rPr>
              <w:t>Возрастные группы</w:t>
            </w:r>
          </w:p>
        </w:tc>
        <w:tc>
          <w:tcPr>
            <w:tcW w:w="1553" w:type="dxa"/>
            <w:vMerge w:val="restart"/>
          </w:tcPr>
          <w:p w:rsidR="006B7FD9" w:rsidRPr="009965C8" w:rsidRDefault="006B7FD9" w:rsidP="006B7FD9">
            <w:pPr>
              <w:widowControl/>
              <w:rPr>
                <w:sz w:val="22"/>
                <w:szCs w:val="22"/>
              </w:rPr>
            </w:pPr>
            <w:r w:rsidRPr="009965C8">
              <w:rPr>
                <w:sz w:val="22"/>
                <w:szCs w:val="22"/>
              </w:rPr>
              <w:t>Количество сывороток</w:t>
            </w:r>
          </w:p>
        </w:tc>
        <w:tc>
          <w:tcPr>
            <w:tcW w:w="5025" w:type="dxa"/>
            <w:gridSpan w:val="3"/>
          </w:tcPr>
          <w:p w:rsidR="006B7FD9" w:rsidRPr="009965C8" w:rsidRDefault="006B7FD9" w:rsidP="006B7FD9">
            <w:pPr>
              <w:widowControl/>
              <w:jc w:val="center"/>
              <w:rPr>
                <w:sz w:val="22"/>
                <w:szCs w:val="22"/>
              </w:rPr>
            </w:pPr>
            <w:r w:rsidRPr="009965C8">
              <w:rPr>
                <w:sz w:val="22"/>
                <w:szCs w:val="22"/>
              </w:rPr>
              <w:t xml:space="preserve">Количество </w:t>
            </w:r>
            <w:r w:rsidR="009965C8" w:rsidRPr="009965C8">
              <w:rPr>
                <w:sz w:val="22"/>
                <w:szCs w:val="22"/>
              </w:rPr>
              <w:t>серопозитивных (</w:t>
            </w:r>
            <w:r w:rsidRPr="009965C8">
              <w:rPr>
                <w:sz w:val="22"/>
                <w:szCs w:val="22"/>
              </w:rPr>
              <w:t>абс. знач.)</w:t>
            </w:r>
          </w:p>
        </w:tc>
        <w:tc>
          <w:tcPr>
            <w:tcW w:w="2115" w:type="dxa"/>
            <w:vMerge w:val="restart"/>
          </w:tcPr>
          <w:p w:rsidR="006B7FD9" w:rsidRPr="009965C8" w:rsidRDefault="006B7FD9" w:rsidP="006B7FD9">
            <w:pPr>
              <w:widowControl/>
              <w:rPr>
                <w:sz w:val="22"/>
                <w:szCs w:val="22"/>
              </w:rPr>
            </w:pPr>
            <w:r w:rsidRPr="009965C8">
              <w:rPr>
                <w:sz w:val="22"/>
                <w:szCs w:val="22"/>
              </w:rPr>
              <w:t xml:space="preserve">Количество </w:t>
            </w:r>
            <w:r w:rsidRPr="009965C8">
              <w:rPr>
                <w:b/>
                <w:sz w:val="22"/>
                <w:szCs w:val="22"/>
                <w:u w:val="single"/>
              </w:rPr>
              <w:t>трижды</w:t>
            </w:r>
            <w:r w:rsidRPr="009965C8">
              <w:rPr>
                <w:sz w:val="22"/>
                <w:szCs w:val="22"/>
              </w:rPr>
              <w:t xml:space="preserve"> (дважды) серонегативных (абс.)</w:t>
            </w:r>
          </w:p>
        </w:tc>
      </w:tr>
      <w:tr w:rsidR="006B7FD9" w:rsidRPr="009965C8" w:rsidTr="006B7FD9">
        <w:trPr>
          <w:trHeight w:val="158"/>
        </w:trPr>
        <w:tc>
          <w:tcPr>
            <w:tcW w:w="1563" w:type="dxa"/>
            <w:vMerge/>
          </w:tcPr>
          <w:p w:rsidR="006B7FD9" w:rsidRPr="009965C8" w:rsidRDefault="006B7FD9" w:rsidP="006B7FD9">
            <w:pPr>
              <w:widowControl/>
              <w:rPr>
                <w:sz w:val="22"/>
                <w:szCs w:val="22"/>
              </w:rPr>
            </w:pPr>
          </w:p>
        </w:tc>
        <w:tc>
          <w:tcPr>
            <w:tcW w:w="1553" w:type="dxa"/>
            <w:vMerge/>
          </w:tcPr>
          <w:p w:rsidR="006B7FD9" w:rsidRPr="009965C8" w:rsidRDefault="006B7FD9" w:rsidP="006B7FD9">
            <w:pPr>
              <w:widowControl/>
              <w:rPr>
                <w:sz w:val="22"/>
                <w:szCs w:val="22"/>
              </w:rPr>
            </w:pPr>
          </w:p>
        </w:tc>
        <w:tc>
          <w:tcPr>
            <w:tcW w:w="1675" w:type="dxa"/>
          </w:tcPr>
          <w:p w:rsidR="006B7FD9" w:rsidRPr="009965C8" w:rsidRDefault="006B7FD9" w:rsidP="006B7FD9">
            <w:pPr>
              <w:widowControl/>
              <w:rPr>
                <w:sz w:val="22"/>
                <w:szCs w:val="22"/>
              </w:rPr>
            </w:pPr>
            <w:r w:rsidRPr="009965C8">
              <w:rPr>
                <w:sz w:val="22"/>
                <w:szCs w:val="22"/>
                <w:lang w:val="en-US"/>
              </w:rPr>
              <w:t>I</w:t>
            </w:r>
            <w:r w:rsidRPr="009965C8">
              <w:rPr>
                <w:sz w:val="22"/>
                <w:szCs w:val="22"/>
              </w:rPr>
              <w:t xml:space="preserve"> тип полиовируса</w:t>
            </w:r>
          </w:p>
        </w:tc>
        <w:tc>
          <w:tcPr>
            <w:tcW w:w="1675" w:type="dxa"/>
          </w:tcPr>
          <w:p w:rsidR="006B7FD9" w:rsidRPr="009965C8" w:rsidRDefault="006B7FD9" w:rsidP="006B7FD9">
            <w:pPr>
              <w:widowControl/>
              <w:rPr>
                <w:sz w:val="22"/>
                <w:szCs w:val="22"/>
              </w:rPr>
            </w:pPr>
            <w:r w:rsidRPr="009965C8">
              <w:rPr>
                <w:sz w:val="22"/>
                <w:szCs w:val="22"/>
                <w:lang w:val="en-US"/>
              </w:rPr>
              <w:t>II</w:t>
            </w:r>
            <w:r w:rsidRPr="009965C8">
              <w:rPr>
                <w:sz w:val="22"/>
                <w:szCs w:val="22"/>
              </w:rPr>
              <w:t xml:space="preserve"> тип полиовируса</w:t>
            </w:r>
          </w:p>
          <w:p w:rsidR="006B7FD9" w:rsidRPr="009965C8" w:rsidRDefault="006B7FD9" w:rsidP="006B7FD9">
            <w:pPr>
              <w:widowControl/>
              <w:rPr>
                <w:sz w:val="22"/>
                <w:szCs w:val="22"/>
              </w:rPr>
            </w:pPr>
          </w:p>
        </w:tc>
        <w:tc>
          <w:tcPr>
            <w:tcW w:w="1675" w:type="dxa"/>
          </w:tcPr>
          <w:p w:rsidR="006B7FD9" w:rsidRPr="009965C8" w:rsidRDefault="006B7FD9" w:rsidP="006B7FD9">
            <w:pPr>
              <w:widowControl/>
              <w:rPr>
                <w:sz w:val="22"/>
                <w:szCs w:val="22"/>
              </w:rPr>
            </w:pPr>
            <w:r w:rsidRPr="009965C8">
              <w:rPr>
                <w:sz w:val="22"/>
                <w:szCs w:val="22"/>
                <w:lang w:val="en-US"/>
              </w:rPr>
              <w:t>III</w:t>
            </w:r>
            <w:r w:rsidRPr="009965C8">
              <w:rPr>
                <w:sz w:val="22"/>
                <w:szCs w:val="22"/>
              </w:rPr>
              <w:t xml:space="preserve"> тип полиовируса</w:t>
            </w:r>
          </w:p>
        </w:tc>
        <w:tc>
          <w:tcPr>
            <w:tcW w:w="2115" w:type="dxa"/>
            <w:vMerge/>
          </w:tcPr>
          <w:p w:rsidR="006B7FD9" w:rsidRPr="009965C8" w:rsidRDefault="006B7FD9" w:rsidP="006B7FD9">
            <w:pPr>
              <w:widowControl/>
              <w:rPr>
                <w:sz w:val="22"/>
                <w:szCs w:val="22"/>
              </w:rPr>
            </w:pPr>
          </w:p>
        </w:tc>
      </w:tr>
      <w:tr w:rsidR="006B7FD9" w:rsidRPr="009965C8" w:rsidTr="006B7FD9">
        <w:trPr>
          <w:trHeight w:val="297"/>
        </w:trPr>
        <w:tc>
          <w:tcPr>
            <w:tcW w:w="1563" w:type="dxa"/>
          </w:tcPr>
          <w:p w:rsidR="006B7FD9" w:rsidRPr="009965C8" w:rsidRDefault="006B7FD9" w:rsidP="006B7FD9">
            <w:pPr>
              <w:widowControl/>
              <w:rPr>
                <w:sz w:val="22"/>
                <w:szCs w:val="22"/>
              </w:rPr>
            </w:pPr>
            <w:r w:rsidRPr="009965C8">
              <w:rPr>
                <w:sz w:val="22"/>
                <w:szCs w:val="22"/>
              </w:rPr>
              <w:t>1-2 года</w:t>
            </w:r>
          </w:p>
        </w:tc>
        <w:tc>
          <w:tcPr>
            <w:tcW w:w="1553" w:type="dxa"/>
          </w:tcPr>
          <w:p w:rsidR="006B7FD9" w:rsidRPr="009965C8" w:rsidRDefault="006B7FD9" w:rsidP="006B7FD9">
            <w:pPr>
              <w:widowControl/>
              <w:tabs>
                <w:tab w:val="left" w:pos="810"/>
              </w:tabs>
              <w:jc w:val="center"/>
              <w:rPr>
                <w:sz w:val="22"/>
                <w:szCs w:val="22"/>
              </w:rPr>
            </w:pPr>
            <w:r w:rsidRPr="009965C8">
              <w:rPr>
                <w:sz w:val="22"/>
                <w:szCs w:val="22"/>
              </w:rPr>
              <w:t>100</w:t>
            </w:r>
          </w:p>
        </w:tc>
        <w:tc>
          <w:tcPr>
            <w:tcW w:w="1675" w:type="dxa"/>
          </w:tcPr>
          <w:p w:rsidR="006B7FD9" w:rsidRPr="009965C8" w:rsidRDefault="006B7FD9" w:rsidP="006B7FD9">
            <w:pPr>
              <w:widowControl/>
              <w:jc w:val="center"/>
              <w:rPr>
                <w:sz w:val="22"/>
                <w:szCs w:val="22"/>
              </w:rPr>
            </w:pPr>
            <w:r w:rsidRPr="009965C8">
              <w:rPr>
                <w:sz w:val="22"/>
                <w:szCs w:val="22"/>
              </w:rPr>
              <w:t>91</w:t>
            </w:r>
          </w:p>
        </w:tc>
        <w:tc>
          <w:tcPr>
            <w:tcW w:w="1675" w:type="dxa"/>
          </w:tcPr>
          <w:p w:rsidR="006B7FD9" w:rsidRPr="009965C8" w:rsidRDefault="006B7FD9" w:rsidP="006B7FD9">
            <w:pPr>
              <w:widowControl/>
              <w:jc w:val="center"/>
              <w:rPr>
                <w:sz w:val="22"/>
                <w:szCs w:val="22"/>
              </w:rPr>
            </w:pPr>
            <w:r w:rsidRPr="009965C8">
              <w:rPr>
                <w:sz w:val="22"/>
                <w:szCs w:val="22"/>
              </w:rPr>
              <w:t>67</w:t>
            </w:r>
          </w:p>
        </w:tc>
        <w:tc>
          <w:tcPr>
            <w:tcW w:w="1675" w:type="dxa"/>
          </w:tcPr>
          <w:p w:rsidR="006B7FD9" w:rsidRPr="009965C8" w:rsidRDefault="006B7FD9" w:rsidP="006B7FD9">
            <w:pPr>
              <w:widowControl/>
              <w:jc w:val="center"/>
              <w:rPr>
                <w:sz w:val="22"/>
                <w:szCs w:val="22"/>
              </w:rPr>
            </w:pPr>
            <w:r w:rsidRPr="009965C8">
              <w:rPr>
                <w:sz w:val="22"/>
                <w:szCs w:val="22"/>
              </w:rPr>
              <w:t>67</w:t>
            </w:r>
          </w:p>
        </w:tc>
        <w:tc>
          <w:tcPr>
            <w:tcW w:w="2115" w:type="dxa"/>
          </w:tcPr>
          <w:p w:rsidR="006B7FD9" w:rsidRPr="009965C8" w:rsidRDefault="006B7FD9" w:rsidP="006B7FD9">
            <w:pPr>
              <w:widowControl/>
              <w:jc w:val="center"/>
              <w:rPr>
                <w:sz w:val="22"/>
                <w:szCs w:val="22"/>
              </w:rPr>
            </w:pPr>
            <w:r w:rsidRPr="009965C8">
              <w:rPr>
                <w:sz w:val="22"/>
                <w:szCs w:val="22"/>
              </w:rPr>
              <w:t>4</w:t>
            </w:r>
          </w:p>
        </w:tc>
      </w:tr>
      <w:tr w:rsidR="006B7FD9" w:rsidRPr="009965C8" w:rsidTr="006B7FD9">
        <w:trPr>
          <w:trHeight w:val="297"/>
        </w:trPr>
        <w:tc>
          <w:tcPr>
            <w:tcW w:w="1563" w:type="dxa"/>
          </w:tcPr>
          <w:p w:rsidR="006B7FD9" w:rsidRPr="009965C8" w:rsidRDefault="006B7FD9" w:rsidP="006B7FD9">
            <w:pPr>
              <w:widowControl/>
              <w:rPr>
                <w:sz w:val="22"/>
                <w:szCs w:val="22"/>
              </w:rPr>
            </w:pPr>
            <w:r w:rsidRPr="009965C8">
              <w:rPr>
                <w:sz w:val="22"/>
                <w:szCs w:val="22"/>
              </w:rPr>
              <w:t>3-4 года</w:t>
            </w:r>
          </w:p>
        </w:tc>
        <w:tc>
          <w:tcPr>
            <w:tcW w:w="1553" w:type="dxa"/>
          </w:tcPr>
          <w:p w:rsidR="006B7FD9" w:rsidRPr="009965C8" w:rsidRDefault="006B7FD9" w:rsidP="006B7FD9">
            <w:pPr>
              <w:widowControl/>
              <w:jc w:val="center"/>
              <w:rPr>
                <w:sz w:val="22"/>
                <w:szCs w:val="22"/>
              </w:rPr>
            </w:pPr>
            <w:r w:rsidRPr="009965C8">
              <w:rPr>
                <w:sz w:val="22"/>
                <w:szCs w:val="22"/>
              </w:rPr>
              <w:t>100</w:t>
            </w:r>
          </w:p>
        </w:tc>
        <w:tc>
          <w:tcPr>
            <w:tcW w:w="1675" w:type="dxa"/>
          </w:tcPr>
          <w:p w:rsidR="006B7FD9" w:rsidRPr="009965C8" w:rsidRDefault="006B7FD9" w:rsidP="006B7FD9">
            <w:pPr>
              <w:widowControl/>
              <w:jc w:val="center"/>
              <w:rPr>
                <w:sz w:val="22"/>
                <w:szCs w:val="22"/>
              </w:rPr>
            </w:pPr>
            <w:r w:rsidRPr="009965C8">
              <w:rPr>
                <w:sz w:val="22"/>
                <w:szCs w:val="22"/>
              </w:rPr>
              <w:t>92</w:t>
            </w:r>
          </w:p>
        </w:tc>
        <w:tc>
          <w:tcPr>
            <w:tcW w:w="1675" w:type="dxa"/>
          </w:tcPr>
          <w:p w:rsidR="006B7FD9" w:rsidRPr="009965C8" w:rsidRDefault="006B7FD9" w:rsidP="006B7FD9">
            <w:pPr>
              <w:widowControl/>
              <w:jc w:val="center"/>
              <w:rPr>
                <w:sz w:val="22"/>
                <w:szCs w:val="22"/>
              </w:rPr>
            </w:pPr>
            <w:r w:rsidRPr="009965C8">
              <w:rPr>
                <w:sz w:val="22"/>
                <w:szCs w:val="22"/>
              </w:rPr>
              <w:t>81</w:t>
            </w:r>
          </w:p>
        </w:tc>
        <w:tc>
          <w:tcPr>
            <w:tcW w:w="1675" w:type="dxa"/>
          </w:tcPr>
          <w:p w:rsidR="006B7FD9" w:rsidRPr="009965C8" w:rsidRDefault="006B7FD9" w:rsidP="006B7FD9">
            <w:pPr>
              <w:widowControl/>
              <w:jc w:val="center"/>
              <w:rPr>
                <w:sz w:val="22"/>
                <w:szCs w:val="22"/>
              </w:rPr>
            </w:pPr>
            <w:r w:rsidRPr="009965C8">
              <w:rPr>
                <w:sz w:val="22"/>
                <w:szCs w:val="22"/>
              </w:rPr>
              <w:t>79</w:t>
            </w:r>
          </w:p>
        </w:tc>
        <w:tc>
          <w:tcPr>
            <w:tcW w:w="2115" w:type="dxa"/>
          </w:tcPr>
          <w:p w:rsidR="006B7FD9" w:rsidRPr="009965C8" w:rsidRDefault="006B7FD9" w:rsidP="006B7FD9">
            <w:pPr>
              <w:widowControl/>
              <w:jc w:val="center"/>
              <w:rPr>
                <w:sz w:val="22"/>
                <w:szCs w:val="22"/>
              </w:rPr>
            </w:pPr>
            <w:r w:rsidRPr="009965C8">
              <w:rPr>
                <w:sz w:val="22"/>
                <w:szCs w:val="22"/>
              </w:rPr>
              <w:t>2</w:t>
            </w:r>
          </w:p>
        </w:tc>
      </w:tr>
      <w:tr w:rsidR="006B7FD9" w:rsidRPr="009965C8" w:rsidTr="006B7FD9">
        <w:trPr>
          <w:trHeight w:val="297"/>
        </w:trPr>
        <w:tc>
          <w:tcPr>
            <w:tcW w:w="1563" w:type="dxa"/>
          </w:tcPr>
          <w:p w:rsidR="006B7FD9" w:rsidRPr="009965C8" w:rsidRDefault="006B7FD9" w:rsidP="006B7FD9">
            <w:pPr>
              <w:widowControl/>
              <w:rPr>
                <w:sz w:val="22"/>
                <w:szCs w:val="22"/>
              </w:rPr>
            </w:pPr>
            <w:r w:rsidRPr="009965C8">
              <w:rPr>
                <w:sz w:val="22"/>
                <w:szCs w:val="22"/>
              </w:rPr>
              <w:t>всего</w:t>
            </w:r>
          </w:p>
        </w:tc>
        <w:tc>
          <w:tcPr>
            <w:tcW w:w="1553" w:type="dxa"/>
          </w:tcPr>
          <w:p w:rsidR="006B7FD9" w:rsidRPr="009965C8" w:rsidRDefault="006B7FD9" w:rsidP="006B7FD9">
            <w:pPr>
              <w:widowControl/>
              <w:jc w:val="center"/>
              <w:rPr>
                <w:sz w:val="22"/>
                <w:szCs w:val="22"/>
              </w:rPr>
            </w:pPr>
            <w:r w:rsidRPr="009965C8">
              <w:rPr>
                <w:sz w:val="22"/>
                <w:szCs w:val="22"/>
              </w:rPr>
              <w:t>200</w:t>
            </w:r>
          </w:p>
        </w:tc>
        <w:tc>
          <w:tcPr>
            <w:tcW w:w="1675" w:type="dxa"/>
          </w:tcPr>
          <w:p w:rsidR="006B7FD9" w:rsidRPr="009965C8" w:rsidRDefault="006B7FD9" w:rsidP="006B7FD9">
            <w:pPr>
              <w:widowControl/>
              <w:jc w:val="center"/>
              <w:rPr>
                <w:sz w:val="22"/>
                <w:szCs w:val="22"/>
              </w:rPr>
            </w:pPr>
            <w:r w:rsidRPr="009965C8">
              <w:rPr>
                <w:sz w:val="22"/>
                <w:szCs w:val="22"/>
              </w:rPr>
              <w:t>183</w:t>
            </w:r>
          </w:p>
        </w:tc>
        <w:tc>
          <w:tcPr>
            <w:tcW w:w="1675" w:type="dxa"/>
          </w:tcPr>
          <w:p w:rsidR="006B7FD9" w:rsidRPr="009965C8" w:rsidRDefault="006B7FD9" w:rsidP="006B7FD9">
            <w:pPr>
              <w:widowControl/>
              <w:jc w:val="center"/>
              <w:rPr>
                <w:sz w:val="22"/>
                <w:szCs w:val="22"/>
              </w:rPr>
            </w:pPr>
            <w:r w:rsidRPr="009965C8">
              <w:rPr>
                <w:sz w:val="22"/>
                <w:szCs w:val="22"/>
              </w:rPr>
              <w:t>148</w:t>
            </w:r>
          </w:p>
        </w:tc>
        <w:tc>
          <w:tcPr>
            <w:tcW w:w="1675" w:type="dxa"/>
          </w:tcPr>
          <w:p w:rsidR="006B7FD9" w:rsidRPr="009965C8" w:rsidRDefault="006B7FD9" w:rsidP="006B7FD9">
            <w:pPr>
              <w:widowControl/>
              <w:jc w:val="center"/>
              <w:rPr>
                <w:sz w:val="22"/>
                <w:szCs w:val="22"/>
              </w:rPr>
            </w:pPr>
            <w:r w:rsidRPr="009965C8">
              <w:rPr>
                <w:sz w:val="22"/>
                <w:szCs w:val="22"/>
              </w:rPr>
              <w:t>146</w:t>
            </w:r>
          </w:p>
        </w:tc>
        <w:tc>
          <w:tcPr>
            <w:tcW w:w="2115" w:type="dxa"/>
          </w:tcPr>
          <w:p w:rsidR="006B7FD9" w:rsidRPr="009965C8" w:rsidRDefault="006B7FD9" w:rsidP="006B7FD9">
            <w:pPr>
              <w:widowControl/>
              <w:jc w:val="center"/>
              <w:rPr>
                <w:sz w:val="22"/>
                <w:szCs w:val="22"/>
              </w:rPr>
            </w:pPr>
            <w:r w:rsidRPr="009965C8">
              <w:rPr>
                <w:sz w:val="22"/>
                <w:szCs w:val="22"/>
              </w:rPr>
              <w:t>6</w:t>
            </w:r>
          </w:p>
        </w:tc>
      </w:tr>
    </w:tbl>
    <w:p w:rsidR="006B7FD9" w:rsidRPr="003E2754" w:rsidRDefault="006B7FD9" w:rsidP="006B7FD9">
      <w:pPr>
        <w:rPr>
          <w:b/>
          <w:sz w:val="24"/>
          <w:szCs w:val="24"/>
        </w:rPr>
      </w:pPr>
    </w:p>
    <w:p w:rsidR="006B7FD9" w:rsidRPr="003E2754" w:rsidRDefault="006B7FD9" w:rsidP="006B7FD9">
      <w:pPr>
        <w:ind w:firstLine="567"/>
        <w:jc w:val="both"/>
        <w:rPr>
          <w:sz w:val="24"/>
          <w:szCs w:val="24"/>
        </w:rPr>
      </w:pPr>
      <w:r w:rsidRPr="003E2754">
        <w:rPr>
          <w:sz w:val="24"/>
          <w:szCs w:val="24"/>
        </w:rPr>
        <w:t xml:space="preserve">В 2021 году на базе регионального центра эпиднадзора за ПОЛИО/ОВП, г. Ставрополь, проведено исследование коллективного иммунитета 200 сывороток детей 2-х возрастных групп (1-2, 3-4 года).  </w:t>
      </w:r>
    </w:p>
    <w:p w:rsidR="006B7FD9" w:rsidRDefault="006B7FD9" w:rsidP="006B7FD9">
      <w:pPr>
        <w:rPr>
          <w:b/>
          <w:sz w:val="24"/>
          <w:szCs w:val="24"/>
        </w:rPr>
      </w:pPr>
    </w:p>
    <w:p w:rsidR="00DD65E5" w:rsidRDefault="00DD65E5" w:rsidP="006B7FD9">
      <w:pPr>
        <w:rPr>
          <w:b/>
          <w:sz w:val="24"/>
          <w:szCs w:val="24"/>
        </w:rPr>
      </w:pPr>
    </w:p>
    <w:p w:rsidR="00395C50" w:rsidRDefault="00395C50" w:rsidP="006B7FD9">
      <w:pPr>
        <w:rPr>
          <w:b/>
          <w:sz w:val="24"/>
          <w:szCs w:val="24"/>
        </w:rPr>
      </w:pPr>
    </w:p>
    <w:p w:rsidR="00DD65E5" w:rsidRPr="003E2754" w:rsidRDefault="00DD65E5" w:rsidP="006B7FD9">
      <w:pPr>
        <w:rPr>
          <w:b/>
          <w:sz w:val="24"/>
          <w:szCs w:val="24"/>
        </w:rPr>
      </w:pPr>
    </w:p>
    <w:p w:rsidR="006B7FD9" w:rsidRPr="003E2754" w:rsidRDefault="006B7FD9" w:rsidP="006B7FD9">
      <w:pPr>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49"/>
        <w:gridCol w:w="1671"/>
        <w:gridCol w:w="1671"/>
        <w:gridCol w:w="1671"/>
        <w:gridCol w:w="2109"/>
      </w:tblGrid>
      <w:tr w:rsidR="006B7FD9" w:rsidRPr="009965C8" w:rsidTr="006B7FD9">
        <w:trPr>
          <w:trHeight w:val="314"/>
        </w:trPr>
        <w:tc>
          <w:tcPr>
            <w:tcW w:w="1563" w:type="dxa"/>
            <w:vMerge w:val="restart"/>
          </w:tcPr>
          <w:p w:rsidR="006B7FD9" w:rsidRPr="009965C8" w:rsidRDefault="006B7FD9" w:rsidP="006B7FD9">
            <w:pPr>
              <w:rPr>
                <w:sz w:val="22"/>
                <w:szCs w:val="22"/>
              </w:rPr>
            </w:pPr>
            <w:r w:rsidRPr="009965C8">
              <w:rPr>
                <w:sz w:val="22"/>
                <w:szCs w:val="22"/>
              </w:rPr>
              <w:t>Возрастные группы</w:t>
            </w:r>
          </w:p>
        </w:tc>
        <w:tc>
          <w:tcPr>
            <w:tcW w:w="1553" w:type="dxa"/>
            <w:vMerge w:val="restart"/>
          </w:tcPr>
          <w:p w:rsidR="006B7FD9" w:rsidRPr="009965C8" w:rsidRDefault="006B7FD9" w:rsidP="006B7FD9">
            <w:pPr>
              <w:rPr>
                <w:sz w:val="22"/>
                <w:szCs w:val="22"/>
              </w:rPr>
            </w:pPr>
            <w:r w:rsidRPr="009965C8">
              <w:rPr>
                <w:sz w:val="22"/>
                <w:szCs w:val="22"/>
              </w:rPr>
              <w:t>Количество сывороток</w:t>
            </w:r>
          </w:p>
        </w:tc>
        <w:tc>
          <w:tcPr>
            <w:tcW w:w="5025" w:type="dxa"/>
            <w:gridSpan w:val="3"/>
          </w:tcPr>
          <w:p w:rsidR="006B7FD9" w:rsidRPr="009965C8" w:rsidRDefault="006B7FD9" w:rsidP="006B7FD9">
            <w:pPr>
              <w:rPr>
                <w:sz w:val="22"/>
                <w:szCs w:val="22"/>
              </w:rPr>
            </w:pPr>
            <w:r w:rsidRPr="009965C8">
              <w:rPr>
                <w:sz w:val="22"/>
                <w:szCs w:val="22"/>
              </w:rPr>
              <w:t>Количество серопозитивных(абс. знач.)</w:t>
            </w:r>
          </w:p>
        </w:tc>
        <w:tc>
          <w:tcPr>
            <w:tcW w:w="2115" w:type="dxa"/>
            <w:vMerge w:val="restart"/>
          </w:tcPr>
          <w:p w:rsidR="006B7FD9" w:rsidRPr="009965C8" w:rsidRDefault="006B7FD9" w:rsidP="006B7FD9">
            <w:pPr>
              <w:rPr>
                <w:sz w:val="22"/>
                <w:szCs w:val="22"/>
              </w:rPr>
            </w:pPr>
            <w:r w:rsidRPr="009965C8">
              <w:rPr>
                <w:sz w:val="22"/>
                <w:szCs w:val="22"/>
              </w:rPr>
              <w:t xml:space="preserve">Количество </w:t>
            </w:r>
            <w:r w:rsidRPr="009965C8">
              <w:rPr>
                <w:sz w:val="22"/>
                <w:szCs w:val="22"/>
                <w:u w:val="single"/>
              </w:rPr>
              <w:t>трижды</w:t>
            </w:r>
            <w:r w:rsidRPr="009965C8">
              <w:rPr>
                <w:sz w:val="22"/>
                <w:szCs w:val="22"/>
              </w:rPr>
              <w:t xml:space="preserve"> (дважды) серонегативных (абс.)</w:t>
            </w:r>
          </w:p>
        </w:tc>
      </w:tr>
      <w:tr w:rsidR="006B7FD9" w:rsidRPr="009965C8" w:rsidTr="006B7FD9">
        <w:trPr>
          <w:trHeight w:val="158"/>
        </w:trPr>
        <w:tc>
          <w:tcPr>
            <w:tcW w:w="1563" w:type="dxa"/>
            <w:vMerge/>
          </w:tcPr>
          <w:p w:rsidR="006B7FD9" w:rsidRPr="009965C8" w:rsidRDefault="006B7FD9" w:rsidP="006B7FD9">
            <w:pPr>
              <w:rPr>
                <w:sz w:val="22"/>
                <w:szCs w:val="22"/>
              </w:rPr>
            </w:pPr>
          </w:p>
        </w:tc>
        <w:tc>
          <w:tcPr>
            <w:tcW w:w="1553" w:type="dxa"/>
            <w:vMerge/>
          </w:tcPr>
          <w:p w:rsidR="006B7FD9" w:rsidRPr="009965C8" w:rsidRDefault="006B7FD9" w:rsidP="006B7FD9">
            <w:pPr>
              <w:rPr>
                <w:sz w:val="22"/>
                <w:szCs w:val="22"/>
              </w:rPr>
            </w:pPr>
          </w:p>
        </w:tc>
        <w:tc>
          <w:tcPr>
            <w:tcW w:w="1675" w:type="dxa"/>
          </w:tcPr>
          <w:p w:rsidR="006B7FD9" w:rsidRPr="009965C8" w:rsidRDefault="006B7FD9" w:rsidP="006B7FD9">
            <w:pPr>
              <w:rPr>
                <w:sz w:val="22"/>
                <w:szCs w:val="22"/>
              </w:rPr>
            </w:pPr>
            <w:r w:rsidRPr="009965C8">
              <w:rPr>
                <w:sz w:val="22"/>
                <w:szCs w:val="22"/>
                <w:lang w:val="en-US"/>
              </w:rPr>
              <w:t>I</w:t>
            </w:r>
            <w:r w:rsidRPr="009965C8">
              <w:rPr>
                <w:sz w:val="22"/>
                <w:szCs w:val="22"/>
              </w:rPr>
              <w:t xml:space="preserve"> тип полиовируса</w:t>
            </w:r>
          </w:p>
        </w:tc>
        <w:tc>
          <w:tcPr>
            <w:tcW w:w="1675" w:type="dxa"/>
          </w:tcPr>
          <w:p w:rsidR="006B7FD9" w:rsidRPr="009965C8" w:rsidRDefault="006B7FD9" w:rsidP="006B7FD9">
            <w:pPr>
              <w:rPr>
                <w:sz w:val="22"/>
                <w:szCs w:val="22"/>
              </w:rPr>
            </w:pPr>
            <w:r w:rsidRPr="009965C8">
              <w:rPr>
                <w:sz w:val="22"/>
                <w:szCs w:val="22"/>
                <w:lang w:val="en-US"/>
              </w:rPr>
              <w:t>II</w:t>
            </w:r>
            <w:r w:rsidRPr="009965C8">
              <w:rPr>
                <w:sz w:val="22"/>
                <w:szCs w:val="22"/>
              </w:rPr>
              <w:t xml:space="preserve"> тип полиовируса</w:t>
            </w:r>
          </w:p>
          <w:p w:rsidR="006B7FD9" w:rsidRPr="009965C8" w:rsidRDefault="006B7FD9" w:rsidP="006B7FD9">
            <w:pPr>
              <w:rPr>
                <w:sz w:val="22"/>
                <w:szCs w:val="22"/>
              </w:rPr>
            </w:pPr>
          </w:p>
        </w:tc>
        <w:tc>
          <w:tcPr>
            <w:tcW w:w="1675" w:type="dxa"/>
          </w:tcPr>
          <w:p w:rsidR="006B7FD9" w:rsidRPr="009965C8" w:rsidRDefault="006B7FD9" w:rsidP="006B7FD9">
            <w:pPr>
              <w:rPr>
                <w:sz w:val="22"/>
                <w:szCs w:val="22"/>
              </w:rPr>
            </w:pPr>
            <w:r w:rsidRPr="009965C8">
              <w:rPr>
                <w:sz w:val="22"/>
                <w:szCs w:val="22"/>
                <w:lang w:val="en-US"/>
              </w:rPr>
              <w:t>III</w:t>
            </w:r>
            <w:r w:rsidRPr="009965C8">
              <w:rPr>
                <w:sz w:val="22"/>
                <w:szCs w:val="22"/>
              </w:rPr>
              <w:t xml:space="preserve"> тип полиовируса</w:t>
            </w:r>
          </w:p>
        </w:tc>
        <w:tc>
          <w:tcPr>
            <w:tcW w:w="2115" w:type="dxa"/>
            <w:vMerge/>
          </w:tcPr>
          <w:p w:rsidR="006B7FD9" w:rsidRPr="009965C8" w:rsidRDefault="006B7FD9" w:rsidP="006B7FD9">
            <w:pPr>
              <w:rPr>
                <w:sz w:val="22"/>
                <w:szCs w:val="22"/>
              </w:rPr>
            </w:pPr>
          </w:p>
        </w:tc>
      </w:tr>
      <w:tr w:rsidR="006B7FD9" w:rsidRPr="009965C8" w:rsidTr="006B7FD9">
        <w:trPr>
          <w:trHeight w:val="297"/>
        </w:trPr>
        <w:tc>
          <w:tcPr>
            <w:tcW w:w="1563" w:type="dxa"/>
          </w:tcPr>
          <w:p w:rsidR="006B7FD9" w:rsidRPr="009965C8" w:rsidRDefault="006B7FD9" w:rsidP="006B7FD9">
            <w:pPr>
              <w:rPr>
                <w:sz w:val="22"/>
                <w:szCs w:val="22"/>
              </w:rPr>
            </w:pPr>
            <w:r w:rsidRPr="009965C8">
              <w:rPr>
                <w:sz w:val="22"/>
                <w:szCs w:val="22"/>
              </w:rPr>
              <w:t>1-2 года</w:t>
            </w:r>
          </w:p>
        </w:tc>
        <w:tc>
          <w:tcPr>
            <w:tcW w:w="1553" w:type="dxa"/>
          </w:tcPr>
          <w:p w:rsidR="006B7FD9" w:rsidRPr="009965C8" w:rsidRDefault="006B7FD9" w:rsidP="006B7FD9">
            <w:pPr>
              <w:rPr>
                <w:sz w:val="22"/>
                <w:szCs w:val="22"/>
              </w:rPr>
            </w:pPr>
            <w:r w:rsidRPr="009965C8">
              <w:rPr>
                <w:sz w:val="22"/>
                <w:szCs w:val="22"/>
              </w:rPr>
              <w:t>100</w:t>
            </w:r>
          </w:p>
        </w:tc>
        <w:tc>
          <w:tcPr>
            <w:tcW w:w="1675" w:type="dxa"/>
          </w:tcPr>
          <w:p w:rsidR="006B7FD9" w:rsidRPr="009965C8" w:rsidRDefault="006B7FD9" w:rsidP="006B7FD9">
            <w:pPr>
              <w:rPr>
                <w:sz w:val="22"/>
                <w:szCs w:val="22"/>
              </w:rPr>
            </w:pPr>
            <w:r w:rsidRPr="009965C8">
              <w:rPr>
                <w:sz w:val="22"/>
                <w:szCs w:val="22"/>
              </w:rPr>
              <w:t>84</w:t>
            </w:r>
          </w:p>
        </w:tc>
        <w:tc>
          <w:tcPr>
            <w:tcW w:w="1675" w:type="dxa"/>
          </w:tcPr>
          <w:p w:rsidR="006B7FD9" w:rsidRPr="009965C8" w:rsidRDefault="006B7FD9" w:rsidP="006B7FD9">
            <w:pPr>
              <w:rPr>
                <w:sz w:val="22"/>
                <w:szCs w:val="22"/>
              </w:rPr>
            </w:pPr>
            <w:r w:rsidRPr="009965C8">
              <w:rPr>
                <w:sz w:val="22"/>
                <w:szCs w:val="22"/>
              </w:rPr>
              <w:t>93</w:t>
            </w:r>
          </w:p>
        </w:tc>
        <w:tc>
          <w:tcPr>
            <w:tcW w:w="1675" w:type="dxa"/>
          </w:tcPr>
          <w:p w:rsidR="006B7FD9" w:rsidRPr="009965C8" w:rsidRDefault="006B7FD9" w:rsidP="006B7FD9">
            <w:pPr>
              <w:rPr>
                <w:sz w:val="22"/>
                <w:szCs w:val="22"/>
              </w:rPr>
            </w:pPr>
            <w:r w:rsidRPr="009965C8">
              <w:rPr>
                <w:sz w:val="22"/>
                <w:szCs w:val="22"/>
              </w:rPr>
              <w:t>66</w:t>
            </w:r>
          </w:p>
        </w:tc>
        <w:tc>
          <w:tcPr>
            <w:tcW w:w="2115" w:type="dxa"/>
          </w:tcPr>
          <w:p w:rsidR="006B7FD9" w:rsidRPr="009965C8" w:rsidRDefault="006B7FD9" w:rsidP="006B7FD9">
            <w:pPr>
              <w:rPr>
                <w:sz w:val="22"/>
                <w:szCs w:val="22"/>
              </w:rPr>
            </w:pPr>
            <w:r w:rsidRPr="009965C8">
              <w:rPr>
                <w:sz w:val="22"/>
                <w:szCs w:val="22"/>
              </w:rPr>
              <w:t>3</w:t>
            </w:r>
          </w:p>
        </w:tc>
      </w:tr>
      <w:tr w:rsidR="006B7FD9" w:rsidRPr="009965C8" w:rsidTr="006B7FD9">
        <w:trPr>
          <w:trHeight w:val="297"/>
        </w:trPr>
        <w:tc>
          <w:tcPr>
            <w:tcW w:w="1563" w:type="dxa"/>
          </w:tcPr>
          <w:p w:rsidR="006B7FD9" w:rsidRPr="009965C8" w:rsidRDefault="006B7FD9" w:rsidP="006B7FD9">
            <w:pPr>
              <w:rPr>
                <w:sz w:val="22"/>
                <w:szCs w:val="22"/>
              </w:rPr>
            </w:pPr>
            <w:r w:rsidRPr="009965C8">
              <w:rPr>
                <w:sz w:val="22"/>
                <w:szCs w:val="22"/>
              </w:rPr>
              <w:t>3-4 года</w:t>
            </w:r>
          </w:p>
        </w:tc>
        <w:tc>
          <w:tcPr>
            <w:tcW w:w="1553" w:type="dxa"/>
          </w:tcPr>
          <w:p w:rsidR="006B7FD9" w:rsidRPr="009965C8" w:rsidRDefault="006B7FD9" w:rsidP="006B7FD9">
            <w:pPr>
              <w:rPr>
                <w:sz w:val="22"/>
                <w:szCs w:val="22"/>
              </w:rPr>
            </w:pPr>
            <w:r w:rsidRPr="009965C8">
              <w:rPr>
                <w:sz w:val="22"/>
                <w:szCs w:val="22"/>
              </w:rPr>
              <w:t>100</w:t>
            </w:r>
          </w:p>
        </w:tc>
        <w:tc>
          <w:tcPr>
            <w:tcW w:w="1675" w:type="dxa"/>
          </w:tcPr>
          <w:p w:rsidR="006B7FD9" w:rsidRPr="009965C8" w:rsidRDefault="006B7FD9" w:rsidP="006B7FD9">
            <w:pPr>
              <w:rPr>
                <w:sz w:val="22"/>
                <w:szCs w:val="22"/>
              </w:rPr>
            </w:pPr>
            <w:r w:rsidRPr="009965C8">
              <w:rPr>
                <w:sz w:val="22"/>
                <w:szCs w:val="22"/>
              </w:rPr>
              <w:t>33</w:t>
            </w:r>
          </w:p>
        </w:tc>
        <w:tc>
          <w:tcPr>
            <w:tcW w:w="1675" w:type="dxa"/>
          </w:tcPr>
          <w:p w:rsidR="006B7FD9" w:rsidRPr="009965C8" w:rsidRDefault="006B7FD9" w:rsidP="006B7FD9">
            <w:pPr>
              <w:rPr>
                <w:sz w:val="22"/>
                <w:szCs w:val="22"/>
              </w:rPr>
            </w:pPr>
            <w:r w:rsidRPr="009965C8">
              <w:rPr>
                <w:sz w:val="22"/>
                <w:szCs w:val="22"/>
              </w:rPr>
              <w:t>34</w:t>
            </w:r>
          </w:p>
        </w:tc>
        <w:tc>
          <w:tcPr>
            <w:tcW w:w="1675" w:type="dxa"/>
          </w:tcPr>
          <w:p w:rsidR="006B7FD9" w:rsidRPr="009965C8" w:rsidRDefault="006B7FD9" w:rsidP="006B7FD9">
            <w:pPr>
              <w:rPr>
                <w:sz w:val="22"/>
                <w:szCs w:val="22"/>
              </w:rPr>
            </w:pPr>
            <w:r w:rsidRPr="009965C8">
              <w:rPr>
                <w:sz w:val="22"/>
                <w:szCs w:val="22"/>
              </w:rPr>
              <w:t>26</w:t>
            </w:r>
          </w:p>
        </w:tc>
        <w:tc>
          <w:tcPr>
            <w:tcW w:w="2115" w:type="dxa"/>
          </w:tcPr>
          <w:p w:rsidR="006B7FD9" w:rsidRPr="009965C8" w:rsidRDefault="006B7FD9" w:rsidP="006B7FD9">
            <w:pPr>
              <w:rPr>
                <w:sz w:val="22"/>
                <w:szCs w:val="22"/>
              </w:rPr>
            </w:pPr>
            <w:r w:rsidRPr="009965C8">
              <w:rPr>
                <w:sz w:val="22"/>
                <w:szCs w:val="22"/>
              </w:rPr>
              <w:t>1</w:t>
            </w:r>
          </w:p>
        </w:tc>
      </w:tr>
      <w:tr w:rsidR="006B7FD9" w:rsidRPr="009965C8" w:rsidTr="006B7FD9">
        <w:trPr>
          <w:trHeight w:val="297"/>
        </w:trPr>
        <w:tc>
          <w:tcPr>
            <w:tcW w:w="1563" w:type="dxa"/>
          </w:tcPr>
          <w:p w:rsidR="006B7FD9" w:rsidRPr="009965C8" w:rsidRDefault="006B7FD9" w:rsidP="006B7FD9">
            <w:pPr>
              <w:rPr>
                <w:sz w:val="22"/>
                <w:szCs w:val="22"/>
              </w:rPr>
            </w:pPr>
            <w:r w:rsidRPr="009965C8">
              <w:rPr>
                <w:sz w:val="22"/>
                <w:szCs w:val="22"/>
              </w:rPr>
              <w:t>всего</w:t>
            </w:r>
          </w:p>
        </w:tc>
        <w:tc>
          <w:tcPr>
            <w:tcW w:w="1553" w:type="dxa"/>
          </w:tcPr>
          <w:p w:rsidR="006B7FD9" w:rsidRPr="009965C8" w:rsidRDefault="006B7FD9" w:rsidP="006B7FD9">
            <w:pPr>
              <w:rPr>
                <w:sz w:val="22"/>
                <w:szCs w:val="22"/>
              </w:rPr>
            </w:pPr>
            <w:r w:rsidRPr="009965C8">
              <w:rPr>
                <w:sz w:val="22"/>
                <w:szCs w:val="22"/>
              </w:rPr>
              <w:t>200</w:t>
            </w:r>
          </w:p>
        </w:tc>
        <w:tc>
          <w:tcPr>
            <w:tcW w:w="1675" w:type="dxa"/>
          </w:tcPr>
          <w:p w:rsidR="006B7FD9" w:rsidRPr="009965C8" w:rsidRDefault="006B7FD9" w:rsidP="006B7FD9">
            <w:pPr>
              <w:rPr>
                <w:sz w:val="22"/>
                <w:szCs w:val="22"/>
              </w:rPr>
            </w:pPr>
            <w:r w:rsidRPr="009965C8">
              <w:rPr>
                <w:sz w:val="22"/>
                <w:szCs w:val="22"/>
              </w:rPr>
              <w:t>117</w:t>
            </w:r>
          </w:p>
        </w:tc>
        <w:tc>
          <w:tcPr>
            <w:tcW w:w="1675" w:type="dxa"/>
          </w:tcPr>
          <w:p w:rsidR="006B7FD9" w:rsidRPr="009965C8" w:rsidRDefault="006B7FD9" w:rsidP="006B7FD9">
            <w:pPr>
              <w:rPr>
                <w:sz w:val="22"/>
                <w:szCs w:val="22"/>
              </w:rPr>
            </w:pPr>
            <w:r w:rsidRPr="009965C8">
              <w:rPr>
                <w:sz w:val="22"/>
                <w:szCs w:val="22"/>
              </w:rPr>
              <w:t>127</w:t>
            </w:r>
          </w:p>
        </w:tc>
        <w:tc>
          <w:tcPr>
            <w:tcW w:w="1675" w:type="dxa"/>
          </w:tcPr>
          <w:p w:rsidR="006B7FD9" w:rsidRPr="009965C8" w:rsidRDefault="006B7FD9" w:rsidP="006B7FD9">
            <w:pPr>
              <w:rPr>
                <w:sz w:val="22"/>
                <w:szCs w:val="22"/>
              </w:rPr>
            </w:pPr>
            <w:r w:rsidRPr="009965C8">
              <w:rPr>
                <w:sz w:val="22"/>
                <w:szCs w:val="22"/>
              </w:rPr>
              <w:t>92</w:t>
            </w:r>
          </w:p>
        </w:tc>
        <w:tc>
          <w:tcPr>
            <w:tcW w:w="2115" w:type="dxa"/>
          </w:tcPr>
          <w:p w:rsidR="006B7FD9" w:rsidRPr="009965C8" w:rsidRDefault="006B7FD9" w:rsidP="006B7FD9">
            <w:pPr>
              <w:rPr>
                <w:sz w:val="22"/>
                <w:szCs w:val="22"/>
              </w:rPr>
            </w:pPr>
            <w:r w:rsidRPr="009965C8">
              <w:rPr>
                <w:sz w:val="22"/>
                <w:szCs w:val="22"/>
              </w:rPr>
              <w:t>4</w:t>
            </w:r>
          </w:p>
        </w:tc>
      </w:tr>
    </w:tbl>
    <w:p w:rsidR="006B7FD9" w:rsidRPr="003E2754" w:rsidRDefault="006B7FD9" w:rsidP="006B7FD9">
      <w:pPr>
        <w:rPr>
          <w:sz w:val="24"/>
          <w:szCs w:val="24"/>
        </w:rPr>
      </w:pPr>
    </w:p>
    <w:p w:rsidR="006B7FD9" w:rsidRPr="003E2754" w:rsidRDefault="006B7FD9" w:rsidP="006B7FD9">
      <w:pPr>
        <w:tabs>
          <w:tab w:val="left" w:pos="1875"/>
        </w:tabs>
        <w:jc w:val="center"/>
        <w:rPr>
          <w:sz w:val="24"/>
          <w:szCs w:val="24"/>
        </w:rPr>
      </w:pPr>
    </w:p>
    <w:p w:rsidR="006B7FD9" w:rsidRPr="003E2754" w:rsidRDefault="006B7FD9" w:rsidP="006B7FD9">
      <w:pPr>
        <w:ind w:firstLine="708"/>
        <w:jc w:val="center"/>
        <w:rPr>
          <w:b/>
          <w:sz w:val="24"/>
          <w:szCs w:val="24"/>
        </w:rPr>
      </w:pPr>
      <w:r w:rsidRPr="003E2754">
        <w:rPr>
          <w:b/>
          <w:noProof/>
          <w:sz w:val="24"/>
          <w:szCs w:val="24"/>
        </w:rPr>
        <w:drawing>
          <wp:inline distT="0" distB="0" distL="0" distR="0">
            <wp:extent cx="5377180" cy="3103880"/>
            <wp:effectExtent l="0" t="0" r="0" b="0"/>
            <wp:docPr id="58" name="Рисунок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7"/>
                    <pic:cNvPicPr>
                      <a:picLocks noChangeArrowheads="1"/>
                    </pic:cNvPicPr>
                  </pic:nvPicPr>
                  <pic:blipFill>
                    <a:blip r:embed="rId78">
                      <a:extLst>
                        <a:ext uri="{28A0092B-C50C-407E-A947-70E740481C1C}">
                          <a14:useLocalDpi xmlns:a14="http://schemas.microsoft.com/office/drawing/2010/main" val="0"/>
                        </a:ext>
                      </a:extLst>
                    </a:blip>
                    <a:srcRect l="-3770" t="-1279" r="-209" b="-6366"/>
                    <a:stretch>
                      <a:fillRect/>
                    </a:stretch>
                  </pic:blipFill>
                  <pic:spPr bwMode="auto">
                    <a:xfrm>
                      <a:off x="0" y="0"/>
                      <a:ext cx="5377180" cy="3103880"/>
                    </a:xfrm>
                    <a:prstGeom prst="rect">
                      <a:avLst/>
                    </a:prstGeom>
                    <a:noFill/>
                    <a:ln>
                      <a:noFill/>
                    </a:ln>
                  </pic:spPr>
                </pic:pic>
              </a:graphicData>
            </a:graphic>
          </wp:inline>
        </w:drawing>
      </w:r>
    </w:p>
    <w:p w:rsidR="006B7FD9" w:rsidRPr="003E2754" w:rsidRDefault="006B7FD9" w:rsidP="006B7FD9">
      <w:pPr>
        <w:jc w:val="center"/>
        <w:rPr>
          <w:sz w:val="24"/>
          <w:szCs w:val="24"/>
        </w:rPr>
      </w:pPr>
      <w:r w:rsidRPr="00395C50">
        <w:rPr>
          <w:b/>
          <w:sz w:val="24"/>
          <w:szCs w:val="24"/>
        </w:rPr>
        <w:t>Рис. №</w:t>
      </w:r>
      <w:r w:rsidR="00395C50" w:rsidRPr="00395C50">
        <w:rPr>
          <w:b/>
          <w:sz w:val="24"/>
          <w:szCs w:val="24"/>
        </w:rPr>
        <w:t>67</w:t>
      </w:r>
      <w:r w:rsidRPr="003E2754">
        <w:rPr>
          <w:sz w:val="24"/>
          <w:szCs w:val="24"/>
        </w:rPr>
        <w:t xml:space="preserve"> . Напряженность поствакцинального иммунитета</w:t>
      </w:r>
      <w:r w:rsidRPr="003E2754">
        <w:rPr>
          <w:sz w:val="24"/>
          <w:szCs w:val="24"/>
        </w:rPr>
        <w:br/>
        <w:t>к полиовирусам на территории Чеченской Республики в 2017 году</w:t>
      </w:r>
    </w:p>
    <w:p w:rsidR="006B7FD9" w:rsidRPr="003E2754" w:rsidRDefault="006B7FD9" w:rsidP="006B7FD9">
      <w:pPr>
        <w:ind w:firstLine="720"/>
        <w:jc w:val="both"/>
        <w:rPr>
          <w:rFonts w:eastAsia="Arial Unicode MS"/>
          <w:sz w:val="24"/>
          <w:szCs w:val="24"/>
        </w:rPr>
      </w:pPr>
    </w:p>
    <w:p w:rsidR="006B7FD9" w:rsidRPr="003E2754" w:rsidRDefault="006B7FD9" w:rsidP="006B7FD9">
      <w:pPr>
        <w:jc w:val="center"/>
        <w:rPr>
          <w:b/>
          <w:sz w:val="24"/>
          <w:szCs w:val="24"/>
        </w:rPr>
      </w:pPr>
    </w:p>
    <w:p w:rsidR="006B7FD9" w:rsidRPr="003E2754" w:rsidRDefault="006B7FD9" w:rsidP="006B7FD9">
      <w:pPr>
        <w:jc w:val="center"/>
        <w:rPr>
          <w:b/>
          <w:sz w:val="24"/>
          <w:szCs w:val="24"/>
        </w:rPr>
      </w:pPr>
      <w:r w:rsidRPr="003E2754">
        <w:rPr>
          <w:b/>
          <w:noProof/>
          <w:sz w:val="24"/>
          <w:szCs w:val="24"/>
        </w:rPr>
        <w:drawing>
          <wp:inline distT="0" distB="0" distL="0" distR="0">
            <wp:extent cx="5460365" cy="3451225"/>
            <wp:effectExtent l="0" t="0" r="0" b="0"/>
            <wp:docPr id="57" name="Диаграмма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6B7FD9" w:rsidRPr="003E2754" w:rsidRDefault="006B7FD9" w:rsidP="006B7FD9">
      <w:pPr>
        <w:jc w:val="center"/>
        <w:rPr>
          <w:sz w:val="24"/>
          <w:szCs w:val="24"/>
        </w:rPr>
      </w:pPr>
    </w:p>
    <w:p w:rsidR="006B7FD9" w:rsidRPr="003E2754" w:rsidRDefault="006B7FD9" w:rsidP="006B7FD9">
      <w:pPr>
        <w:jc w:val="center"/>
        <w:rPr>
          <w:sz w:val="24"/>
          <w:szCs w:val="24"/>
        </w:rPr>
      </w:pPr>
      <w:r w:rsidRPr="00395C50">
        <w:rPr>
          <w:b/>
          <w:sz w:val="24"/>
          <w:szCs w:val="24"/>
        </w:rPr>
        <w:t>Рис. №</w:t>
      </w:r>
      <w:r w:rsidR="00395C50" w:rsidRPr="00395C50">
        <w:rPr>
          <w:b/>
          <w:sz w:val="24"/>
          <w:szCs w:val="24"/>
        </w:rPr>
        <w:t>68</w:t>
      </w:r>
      <w:r w:rsidRPr="003E2754">
        <w:rPr>
          <w:sz w:val="24"/>
          <w:szCs w:val="24"/>
        </w:rPr>
        <w:t xml:space="preserve"> . Напряженность поствакцинального иммунитета к полиовирусам на территории Чеченской Республики в 2019 году</w:t>
      </w:r>
    </w:p>
    <w:p w:rsidR="006B7FD9" w:rsidRPr="003E2754" w:rsidRDefault="006B7FD9" w:rsidP="006B7FD9">
      <w:pPr>
        <w:jc w:val="center"/>
        <w:rPr>
          <w:b/>
          <w:sz w:val="24"/>
          <w:szCs w:val="24"/>
        </w:rPr>
      </w:pPr>
    </w:p>
    <w:p w:rsidR="006B7FD9" w:rsidRPr="003E2754" w:rsidRDefault="006B7FD9" w:rsidP="006B7FD9">
      <w:pPr>
        <w:jc w:val="center"/>
        <w:rPr>
          <w:b/>
          <w:sz w:val="24"/>
          <w:szCs w:val="24"/>
        </w:rPr>
      </w:pPr>
    </w:p>
    <w:p w:rsidR="006B7FD9" w:rsidRPr="003E2754" w:rsidRDefault="006B7FD9" w:rsidP="006B7FD9">
      <w:pPr>
        <w:jc w:val="center"/>
        <w:rPr>
          <w:b/>
          <w:sz w:val="24"/>
          <w:szCs w:val="24"/>
        </w:rPr>
      </w:pPr>
      <w:r w:rsidRPr="003E2754">
        <w:rPr>
          <w:b/>
          <w:noProof/>
          <w:sz w:val="24"/>
          <w:szCs w:val="24"/>
        </w:rPr>
        <w:drawing>
          <wp:inline distT="0" distB="0" distL="0" distR="0">
            <wp:extent cx="5480050" cy="3458210"/>
            <wp:effectExtent l="0" t="0" r="0" b="0"/>
            <wp:docPr id="56" name="Диаграмма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6B7FD9" w:rsidRPr="003E2754" w:rsidRDefault="006B7FD9" w:rsidP="006B7FD9">
      <w:pPr>
        <w:jc w:val="center"/>
        <w:rPr>
          <w:sz w:val="24"/>
          <w:szCs w:val="24"/>
        </w:rPr>
      </w:pPr>
      <w:r w:rsidRPr="00395C50">
        <w:rPr>
          <w:b/>
          <w:sz w:val="24"/>
          <w:szCs w:val="24"/>
        </w:rPr>
        <w:t xml:space="preserve">Рис. № </w:t>
      </w:r>
      <w:r w:rsidR="00395C50" w:rsidRPr="00395C50">
        <w:rPr>
          <w:b/>
          <w:sz w:val="24"/>
          <w:szCs w:val="24"/>
        </w:rPr>
        <w:t>69</w:t>
      </w:r>
      <w:r w:rsidRPr="003E2754">
        <w:rPr>
          <w:sz w:val="24"/>
          <w:szCs w:val="24"/>
        </w:rPr>
        <w:t>. Напряженность поствакцинального иммунитета к полиовирусам на территории Чеченской Республики в 2021 году</w:t>
      </w:r>
    </w:p>
    <w:p w:rsidR="006B7FD9" w:rsidRPr="003E2754" w:rsidRDefault="006B7FD9" w:rsidP="006B7FD9">
      <w:pPr>
        <w:jc w:val="center"/>
        <w:rPr>
          <w:b/>
          <w:sz w:val="24"/>
          <w:szCs w:val="24"/>
        </w:rPr>
      </w:pPr>
    </w:p>
    <w:p w:rsidR="006B7FD9" w:rsidRPr="003E2754" w:rsidRDefault="006B7FD9" w:rsidP="006B7FD9">
      <w:pPr>
        <w:jc w:val="center"/>
        <w:rPr>
          <w:b/>
          <w:sz w:val="24"/>
          <w:szCs w:val="24"/>
        </w:rPr>
      </w:pPr>
    </w:p>
    <w:p w:rsidR="006B7FD9" w:rsidRPr="003E2754" w:rsidRDefault="006B7FD9" w:rsidP="006B7FD9">
      <w:pPr>
        <w:jc w:val="center"/>
        <w:rPr>
          <w:b/>
          <w:sz w:val="24"/>
          <w:szCs w:val="24"/>
        </w:rPr>
      </w:pPr>
      <w:r w:rsidRPr="003E2754">
        <w:rPr>
          <w:b/>
          <w:sz w:val="24"/>
          <w:szCs w:val="24"/>
        </w:rPr>
        <w:t xml:space="preserve">Проведение дополнительной иммунизации против полиомиелита на территории Чеченской Республики в 2017-2021 гг. </w:t>
      </w:r>
    </w:p>
    <w:p w:rsidR="006B7FD9" w:rsidRPr="003E2754" w:rsidRDefault="006B7FD9" w:rsidP="006B7FD9">
      <w:pPr>
        <w:jc w:val="center"/>
        <w:rPr>
          <w:b/>
          <w:sz w:val="24"/>
          <w:szCs w:val="24"/>
        </w:rPr>
      </w:pPr>
    </w:p>
    <w:p w:rsidR="006B7FD9" w:rsidRPr="003E2754" w:rsidRDefault="006B7FD9" w:rsidP="006B7FD9">
      <w:pPr>
        <w:ind w:firstLine="708"/>
        <w:jc w:val="both"/>
        <w:rPr>
          <w:sz w:val="24"/>
          <w:szCs w:val="24"/>
        </w:rPr>
      </w:pPr>
      <w:r w:rsidRPr="003E2754">
        <w:rPr>
          <w:sz w:val="24"/>
          <w:szCs w:val="24"/>
        </w:rPr>
        <w:t xml:space="preserve">В 2017 году в соответствии с Постановлением главного государственного санитарного врача по Чеченской Республике Р.М. Термулаевой от 17.01.2017 № 1 «О   проведении подчищающей иммунизации против полиомиелита» проведена подчищающая иммунизация среди детей возрасте в возрасте от 3 месяцев до 5 лет. </w:t>
      </w:r>
    </w:p>
    <w:p w:rsidR="006B7FD9" w:rsidRPr="003E2754" w:rsidRDefault="006B7FD9" w:rsidP="006B7FD9">
      <w:pPr>
        <w:ind w:firstLine="708"/>
        <w:jc w:val="both"/>
        <w:rPr>
          <w:sz w:val="24"/>
          <w:szCs w:val="24"/>
        </w:rPr>
      </w:pPr>
      <w:r w:rsidRPr="003E2754">
        <w:rPr>
          <w:sz w:val="24"/>
          <w:szCs w:val="24"/>
        </w:rPr>
        <w:t>По инициативе Главного Государственного санитарного врача РФ А.Ю. Поповой, в республику были направлена рабочая группа по вопросам вакцинопрофилактики полиомиелита в республике. При участии членов комиссии, работающей в ЧР, проведены рабочие совещания по вопросам организации подчищающей иммунизации, с участием заместителя председателя Правительства ЧР, курирующего социальный блок, сотрудников министерства здравоохранения ЧР, главных врачей медицинских организаций; для улучшения работы по своевременному выявлению больных детей с подозрением на полиомиелит и ОВП проведен обучающий семинар для врачей педиатров, детских неврологов, инфекционистов, ортопедов, с разбором допущенных ошибок на примере двух случаев полиомиелита. На телевидении проведены ток-шоу, передачи для населения с разъяснением о необходимости вакцинации и о последствиях полиомиелита. Проведены коллегии совместно с Министерством здравоохранения Чеченской Республики (в 2017г. - 3). Вопросы по профилактике полиомиелита и острых вялых параличей заслушивались на заседаниях медицинских советов, совещаниях, конференциях (в 2017г. – 6).</w:t>
      </w:r>
    </w:p>
    <w:p w:rsidR="006B7FD9" w:rsidRPr="003E2754" w:rsidRDefault="006B7FD9" w:rsidP="006B7FD9">
      <w:pPr>
        <w:ind w:firstLine="708"/>
        <w:jc w:val="both"/>
        <w:rPr>
          <w:sz w:val="24"/>
          <w:szCs w:val="24"/>
        </w:rPr>
      </w:pPr>
      <w:r w:rsidRPr="003E2754">
        <w:rPr>
          <w:sz w:val="24"/>
          <w:szCs w:val="24"/>
        </w:rPr>
        <w:t xml:space="preserve">Медицинскими организациями республики уточнен контингент подлежащих подчищающей иммунизации против полиомиелита, составлены списки, количество детей до 5 лет подлежащие иммунизации 30986 человек или 23.1% от состоящих на учете 134343, запас вакцины ИПВ до начала подчищающей иммунизации – 26300 доз (остаток в республике 6220 доз, поступило из Республики Дагестан 3000 доз, из Екатеринбурга 15000 доз). Сформированы выездные прививочные бригады, для охвата врачебных и фельдшерских участков, не укомплектованных медицинскими работниками и населённых пунктов, находящихся в труднодоступной местности. Особое внимание медицинских работников обращено на профилактику вакциноассоциированного полиомиелита в детских организованных коллективах при проведении подчищающей иммунизации. </w:t>
      </w:r>
    </w:p>
    <w:p w:rsidR="006B7FD9" w:rsidRPr="003E2754" w:rsidRDefault="006B7FD9" w:rsidP="006B7FD9">
      <w:pPr>
        <w:ind w:firstLine="708"/>
        <w:jc w:val="both"/>
        <w:rPr>
          <w:sz w:val="24"/>
          <w:szCs w:val="24"/>
        </w:rPr>
      </w:pPr>
      <w:r w:rsidRPr="003E2754">
        <w:rPr>
          <w:sz w:val="24"/>
          <w:szCs w:val="24"/>
        </w:rPr>
        <w:t xml:space="preserve">За 2017 год в ходе подчищающей иммунизации против полиомиелита на 15 административных территориях, среди детей до 5 лет, не имеющих ни одну прививку против полиомиелита привито; в рамках I тура подчищающей иммунизации V1-28257 детей (91.1%), подлежало подчищающей иммунизации всего - 30986 детей; V2 – привито 16567 детей, что составляет 58.6% от числа детей получивших V1 на 1-м этапе. </w:t>
      </w:r>
    </w:p>
    <w:p w:rsidR="006B7FD9" w:rsidRPr="003E2754" w:rsidRDefault="006B7FD9" w:rsidP="006B7FD9">
      <w:pPr>
        <w:ind w:firstLine="708"/>
        <w:jc w:val="both"/>
        <w:rPr>
          <w:sz w:val="24"/>
          <w:szCs w:val="24"/>
        </w:rPr>
      </w:pPr>
      <w:r w:rsidRPr="003E2754">
        <w:rPr>
          <w:rFonts w:eastAsia="Calibri"/>
          <w:sz w:val="24"/>
          <w:szCs w:val="24"/>
          <w:lang w:eastAsia="en-US"/>
        </w:rPr>
        <w:t>В 2019 году в связи с циркуляцией на территории Чеченской Республики вакцинородственного вируса полиомиелита 1 типа проведены следующие мероприятия:</w:t>
      </w:r>
    </w:p>
    <w:p w:rsidR="006B7FD9" w:rsidRPr="003E2754" w:rsidRDefault="006B7FD9" w:rsidP="006B7FD9">
      <w:pPr>
        <w:ind w:firstLine="708"/>
        <w:jc w:val="both"/>
        <w:rPr>
          <w:rFonts w:eastAsia="Calibri"/>
          <w:sz w:val="24"/>
          <w:szCs w:val="24"/>
          <w:lang w:eastAsia="en-US"/>
        </w:rPr>
      </w:pPr>
      <w:r w:rsidRPr="003E2754">
        <w:rPr>
          <w:rFonts w:eastAsia="Calibri"/>
          <w:sz w:val="24"/>
          <w:szCs w:val="24"/>
          <w:lang w:eastAsia="en-US"/>
        </w:rPr>
        <w:t>- 26.06.2019 г. принято Постановление главного государственного санитарного врача по Чеченской Республике о проведении подчищающей иммунизации против полиомиелита среди детей в возрасте от 3 мес. до 5 лет включительно и на территории Шалинского района от 3 мес. до 14 лет включительно.</w:t>
      </w:r>
    </w:p>
    <w:p w:rsidR="006B7FD9" w:rsidRPr="003E2754" w:rsidRDefault="006B7FD9" w:rsidP="006B7FD9">
      <w:pPr>
        <w:ind w:firstLine="708"/>
        <w:jc w:val="both"/>
        <w:rPr>
          <w:sz w:val="24"/>
          <w:szCs w:val="24"/>
        </w:rPr>
      </w:pPr>
      <w:r w:rsidRPr="003E2754">
        <w:rPr>
          <w:rFonts w:eastAsia="Calibri"/>
          <w:sz w:val="24"/>
          <w:szCs w:val="24"/>
          <w:lang w:eastAsia="en-US"/>
        </w:rPr>
        <w:t>Согласно Постановления определена поэтапная туровая иммунизация:</w:t>
      </w:r>
    </w:p>
    <w:p w:rsidR="006B7FD9" w:rsidRPr="003E2754" w:rsidRDefault="006B7FD9" w:rsidP="006B7FD9">
      <w:pPr>
        <w:ind w:firstLine="708"/>
        <w:jc w:val="both"/>
        <w:rPr>
          <w:rFonts w:eastAsia="Calibri"/>
          <w:sz w:val="24"/>
          <w:szCs w:val="24"/>
          <w:lang w:eastAsia="en-US"/>
        </w:rPr>
      </w:pPr>
      <w:r w:rsidRPr="003E2754">
        <w:rPr>
          <w:rFonts w:eastAsia="Calibri"/>
          <w:sz w:val="24"/>
          <w:szCs w:val="24"/>
          <w:lang w:eastAsia="en-US"/>
        </w:rPr>
        <w:t>1 тур (с 01.07.2019-30.07.2019) – ИПВ (дети в возрасте от 3 мес. до 5 лет, не имеющие прививок против полиомиелита);</w:t>
      </w:r>
    </w:p>
    <w:p w:rsidR="006B7FD9" w:rsidRPr="003E2754" w:rsidRDefault="006B7FD9" w:rsidP="006B7FD9">
      <w:pPr>
        <w:ind w:firstLine="708"/>
        <w:jc w:val="both"/>
        <w:rPr>
          <w:rFonts w:eastAsia="Calibri"/>
          <w:sz w:val="24"/>
          <w:szCs w:val="24"/>
          <w:lang w:eastAsia="en-US"/>
        </w:rPr>
      </w:pPr>
      <w:r w:rsidRPr="003E2754">
        <w:rPr>
          <w:rFonts w:eastAsia="Calibri"/>
          <w:sz w:val="24"/>
          <w:szCs w:val="24"/>
          <w:lang w:eastAsia="en-US"/>
        </w:rPr>
        <w:t>2 тур (31.07.2019-20.08.2019) – ИПВ (дети, имеющие V1 и дети, получившие V1 в первом туре);</w:t>
      </w:r>
    </w:p>
    <w:p w:rsidR="006B7FD9" w:rsidRPr="003E2754" w:rsidRDefault="006B7FD9" w:rsidP="006B7FD9">
      <w:pPr>
        <w:ind w:firstLine="708"/>
        <w:jc w:val="both"/>
        <w:rPr>
          <w:sz w:val="24"/>
          <w:szCs w:val="24"/>
        </w:rPr>
      </w:pPr>
      <w:r w:rsidRPr="003E2754">
        <w:rPr>
          <w:rFonts w:eastAsia="Calibri"/>
          <w:sz w:val="24"/>
          <w:szCs w:val="24"/>
          <w:lang w:eastAsia="en-US"/>
        </w:rPr>
        <w:t>3 тур (29.08.2019 – 20.08.2019) – ОПВ (все дети, имеющие V2 и дети, получившие V2 в ходе подчищающей иммунизации).</w:t>
      </w:r>
    </w:p>
    <w:p w:rsidR="006B7FD9" w:rsidRPr="003E2754" w:rsidRDefault="006B7FD9" w:rsidP="006B7FD9">
      <w:pPr>
        <w:ind w:firstLine="708"/>
        <w:jc w:val="both"/>
        <w:rPr>
          <w:sz w:val="24"/>
          <w:szCs w:val="24"/>
        </w:rPr>
      </w:pPr>
      <w:r w:rsidRPr="003E2754">
        <w:rPr>
          <w:rFonts w:eastAsia="Calibri"/>
          <w:sz w:val="24"/>
          <w:szCs w:val="24"/>
          <w:lang w:eastAsia="en-US"/>
        </w:rPr>
        <w:t>Кроме того, с 1 августа 2019 года введены ограничительные мероприятия в приеме в детские организации детей, не имеющих вакцинального комплекса против полиомиелита (V1+V2+V3).</w:t>
      </w:r>
    </w:p>
    <w:p w:rsidR="006B7FD9" w:rsidRPr="003E2754" w:rsidRDefault="006B7FD9" w:rsidP="006B7FD9">
      <w:pPr>
        <w:ind w:firstLine="708"/>
        <w:jc w:val="both"/>
        <w:rPr>
          <w:sz w:val="24"/>
          <w:szCs w:val="24"/>
          <w:u w:val="single"/>
        </w:rPr>
      </w:pPr>
      <w:r w:rsidRPr="003E2754">
        <w:rPr>
          <w:rFonts w:eastAsia="Calibri"/>
          <w:sz w:val="24"/>
          <w:szCs w:val="24"/>
          <w:lang w:eastAsia="en-US"/>
        </w:rPr>
        <w:t xml:space="preserve">Проведена работа по выявлению детей, не привитых против полиомиелита в возрасте до 5 лет, не состоящих на учете в медицинских организациях. В результате чего, план подлежащих увеличен на -  </w:t>
      </w:r>
      <w:r w:rsidRPr="003E2754">
        <w:rPr>
          <w:rFonts w:eastAsia="Calibri"/>
          <w:i/>
          <w:sz w:val="24"/>
          <w:szCs w:val="24"/>
          <w:lang w:eastAsia="en-US"/>
        </w:rPr>
        <w:t>5286 детей</w:t>
      </w:r>
      <w:r w:rsidRPr="003E2754">
        <w:rPr>
          <w:rFonts w:eastAsia="Calibri"/>
          <w:sz w:val="24"/>
          <w:szCs w:val="24"/>
          <w:lang w:eastAsia="en-US"/>
        </w:rPr>
        <w:t>.</w:t>
      </w:r>
    </w:p>
    <w:p w:rsidR="006B7FD9" w:rsidRPr="003E2754" w:rsidRDefault="006B7FD9" w:rsidP="006B7FD9">
      <w:pPr>
        <w:ind w:firstLine="708"/>
        <w:jc w:val="both"/>
        <w:rPr>
          <w:sz w:val="24"/>
          <w:szCs w:val="24"/>
        </w:rPr>
      </w:pPr>
      <w:r w:rsidRPr="003E2754">
        <w:rPr>
          <w:rFonts w:eastAsia="Calibri"/>
          <w:sz w:val="24"/>
          <w:szCs w:val="24"/>
          <w:lang w:eastAsia="en-US"/>
        </w:rPr>
        <w:t>Проведена работа с родителями, отказывающимися от иммунизации детей, в том числе посредством Духовного Управления мусульман Чеченской Республики, главами муниципальных образований, районных врачей педиатров, главных внештатных специалистов Минздрава ЧР.</w:t>
      </w:r>
    </w:p>
    <w:p w:rsidR="006B7FD9" w:rsidRPr="003E2754" w:rsidRDefault="006B7FD9" w:rsidP="006B7FD9">
      <w:pPr>
        <w:ind w:firstLine="708"/>
        <w:jc w:val="both"/>
        <w:rPr>
          <w:sz w:val="24"/>
          <w:szCs w:val="24"/>
        </w:rPr>
      </w:pPr>
      <w:r w:rsidRPr="003E2754">
        <w:rPr>
          <w:rFonts w:eastAsia="Calibri"/>
          <w:sz w:val="24"/>
          <w:szCs w:val="24"/>
          <w:lang w:eastAsia="en-US"/>
        </w:rPr>
        <w:t>С 24.07.2019г. начата реализация Постановления Главного государственного санитарного врача РФ №11 от 23.07.2019г. «О проведении подчищающей и дополнительный иммунизации против полиомиелита в субъектах Северо-Кавказского федерального округа»:</w:t>
      </w:r>
    </w:p>
    <w:p w:rsidR="006B7FD9" w:rsidRPr="003E2754" w:rsidRDefault="006B7FD9" w:rsidP="006B7FD9">
      <w:pPr>
        <w:ind w:firstLine="708"/>
        <w:jc w:val="both"/>
        <w:rPr>
          <w:sz w:val="24"/>
          <w:szCs w:val="24"/>
        </w:rPr>
      </w:pPr>
      <w:r w:rsidRPr="003E2754">
        <w:rPr>
          <w:rFonts w:eastAsia="Calibri"/>
          <w:sz w:val="24"/>
          <w:szCs w:val="24"/>
          <w:lang w:eastAsia="en-US"/>
        </w:rPr>
        <w:t>- Проведены расчеты количества, подлежащих подчищающей иммунизации против полиомиелита детей в возрасте от 3 мес. до 14 лет включительно – 62314 детей (из них не имеют ни одной дозы полиовакцины – 25715 детей и 36519 детей находились в стадии иммунизации).</w:t>
      </w:r>
    </w:p>
    <w:p w:rsidR="006B7FD9" w:rsidRPr="003E2754" w:rsidRDefault="006B7FD9" w:rsidP="006B7FD9">
      <w:pPr>
        <w:ind w:firstLine="708"/>
        <w:jc w:val="both"/>
        <w:rPr>
          <w:sz w:val="24"/>
          <w:szCs w:val="24"/>
        </w:rPr>
      </w:pPr>
      <w:r w:rsidRPr="003E2754">
        <w:rPr>
          <w:rFonts w:eastAsia="Calibri"/>
          <w:sz w:val="24"/>
          <w:szCs w:val="24"/>
          <w:lang w:eastAsia="en-US"/>
        </w:rPr>
        <w:t>- Определен контингент детей, подлежащих дополнительной однократной иммунизации живой оральной вакциной в возрасте от 1 года до 14 лет включительно (имеющие не менее 2-х доз полиовакцины в анамнезе) – 36244 детей.</w:t>
      </w:r>
    </w:p>
    <w:p w:rsidR="006B7FD9" w:rsidRPr="003E2754" w:rsidRDefault="006B7FD9" w:rsidP="006B7FD9">
      <w:pPr>
        <w:ind w:firstLine="708"/>
        <w:jc w:val="both"/>
        <w:rPr>
          <w:sz w:val="24"/>
          <w:szCs w:val="24"/>
        </w:rPr>
      </w:pPr>
      <w:r w:rsidRPr="003E2754">
        <w:rPr>
          <w:rFonts w:eastAsia="Calibri"/>
          <w:sz w:val="24"/>
          <w:szCs w:val="24"/>
          <w:lang w:eastAsia="en-US"/>
        </w:rPr>
        <w:t>-Для организации и проведения дополнительной</w:t>
      </w:r>
      <w:r w:rsidRPr="003E2754">
        <w:rPr>
          <w:rFonts w:eastAsia="Calibri"/>
          <w:sz w:val="24"/>
          <w:szCs w:val="24"/>
          <w:lang w:eastAsia="en-US"/>
        </w:rPr>
        <w:tab/>
        <w:t xml:space="preserve"> иммунизации на территории Чеченской Республики сформировано 120 прививочных бригад, укомплектованных врачами-педиатрами и медицинскими сестрами (249 человек).</w:t>
      </w:r>
    </w:p>
    <w:p w:rsidR="006B7FD9" w:rsidRPr="003E2754" w:rsidRDefault="006B7FD9" w:rsidP="006B7FD9">
      <w:pPr>
        <w:ind w:firstLine="708"/>
        <w:jc w:val="both"/>
        <w:rPr>
          <w:sz w:val="24"/>
          <w:szCs w:val="24"/>
        </w:rPr>
      </w:pPr>
      <w:r w:rsidRPr="003E2754">
        <w:rPr>
          <w:rFonts w:eastAsia="Calibri"/>
          <w:sz w:val="24"/>
          <w:szCs w:val="24"/>
          <w:lang w:eastAsia="en-US"/>
        </w:rPr>
        <w:t>- С 1 июля 2019 года Управлением Роспотребнадзора по ЧР запущена «Горячая линия» по вопросам проведения подчищающей иммунизации против полиомиелита, всего поступила – 286 телефонных обращений от граждан по вопросам иммунизации против полиомиелита.</w:t>
      </w:r>
    </w:p>
    <w:p w:rsidR="006B7FD9" w:rsidRPr="003E2754" w:rsidRDefault="006B7FD9" w:rsidP="006B7FD9">
      <w:pPr>
        <w:ind w:firstLine="708"/>
        <w:jc w:val="both"/>
        <w:rPr>
          <w:sz w:val="24"/>
          <w:szCs w:val="24"/>
        </w:rPr>
      </w:pPr>
      <w:r w:rsidRPr="003E2754">
        <w:rPr>
          <w:rFonts w:eastAsia="Calibri"/>
          <w:sz w:val="24"/>
          <w:szCs w:val="24"/>
          <w:lang w:eastAsia="en-US"/>
        </w:rPr>
        <w:t>- 24.07.2019г. ситуация по регистрации случаев острых вялых параличей и низких темпах иммунизации против полиомиелита, в ходе личного приема, доведена до Главы Чеченской Республики – Рамзана Ахматовича Кадырова.</w:t>
      </w:r>
    </w:p>
    <w:p w:rsidR="006B7FD9" w:rsidRPr="003E2754" w:rsidRDefault="006B7FD9" w:rsidP="006B7FD9">
      <w:pPr>
        <w:ind w:firstLine="708"/>
        <w:jc w:val="both"/>
        <w:rPr>
          <w:sz w:val="24"/>
          <w:szCs w:val="24"/>
        </w:rPr>
      </w:pPr>
      <w:r w:rsidRPr="003E2754">
        <w:rPr>
          <w:rFonts w:eastAsia="Calibri"/>
          <w:sz w:val="24"/>
          <w:szCs w:val="24"/>
          <w:lang w:eastAsia="en-US"/>
        </w:rPr>
        <w:t>- ФБУЗ «Центр гигиены и эпидемиологии в ЧР» подготовлено и обеспечено тиражирование и раздача 6500 буклетов для населения по профилактике полиомиелита. Кроме того, Министерством здравоохранения Чеченской Республики сформирован и запущен ролик с участием родителей и заболевших полиомиелитом в военные годы людей, где отражен факт инвалидизации непривитых детей.</w:t>
      </w:r>
    </w:p>
    <w:p w:rsidR="006B7FD9" w:rsidRPr="003E2754" w:rsidRDefault="006B7FD9" w:rsidP="006B7FD9">
      <w:pPr>
        <w:ind w:firstLine="708"/>
        <w:jc w:val="both"/>
        <w:rPr>
          <w:sz w:val="24"/>
          <w:szCs w:val="24"/>
        </w:rPr>
      </w:pPr>
      <w:r w:rsidRPr="003E2754">
        <w:rPr>
          <w:rFonts w:eastAsia="Calibri"/>
          <w:sz w:val="24"/>
          <w:szCs w:val="24"/>
          <w:lang w:eastAsia="en-US"/>
        </w:rPr>
        <w:t>- Оперативная информация о низких темпах иммунизации и продолжающейся регистрации случаев острых вялых параличей регулярно доводится до Заместителя Председателя Правительства Чеченской Республики (социальный блок), Секретаря Совета общественной и экономической безопасности при Правительстве Чеченской Республики.</w:t>
      </w:r>
    </w:p>
    <w:p w:rsidR="006B7FD9" w:rsidRPr="003E2754" w:rsidRDefault="006B7FD9" w:rsidP="006B7FD9">
      <w:pPr>
        <w:ind w:firstLine="708"/>
        <w:jc w:val="both"/>
        <w:rPr>
          <w:sz w:val="24"/>
          <w:szCs w:val="24"/>
        </w:rPr>
      </w:pPr>
      <w:r w:rsidRPr="003E2754">
        <w:rPr>
          <w:rFonts w:eastAsia="Calibri"/>
          <w:sz w:val="24"/>
          <w:szCs w:val="24"/>
          <w:lang w:eastAsia="en-US"/>
        </w:rPr>
        <w:t>- Анализ подчищающей и дополнительной иммунизации в разрезе каждого муниципального района направлялся в еженедельном режиме в адрес Министерства Здравоохранения Чеченской Республики.</w:t>
      </w:r>
    </w:p>
    <w:p w:rsidR="006B7FD9" w:rsidRPr="003E2754" w:rsidRDefault="006B7FD9" w:rsidP="006B7FD9">
      <w:pPr>
        <w:ind w:firstLine="708"/>
        <w:jc w:val="both"/>
        <w:rPr>
          <w:sz w:val="24"/>
          <w:szCs w:val="24"/>
        </w:rPr>
      </w:pPr>
      <w:r w:rsidRPr="003E2754">
        <w:rPr>
          <w:rFonts w:eastAsia="Calibri"/>
          <w:sz w:val="24"/>
          <w:szCs w:val="24"/>
          <w:lang w:eastAsia="en-US"/>
        </w:rPr>
        <w:t xml:space="preserve">- Управлением Роспотребнадзора по Чеченской Республике принято участие, совместно с представителями Комиссии Роспотребнадзора (А.К. Шакаряном, И.В. Ковальчук, М.М. Бернштейн, А.А. Мельниковой) в телепередачах «Особый разговор», «Точки опоры» (2 выступления), «Вечерний чай» (2 выступления) на региональном телеканале ГТР «Вайнах», где даны разъяснения населению о необходимости проведения иммунизации, в том числе против полиомиелита. Также разъяснены вопросы о понятиях разобщения и его необходимости. Принято 16 участий в радиопередачах на тему вакцинации и последствиях отказа от иммунизации. </w:t>
      </w:r>
    </w:p>
    <w:p w:rsidR="006B7FD9" w:rsidRPr="003E2754" w:rsidRDefault="006B7FD9" w:rsidP="006B7FD9">
      <w:pPr>
        <w:ind w:firstLine="708"/>
        <w:jc w:val="both"/>
        <w:rPr>
          <w:sz w:val="24"/>
          <w:szCs w:val="24"/>
        </w:rPr>
      </w:pPr>
      <w:r w:rsidRPr="003E2754">
        <w:rPr>
          <w:rFonts w:eastAsia="Calibri"/>
          <w:sz w:val="24"/>
          <w:szCs w:val="24"/>
          <w:lang w:eastAsia="en-US"/>
        </w:rPr>
        <w:t xml:space="preserve">- </w:t>
      </w:r>
      <w:r w:rsidRPr="003E2754">
        <w:rPr>
          <w:sz w:val="24"/>
          <w:szCs w:val="24"/>
        </w:rPr>
        <w:t>Проведено 8 совместных совещаний с Министерством здравоохранения Чеченской Республики. Кроме того, в ходе мониторинга медицинских организаций совместно с представителями Минздрава ЧР проводились семинарские занятия по выявляемым нарушениям.</w:t>
      </w:r>
    </w:p>
    <w:p w:rsidR="006B7FD9" w:rsidRPr="003E2754" w:rsidRDefault="006B7FD9" w:rsidP="006B7FD9">
      <w:pPr>
        <w:ind w:firstLine="708"/>
        <w:jc w:val="both"/>
        <w:rPr>
          <w:sz w:val="24"/>
          <w:szCs w:val="24"/>
        </w:rPr>
      </w:pPr>
      <w:r w:rsidRPr="003E2754">
        <w:rPr>
          <w:sz w:val="24"/>
          <w:szCs w:val="24"/>
        </w:rPr>
        <w:t>- Организованы и проведены внеочередные заседания Санитарно-противоэпидемических комиссий при Правительстве ЧР по вопросам: «Ход подчищающей иммунизации», «Проблемы и сложности».</w:t>
      </w:r>
    </w:p>
    <w:p w:rsidR="006B7FD9" w:rsidRPr="003E2754" w:rsidRDefault="006B7FD9" w:rsidP="006B7FD9">
      <w:pPr>
        <w:ind w:firstLine="708"/>
        <w:jc w:val="both"/>
        <w:rPr>
          <w:sz w:val="24"/>
          <w:szCs w:val="24"/>
        </w:rPr>
      </w:pPr>
      <w:r w:rsidRPr="003E2754">
        <w:rPr>
          <w:sz w:val="24"/>
          <w:szCs w:val="24"/>
        </w:rPr>
        <w:t>- Повсеместно, на территории Чеченской Республики, возле зданий администраций муниципальных районов развешены плакаты и баннеры по темам: «Сделай прививку от полиомиелита защити своего ребенка», «Привит значит защищен».</w:t>
      </w:r>
    </w:p>
    <w:p w:rsidR="006B7FD9" w:rsidRPr="003E2754" w:rsidRDefault="006B7FD9" w:rsidP="006B7FD9">
      <w:pPr>
        <w:widowControl/>
        <w:spacing w:line="276" w:lineRule="auto"/>
        <w:jc w:val="both"/>
        <w:rPr>
          <w:rFonts w:eastAsia="Calibri"/>
          <w:sz w:val="24"/>
          <w:szCs w:val="24"/>
          <w:lang w:eastAsia="en-US"/>
        </w:rPr>
      </w:pPr>
      <w:r w:rsidRPr="003E2754">
        <w:rPr>
          <w:rFonts w:eastAsia="Calibri"/>
          <w:sz w:val="24"/>
          <w:szCs w:val="24"/>
          <w:lang w:eastAsia="en-US"/>
        </w:rPr>
        <w:t xml:space="preserve">По итогам подчищающей иммунизации против полиомиелита в республике 3-х кратную вакцинацию против полиомиелита получили 42967 детей (63,7%) в возрасте от 3 мес. до 14 лет включительно, не имеющие вакцинального комплекса против полиомиелита (трех прививок согласно национальному календарю профилактических прививок), остается в стадии иммунизации – 12990 детей (19,3%) и не привито по итогам кампании – </w:t>
      </w:r>
      <w:r w:rsidRPr="003E2754">
        <w:rPr>
          <w:rFonts w:eastAsia="Calibri"/>
          <w:i/>
          <w:sz w:val="24"/>
          <w:szCs w:val="24"/>
          <w:u w:val="single"/>
          <w:lang w:eastAsia="en-US"/>
        </w:rPr>
        <w:t>11446</w:t>
      </w:r>
      <w:r w:rsidRPr="003E2754">
        <w:rPr>
          <w:rFonts w:eastAsia="Calibri"/>
          <w:sz w:val="24"/>
          <w:szCs w:val="24"/>
          <w:lang w:eastAsia="en-US"/>
        </w:rPr>
        <w:t xml:space="preserve"> детей (16,9%) – из них по причинам</w:t>
      </w:r>
    </w:p>
    <w:p w:rsidR="006B7FD9" w:rsidRPr="003E2754" w:rsidRDefault="006B7FD9" w:rsidP="00DE52BD">
      <w:pPr>
        <w:widowControl/>
        <w:numPr>
          <w:ilvl w:val="0"/>
          <w:numId w:val="12"/>
        </w:numPr>
        <w:spacing w:after="200" w:line="276" w:lineRule="auto"/>
        <w:contextualSpacing/>
        <w:jc w:val="both"/>
        <w:rPr>
          <w:rFonts w:eastAsia="Calibri"/>
          <w:sz w:val="24"/>
          <w:szCs w:val="24"/>
          <w:lang w:eastAsia="en-US"/>
        </w:rPr>
      </w:pPr>
      <w:r w:rsidRPr="003E2754">
        <w:rPr>
          <w:rFonts w:eastAsia="Calibri"/>
          <w:i/>
          <w:sz w:val="24"/>
          <w:szCs w:val="24"/>
          <w:lang w:eastAsia="en-US"/>
        </w:rPr>
        <w:t>9316</w:t>
      </w:r>
      <w:r w:rsidRPr="003E2754">
        <w:rPr>
          <w:rFonts w:eastAsia="Calibri"/>
          <w:sz w:val="24"/>
          <w:szCs w:val="24"/>
          <w:lang w:eastAsia="en-US"/>
        </w:rPr>
        <w:t xml:space="preserve"> (81,4%) детей не привито по причине отказа родителей от проведения иммунизации;</w:t>
      </w:r>
    </w:p>
    <w:p w:rsidR="006B7FD9" w:rsidRPr="003E2754" w:rsidRDefault="006B7FD9" w:rsidP="00DE52BD">
      <w:pPr>
        <w:widowControl/>
        <w:numPr>
          <w:ilvl w:val="0"/>
          <w:numId w:val="12"/>
        </w:numPr>
        <w:spacing w:after="200" w:line="276" w:lineRule="auto"/>
        <w:contextualSpacing/>
        <w:jc w:val="both"/>
        <w:rPr>
          <w:rFonts w:eastAsia="Calibri"/>
          <w:sz w:val="24"/>
          <w:szCs w:val="24"/>
          <w:lang w:eastAsia="en-US"/>
        </w:rPr>
      </w:pPr>
      <w:r w:rsidRPr="003E2754">
        <w:rPr>
          <w:rFonts w:eastAsia="Calibri"/>
          <w:i/>
          <w:sz w:val="24"/>
          <w:szCs w:val="24"/>
          <w:lang w:eastAsia="en-US"/>
        </w:rPr>
        <w:t>905</w:t>
      </w:r>
      <w:r w:rsidRPr="003E2754">
        <w:rPr>
          <w:rFonts w:eastAsia="Calibri"/>
          <w:sz w:val="24"/>
          <w:szCs w:val="24"/>
          <w:lang w:eastAsia="en-US"/>
        </w:rPr>
        <w:t xml:space="preserve"> (7,9%) по причинам медицинского отвода (постоянные);</w:t>
      </w:r>
    </w:p>
    <w:p w:rsidR="006B7FD9" w:rsidRPr="003E2754" w:rsidRDefault="006B7FD9" w:rsidP="00DE52BD">
      <w:pPr>
        <w:widowControl/>
        <w:numPr>
          <w:ilvl w:val="0"/>
          <w:numId w:val="12"/>
        </w:numPr>
        <w:spacing w:after="200" w:line="276" w:lineRule="auto"/>
        <w:contextualSpacing/>
        <w:jc w:val="both"/>
        <w:rPr>
          <w:rFonts w:eastAsia="Calibri"/>
          <w:sz w:val="24"/>
          <w:szCs w:val="24"/>
          <w:lang w:eastAsia="en-US"/>
        </w:rPr>
      </w:pPr>
      <w:r w:rsidRPr="003E2754">
        <w:rPr>
          <w:rFonts w:eastAsia="Calibri"/>
          <w:sz w:val="24"/>
          <w:szCs w:val="24"/>
          <w:lang w:eastAsia="en-US"/>
        </w:rPr>
        <w:t xml:space="preserve"> </w:t>
      </w:r>
      <w:r w:rsidRPr="003E2754">
        <w:rPr>
          <w:rFonts w:eastAsia="Calibri"/>
          <w:i/>
          <w:sz w:val="24"/>
          <w:szCs w:val="24"/>
          <w:lang w:eastAsia="en-US"/>
        </w:rPr>
        <w:t>1225 детей (10,7%)</w:t>
      </w:r>
      <w:r w:rsidRPr="003E2754">
        <w:rPr>
          <w:rFonts w:eastAsia="Calibri"/>
          <w:sz w:val="24"/>
          <w:szCs w:val="24"/>
          <w:lang w:eastAsia="en-US"/>
        </w:rPr>
        <w:t xml:space="preserve"> – временно выбыли с территории проживания, не проживают по месту жительства.</w:t>
      </w:r>
    </w:p>
    <w:p w:rsidR="006B7FD9" w:rsidRPr="003E2754" w:rsidRDefault="006B7FD9" w:rsidP="00DE52BD">
      <w:pPr>
        <w:widowControl/>
        <w:numPr>
          <w:ilvl w:val="0"/>
          <w:numId w:val="12"/>
        </w:numPr>
        <w:spacing w:after="200" w:line="276" w:lineRule="auto"/>
        <w:contextualSpacing/>
        <w:jc w:val="both"/>
        <w:rPr>
          <w:rFonts w:eastAsia="Calibri"/>
          <w:sz w:val="24"/>
          <w:szCs w:val="24"/>
          <w:lang w:eastAsia="en-US"/>
        </w:rPr>
      </w:pPr>
      <w:r w:rsidRPr="003E2754">
        <w:rPr>
          <w:rFonts w:eastAsia="Calibri"/>
          <w:sz w:val="24"/>
          <w:szCs w:val="24"/>
          <w:lang w:eastAsia="en-US"/>
        </w:rPr>
        <w:t xml:space="preserve">По итогам дополнительной иммунизации против полиомиелита в республике в возрасте от 1 года до 14 лет включительно привито – </w:t>
      </w:r>
      <w:r w:rsidRPr="003E2754">
        <w:rPr>
          <w:rFonts w:eastAsia="Calibri"/>
          <w:i/>
          <w:sz w:val="24"/>
          <w:szCs w:val="24"/>
          <w:lang w:eastAsia="en-US"/>
        </w:rPr>
        <w:t>178578 детей</w:t>
      </w:r>
      <w:r w:rsidRPr="003E2754">
        <w:rPr>
          <w:rFonts w:eastAsia="Calibri"/>
          <w:sz w:val="24"/>
          <w:szCs w:val="24"/>
          <w:lang w:eastAsia="en-US"/>
        </w:rPr>
        <w:t xml:space="preserve"> или 51,1</w:t>
      </w:r>
      <w:r w:rsidRPr="003E2754">
        <w:rPr>
          <w:rFonts w:eastAsia="Calibri"/>
          <w:i/>
          <w:sz w:val="24"/>
          <w:szCs w:val="24"/>
          <w:lang w:eastAsia="en-US"/>
        </w:rPr>
        <w:t>%</w:t>
      </w:r>
      <w:r w:rsidRPr="003E2754">
        <w:rPr>
          <w:rFonts w:eastAsia="Calibri"/>
          <w:sz w:val="24"/>
          <w:szCs w:val="24"/>
          <w:lang w:eastAsia="en-US"/>
        </w:rPr>
        <w:t xml:space="preserve"> от численности населения.</w:t>
      </w:r>
    </w:p>
    <w:p w:rsidR="006B7FD9" w:rsidRPr="003E2754" w:rsidRDefault="006B7FD9" w:rsidP="006B7FD9">
      <w:pPr>
        <w:ind w:firstLine="708"/>
        <w:jc w:val="both"/>
        <w:rPr>
          <w:sz w:val="24"/>
          <w:szCs w:val="24"/>
        </w:rPr>
      </w:pPr>
      <w:r w:rsidRPr="003E2754">
        <w:rPr>
          <w:rFonts w:eastAsia="Calibri"/>
          <w:sz w:val="24"/>
          <w:szCs w:val="24"/>
          <w:lang w:eastAsia="en-US"/>
        </w:rPr>
        <w:t xml:space="preserve">В 2020 году </w:t>
      </w:r>
      <w:r w:rsidRPr="003E2754">
        <w:rPr>
          <w:sz w:val="24"/>
          <w:szCs w:val="24"/>
        </w:rPr>
        <w:t xml:space="preserve">в соответствии с Постановлением Главного государственного санитарного врача по Чеченской Республике от 27.06.2020г. №12 «О проведении подчищающей иммунизации против полиомиелита на территории Чеченской Республики» организована и проведена подчищающая иммунизация против полиомиелита среди детей от 6 месяцев до 14 лет включительно. В рамках подчищающей иммунизации против полиомиелита привито всего – </w:t>
      </w:r>
      <w:r w:rsidRPr="003E2754">
        <w:rPr>
          <w:sz w:val="24"/>
          <w:szCs w:val="24"/>
          <w:u w:val="single"/>
        </w:rPr>
        <w:t>18967 детей</w:t>
      </w:r>
      <w:r w:rsidRPr="003E2754">
        <w:rPr>
          <w:sz w:val="24"/>
          <w:szCs w:val="24"/>
        </w:rPr>
        <w:t xml:space="preserve">, что составляет 83,2 % от числа подлежащих.   </w:t>
      </w:r>
    </w:p>
    <w:p w:rsidR="006B7FD9" w:rsidRPr="003E2754" w:rsidRDefault="006B7FD9" w:rsidP="006B7FD9">
      <w:pPr>
        <w:ind w:firstLine="708"/>
        <w:jc w:val="both"/>
        <w:rPr>
          <w:sz w:val="24"/>
          <w:szCs w:val="24"/>
        </w:rPr>
      </w:pPr>
      <w:r w:rsidRPr="003E2754">
        <w:rPr>
          <w:sz w:val="24"/>
          <w:szCs w:val="24"/>
        </w:rPr>
        <w:t xml:space="preserve">            В 2021 году подготовлено информационно-методических писем – 48 (в том числе о необходимости обследования детей, прибывших из Республики Таджикистан и Украины, порядке сбора и направления проб, о состоянии иммунизации против полиомиелита – ежеквартально, о ходе подчищающей иммунизации против полиомиелита);</w:t>
      </w:r>
    </w:p>
    <w:p w:rsidR="006B7FD9" w:rsidRPr="003E2754" w:rsidRDefault="006B7FD9" w:rsidP="006B7FD9">
      <w:pPr>
        <w:ind w:firstLine="708"/>
        <w:jc w:val="both"/>
        <w:rPr>
          <w:sz w:val="24"/>
          <w:szCs w:val="24"/>
        </w:rPr>
      </w:pPr>
      <w:r w:rsidRPr="003E2754">
        <w:rPr>
          <w:sz w:val="24"/>
          <w:szCs w:val="24"/>
        </w:rPr>
        <w:t xml:space="preserve">  проведено заслушивание вопроса на заседаниях: </w:t>
      </w:r>
    </w:p>
    <w:p w:rsidR="006B7FD9" w:rsidRPr="003E2754" w:rsidRDefault="006B7FD9" w:rsidP="006B7FD9">
      <w:pPr>
        <w:ind w:firstLine="708"/>
        <w:jc w:val="both"/>
        <w:rPr>
          <w:sz w:val="24"/>
          <w:szCs w:val="24"/>
        </w:rPr>
      </w:pPr>
      <w:r w:rsidRPr="003E2754">
        <w:rPr>
          <w:sz w:val="24"/>
          <w:szCs w:val="24"/>
        </w:rPr>
        <w:t xml:space="preserve">  - СПЭК – за 2020 год – 3 заседания регионального уровня, 10 муниципального уровня; за 2021 год – 2 заседания регионального уровня, 7 муниципального уровня;</w:t>
      </w:r>
    </w:p>
    <w:p w:rsidR="006B7FD9" w:rsidRPr="003E2754" w:rsidRDefault="006B7FD9" w:rsidP="006B7FD9">
      <w:pPr>
        <w:ind w:firstLine="708"/>
        <w:jc w:val="both"/>
        <w:rPr>
          <w:sz w:val="24"/>
          <w:szCs w:val="24"/>
        </w:rPr>
      </w:pPr>
      <w:r w:rsidRPr="003E2754">
        <w:rPr>
          <w:sz w:val="24"/>
          <w:szCs w:val="24"/>
        </w:rPr>
        <w:t xml:space="preserve">  - коллегий – за 2020 год – 6 коллегий регионального уровня, 18 муниципального уровня; за 2021 год – 4 коллегии регионального уровня, 11 муниципального уровня;</w:t>
      </w:r>
    </w:p>
    <w:p w:rsidR="006B7FD9" w:rsidRPr="003E2754" w:rsidRDefault="006B7FD9" w:rsidP="006B7FD9">
      <w:pPr>
        <w:ind w:firstLine="708"/>
        <w:jc w:val="both"/>
        <w:rPr>
          <w:sz w:val="24"/>
          <w:szCs w:val="24"/>
        </w:rPr>
      </w:pPr>
      <w:r w:rsidRPr="003E2754">
        <w:rPr>
          <w:sz w:val="24"/>
          <w:szCs w:val="24"/>
        </w:rPr>
        <w:t xml:space="preserve">  - рабочих совещаний – 19, штаб - 2.</w:t>
      </w:r>
    </w:p>
    <w:p w:rsidR="006B7FD9" w:rsidRPr="003E2754" w:rsidRDefault="006B7FD9" w:rsidP="006B7FD9">
      <w:pPr>
        <w:ind w:firstLine="708"/>
        <w:jc w:val="both"/>
        <w:rPr>
          <w:sz w:val="24"/>
          <w:szCs w:val="24"/>
        </w:rPr>
      </w:pPr>
      <w:r w:rsidRPr="003E2754">
        <w:rPr>
          <w:sz w:val="24"/>
          <w:szCs w:val="24"/>
        </w:rPr>
        <w:t xml:space="preserve">  Организована подготовка медицинских работников по вопросам клиники, диагностики полиомиелита, ОВП, энтеровирусов: </w:t>
      </w:r>
    </w:p>
    <w:p w:rsidR="006B7FD9" w:rsidRPr="003E2754" w:rsidRDefault="006B7FD9" w:rsidP="006B7FD9">
      <w:pPr>
        <w:ind w:firstLine="708"/>
        <w:jc w:val="both"/>
        <w:rPr>
          <w:sz w:val="24"/>
          <w:szCs w:val="24"/>
        </w:rPr>
      </w:pPr>
      <w:r w:rsidRPr="003E2754">
        <w:rPr>
          <w:sz w:val="24"/>
          <w:szCs w:val="24"/>
        </w:rPr>
        <w:t xml:space="preserve"> - проведено тематических семинаров – 29 (на базе медицинских организаций республики);</w:t>
      </w:r>
    </w:p>
    <w:p w:rsidR="006B7FD9" w:rsidRPr="003E2754" w:rsidRDefault="006B7FD9" w:rsidP="006B7FD9">
      <w:pPr>
        <w:ind w:firstLine="708"/>
        <w:jc w:val="both"/>
        <w:rPr>
          <w:sz w:val="24"/>
          <w:szCs w:val="24"/>
        </w:rPr>
      </w:pPr>
      <w:r w:rsidRPr="003E2754">
        <w:rPr>
          <w:sz w:val="24"/>
          <w:szCs w:val="24"/>
        </w:rPr>
        <w:t>- количество участников - 268 (в том числе 89 врачей педиатров, 74 прививочные медицинские сестры, фельдшеров – 49, участковых медицинских сестер – 56), проведение тестового контроля знаний –да/нет, количество охваченных специалистов - 212.</w:t>
      </w:r>
    </w:p>
    <w:p w:rsidR="006B7FD9" w:rsidRPr="003E2754" w:rsidRDefault="006B7FD9" w:rsidP="006B7FD9">
      <w:pPr>
        <w:ind w:firstLine="708"/>
        <w:jc w:val="both"/>
        <w:rPr>
          <w:sz w:val="24"/>
          <w:szCs w:val="24"/>
        </w:rPr>
      </w:pPr>
      <w:r w:rsidRPr="003E2754">
        <w:rPr>
          <w:sz w:val="24"/>
          <w:szCs w:val="24"/>
        </w:rPr>
        <w:t xml:space="preserve">Разъяснительная работа с населением по вопросам профилактики полиомиелита, включая вакцинопрофилактику: </w:t>
      </w:r>
    </w:p>
    <w:p w:rsidR="006B7FD9" w:rsidRPr="003E2754" w:rsidRDefault="006B7FD9" w:rsidP="006B7FD9">
      <w:pPr>
        <w:widowControl/>
        <w:spacing w:before="120"/>
        <w:jc w:val="both"/>
        <w:rPr>
          <w:b/>
          <w:sz w:val="24"/>
          <w:szCs w:val="24"/>
        </w:rPr>
      </w:pPr>
      <w:r w:rsidRPr="003E2754">
        <w:rPr>
          <w:sz w:val="24"/>
          <w:szCs w:val="24"/>
        </w:rPr>
        <w:t xml:space="preserve">Телевыступлений - 7,  радиовыступлений - 42, публикаций в прессе - 24, издано наглядных материалов - 5250 (листовки - 4000, санбюллетени - 1200, плакаты – 50 штук размещены вдоль автотрасс, везде зданий школ и детских садов),  проведено круглых столов – 17, организация «уроков здоровья» в общеобразовательных и детских дошкольных организациях республики посвященные вопросам гигиенического воспитания детей, всего по состоянию на 29.10.2021г. проведено таких уроков с раздачей листовок – 52 урока (осуществляются во время плановых контрольно-надзорных мероприятий в данных организациях по согласованию с директорами и заведующими, и приглашением родителей учеников и воспитанников).                   </w:t>
      </w:r>
    </w:p>
    <w:p w:rsidR="006B7FD9" w:rsidRPr="003E2754" w:rsidRDefault="006B7FD9" w:rsidP="006B7FD9">
      <w:pPr>
        <w:widowControl/>
        <w:spacing w:before="120"/>
        <w:rPr>
          <w:b/>
          <w:sz w:val="24"/>
          <w:szCs w:val="24"/>
        </w:rPr>
      </w:pPr>
    </w:p>
    <w:p w:rsidR="006B7FD9" w:rsidRPr="003E2754" w:rsidRDefault="006B7FD9" w:rsidP="009B503C">
      <w:pPr>
        <w:widowControl/>
        <w:spacing w:before="120"/>
        <w:jc w:val="center"/>
        <w:rPr>
          <w:b/>
          <w:sz w:val="24"/>
          <w:szCs w:val="24"/>
        </w:rPr>
      </w:pPr>
      <w:r w:rsidRPr="003E2754">
        <w:rPr>
          <w:b/>
          <w:sz w:val="24"/>
          <w:szCs w:val="24"/>
        </w:rPr>
        <w:t>4.10. Полиомиелит, ОВП</w:t>
      </w:r>
    </w:p>
    <w:p w:rsidR="006B7FD9" w:rsidRPr="003E2754" w:rsidRDefault="006B7FD9" w:rsidP="006B7FD9">
      <w:pPr>
        <w:shd w:val="clear" w:color="auto" w:fill="FFFFFF"/>
        <w:suppressAutoHyphens/>
        <w:autoSpaceDE w:val="0"/>
        <w:ind w:firstLine="709"/>
        <w:jc w:val="both"/>
        <w:rPr>
          <w:sz w:val="24"/>
          <w:szCs w:val="24"/>
          <w:lang w:eastAsia="ar-SA"/>
        </w:rPr>
      </w:pPr>
      <w:r w:rsidRPr="003E2754">
        <w:rPr>
          <w:sz w:val="24"/>
          <w:szCs w:val="24"/>
          <w:lang w:eastAsia="ar-SA"/>
        </w:rPr>
        <w:t>Работа по профилактике и эпидемиологическому надзору за полиомиелитом, ОВП, ЭВИ в Чеченской Республике проводится в соответствии с действующими нормативно-методическими документами Российской Федерации. Для организации работы на уровне субъекта Управлением Роспотребнадзора по Чеченской республике разрабатываются необходимые организационные и методические документы.</w:t>
      </w:r>
    </w:p>
    <w:p w:rsidR="006B7FD9" w:rsidRPr="003E2754" w:rsidRDefault="006B7FD9" w:rsidP="006B7FD9">
      <w:pPr>
        <w:shd w:val="clear" w:color="auto" w:fill="FFFFFF"/>
        <w:suppressAutoHyphens/>
        <w:autoSpaceDE w:val="0"/>
        <w:ind w:firstLine="709"/>
        <w:jc w:val="both"/>
        <w:rPr>
          <w:sz w:val="24"/>
          <w:szCs w:val="24"/>
          <w:lang w:eastAsia="ar-SA"/>
        </w:rPr>
      </w:pPr>
      <w:r w:rsidRPr="003E2754">
        <w:rPr>
          <w:sz w:val="24"/>
          <w:szCs w:val="24"/>
          <w:lang w:eastAsia="ar-SA"/>
        </w:rPr>
        <w:t>На территории Чеченской Республики за период 2016 –2020 гг. подготовлены и утверждены следующие документы:</w:t>
      </w:r>
    </w:p>
    <w:p w:rsidR="006B7FD9" w:rsidRPr="003E2754" w:rsidRDefault="006B7FD9" w:rsidP="006B7FD9">
      <w:pPr>
        <w:shd w:val="clear" w:color="auto" w:fill="FFFFFF"/>
        <w:suppressAutoHyphens/>
        <w:autoSpaceDE w:val="0"/>
        <w:ind w:firstLine="709"/>
        <w:jc w:val="both"/>
        <w:rPr>
          <w:sz w:val="24"/>
          <w:szCs w:val="24"/>
          <w:lang w:eastAsia="ar-SA"/>
        </w:rPr>
      </w:pPr>
      <w:r w:rsidRPr="003E2754">
        <w:rPr>
          <w:sz w:val="24"/>
          <w:szCs w:val="24"/>
          <w:lang w:eastAsia="ar-SA"/>
        </w:rPr>
        <w:t>- Региональный план действий на 2016-2018 гг. для подтверждения статуса Чеченской Республики, как территории свободной от полиомиелита от 26.08.2016 №№354/84/1935;</w:t>
      </w:r>
    </w:p>
    <w:p w:rsidR="006B7FD9" w:rsidRPr="003E2754" w:rsidRDefault="006B7FD9" w:rsidP="006B7FD9">
      <w:pPr>
        <w:ind w:firstLine="708"/>
        <w:jc w:val="both"/>
        <w:rPr>
          <w:sz w:val="24"/>
          <w:szCs w:val="24"/>
        </w:rPr>
      </w:pPr>
      <w:r w:rsidRPr="003E2754">
        <w:rPr>
          <w:sz w:val="24"/>
          <w:szCs w:val="24"/>
          <w:lang w:eastAsia="ar-SA"/>
        </w:rPr>
        <w:t xml:space="preserve">- </w:t>
      </w:r>
      <w:r w:rsidRPr="003E2754">
        <w:rPr>
          <w:sz w:val="24"/>
          <w:szCs w:val="24"/>
        </w:rPr>
        <w:t>Приказ «Об усилении мероприятий по профилактике энтеровирусной инфекции и утверждении комплексного плана мероприятий по профилактике энтеровирусной инфекции на территории Чеченской Республике на 2019-2021гг» № 72 от 27.06.2019г</w:t>
      </w:r>
    </w:p>
    <w:p w:rsidR="006B7FD9" w:rsidRPr="003E2754" w:rsidRDefault="006B7FD9" w:rsidP="006B7FD9">
      <w:pPr>
        <w:widowControl/>
        <w:shd w:val="clear" w:color="auto" w:fill="FFFFFF"/>
        <w:ind w:firstLine="709"/>
        <w:jc w:val="both"/>
        <w:rPr>
          <w:bCs/>
          <w:sz w:val="24"/>
          <w:szCs w:val="24"/>
        </w:rPr>
      </w:pPr>
      <w:r w:rsidRPr="003E2754">
        <w:rPr>
          <w:bCs/>
          <w:sz w:val="24"/>
          <w:szCs w:val="24"/>
        </w:rPr>
        <w:t>- Приказ от 25.06.2019г. № 84/156 «О подготовке к реализации Постановления Главного государственного санитарного врача Российской Федерации от 23.07.2019г. №11 «О проведении подчищающей и дополнительной иммунизации против полиомиелита в субъектах Северо-Кавказского федерального округа» на территории Чеченской Республики;</w:t>
      </w:r>
    </w:p>
    <w:p w:rsidR="006B7FD9" w:rsidRPr="003E2754" w:rsidRDefault="006B7FD9" w:rsidP="006B7FD9">
      <w:pPr>
        <w:widowControl/>
        <w:shd w:val="clear" w:color="auto" w:fill="FFFFFF"/>
        <w:ind w:firstLine="709"/>
        <w:jc w:val="both"/>
        <w:rPr>
          <w:bCs/>
          <w:sz w:val="24"/>
          <w:szCs w:val="24"/>
        </w:rPr>
      </w:pPr>
      <w:r w:rsidRPr="003E2754">
        <w:rPr>
          <w:bCs/>
          <w:sz w:val="24"/>
          <w:szCs w:val="24"/>
        </w:rPr>
        <w:t>- издан приказ от 31.07.2019г. № 87/159 «О проведении подчищающей и дополнительной иммунизации против полиомиелита в рамках реализации Постановления Главного государственного санитарного врача Российской Федерации от 23.07.2019г. №11 «О проведении подчищающей и дополнительной иммунизации против полиомиелита в субъектах Северо-Кавказского федерального округа»;</w:t>
      </w:r>
    </w:p>
    <w:p w:rsidR="006B7FD9" w:rsidRPr="003E2754" w:rsidRDefault="006B7FD9" w:rsidP="006B7FD9">
      <w:pPr>
        <w:widowControl/>
        <w:shd w:val="clear" w:color="auto" w:fill="FFFFFF"/>
        <w:ind w:firstLine="709"/>
        <w:jc w:val="both"/>
        <w:rPr>
          <w:bCs/>
          <w:sz w:val="24"/>
          <w:szCs w:val="24"/>
        </w:rPr>
      </w:pPr>
      <w:r w:rsidRPr="003E2754">
        <w:rPr>
          <w:bCs/>
          <w:sz w:val="24"/>
          <w:szCs w:val="24"/>
        </w:rPr>
        <w:t>- в связи с недостаточным процентом охвата профилактическими прививками против полиомиелита среди детского населения республики издано Постановление Главного государственного санитарного врача Российской Федерации № 3 от 28.07.2019г. «О проведении подчищающей иммунизации против полиомиелита и введения ограничительных мероприятий на территории Чеченской Республики»;</w:t>
      </w:r>
    </w:p>
    <w:p w:rsidR="006B7FD9" w:rsidRPr="003E2754" w:rsidRDefault="006B7FD9" w:rsidP="006B7FD9">
      <w:pPr>
        <w:widowControl/>
        <w:shd w:val="clear" w:color="auto" w:fill="FFFFFF"/>
        <w:ind w:firstLine="709"/>
        <w:jc w:val="both"/>
        <w:rPr>
          <w:bCs/>
          <w:sz w:val="24"/>
          <w:szCs w:val="24"/>
        </w:rPr>
      </w:pPr>
      <w:r w:rsidRPr="003E2754">
        <w:rPr>
          <w:bCs/>
          <w:sz w:val="24"/>
          <w:szCs w:val="24"/>
        </w:rPr>
        <w:t>- издан приказ от 27.06.2019г. № 72 «Об усилении мероприятий по профилактике энтеровирусной инфекции и утверждении комплексного плана мероприятий по профилактике энтеровирусной инфекции на территории Чеченской Республики на 2019-2021гг»;</w:t>
      </w:r>
    </w:p>
    <w:p w:rsidR="006B7FD9" w:rsidRPr="003E2754" w:rsidRDefault="006B7FD9" w:rsidP="006B7FD9">
      <w:pPr>
        <w:widowControl/>
        <w:shd w:val="clear" w:color="auto" w:fill="FFFFFF"/>
        <w:ind w:firstLine="709"/>
        <w:jc w:val="both"/>
        <w:rPr>
          <w:bCs/>
          <w:sz w:val="24"/>
          <w:szCs w:val="24"/>
        </w:rPr>
      </w:pPr>
      <w:r w:rsidRPr="003E2754">
        <w:rPr>
          <w:bCs/>
          <w:sz w:val="24"/>
          <w:szCs w:val="24"/>
        </w:rPr>
        <w:t>- издан приказ от 27.06.2019г. № 71 «Об утверждении плана действий по поддержанию свободного от полиомиелита статуса Чеченской Республики на 2019-2021 годы»;</w:t>
      </w:r>
    </w:p>
    <w:p w:rsidR="006B7FD9" w:rsidRPr="003E2754" w:rsidRDefault="006B7FD9" w:rsidP="006B7FD9">
      <w:pPr>
        <w:suppressAutoHyphens/>
        <w:autoSpaceDE w:val="0"/>
        <w:ind w:firstLine="709"/>
        <w:jc w:val="both"/>
        <w:rPr>
          <w:sz w:val="24"/>
          <w:szCs w:val="24"/>
          <w:lang w:eastAsia="ar-SA"/>
        </w:rPr>
      </w:pPr>
      <w:r w:rsidRPr="003E2754">
        <w:rPr>
          <w:sz w:val="24"/>
          <w:szCs w:val="24"/>
          <w:lang w:eastAsia="ar-SA"/>
        </w:rPr>
        <w:t>- План мероприятий по переходу с тОПВ на бОПВ на Чеченской Республики в связи с глобальным изъятием из обращения трехвалентной оральной полиомиелитной вакцины;</w:t>
      </w:r>
    </w:p>
    <w:p w:rsidR="006B7FD9" w:rsidRPr="003E2754" w:rsidRDefault="006B7FD9" w:rsidP="006B7FD9">
      <w:pPr>
        <w:suppressAutoHyphens/>
        <w:autoSpaceDE w:val="0"/>
        <w:ind w:firstLine="567"/>
        <w:jc w:val="both"/>
        <w:rPr>
          <w:sz w:val="24"/>
          <w:szCs w:val="24"/>
          <w:lang w:eastAsia="ar-SA"/>
        </w:rPr>
      </w:pPr>
      <w:r w:rsidRPr="003E2754">
        <w:rPr>
          <w:sz w:val="24"/>
          <w:szCs w:val="24"/>
          <w:lang w:eastAsia="ar-SA"/>
        </w:rPr>
        <w:t>- Приказ МЗ ЧР от 20.01.2017 № 9 «Об утверждении республиканской комиссии по диагностике полиомиелита и острых вялых параличей»;</w:t>
      </w:r>
    </w:p>
    <w:p w:rsidR="006B7FD9" w:rsidRPr="003E2754" w:rsidRDefault="006B7FD9" w:rsidP="006B7FD9">
      <w:pPr>
        <w:suppressAutoHyphens/>
        <w:autoSpaceDE w:val="0"/>
        <w:ind w:firstLine="567"/>
        <w:jc w:val="both"/>
        <w:rPr>
          <w:sz w:val="24"/>
          <w:szCs w:val="24"/>
          <w:lang w:eastAsia="ar-SA"/>
        </w:rPr>
      </w:pPr>
      <w:r w:rsidRPr="003E2754">
        <w:rPr>
          <w:sz w:val="24"/>
          <w:szCs w:val="24"/>
          <w:lang w:eastAsia="ar-SA"/>
        </w:rPr>
        <w:t>- «План санитарно-профилактических (противоэпидемических) мероприятий по прекращению циркуляции вакцинородственного штамма вируса полиомиелита 2-го типа на территории Чеченской Республики» (от 2017 г.);</w:t>
      </w:r>
    </w:p>
    <w:p w:rsidR="006B7FD9" w:rsidRPr="003E2754" w:rsidRDefault="006B7FD9" w:rsidP="006B7FD9">
      <w:pPr>
        <w:suppressAutoHyphens/>
        <w:autoSpaceDE w:val="0"/>
        <w:ind w:firstLine="567"/>
        <w:jc w:val="both"/>
        <w:rPr>
          <w:sz w:val="24"/>
          <w:szCs w:val="24"/>
          <w:lang w:eastAsia="ar-SA"/>
        </w:rPr>
      </w:pPr>
      <w:r w:rsidRPr="003E2754">
        <w:rPr>
          <w:sz w:val="24"/>
          <w:szCs w:val="24"/>
          <w:lang w:eastAsia="ar-SA"/>
        </w:rPr>
        <w:t>- Совместный (Управлением Роспотребнадзора по ЧР и МЗ ЧР) «План неотложных мероприятий по улучшению системы иммунопрофилактики инфекционных болезней в Чеченской Республике»;</w:t>
      </w:r>
    </w:p>
    <w:p w:rsidR="006B7FD9" w:rsidRPr="003E2754" w:rsidRDefault="006B7FD9" w:rsidP="006B7FD9">
      <w:pPr>
        <w:suppressAutoHyphens/>
        <w:autoSpaceDE w:val="0"/>
        <w:ind w:firstLine="567"/>
        <w:jc w:val="both"/>
        <w:rPr>
          <w:sz w:val="24"/>
          <w:szCs w:val="24"/>
          <w:lang w:eastAsia="ar-SA"/>
        </w:rPr>
      </w:pPr>
      <w:r w:rsidRPr="003E2754">
        <w:rPr>
          <w:sz w:val="24"/>
          <w:szCs w:val="24"/>
          <w:lang w:eastAsia="ar-SA"/>
        </w:rPr>
        <w:t>- Приказ МЗ ЧР «О мерах по выявлению детей с клиникой полиомиелита и острых вялых параличей, и оказания им медицинской помощи в медицинских организациях Чеченской Республики;</w:t>
      </w:r>
    </w:p>
    <w:p w:rsidR="006B7FD9" w:rsidRPr="003E2754" w:rsidRDefault="006B7FD9" w:rsidP="006B7FD9">
      <w:pPr>
        <w:suppressAutoHyphens/>
        <w:autoSpaceDE w:val="0"/>
        <w:ind w:firstLine="567"/>
        <w:jc w:val="both"/>
        <w:rPr>
          <w:sz w:val="24"/>
          <w:szCs w:val="24"/>
          <w:lang w:eastAsia="ar-SA"/>
        </w:rPr>
      </w:pPr>
      <w:r w:rsidRPr="003E2754">
        <w:rPr>
          <w:sz w:val="24"/>
          <w:szCs w:val="24"/>
          <w:lang w:eastAsia="ar-SA"/>
        </w:rPr>
        <w:t xml:space="preserve">- Постановление Главного государственного санитарного врача </w:t>
      </w:r>
      <w:bookmarkStart w:id="9" w:name="_Hlk11671634"/>
      <w:r w:rsidRPr="003E2754">
        <w:rPr>
          <w:sz w:val="24"/>
          <w:szCs w:val="24"/>
          <w:lang w:eastAsia="ar-SA"/>
        </w:rPr>
        <w:t xml:space="preserve">по Чеченской Республике </w:t>
      </w:r>
      <w:bookmarkEnd w:id="9"/>
      <w:r w:rsidRPr="003E2754">
        <w:rPr>
          <w:sz w:val="24"/>
          <w:szCs w:val="24"/>
          <w:lang w:eastAsia="ar-SA"/>
        </w:rPr>
        <w:t xml:space="preserve">от 17.01.2017 №1 «О проведении подчищающей иммунизации против полиомиелита и введении ограничительных мероприятий на территории ЧР»; </w:t>
      </w:r>
    </w:p>
    <w:p w:rsidR="006B7FD9" w:rsidRPr="003E2754" w:rsidRDefault="006B7FD9" w:rsidP="006B7FD9">
      <w:pPr>
        <w:suppressAutoHyphens/>
        <w:autoSpaceDE w:val="0"/>
        <w:ind w:firstLine="567"/>
        <w:jc w:val="both"/>
        <w:rPr>
          <w:sz w:val="24"/>
          <w:szCs w:val="24"/>
          <w:lang w:eastAsia="ar-SA"/>
        </w:rPr>
      </w:pPr>
      <w:r w:rsidRPr="003E2754">
        <w:rPr>
          <w:sz w:val="24"/>
          <w:szCs w:val="24"/>
          <w:lang w:eastAsia="ar-SA"/>
        </w:rPr>
        <w:t>- Приказ МЗ ЧР от 18.01.2017 № 5 «О проведении дополнительной (подчищающей) иммунизации детского населения против полиомиелита, в возрасте от 3-х месяцев до 5 лет на территории Чеченской Республики в 2017 г.»;</w:t>
      </w:r>
    </w:p>
    <w:p w:rsidR="006B7FD9" w:rsidRPr="003E2754" w:rsidRDefault="006B7FD9" w:rsidP="006B7FD9">
      <w:pPr>
        <w:suppressAutoHyphens/>
        <w:autoSpaceDE w:val="0"/>
        <w:ind w:firstLine="567"/>
        <w:jc w:val="both"/>
        <w:rPr>
          <w:sz w:val="24"/>
          <w:szCs w:val="24"/>
          <w:lang w:eastAsia="ar-SA"/>
        </w:rPr>
      </w:pPr>
      <w:r w:rsidRPr="003E2754">
        <w:rPr>
          <w:sz w:val="24"/>
          <w:szCs w:val="24"/>
          <w:lang w:eastAsia="ar-SA"/>
        </w:rPr>
        <w:t>-  Совместный приказ Управления Роспотребнадзора по ЧР и МЗ ЧР от 17.01.2018 №5/11 «О проведении активного эпидемиологического надзора за полиомиелитом и острыми вялыми параличами в медицинских организациях республики»;</w:t>
      </w:r>
    </w:p>
    <w:p w:rsidR="006B7FD9" w:rsidRPr="003E2754" w:rsidRDefault="006B7FD9" w:rsidP="006B7FD9">
      <w:pPr>
        <w:suppressAutoHyphens/>
        <w:autoSpaceDE w:val="0"/>
        <w:ind w:firstLine="567"/>
        <w:jc w:val="both"/>
        <w:rPr>
          <w:sz w:val="24"/>
          <w:szCs w:val="24"/>
          <w:lang w:eastAsia="ar-SA"/>
        </w:rPr>
      </w:pPr>
      <w:r w:rsidRPr="003E2754">
        <w:rPr>
          <w:sz w:val="24"/>
          <w:szCs w:val="24"/>
          <w:lang w:eastAsia="ar-SA"/>
        </w:rPr>
        <w:t xml:space="preserve">- Приказ </w:t>
      </w:r>
      <w:bookmarkStart w:id="10" w:name="_Hlk11916453"/>
      <w:r w:rsidRPr="003E2754">
        <w:rPr>
          <w:sz w:val="24"/>
          <w:szCs w:val="24"/>
          <w:lang w:eastAsia="ar-SA"/>
        </w:rPr>
        <w:t xml:space="preserve">Управления Роспотребнадзора по Чеченской республике </w:t>
      </w:r>
      <w:bookmarkEnd w:id="10"/>
      <w:r w:rsidRPr="003E2754">
        <w:rPr>
          <w:sz w:val="24"/>
          <w:szCs w:val="24"/>
          <w:lang w:eastAsia="ar-SA"/>
        </w:rPr>
        <w:t>от 11.01.2019 №2-0Д «О проведении мониторинга за циркуляцией возбудителей инфекционных заболеваний в объектах окружающей среды (ООС)»;</w:t>
      </w:r>
    </w:p>
    <w:p w:rsidR="006B7FD9" w:rsidRPr="003E2754" w:rsidRDefault="006B7FD9" w:rsidP="006B7FD9">
      <w:pPr>
        <w:suppressAutoHyphens/>
        <w:autoSpaceDE w:val="0"/>
        <w:ind w:firstLine="567"/>
        <w:jc w:val="both"/>
        <w:rPr>
          <w:sz w:val="24"/>
          <w:szCs w:val="24"/>
          <w:lang w:eastAsia="ar-SA"/>
        </w:rPr>
      </w:pPr>
      <w:r w:rsidRPr="003E2754">
        <w:rPr>
          <w:sz w:val="24"/>
          <w:szCs w:val="24"/>
          <w:lang w:eastAsia="ar-SA"/>
        </w:rPr>
        <w:t>- Приказ Управления Роспотребнадзора по Чеченской республике от 11.01.2018 №3-0Д «О проведении мониторинга за циркуляцией возбудителей инфекционных заболеваний в объектах окружающей среды (ООС)»;</w:t>
      </w:r>
    </w:p>
    <w:p w:rsidR="006B7FD9" w:rsidRPr="003E2754" w:rsidRDefault="006B7FD9" w:rsidP="006B7FD9">
      <w:pPr>
        <w:suppressAutoHyphens/>
        <w:autoSpaceDE w:val="0"/>
        <w:ind w:firstLine="567"/>
        <w:jc w:val="both"/>
        <w:rPr>
          <w:sz w:val="24"/>
          <w:szCs w:val="24"/>
          <w:lang w:eastAsia="ar-SA"/>
        </w:rPr>
      </w:pPr>
      <w:r w:rsidRPr="003E2754">
        <w:rPr>
          <w:sz w:val="24"/>
          <w:szCs w:val="24"/>
          <w:lang w:eastAsia="ar-SA"/>
        </w:rPr>
        <w:t>-  Совместный приказ МЗ ЧР и Управления Роспотребнадзора по ЧР от 26.08.2016 №355/83/1936 «Об усилении мероприятий по профилактике энтеровирусной инфекции и утверждении комплексного плана мероприятий по профилактике энтеровирусной инфекции на территории Чеченской Республики на 2016-2018 гг.»;</w:t>
      </w:r>
    </w:p>
    <w:p w:rsidR="006B7FD9" w:rsidRPr="003E2754" w:rsidRDefault="006B7FD9" w:rsidP="006B7FD9">
      <w:pPr>
        <w:suppressAutoHyphens/>
        <w:autoSpaceDE w:val="0"/>
        <w:ind w:firstLine="567"/>
        <w:jc w:val="both"/>
        <w:rPr>
          <w:sz w:val="24"/>
          <w:szCs w:val="24"/>
          <w:lang w:eastAsia="ar-SA"/>
        </w:rPr>
      </w:pPr>
      <w:r w:rsidRPr="003E2754">
        <w:rPr>
          <w:sz w:val="24"/>
          <w:szCs w:val="24"/>
          <w:lang w:eastAsia="ar-SA"/>
        </w:rPr>
        <w:t>- Постановление Главного государственного санитарного врача по Чеченской Республике от 11.01.2019 №1 «О проведении в 2019 году серологических исследований по контролю за состоянием иммунитета отдельных групп населения Чеченской Республики, в том числе по полиомиелиту»;</w:t>
      </w:r>
    </w:p>
    <w:p w:rsidR="006B7FD9" w:rsidRPr="003E2754" w:rsidRDefault="006B7FD9" w:rsidP="006B7FD9">
      <w:pPr>
        <w:ind w:firstLine="708"/>
        <w:jc w:val="both"/>
        <w:rPr>
          <w:sz w:val="24"/>
          <w:szCs w:val="24"/>
        </w:rPr>
      </w:pPr>
      <w:r w:rsidRPr="003E2754">
        <w:rPr>
          <w:sz w:val="24"/>
          <w:szCs w:val="24"/>
          <w:lang w:eastAsia="ar-SA"/>
        </w:rPr>
        <w:t>-</w:t>
      </w:r>
      <w:r w:rsidRPr="003E2754">
        <w:rPr>
          <w:sz w:val="24"/>
          <w:szCs w:val="24"/>
        </w:rPr>
        <w:t xml:space="preserve"> Приказ «О сборе сывороток крови для изучения популяционного иммунитета к полиовирусам у детей в рамках реализации пилотного проекта» от 23.07.2019г. №82/152.</w:t>
      </w:r>
    </w:p>
    <w:p w:rsidR="006B7FD9" w:rsidRPr="003E2754" w:rsidRDefault="006B7FD9" w:rsidP="006B7FD9">
      <w:pPr>
        <w:ind w:firstLine="708"/>
        <w:jc w:val="both"/>
        <w:rPr>
          <w:sz w:val="24"/>
          <w:szCs w:val="24"/>
        </w:rPr>
      </w:pPr>
      <w:r w:rsidRPr="003E2754">
        <w:rPr>
          <w:sz w:val="24"/>
          <w:szCs w:val="24"/>
        </w:rPr>
        <w:t>В результате организационной и практической работы, проведенной специалистами Федеральной службы республики, обеспечен эффективный эпидемиологический надзор за полиомиелитом и острыми вялыми параличами, качественные показатели которого соответствуют рекомендованным. Организовано информационное обеспечение эпидемиологического надзора за ПОЛИО/ОВП на всех уровнях. Республика полностью приняла и внедрила все рекомендации ВОЗ в части мероприятий по ликвидации полиомиелита и достигла сертификационного качества основных показателей эпидемиологического надзора.</w:t>
      </w:r>
    </w:p>
    <w:p w:rsidR="006B7FD9" w:rsidRPr="003E2754" w:rsidRDefault="006B7FD9" w:rsidP="006B7FD9">
      <w:pPr>
        <w:suppressAutoHyphens/>
        <w:autoSpaceDE w:val="0"/>
        <w:ind w:firstLine="684"/>
        <w:jc w:val="both"/>
        <w:rPr>
          <w:sz w:val="24"/>
          <w:szCs w:val="24"/>
          <w:lang w:eastAsia="ar-SA"/>
        </w:rPr>
      </w:pPr>
      <w:r w:rsidRPr="003E2754">
        <w:rPr>
          <w:sz w:val="24"/>
          <w:szCs w:val="24"/>
          <w:lang w:eastAsia="ar-SA"/>
        </w:rPr>
        <w:t>С целью поиска пропущенных случаев ОВП ежегодно проводятся мероприятия по активному эпиднадзору за ОВП на основании совместного приказа МЗ ЧР и Управления Роспотребнадзора по ЧР от 17.01.2018 № 5/11 «О проведении активного эпидемиологического надзора за полиомиелитом и острыми вялыми параличами в медицинских организациях республики», утвержден график проведения эпиднадзора, куда включены 15   медицинских организаций республики. При осуществлении активного эпиднадзора в 2018 г. выявлено 4 «пропущенных» случая ОВП. По результатам выявленных пропущенных случаев ОВП проведено расследование, отобран материал для лабораторного исследования, случаи зарегистрированы. В адрес медицинских организаций, где выявлены случаи, а также в МЗ ЧР подготовлено письмо по факту пропуска случаев ОВП.</w:t>
      </w:r>
    </w:p>
    <w:p w:rsidR="006B7FD9" w:rsidRPr="003E2754" w:rsidRDefault="006B7FD9" w:rsidP="006B7FD9">
      <w:pPr>
        <w:jc w:val="both"/>
        <w:rPr>
          <w:b/>
          <w:bCs/>
          <w:sz w:val="24"/>
          <w:szCs w:val="24"/>
        </w:rPr>
      </w:pPr>
    </w:p>
    <w:p w:rsidR="006B7FD9" w:rsidRPr="003E2754" w:rsidRDefault="006B7FD9" w:rsidP="00DD65E5">
      <w:pPr>
        <w:ind w:firstLine="900"/>
        <w:jc w:val="center"/>
        <w:rPr>
          <w:sz w:val="24"/>
          <w:szCs w:val="24"/>
        </w:rPr>
      </w:pPr>
      <w:r w:rsidRPr="003E2754">
        <w:rPr>
          <w:b/>
          <w:bCs/>
          <w:sz w:val="24"/>
          <w:szCs w:val="24"/>
        </w:rPr>
        <w:t>Основные качественные показатели эпидемиологического надзора за полиомиелитом и ОВП на территории Чеченской Республики</w:t>
      </w:r>
    </w:p>
    <w:p w:rsidR="006B7FD9" w:rsidRPr="00F32D8F" w:rsidRDefault="006B7FD9" w:rsidP="00D04788">
      <w:pPr>
        <w:ind w:left="7596" w:firstLine="900"/>
        <w:jc w:val="both"/>
        <w:rPr>
          <w:b/>
          <w:bCs/>
          <w:sz w:val="22"/>
          <w:szCs w:val="22"/>
        </w:rPr>
      </w:pPr>
      <w:r w:rsidRPr="003E2754">
        <w:rPr>
          <w:sz w:val="24"/>
          <w:szCs w:val="24"/>
        </w:rPr>
        <w:t xml:space="preserve">                                                             </w:t>
      </w:r>
      <w:r w:rsidR="00D04788">
        <w:rPr>
          <w:sz w:val="24"/>
          <w:szCs w:val="24"/>
        </w:rPr>
        <w:t xml:space="preserve">                      </w:t>
      </w:r>
      <w:r w:rsidRPr="003E2754">
        <w:rPr>
          <w:sz w:val="24"/>
          <w:szCs w:val="24"/>
        </w:rPr>
        <w:tab/>
      </w:r>
      <w:r w:rsidRPr="003E2754">
        <w:rPr>
          <w:sz w:val="24"/>
          <w:szCs w:val="24"/>
        </w:rPr>
        <w:tab/>
        <w:t xml:space="preserve"> </w:t>
      </w:r>
      <w:r w:rsidRPr="00F32D8F">
        <w:rPr>
          <w:sz w:val="22"/>
          <w:szCs w:val="22"/>
        </w:rPr>
        <w:t>Таблица №</w:t>
      </w:r>
      <w:r w:rsidR="00F32D8F" w:rsidRPr="00F32D8F">
        <w:rPr>
          <w:sz w:val="22"/>
          <w:szCs w:val="22"/>
        </w:rPr>
        <w:t>80</w:t>
      </w:r>
    </w:p>
    <w:tbl>
      <w:tblPr>
        <w:tblW w:w="963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2"/>
        <w:gridCol w:w="1620"/>
        <w:gridCol w:w="926"/>
        <w:gridCol w:w="840"/>
        <w:gridCol w:w="993"/>
        <w:gridCol w:w="850"/>
        <w:gridCol w:w="851"/>
        <w:gridCol w:w="10"/>
      </w:tblGrid>
      <w:tr w:rsidR="006B7FD9" w:rsidRPr="00D04788" w:rsidTr="006B7FD9">
        <w:trPr>
          <w:gridAfter w:val="1"/>
          <w:wAfter w:w="10" w:type="dxa"/>
          <w:trHeight w:val="247"/>
          <w:jc w:val="center"/>
        </w:trPr>
        <w:tc>
          <w:tcPr>
            <w:tcW w:w="5162" w:type="dxa"/>
            <w:gridSpan w:val="2"/>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after="20"/>
              <w:rPr>
                <w:rFonts w:eastAsia="Arial Unicode MS"/>
                <w:b/>
                <w:sz w:val="22"/>
                <w:szCs w:val="22"/>
              </w:rPr>
            </w:pPr>
            <w:r w:rsidRPr="00D04788">
              <w:rPr>
                <w:rFonts w:eastAsia="Arial Unicode MS"/>
                <w:b/>
                <w:sz w:val="22"/>
                <w:szCs w:val="22"/>
              </w:rPr>
              <w:t>Показатель</w:t>
            </w:r>
            <w:r w:rsidRPr="00D04788">
              <w:rPr>
                <w:noProof/>
                <w:sz w:val="22"/>
                <w:szCs w:val="22"/>
              </w:rPr>
              <mc:AlternateContent>
                <mc:Choice Requires="wps">
                  <w:drawing>
                    <wp:anchor distT="4294967295" distB="4294967295" distL="114299" distR="114299" simplePos="0" relativeHeight="251676672" behindDoc="0" locked="0" layoutInCell="1" allowOverlap="1">
                      <wp:simplePos x="0" y="0"/>
                      <wp:positionH relativeFrom="column">
                        <wp:posOffset>-142241</wp:posOffset>
                      </wp:positionH>
                      <wp:positionV relativeFrom="paragraph">
                        <wp:posOffset>93344</wp:posOffset>
                      </wp:positionV>
                      <wp:extent cx="0" cy="0"/>
                      <wp:effectExtent l="0" t="0" r="0" b="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C7D10" id="Прямая соединительная линия 77" o:spid="_x0000_s1026" style="position:absolute;z-index:25167667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1.2pt,7.35pt" to="-11.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"/>
                  </w:pict>
                </mc:Fallback>
              </mc:AlternateContent>
            </w:r>
            <w:r w:rsidRPr="00D04788">
              <w:rPr>
                <w:rFonts w:eastAsia="Arial Unicode MS"/>
                <w:b/>
                <w:sz w:val="22"/>
                <w:szCs w:val="22"/>
              </w:rPr>
              <w:t xml:space="preserve"> годы </w:t>
            </w:r>
          </w:p>
        </w:tc>
        <w:tc>
          <w:tcPr>
            <w:tcW w:w="926"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b/>
                <w:sz w:val="22"/>
                <w:szCs w:val="22"/>
              </w:rPr>
            </w:pPr>
            <w:r w:rsidRPr="00D04788">
              <w:rPr>
                <w:rFonts w:eastAsia="Arial Unicode MS"/>
                <w:b/>
                <w:sz w:val="22"/>
                <w:szCs w:val="22"/>
              </w:rPr>
              <w:t>2016</w:t>
            </w:r>
          </w:p>
        </w:tc>
        <w:tc>
          <w:tcPr>
            <w:tcW w:w="84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b/>
                <w:sz w:val="22"/>
                <w:szCs w:val="22"/>
              </w:rPr>
            </w:pPr>
            <w:r w:rsidRPr="00D04788">
              <w:rPr>
                <w:rFonts w:eastAsia="Arial Unicode MS"/>
                <w:b/>
                <w:sz w:val="22"/>
                <w:szCs w:val="22"/>
              </w:rPr>
              <w:t>2017</w:t>
            </w:r>
          </w:p>
        </w:tc>
        <w:tc>
          <w:tcPr>
            <w:tcW w:w="993"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b/>
                <w:sz w:val="22"/>
                <w:szCs w:val="22"/>
              </w:rPr>
            </w:pPr>
            <w:r w:rsidRPr="00D04788">
              <w:rPr>
                <w:rFonts w:eastAsia="Arial Unicode MS"/>
                <w:b/>
                <w:sz w:val="22"/>
                <w:szCs w:val="22"/>
              </w:rPr>
              <w:t>2018</w:t>
            </w:r>
          </w:p>
        </w:tc>
        <w:tc>
          <w:tcPr>
            <w:tcW w:w="85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b/>
                <w:sz w:val="22"/>
                <w:szCs w:val="22"/>
              </w:rPr>
            </w:pPr>
            <w:r w:rsidRPr="00D04788">
              <w:rPr>
                <w:rFonts w:eastAsia="Arial Unicode MS"/>
                <w:b/>
                <w:sz w:val="22"/>
                <w:szCs w:val="22"/>
              </w:rPr>
              <w:t>2019</w:t>
            </w:r>
          </w:p>
        </w:tc>
        <w:tc>
          <w:tcPr>
            <w:tcW w:w="851"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b/>
                <w:sz w:val="22"/>
                <w:szCs w:val="22"/>
              </w:rPr>
            </w:pPr>
            <w:r w:rsidRPr="00D04788">
              <w:rPr>
                <w:rFonts w:eastAsia="Arial Unicode MS"/>
                <w:b/>
                <w:sz w:val="22"/>
                <w:szCs w:val="22"/>
              </w:rPr>
              <w:t>2020</w:t>
            </w:r>
          </w:p>
        </w:tc>
      </w:tr>
      <w:tr w:rsidR="006B7FD9" w:rsidRPr="00D04788" w:rsidTr="006B7FD9">
        <w:trPr>
          <w:gridAfter w:val="1"/>
          <w:wAfter w:w="10" w:type="dxa"/>
          <w:cantSplit/>
          <w:jc w:val="center"/>
        </w:trPr>
        <w:tc>
          <w:tcPr>
            <w:tcW w:w="3542" w:type="dxa"/>
            <w:vMerge w:val="restart"/>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Число случаев ОВП/ВАПП по первичному диагнозу</w:t>
            </w:r>
          </w:p>
        </w:tc>
        <w:tc>
          <w:tcPr>
            <w:tcW w:w="162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абс.</w:t>
            </w:r>
          </w:p>
        </w:tc>
        <w:tc>
          <w:tcPr>
            <w:tcW w:w="926"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13/0</w:t>
            </w:r>
          </w:p>
        </w:tc>
        <w:tc>
          <w:tcPr>
            <w:tcW w:w="84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30/7</w:t>
            </w:r>
          </w:p>
        </w:tc>
        <w:tc>
          <w:tcPr>
            <w:tcW w:w="993"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25/0</w:t>
            </w:r>
          </w:p>
        </w:tc>
        <w:tc>
          <w:tcPr>
            <w:tcW w:w="85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32/1</w:t>
            </w:r>
          </w:p>
        </w:tc>
        <w:tc>
          <w:tcPr>
            <w:tcW w:w="851"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13/0</w:t>
            </w:r>
          </w:p>
        </w:tc>
      </w:tr>
      <w:tr w:rsidR="006B7FD9" w:rsidRPr="00D04788" w:rsidTr="006B7FD9">
        <w:trPr>
          <w:cantSplit/>
          <w:trHeight w:val="304"/>
          <w:jc w:val="center"/>
        </w:trPr>
        <w:tc>
          <w:tcPr>
            <w:tcW w:w="3542" w:type="dxa"/>
            <w:vMerge/>
            <w:tcBorders>
              <w:top w:val="single" w:sz="4" w:space="0" w:color="auto"/>
              <w:left w:val="single" w:sz="4" w:space="0" w:color="auto"/>
              <w:bottom w:val="single" w:sz="4" w:space="0" w:color="auto"/>
              <w:right w:val="single" w:sz="4" w:space="0" w:color="auto"/>
            </w:tcBorders>
            <w:vAlign w:val="center"/>
          </w:tcPr>
          <w:p w:rsidR="006B7FD9" w:rsidRPr="00D04788" w:rsidRDefault="006B7FD9" w:rsidP="006B7FD9">
            <w:pPr>
              <w:rPr>
                <w:rFonts w:eastAsia="Arial Unicode MS"/>
                <w:sz w:val="22"/>
                <w:szCs w:val="22"/>
              </w:rPr>
            </w:pPr>
          </w:p>
        </w:tc>
        <w:tc>
          <w:tcPr>
            <w:tcW w:w="162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на 100 тыс. детей</w:t>
            </w:r>
          </w:p>
        </w:tc>
        <w:tc>
          <w:tcPr>
            <w:tcW w:w="926"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0.5</w:t>
            </w:r>
          </w:p>
        </w:tc>
        <w:tc>
          <w:tcPr>
            <w:tcW w:w="84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7.1</w:t>
            </w:r>
          </w:p>
        </w:tc>
        <w:tc>
          <w:tcPr>
            <w:tcW w:w="993"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4,7</w:t>
            </w:r>
          </w:p>
        </w:tc>
        <w:tc>
          <w:tcPr>
            <w:tcW w:w="85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6,8</w:t>
            </w:r>
          </w:p>
        </w:tc>
        <w:tc>
          <w:tcPr>
            <w:tcW w:w="861" w:type="dxa"/>
            <w:gridSpan w:val="2"/>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2,9</w:t>
            </w:r>
          </w:p>
        </w:tc>
      </w:tr>
      <w:tr w:rsidR="006B7FD9" w:rsidRPr="00D04788" w:rsidTr="006B7FD9">
        <w:trPr>
          <w:gridAfter w:val="1"/>
          <w:wAfter w:w="10" w:type="dxa"/>
          <w:cantSplit/>
          <w:jc w:val="center"/>
        </w:trPr>
        <w:tc>
          <w:tcPr>
            <w:tcW w:w="3542" w:type="dxa"/>
            <w:vMerge w:val="restart"/>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Число случаев ОВП/ВАПП по форме 1</w:t>
            </w:r>
          </w:p>
        </w:tc>
        <w:tc>
          <w:tcPr>
            <w:tcW w:w="162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абс.</w:t>
            </w:r>
          </w:p>
        </w:tc>
        <w:tc>
          <w:tcPr>
            <w:tcW w:w="926"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2/0</w:t>
            </w:r>
          </w:p>
        </w:tc>
        <w:tc>
          <w:tcPr>
            <w:tcW w:w="84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7/0</w:t>
            </w:r>
          </w:p>
        </w:tc>
        <w:tc>
          <w:tcPr>
            <w:tcW w:w="993"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6/6</w:t>
            </w:r>
          </w:p>
        </w:tc>
        <w:tc>
          <w:tcPr>
            <w:tcW w:w="85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9/1</w:t>
            </w:r>
          </w:p>
        </w:tc>
        <w:tc>
          <w:tcPr>
            <w:tcW w:w="851"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6/0</w:t>
            </w:r>
          </w:p>
        </w:tc>
      </w:tr>
      <w:tr w:rsidR="006B7FD9" w:rsidRPr="00D04788" w:rsidTr="006B7FD9">
        <w:trPr>
          <w:cantSplit/>
          <w:jc w:val="center"/>
        </w:trPr>
        <w:tc>
          <w:tcPr>
            <w:tcW w:w="3542" w:type="dxa"/>
            <w:vMerge/>
            <w:tcBorders>
              <w:top w:val="single" w:sz="4" w:space="0" w:color="auto"/>
              <w:left w:val="single" w:sz="4" w:space="0" w:color="auto"/>
              <w:bottom w:val="single" w:sz="4" w:space="0" w:color="auto"/>
              <w:right w:val="single" w:sz="4" w:space="0" w:color="auto"/>
            </w:tcBorders>
            <w:vAlign w:val="center"/>
          </w:tcPr>
          <w:p w:rsidR="006B7FD9" w:rsidRPr="00D04788" w:rsidRDefault="006B7FD9" w:rsidP="006B7FD9">
            <w:pPr>
              <w:rPr>
                <w:rFonts w:eastAsia="Arial Unicode MS"/>
                <w:sz w:val="22"/>
                <w:szCs w:val="22"/>
              </w:rPr>
            </w:pPr>
          </w:p>
        </w:tc>
        <w:tc>
          <w:tcPr>
            <w:tcW w:w="162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на 100 тыс. детей</w:t>
            </w:r>
          </w:p>
        </w:tc>
        <w:tc>
          <w:tcPr>
            <w:tcW w:w="926"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1.1</w:t>
            </w:r>
          </w:p>
        </w:tc>
        <w:tc>
          <w:tcPr>
            <w:tcW w:w="84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1.6</w:t>
            </w:r>
          </w:p>
        </w:tc>
        <w:tc>
          <w:tcPr>
            <w:tcW w:w="993"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0,4</w:t>
            </w:r>
          </w:p>
        </w:tc>
        <w:tc>
          <w:tcPr>
            <w:tcW w:w="85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1,8</w:t>
            </w:r>
          </w:p>
        </w:tc>
        <w:tc>
          <w:tcPr>
            <w:tcW w:w="861" w:type="dxa"/>
            <w:gridSpan w:val="2"/>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1,3</w:t>
            </w:r>
          </w:p>
        </w:tc>
      </w:tr>
      <w:tr w:rsidR="006B7FD9" w:rsidRPr="00D04788" w:rsidTr="006B7FD9">
        <w:trPr>
          <w:gridAfter w:val="1"/>
          <w:wAfter w:w="10" w:type="dxa"/>
          <w:cantSplit/>
          <w:jc w:val="center"/>
        </w:trPr>
        <w:tc>
          <w:tcPr>
            <w:tcW w:w="5162" w:type="dxa"/>
            <w:gridSpan w:val="2"/>
            <w:tcBorders>
              <w:top w:val="single" w:sz="4" w:space="0" w:color="auto"/>
              <w:left w:val="single" w:sz="4" w:space="0" w:color="auto"/>
              <w:bottom w:val="single" w:sz="4" w:space="0" w:color="auto"/>
              <w:right w:val="single" w:sz="4" w:space="0" w:color="auto"/>
            </w:tcBorders>
            <w:vAlign w:val="center"/>
          </w:tcPr>
          <w:p w:rsidR="006B7FD9" w:rsidRPr="00D04788" w:rsidRDefault="006B7FD9" w:rsidP="006B7FD9">
            <w:pPr>
              <w:jc w:val="both"/>
              <w:rPr>
                <w:rFonts w:eastAsia="Arial Unicode MS"/>
                <w:sz w:val="22"/>
                <w:szCs w:val="22"/>
              </w:rPr>
            </w:pPr>
            <w:r w:rsidRPr="00D04788">
              <w:rPr>
                <w:rFonts w:eastAsia="Arial Unicode MS"/>
                <w:sz w:val="22"/>
                <w:szCs w:val="22"/>
              </w:rPr>
              <w:t>Удельный вес больных ОВП с двумя пробами стула (не менее 100,0%)</w:t>
            </w:r>
          </w:p>
        </w:tc>
        <w:tc>
          <w:tcPr>
            <w:tcW w:w="926"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c>
          <w:tcPr>
            <w:tcW w:w="84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96.6%</w:t>
            </w:r>
          </w:p>
        </w:tc>
        <w:tc>
          <w:tcPr>
            <w:tcW w:w="993"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c>
          <w:tcPr>
            <w:tcW w:w="85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94%</w:t>
            </w:r>
          </w:p>
        </w:tc>
        <w:tc>
          <w:tcPr>
            <w:tcW w:w="851"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92,3</w:t>
            </w:r>
          </w:p>
        </w:tc>
      </w:tr>
      <w:tr w:rsidR="006B7FD9" w:rsidRPr="00D04788" w:rsidTr="006B7FD9">
        <w:trPr>
          <w:gridAfter w:val="1"/>
          <w:wAfter w:w="10" w:type="dxa"/>
          <w:jc w:val="center"/>
        </w:trPr>
        <w:tc>
          <w:tcPr>
            <w:tcW w:w="5162" w:type="dxa"/>
            <w:gridSpan w:val="2"/>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rFonts w:eastAsia="Arial Unicode MS"/>
                <w:sz w:val="22"/>
                <w:szCs w:val="22"/>
              </w:rPr>
            </w:pPr>
            <w:r w:rsidRPr="00D04788">
              <w:rPr>
                <w:rFonts w:eastAsia="Arial Unicode MS"/>
                <w:sz w:val="22"/>
                <w:szCs w:val="22"/>
              </w:rPr>
              <w:t>Показатель обследования больных ОВП в региональной и Национальной лабораториях (не менее 90,0%)</w:t>
            </w:r>
          </w:p>
        </w:tc>
        <w:tc>
          <w:tcPr>
            <w:tcW w:w="926"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c>
          <w:tcPr>
            <w:tcW w:w="84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c>
          <w:tcPr>
            <w:tcW w:w="993"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c>
          <w:tcPr>
            <w:tcW w:w="85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c>
          <w:tcPr>
            <w:tcW w:w="851"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r>
      <w:tr w:rsidR="006B7FD9" w:rsidRPr="00D04788" w:rsidTr="006B7FD9">
        <w:trPr>
          <w:gridAfter w:val="1"/>
          <w:wAfter w:w="10" w:type="dxa"/>
          <w:cantSplit/>
          <w:trHeight w:val="438"/>
          <w:jc w:val="center"/>
        </w:trPr>
        <w:tc>
          <w:tcPr>
            <w:tcW w:w="5162" w:type="dxa"/>
            <w:gridSpan w:val="2"/>
            <w:tcBorders>
              <w:top w:val="single" w:sz="4" w:space="0" w:color="auto"/>
              <w:left w:val="single" w:sz="4" w:space="0" w:color="auto"/>
              <w:bottom w:val="nil"/>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Показатель своевременности поступления проб стула в региональную или Национальную лабораторию в течение 72 часов после сбора (не менее 90,0%)</w:t>
            </w:r>
          </w:p>
        </w:tc>
        <w:tc>
          <w:tcPr>
            <w:tcW w:w="926"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c>
          <w:tcPr>
            <w:tcW w:w="84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c>
          <w:tcPr>
            <w:tcW w:w="993"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97,2%</w:t>
            </w:r>
          </w:p>
        </w:tc>
        <w:tc>
          <w:tcPr>
            <w:tcW w:w="85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87.5%</w:t>
            </w:r>
          </w:p>
        </w:tc>
        <w:tc>
          <w:tcPr>
            <w:tcW w:w="851"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91%</w:t>
            </w:r>
          </w:p>
        </w:tc>
      </w:tr>
      <w:tr w:rsidR="006B7FD9" w:rsidRPr="00D04788" w:rsidTr="006B7FD9">
        <w:trPr>
          <w:gridAfter w:val="1"/>
          <w:wAfter w:w="10" w:type="dxa"/>
          <w:cantSplit/>
          <w:jc w:val="center"/>
        </w:trPr>
        <w:tc>
          <w:tcPr>
            <w:tcW w:w="5162" w:type="dxa"/>
            <w:gridSpan w:val="2"/>
            <w:tcBorders>
              <w:top w:val="single" w:sz="4" w:space="0" w:color="auto"/>
              <w:left w:val="single" w:sz="4" w:space="0" w:color="auto"/>
              <w:bottom w:val="single" w:sz="4" w:space="0" w:color="auto"/>
              <w:right w:val="single" w:sz="4" w:space="0" w:color="auto"/>
            </w:tcBorders>
            <w:vAlign w:val="center"/>
          </w:tcPr>
          <w:p w:rsidR="006B7FD9" w:rsidRPr="00D04788" w:rsidRDefault="006B7FD9" w:rsidP="006B7FD9">
            <w:pPr>
              <w:jc w:val="both"/>
              <w:rPr>
                <w:rFonts w:eastAsia="Arial Unicode MS"/>
                <w:sz w:val="22"/>
                <w:szCs w:val="22"/>
              </w:rPr>
            </w:pPr>
            <w:r w:rsidRPr="00D04788">
              <w:rPr>
                <w:rFonts w:eastAsia="Arial Unicode MS"/>
                <w:sz w:val="22"/>
                <w:szCs w:val="22"/>
              </w:rPr>
              <w:t xml:space="preserve">      Адекватность обследования больных ОВП (не позже 14 дня с момента развития паралича) (не менее 90,0%)</w:t>
            </w:r>
          </w:p>
        </w:tc>
        <w:tc>
          <w:tcPr>
            <w:tcW w:w="926"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c>
          <w:tcPr>
            <w:tcW w:w="84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c>
          <w:tcPr>
            <w:tcW w:w="993"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c>
          <w:tcPr>
            <w:tcW w:w="85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94%</w:t>
            </w:r>
          </w:p>
        </w:tc>
        <w:tc>
          <w:tcPr>
            <w:tcW w:w="851"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92,3%</w:t>
            </w:r>
          </w:p>
        </w:tc>
      </w:tr>
      <w:tr w:rsidR="006B7FD9" w:rsidRPr="00D04788" w:rsidTr="006B7FD9">
        <w:trPr>
          <w:gridAfter w:val="1"/>
          <w:wAfter w:w="10" w:type="dxa"/>
          <w:jc w:val="center"/>
        </w:trPr>
        <w:tc>
          <w:tcPr>
            <w:tcW w:w="5162" w:type="dxa"/>
            <w:gridSpan w:val="2"/>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rFonts w:eastAsia="Arial Unicode MS"/>
                <w:sz w:val="22"/>
                <w:szCs w:val="22"/>
              </w:rPr>
            </w:pPr>
            <w:r w:rsidRPr="00D04788">
              <w:rPr>
                <w:rFonts w:eastAsia="Arial Unicode MS"/>
                <w:sz w:val="22"/>
                <w:szCs w:val="22"/>
              </w:rPr>
              <w:t>Удельный вес проб стула от больных ОВП удовлетворительного качества (объем, температурные условия транспортировки, герметичная упаковка) (не менее 90,0%)</w:t>
            </w:r>
          </w:p>
        </w:tc>
        <w:tc>
          <w:tcPr>
            <w:tcW w:w="926"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c>
          <w:tcPr>
            <w:tcW w:w="84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c>
          <w:tcPr>
            <w:tcW w:w="993"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c>
          <w:tcPr>
            <w:tcW w:w="85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97%</w:t>
            </w:r>
          </w:p>
        </w:tc>
        <w:tc>
          <w:tcPr>
            <w:tcW w:w="851"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95%</w:t>
            </w:r>
          </w:p>
        </w:tc>
      </w:tr>
      <w:tr w:rsidR="006B7FD9" w:rsidRPr="00D04788" w:rsidTr="006B7FD9">
        <w:trPr>
          <w:gridAfter w:val="1"/>
          <w:wAfter w:w="10" w:type="dxa"/>
          <w:jc w:val="center"/>
        </w:trPr>
        <w:tc>
          <w:tcPr>
            <w:tcW w:w="5162" w:type="dxa"/>
            <w:gridSpan w:val="2"/>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rFonts w:eastAsia="Arial Unicode MS"/>
                <w:sz w:val="22"/>
                <w:szCs w:val="22"/>
              </w:rPr>
            </w:pPr>
            <w:r w:rsidRPr="00D04788">
              <w:rPr>
                <w:rFonts w:eastAsia="Arial Unicode MS"/>
                <w:sz w:val="22"/>
                <w:szCs w:val="22"/>
              </w:rPr>
              <w:t>Период времени между поступлением пробы в региональную лабораторию и отсылкой результата (не позднее 28 дней с момента поступления пробы в лабораторию) (не менее 90,0%)</w:t>
            </w:r>
          </w:p>
        </w:tc>
        <w:tc>
          <w:tcPr>
            <w:tcW w:w="926"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c>
          <w:tcPr>
            <w:tcW w:w="84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c>
          <w:tcPr>
            <w:tcW w:w="993"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c>
          <w:tcPr>
            <w:tcW w:w="85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c>
          <w:tcPr>
            <w:tcW w:w="851"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r>
      <w:tr w:rsidR="006B7FD9" w:rsidRPr="00D04788" w:rsidTr="006B7FD9">
        <w:trPr>
          <w:gridAfter w:val="1"/>
          <w:wAfter w:w="10" w:type="dxa"/>
          <w:trHeight w:val="640"/>
          <w:jc w:val="center"/>
        </w:trPr>
        <w:tc>
          <w:tcPr>
            <w:tcW w:w="5162" w:type="dxa"/>
            <w:gridSpan w:val="2"/>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 xml:space="preserve"> Своевременность выявления больных ОВП (впервые 7 дней с момента развития паралича) (не менее 90,0%)</w:t>
            </w:r>
          </w:p>
        </w:tc>
        <w:tc>
          <w:tcPr>
            <w:tcW w:w="926"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90%</w:t>
            </w:r>
          </w:p>
        </w:tc>
        <w:tc>
          <w:tcPr>
            <w:tcW w:w="84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90%</w:t>
            </w:r>
          </w:p>
        </w:tc>
        <w:tc>
          <w:tcPr>
            <w:tcW w:w="993"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92,4%</w:t>
            </w:r>
          </w:p>
        </w:tc>
        <w:tc>
          <w:tcPr>
            <w:tcW w:w="85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84,3</w:t>
            </w:r>
          </w:p>
        </w:tc>
        <w:tc>
          <w:tcPr>
            <w:tcW w:w="851"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84,6%</w:t>
            </w:r>
          </w:p>
        </w:tc>
      </w:tr>
      <w:tr w:rsidR="006B7FD9" w:rsidRPr="00D04788" w:rsidTr="006B7FD9">
        <w:trPr>
          <w:gridAfter w:val="1"/>
          <w:wAfter w:w="10" w:type="dxa"/>
          <w:jc w:val="center"/>
        </w:trPr>
        <w:tc>
          <w:tcPr>
            <w:tcW w:w="5162" w:type="dxa"/>
            <w:gridSpan w:val="2"/>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Повторный осмотр через 60 дней</w:t>
            </w:r>
          </w:p>
        </w:tc>
        <w:tc>
          <w:tcPr>
            <w:tcW w:w="926"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c>
          <w:tcPr>
            <w:tcW w:w="84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c>
          <w:tcPr>
            <w:tcW w:w="993"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c>
          <w:tcPr>
            <w:tcW w:w="85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c>
          <w:tcPr>
            <w:tcW w:w="851"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r>
      <w:tr w:rsidR="006B7FD9" w:rsidRPr="00D04788" w:rsidTr="006B7FD9">
        <w:trPr>
          <w:gridAfter w:val="1"/>
          <w:wAfter w:w="10" w:type="dxa"/>
          <w:trHeight w:val="517"/>
          <w:jc w:val="center"/>
        </w:trPr>
        <w:tc>
          <w:tcPr>
            <w:tcW w:w="5162" w:type="dxa"/>
            <w:gridSpan w:val="2"/>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Расследование случаев ОВП впервые 48 часов</w:t>
            </w:r>
          </w:p>
        </w:tc>
        <w:tc>
          <w:tcPr>
            <w:tcW w:w="926"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c>
          <w:tcPr>
            <w:tcW w:w="84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c>
          <w:tcPr>
            <w:tcW w:w="993"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c>
          <w:tcPr>
            <w:tcW w:w="85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c>
          <w:tcPr>
            <w:tcW w:w="851"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spacing w:before="20" w:after="20"/>
              <w:jc w:val="center"/>
              <w:rPr>
                <w:rFonts w:eastAsia="Arial Unicode MS"/>
                <w:sz w:val="22"/>
                <w:szCs w:val="22"/>
              </w:rPr>
            </w:pPr>
            <w:r w:rsidRPr="00D04788">
              <w:rPr>
                <w:rFonts w:eastAsia="Arial Unicode MS"/>
                <w:sz w:val="22"/>
                <w:szCs w:val="22"/>
              </w:rPr>
              <w:t>100</w:t>
            </w:r>
          </w:p>
        </w:tc>
      </w:tr>
    </w:tbl>
    <w:p w:rsidR="006B7FD9" w:rsidRPr="003E2754" w:rsidRDefault="006B7FD9" w:rsidP="006B7FD9">
      <w:pPr>
        <w:rPr>
          <w:b/>
          <w:bCs/>
          <w:color w:val="000000"/>
          <w:sz w:val="24"/>
          <w:szCs w:val="24"/>
        </w:rPr>
      </w:pPr>
    </w:p>
    <w:p w:rsidR="006B7FD9" w:rsidRPr="003E2754" w:rsidRDefault="006B7FD9" w:rsidP="006B7FD9">
      <w:pPr>
        <w:rPr>
          <w:b/>
          <w:bCs/>
          <w:color w:val="000000"/>
          <w:sz w:val="24"/>
          <w:szCs w:val="24"/>
        </w:rPr>
      </w:pPr>
    </w:p>
    <w:p w:rsidR="006B7FD9" w:rsidRPr="003E2754" w:rsidRDefault="006B7FD9" w:rsidP="006B7FD9">
      <w:pPr>
        <w:jc w:val="center"/>
        <w:rPr>
          <w:b/>
          <w:bCs/>
          <w:color w:val="000000"/>
          <w:sz w:val="24"/>
          <w:szCs w:val="24"/>
        </w:rPr>
      </w:pPr>
      <w:r w:rsidRPr="003E2754">
        <w:rPr>
          <w:b/>
          <w:bCs/>
          <w:color w:val="000000"/>
          <w:sz w:val="24"/>
          <w:szCs w:val="24"/>
        </w:rPr>
        <w:t>Результаты вирусологического исследования проб от больных ОВП в 2016 -  2020 гг.  в региональной и Национальной лаборатории</w:t>
      </w:r>
    </w:p>
    <w:p w:rsidR="006B7FD9" w:rsidRPr="00F32D8F" w:rsidRDefault="006B7FD9" w:rsidP="006B7FD9">
      <w:pPr>
        <w:jc w:val="center"/>
        <w:rPr>
          <w:color w:val="000000"/>
          <w:sz w:val="22"/>
          <w:szCs w:val="22"/>
        </w:rPr>
      </w:pPr>
      <w:r w:rsidRPr="003E2754">
        <w:rPr>
          <w:color w:val="000000"/>
          <w:sz w:val="24"/>
          <w:szCs w:val="24"/>
        </w:rPr>
        <w:t xml:space="preserve">                                                                                          </w:t>
      </w:r>
      <w:r w:rsidR="00F32D8F">
        <w:rPr>
          <w:color w:val="000000"/>
          <w:sz w:val="24"/>
          <w:szCs w:val="24"/>
        </w:rPr>
        <w:t xml:space="preserve">                            </w:t>
      </w:r>
      <w:r w:rsidR="00F32D8F" w:rsidRPr="00F32D8F">
        <w:rPr>
          <w:color w:val="000000"/>
          <w:sz w:val="22"/>
          <w:szCs w:val="22"/>
        </w:rPr>
        <w:t>Таблица №81</w:t>
      </w:r>
      <w:r w:rsidRPr="00F32D8F">
        <w:rPr>
          <w:color w:val="000000"/>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960"/>
        <w:gridCol w:w="1464"/>
        <w:gridCol w:w="1464"/>
        <w:gridCol w:w="1464"/>
        <w:gridCol w:w="1355"/>
      </w:tblGrid>
      <w:tr w:rsidR="006B7FD9" w:rsidRPr="00D04788" w:rsidTr="006B7FD9">
        <w:trPr>
          <w:cantSplit/>
          <w:trHeight w:val="164"/>
          <w:jc w:val="center"/>
        </w:trPr>
        <w:tc>
          <w:tcPr>
            <w:tcW w:w="1134" w:type="dxa"/>
            <w:vMerge w:val="restart"/>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jc w:val="center"/>
              <w:rPr>
                <w:rFonts w:eastAsia="Arial Unicode MS"/>
                <w:sz w:val="22"/>
                <w:szCs w:val="22"/>
              </w:rPr>
            </w:pPr>
            <w:r w:rsidRPr="00D04788">
              <w:rPr>
                <w:rFonts w:eastAsia="Arial Unicode MS"/>
                <w:sz w:val="22"/>
                <w:szCs w:val="22"/>
              </w:rPr>
              <w:t>Годы</w:t>
            </w:r>
          </w:p>
        </w:tc>
        <w:tc>
          <w:tcPr>
            <w:tcW w:w="1960" w:type="dxa"/>
            <w:vMerge w:val="restart"/>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 xml:space="preserve">Количество </w:t>
            </w:r>
          </w:p>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обследованных</w:t>
            </w:r>
          </w:p>
        </w:tc>
        <w:tc>
          <w:tcPr>
            <w:tcW w:w="5747" w:type="dxa"/>
            <w:gridSpan w:val="4"/>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из них с выделением</w:t>
            </w:r>
          </w:p>
        </w:tc>
      </w:tr>
      <w:tr w:rsidR="006B7FD9" w:rsidRPr="00D04788" w:rsidTr="006B7FD9">
        <w:trPr>
          <w:cantSplit/>
          <w:trHeight w:val="280"/>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6B7FD9" w:rsidRPr="00D04788" w:rsidRDefault="006B7FD9" w:rsidP="006B7FD9">
            <w:pPr>
              <w:rPr>
                <w:rFonts w:eastAsia="Arial Unicode MS"/>
                <w:sz w:val="22"/>
                <w:szCs w:val="22"/>
              </w:rPr>
            </w:pPr>
          </w:p>
        </w:tc>
        <w:tc>
          <w:tcPr>
            <w:tcW w:w="1960" w:type="dxa"/>
            <w:vMerge/>
            <w:tcBorders>
              <w:top w:val="single" w:sz="4" w:space="0" w:color="auto"/>
              <w:left w:val="single" w:sz="4" w:space="0" w:color="auto"/>
              <w:bottom w:val="single" w:sz="4" w:space="0" w:color="auto"/>
              <w:right w:val="single" w:sz="4" w:space="0" w:color="auto"/>
            </w:tcBorders>
            <w:vAlign w:val="center"/>
          </w:tcPr>
          <w:p w:rsidR="006B7FD9" w:rsidRPr="00D04788" w:rsidRDefault="006B7FD9" w:rsidP="006B7FD9">
            <w:pPr>
              <w:rPr>
                <w:rFonts w:eastAsia="Arial Unicode MS"/>
                <w:sz w:val="22"/>
                <w:szCs w:val="22"/>
              </w:rPr>
            </w:pPr>
          </w:p>
        </w:tc>
        <w:tc>
          <w:tcPr>
            <w:tcW w:w="2928" w:type="dxa"/>
            <w:gridSpan w:val="2"/>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Полиовирусов (</w:t>
            </w:r>
            <w:r w:rsidRPr="00D04788">
              <w:rPr>
                <w:rFonts w:eastAsia="Arial Unicode MS"/>
                <w:sz w:val="22"/>
                <w:szCs w:val="22"/>
                <w:lang w:val="en-US"/>
              </w:rPr>
              <w:t>PV</w:t>
            </w:r>
            <w:r w:rsidRPr="00D04788">
              <w:rPr>
                <w:rFonts w:eastAsia="Arial Unicode MS"/>
                <w:sz w:val="22"/>
                <w:szCs w:val="22"/>
              </w:rPr>
              <w:t>)</w:t>
            </w:r>
          </w:p>
        </w:tc>
        <w:tc>
          <w:tcPr>
            <w:tcW w:w="2819" w:type="dxa"/>
            <w:gridSpan w:val="2"/>
            <w:tcBorders>
              <w:top w:val="single" w:sz="4" w:space="0" w:color="auto"/>
              <w:left w:val="single" w:sz="4" w:space="0" w:color="auto"/>
              <w:bottom w:val="nil"/>
              <w:right w:val="single" w:sz="4" w:space="0" w:color="auto"/>
            </w:tcBorders>
          </w:tcPr>
          <w:p w:rsidR="006B7FD9" w:rsidRPr="00D04788" w:rsidRDefault="006B7FD9" w:rsidP="006B7FD9">
            <w:pPr>
              <w:ind w:right="57" w:firstLine="17"/>
              <w:jc w:val="center"/>
              <w:rPr>
                <w:rFonts w:eastAsia="Arial Unicode MS"/>
                <w:sz w:val="22"/>
                <w:szCs w:val="22"/>
                <w:lang w:val="en-US"/>
              </w:rPr>
            </w:pPr>
            <w:r w:rsidRPr="00D04788">
              <w:rPr>
                <w:rFonts w:eastAsia="Arial Unicode MS"/>
                <w:sz w:val="22"/>
                <w:szCs w:val="22"/>
              </w:rPr>
              <w:t>Энтеровирусов</w:t>
            </w:r>
            <w:r w:rsidRPr="00D04788">
              <w:rPr>
                <w:rFonts w:eastAsia="Arial Unicode MS"/>
                <w:sz w:val="22"/>
                <w:szCs w:val="22"/>
                <w:lang w:val="en-US"/>
              </w:rPr>
              <w:t xml:space="preserve"> (EV)</w:t>
            </w:r>
          </w:p>
        </w:tc>
      </w:tr>
      <w:tr w:rsidR="006B7FD9" w:rsidRPr="00D04788" w:rsidTr="006B7FD9">
        <w:trPr>
          <w:cantSplit/>
          <w:trHeight w:val="280"/>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6B7FD9" w:rsidRPr="00D04788" w:rsidRDefault="006B7FD9" w:rsidP="006B7FD9">
            <w:pPr>
              <w:rPr>
                <w:rFonts w:eastAsia="Arial Unicode MS"/>
                <w:sz w:val="22"/>
                <w:szCs w:val="22"/>
              </w:rPr>
            </w:pPr>
          </w:p>
        </w:tc>
        <w:tc>
          <w:tcPr>
            <w:tcW w:w="1960" w:type="dxa"/>
            <w:vMerge/>
            <w:tcBorders>
              <w:top w:val="single" w:sz="4" w:space="0" w:color="auto"/>
              <w:left w:val="single" w:sz="4" w:space="0" w:color="auto"/>
              <w:bottom w:val="single" w:sz="4" w:space="0" w:color="auto"/>
              <w:right w:val="single" w:sz="4" w:space="0" w:color="auto"/>
            </w:tcBorders>
            <w:vAlign w:val="center"/>
          </w:tcPr>
          <w:p w:rsidR="006B7FD9" w:rsidRPr="00D04788" w:rsidRDefault="006B7FD9" w:rsidP="006B7FD9">
            <w:pPr>
              <w:rPr>
                <w:rFonts w:eastAsia="Arial Unicode MS"/>
                <w:sz w:val="22"/>
                <w:szCs w:val="22"/>
              </w:rPr>
            </w:pPr>
          </w:p>
        </w:tc>
        <w:tc>
          <w:tcPr>
            <w:tcW w:w="1464"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Абс.</w:t>
            </w:r>
          </w:p>
        </w:tc>
        <w:tc>
          <w:tcPr>
            <w:tcW w:w="1464"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w:t>
            </w:r>
          </w:p>
        </w:tc>
        <w:tc>
          <w:tcPr>
            <w:tcW w:w="1464" w:type="dxa"/>
            <w:tcBorders>
              <w:top w:val="single" w:sz="4" w:space="0" w:color="auto"/>
              <w:left w:val="single" w:sz="4" w:space="0" w:color="auto"/>
              <w:bottom w:val="nil"/>
              <w:right w:val="single" w:sz="4" w:space="0" w:color="auto"/>
            </w:tcBorders>
          </w:tcPr>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Абс.</w:t>
            </w:r>
          </w:p>
        </w:tc>
        <w:tc>
          <w:tcPr>
            <w:tcW w:w="1355" w:type="dxa"/>
            <w:tcBorders>
              <w:top w:val="single" w:sz="4" w:space="0" w:color="auto"/>
              <w:left w:val="single" w:sz="4" w:space="0" w:color="auto"/>
              <w:bottom w:val="nil"/>
              <w:right w:val="single" w:sz="4" w:space="0" w:color="auto"/>
            </w:tcBorders>
          </w:tcPr>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w:t>
            </w:r>
          </w:p>
        </w:tc>
      </w:tr>
      <w:tr w:rsidR="006B7FD9" w:rsidRPr="00D04788" w:rsidTr="006B7FD9">
        <w:trPr>
          <w:cantSplit/>
          <w:jc w:val="center"/>
        </w:trPr>
        <w:tc>
          <w:tcPr>
            <w:tcW w:w="1134"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jc w:val="center"/>
              <w:rPr>
                <w:rFonts w:eastAsia="Arial Unicode MS"/>
                <w:sz w:val="22"/>
                <w:szCs w:val="22"/>
              </w:rPr>
            </w:pPr>
            <w:r w:rsidRPr="00D04788">
              <w:rPr>
                <w:rFonts w:eastAsia="Arial Unicode MS"/>
                <w:sz w:val="22"/>
                <w:szCs w:val="22"/>
              </w:rPr>
              <w:t>2016</w:t>
            </w:r>
          </w:p>
        </w:tc>
        <w:tc>
          <w:tcPr>
            <w:tcW w:w="196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13</w:t>
            </w:r>
          </w:p>
        </w:tc>
        <w:tc>
          <w:tcPr>
            <w:tcW w:w="1464"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b/>
                <w:bCs/>
                <w:sz w:val="22"/>
                <w:szCs w:val="22"/>
              </w:rPr>
            </w:pPr>
            <w:r w:rsidRPr="00D04788">
              <w:rPr>
                <w:rFonts w:eastAsia="Arial Unicode MS"/>
                <w:b/>
                <w:bCs/>
                <w:sz w:val="22"/>
                <w:szCs w:val="22"/>
              </w:rPr>
              <w:t xml:space="preserve">8 </w:t>
            </w:r>
            <w:r w:rsidRPr="00D04788">
              <w:rPr>
                <w:rFonts w:eastAsia="Arial Unicode MS"/>
                <w:b/>
                <w:bCs/>
                <w:sz w:val="22"/>
                <w:szCs w:val="22"/>
                <w:lang w:val="en-US"/>
              </w:rPr>
              <w:t xml:space="preserve">Pm </w:t>
            </w:r>
            <w:r w:rsidRPr="00D04788">
              <w:rPr>
                <w:rFonts w:eastAsia="Arial Unicode MS"/>
                <w:b/>
                <w:bCs/>
                <w:sz w:val="22"/>
                <w:szCs w:val="22"/>
              </w:rPr>
              <w:t>2</w:t>
            </w:r>
            <w:r w:rsidRPr="00D04788">
              <w:rPr>
                <w:rFonts w:eastAsia="Arial Unicode MS"/>
                <w:b/>
                <w:bCs/>
                <w:sz w:val="22"/>
                <w:szCs w:val="22"/>
                <w:lang w:val="en-US"/>
              </w:rPr>
              <w:t xml:space="preserve"> v</w:t>
            </w:r>
          </w:p>
          <w:p w:rsidR="006B7FD9" w:rsidRPr="00D04788" w:rsidRDefault="006B7FD9" w:rsidP="006B7FD9">
            <w:pPr>
              <w:ind w:right="57" w:firstLine="17"/>
              <w:jc w:val="center"/>
              <w:rPr>
                <w:b/>
                <w:bCs/>
                <w:sz w:val="22"/>
                <w:szCs w:val="22"/>
              </w:rPr>
            </w:pPr>
            <w:r w:rsidRPr="00D04788">
              <w:rPr>
                <w:rFonts w:eastAsia="Arial Unicode MS"/>
                <w:b/>
                <w:bCs/>
                <w:sz w:val="22"/>
                <w:szCs w:val="22"/>
              </w:rPr>
              <w:t xml:space="preserve">1 </w:t>
            </w:r>
            <w:r w:rsidRPr="00D04788">
              <w:rPr>
                <w:rFonts w:eastAsia="Arial Unicode MS"/>
                <w:b/>
                <w:bCs/>
                <w:sz w:val="22"/>
                <w:szCs w:val="22"/>
                <w:lang w:val="en-US"/>
              </w:rPr>
              <w:t xml:space="preserve">Pm </w:t>
            </w:r>
            <w:r w:rsidRPr="00D04788">
              <w:rPr>
                <w:rFonts w:eastAsia="Arial Unicode MS"/>
                <w:b/>
                <w:bCs/>
                <w:sz w:val="22"/>
                <w:szCs w:val="22"/>
              </w:rPr>
              <w:t>3</w:t>
            </w:r>
            <w:r w:rsidRPr="00D04788">
              <w:rPr>
                <w:rFonts w:eastAsia="Arial Unicode MS"/>
                <w:b/>
                <w:bCs/>
                <w:sz w:val="22"/>
                <w:szCs w:val="22"/>
                <w:lang w:val="en-US"/>
              </w:rPr>
              <w:t xml:space="preserve"> v</w:t>
            </w:r>
          </w:p>
        </w:tc>
        <w:tc>
          <w:tcPr>
            <w:tcW w:w="1464"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4.7%</w:t>
            </w:r>
          </w:p>
        </w:tc>
        <w:tc>
          <w:tcPr>
            <w:tcW w:w="1464"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0</w:t>
            </w:r>
          </w:p>
        </w:tc>
        <w:tc>
          <w:tcPr>
            <w:tcW w:w="1355"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0</w:t>
            </w:r>
          </w:p>
        </w:tc>
      </w:tr>
      <w:tr w:rsidR="006B7FD9" w:rsidRPr="00D04788" w:rsidTr="006B7FD9">
        <w:trPr>
          <w:cantSplit/>
          <w:jc w:val="center"/>
        </w:trPr>
        <w:tc>
          <w:tcPr>
            <w:tcW w:w="1134"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jc w:val="center"/>
              <w:rPr>
                <w:rFonts w:eastAsia="Arial Unicode MS"/>
                <w:sz w:val="22"/>
                <w:szCs w:val="22"/>
              </w:rPr>
            </w:pPr>
            <w:r w:rsidRPr="00D04788">
              <w:rPr>
                <w:rFonts w:eastAsia="Arial Unicode MS"/>
                <w:sz w:val="22"/>
                <w:szCs w:val="22"/>
              </w:rPr>
              <w:t>2017</w:t>
            </w:r>
          </w:p>
        </w:tc>
        <w:tc>
          <w:tcPr>
            <w:tcW w:w="196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30</w:t>
            </w:r>
          </w:p>
        </w:tc>
        <w:tc>
          <w:tcPr>
            <w:tcW w:w="1464"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b/>
                <w:bCs/>
                <w:sz w:val="22"/>
                <w:szCs w:val="22"/>
              </w:rPr>
            </w:pPr>
            <w:r w:rsidRPr="00D04788">
              <w:rPr>
                <w:rFonts w:eastAsia="Arial Unicode MS"/>
                <w:b/>
                <w:bCs/>
                <w:sz w:val="22"/>
                <w:szCs w:val="22"/>
              </w:rPr>
              <w:t>1 Pm 3 v</w:t>
            </w:r>
          </w:p>
        </w:tc>
        <w:tc>
          <w:tcPr>
            <w:tcW w:w="1464"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3.3</w:t>
            </w:r>
          </w:p>
        </w:tc>
        <w:tc>
          <w:tcPr>
            <w:tcW w:w="1464"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0</w:t>
            </w:r>
          </w:p>
        </w:tc>
        <w:tc>
          <w:tcPr>
            <w:tcW w:w="1355"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0</w:t>
            </w:r>
          </w:p>
        </w:tc>
      </w:tr>
      <w:tr w:rsidR="006B7FD9" w:rsidRPr="00D04788" w:rsidTr="006B7FD9">
        <w:trPr>
          <w:cantSplit/>
          <w:jc w:val="center"/>
        </w:trPr>
        <w:tc>
          <w:tcPr>
            <w:tcW w:w="1134"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jc w:val="center"/>
              <w:rPr>
                <w:rFonts w:eastAsia="Arial Unicode MS"/>
                <w:sz w:val="22"/>
                <w:szCs w:val="22"/>
              </w:rPr>
            </w:pPr>
            <w:r w:rsidRPr="00D04788">
              <w:rPr>
                <w:rFonts w:eastAsia="Arial Unicode MS"/>
                <w:sz w:val="22"/>
                <w:szCs w:val="22"/>
              </w:rPr>
              <w:t>2018</w:t>
            </w:r>
          </w:p>
        </w:tc>
        <w:tc>
          <w:tcPr>
            <w:tcW w:w="196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25</w:t>
            </w:r>
          </w:p>
        </w:tc>
        <w:tc>
          <w:tcPr>
            <w:tcW w:w="1464"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b/>
                <w:bCs/>
                <w:sz w:val="22"/>
                <w:szCs w:val="22"/>
              </w:rPr>
            </w:pPr>
            <w:r w:rsidRPr="00D04788">
              <w:rPr>
                <w:rFonts w:eastAsia="Arial Unicode MS"/>
                <w:b/>
                <w:bCs/>
                <w:sz w:val="22"/>
                <w:szCs w:val="22"/>
              </w:rPr>
              <w:t>0</w:t>
            </w:r>
          </w:p>
        </w:tc>
        <w:tc>
          <w:tcPr>
            <w:tcW w:w="1464"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0</w:t>
            </w:r>
          </w:p>
        </w:tc>
        <w:tc>
          <w:tcPr>
            <w:tcW w:w="1464"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0</w:t>
            </w:r>
          </w:p>
        </w:tc>
        <w:tc>
          <w:tcPr>
            <w:tcW w:w="1355"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0</w:t>
            </w:r>
          </w:p>
        </w:tc>
      </w:tr>
      <w:tr w:rsidR="006B7FD9" w:rsidRPr="00D04788" w:rsidTr="006B7FD9">
        <w:trPr>
          <w:cantSplit/>
          <w:jc w:val="center"/>
        </w:trPr>
        <w:tc>
          <w:tcPr>
            <w:tcW w:w="1134"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jc w:val="center"/>
              <w:rPr>
                <w:rFonts w:eastAsia="Arial Unicode MS"/>
                <w:sz w:val="22"/>
                <w:szCs w:val="22"/>
              </w:rPr>
            </w:pPr>
            <w:r w:rsidRPr="00D04788">
              <w:rPr>
                <w:rFonts w:eastAsia="Arial Unicode MS"/>
                <w:sz w:val="22"/>
                <w:szCs w:val="22"/>
              </w:rPr>
              <w:t>2019</w:t>
            </w:r>
          </w:p>
        </w:tc>
        <w:tc>
          <w:tcPr>
            <w:tcW w:w="196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32</w:t>
            </w:r>
          </w:p>
        </w:tc>
        <w:tc>
          <w:tcPr>
            <w:tcW w:w="1464"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b/>
                <w:bCs/>
                <w:sz w:val="22"/>
                <w:szCs w:val="22"/>
              </w:rPr>
            </w:pPr>
            <w:r w:rsidRPr="00D04788">
              <w:rPr>
                <w:rFonts w:eastAsia="Arial Unicode MS"/>
                <w:b/>
                <w:bCs/>
                <w:sz w:val="22"/>
                <w:szCs w:val="22"/>
              </w:rPr>
              <w:t>Р1</w:t>
            </w:r>
            <w:r w:rsidRPr="00D04788">
              <w:rPr>
                <w:rFonts w:eastAsia="Arial Unicode MS"/>
                <w:b/>
                <w:bCs/>
                <w:sz w:val="22"/>
                <w:szCs w:val="22"/>
                <w:lang w:val="en-US"/>
              </w:rPr>
              <w:t>v</w:t>
            </w:r>
            <w:r w:rsidRPr="00D04788">
              <w:rPr>
                <w:rFonts w:eastAsia="Arial Unicode MS"/>
                <w:b/>
                <w:bCs/>
                <w:sz w:val="22"/>
                <w:szCs w:val="22"/>
              </w:rPr>
              <w:t>, Р3</w:t>
            </w:r>
            <w:r w:rsidRPr="00D04788">
              <w:rPr>
                <w:rFonts w:eastAsia="Arial Unicode MS"/>
                <w:b/>
                <w:bCs/>
                <w:sz w:val="22"/>
                <w:szCs w:val="22"/>
                <w:lang w:val="en-US"/>
              </w:rPr>
              <w:t>v</w:t>
            </w:r>
          </w:p>
        </w:tc>
        <w:tc>
          <w:tcPr>
            <w:tcW w:w="1464"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6,2</w:t>
            </w:r>
          </w:p>
        </w:tc>
        <w:tc>
          <w:tcPr>
            <w:tcW w:w="1464"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0</w:t>
            </w:r>
          </w:p>
        </w:tc>
        <w:tc>
          <w:tcPr>
            <w:tcW w:w="1355"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0</w:t>
            </w:r>
          </w:p>
        </w:tc>
      </w:tr>
      <w:tr w:rsidR="006B7FD9" w:rsidRPr="00D04788" w:rsidTr="006B7FD9">
        <w:trPr>
          <w:cantSplit/>
          <w:jc w:val="center"/>
        </w:trPr>
        <w:tc>
          <w:tcPr>
            <w:tcW w:w="1134"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jc w:val="center"/>
              <w:rPr>
                <w:rFonts w:eastAsia="Arial Unicode MS"/>
                <w:sz w:val="22"/>
                <w:szCs w:val="22"/>
              </w:rPr>
            </w:pPr>
            <w:r w:rsidRPr="00D04788">
              <w:rPr>
                <w:rFonts w:eastAsia="Arial Unicode MS"/>
                <w:sz w:val="22"/>
                <w:szCs w:val="22"/>
              </w:rPr>
              <w:t>2020</w:t>
            </w:r>
          </w:p>
        </w:tc>
        <w:tc>
          <w:tcPr>
            <w:tcW w:w="196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13</w:t>
            </w:r>
          </w:p>
        </w:tc>
        <w:tc>
          <w:tcPr>
            <w:tcW w:w="1464"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b/>
                <w:bCs/>
                <w:sz w:val="22"/>
                <w:szCs w:val="22"/>
              </w:rPr>
            </w:pPr>
            <w:r w:rsidRPr="00D04788">
              <w:rPr>
                <w:rFonts w:eastAsia="Arial Unicode MS"/>
                <w:b/>
                <w:bCs/>
                <w:sz w:val="22"/>
                <w:szCs w:val="22"/>
              </w:rPr>
              <w:t>0</w:t>
            </w:r>
          </w:p>
        </w:tc>
        <w:tc>
          <w:tcPr>
            <w:tcW w:w="1464"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0</w:t>
            </w:r>
          </w:p>
        </w:tc>
        <w:tc>
          <w:tcPr>
            <w:tcW w:w="1464"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0</w:t>
            </w:r>
          </w:p>
        </w:tc>
        <w:tc>
          <w:tcPr>
            <w:tcW w:w="1355"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ind w:right="57" w:firstLine="17"/>
              <w:jc w:val="center"/>
              <w:rPr>
                <w:rFonts w:eastAsia="Arial Unicode MS"/>
                <w:sz w:val="22"/>
                <w:szCs w:val="22"/>
              </w:rPr>
            </w:pPr>
            <w:r w:rsidRPr="00D04788">
              <w:rPr>
                <w:rFonts w:eastAsia="Arial Unicode MS"/>
                <w:sz w:val="22"/>
                <w:szCs w:val="22"/>
              </w:rPr>
              <w:t>0</w:t>
            </w:r>
          </w:p>
        </w:tc>
      </w:tr>
    </w:tbl>
    <w:p w:rsidR="00D04788" w:rsidRPr="003E2754" w:rsidRDefault="00D04788" w:rsidP="006B7FD9">
      <w:pPr>
        <w:rPr>
          <w:rFonts w:eastAsia="Arial Unicode MS"/>
          <w:b/>
          <w:bCs/>
          <w:sz w:val="24"/>
          <w:szCs w:val="24"/>
        </w:rPr>
      </w:pPr>
    </w:p>
    <w:p w:rsidR="006B7FD9" w:rsidRDefault="006B7FD9" w:rsidP="006B7FD9">
      <w:pPr>
        <w:rPr>
          <w:rFonts w:eastAsia="Arial Unicode MS"/>
          <w:sz w:val="24"/>
          <w:szCs w:val="24"/>
        </w:rPr>
      </w:pPr>
      <w:r w:rsidRPr="003E2754">
        <w:rPr>
          <w:rFonts w:eastAsia="Arial Unicode MS"/>
          <w:noProof/>
          <w:sz w:val="24"/>
          <w:szCs w:val="24"/>
        </w:rPr>
        <w:drawing>
          <wp:inline distT="0" distB="0" distL="0" distR="0">
            <wp:extent cx="5699125" cy="3786505"/>
            <wp:effectExtent l="0" t="0" r="0" b="0"/>
            <wp:docPr id="55" name="Диаграмма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A38A2" w:rsidRPr="005A38A2" w:rsidRDefault="005A38A2" w:rsidP="005A38A2">
      <w:pPr>
        <w:jc w:val="center"/>
        <w:rPr>
          <w:rFonts w:eastAsia="Arial Unicode MS"/>
          <w:sz w:val="24"/>
          <w:szCs w:val="24"/>
        </w:rPr>
      </w:pPr>
      <w:r>
        <w:rPr>
          <w:rFonts w:eastAsia="Arial Unicode MS"/>
          <w:b/>
          <w:bCs/>
          <w:sz w:val="24"/>
          <w:szCs w:val="24"/>
        </w:rPr>
        <w:t>Рис№70.</w:t>
      </w:r>
      <w:r w:rsidRPr="005A38A2">
        <w:rPr>
          <w:rFonts w:eastAsia="Arial Unicode MS"/>
          <w:bCs/>
          <w:sz w:val="24"/>
          <w:szCs w:val="24"/>
        </w:rPr>
        <w:t>Динамика регистрации «горячих» случаев ОВП на территории Чеченской Республики в 2016 –2020 гг.</w:t>
      </w:r>
    </w:p>
    <w:p w:rsidR="005A38A2" w:rsidRPr="008C4F65" w:rsidRDefault="005A38A2" w:rsidP="006B7FD9">
      <w:pPr>
        <w:rPr>
          <w:rFonts w:eastAsia="Arial Unicode MS"/>
          <w:sz w:val="24"/>
          <w:szCs w:val="24"/>
        </w:rPr>
      </w:pPr>
    </w:p>
    <w:p w:rsidR="006B7FD9" w:rsidRPr="003E2754" w:rsidRDefault="006B7FD9" w:rsidP="006B7FD9">
      <w:pPr>
        <w:ind w:right="57"/>
        <w:rPr>
          <w:b/>
          <w:bCs/>
          <w:sz w:val="24"/>
          <w:szCs w:val="24"/>
        </w:rPr>
      </w:pPr>
    </w:p>
    <w:p w:rsidR="006B7FD9" w:rsidRPr="003E2754" w:rsidRDefault="006B7FD9" w:rsidP="00DD65E5">
      <w:pPr>
        <w:ind w:right="57"/>
        <w:jc w:val="center"/>
        <w:rPr>
          <w:b/>
          <w:bCs/>
          <w:sz w:val="24"/>
          <w:szCs w:val="24"/>
        </w:rPr>
      </w:pPr>
      <w:r w:rsidRPr="003E2754">
        <w:rPr>
          <w:b/>
          <w:bCs/>
          <w:sz w:val="24"/>
          <w:szCs w:val="24"/>
        </w:rPr>
        <w:t>Охват вакцинацией против полиомиелита детей декретированных возрастов</w:t>
      </w:r>
    </w:p>
    <w:p w:rsidR="006B7FD9" w:rsidRPr="003E2754" w:rsidRDefault="006B7FD9" w:rsidP="00DD65E5">
      <w:pPr>
        <w:ind w:right="57"/>
        <w:jc w:val="center"/>
        <w:rPr>
          <w:b/>
          <w:bCs/>
          <w:sz w:val="24"/>
          <w:szCs w:val="24"/>
        </w:rPr>
      </w:pPr>
      <w:r w:rsidRPr="003E2754">
        <w:rPr>
          <w:b/>
          <w:bCs/>
          <w:sz w:val="24"/>
          <w:szCs w:val="24"/>
        </w:rPr>
        <w:t>в целом по Чеченской Республике за 2016 - 2020 годы.</w:t>
      </w:r>
    </w:p>
    <w:p w:rsidR="00F32D8F" w:rsidRDefault="006B7FD9" w:rsidP="006B7FD9">
      <w:pPr>
        <w:ind w:right="57"/>
        <w:jc w:val="center"/>
        <w:rPr>
          <w:b/>
          <w:bCs/>
          <w:sz w:val="24"/>
          <w:szCs w:val="24"/>
        </w:rPr>
      </w:pPr>
      <w:r w:rsidRPr="003E2754">
        <w:rPr>
          <w:b/>
          <w:bCs/>
          <w:sz w:val="24"/>
          <w:szCs w:val="24"/>
        </w:rPr>
        <w:t xml:space="preserve">                                                                                                                         </w:t>
      </w:r>
    </w:p>
    <w:p w:rsidR="006B7FD9" w:rsidRPr="00F32D8F" w:rsidRDefault="00F32D8F" w:rsidP="00F32D8F">
      <w:pPr>
        <w:ind w:right="57"/>
        <w:jc w:val="center"/>
        <w:rPr>
          <w:bCs/>
          <w:sz w:val="22"/>
          <w:szCs w:val="22"/>
        </w:rPr>
      </w:pPr>
      <w:r>
        <w:rPr>
          <w:bCs/>
          <w:sz w:val="22"/>
          <w:szCs w:val="22"/>
        </w:rPr>
        <w:t xml:space="preserve">   </w:t>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sidR="006B7FD9" w:rsidRPr="00F32D8F">
        <w:rPr>
          <w:bCs/>
          <w:sz w:val="22"/>
          <w:szCs w:val="22"/>
        </w:rPr>
        <w:t>Таблица №</w:t>
      </w:r>
      <w:r w:rsidRPr="00F32D8F">
        <w:rPr>
          <w:bCs/>
          <w:sz w:val="22"/>
          <w:szCs w:val="22"/>
        </w:rPr>
        <w:t>82</w:t>
      </w:r>
    </w:p>
    <w:tbl>
      <w:tblPr>
        <w:tblW w:w="1046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56"/>
        <w:gridCol w:w="1182"/>
        <w:gridCol w:w="1234"/>
        <w:gridCol w:w="925"/>
        <w:gridCol w:w="1234"/>
        <w:gridCol w:w="1234"/>
      </w:tblGrid>
      <w:tr w:rsidR="006B7FD9" w:rsidRPr="00D04788" w:rsidTr="006B7FD9">
        <w:trPr>
          <w:trHeight w:val="475"/>
          <w:jc w:val="center"/>
        </w:trPr>
        <w:tc>
          <w:tcPr>
            <w:tcW w:w="4656" w:type="dxa"/>
            <w:tcBorders>
              <w:top w:val="single" w:sz="4" w:space="0" w:color="auto"/>
              <w:left w:val="single" w:sz="4" w:space="0" w:color="auto"/>
              <w:bottom w:val="single" w:sz="4" w:space="0" w:color="auto"/>
              <w:right w:val="single" w:sz="4" w:space="0" w:color="auto"/>
              <w:tl2br w:val="single" w:sz="4" w:space="0" w:color="auto"/>
            </w:tcBorders>
          </w:tcPr>
          <w:p w:rsidR="006B7FD9" w:rsidRPr="00D04788" w:rsidRDefault="006B7FD9" w:rsidP="006B7FD9">
            <w:pPr>
              <w:tabs>
                <w:tab w:val="center" w:pos="4677"/>
                <w:tab w:val="right" w:pos="9355"/>
              </w:tabs>
              <w:ind w:right="57"/>
              <w:jc w:val="right"/>
              <w:rPr>
                <w:sz w:val="22"/>
                <w:szCs w:val="22"/>
              </w:rPr>
            </w:pPr>
            <w:r w:rsidRPr="00D04788">
              <w:rPr>
                <w:sz w:val="22"/>
                <w:szCs w:val="22"/>
              </w:rPr>
              <w:t>годы</w:t>
            </w:r>
          </w:p>
          <w:p w:rsidR="006B7FD9" w:rsidRPr="00D04788" w:rsidRDefault="006B7FD9" w:rsidP="006B7FD9">
            <w:pPr>
              <w:tabs>
                <w:tab w:val="center" w:pos="4677"/>
                <w:tab w:val="right" w:pos="9355"/>
              </w:tabs>
              <w:ind w:right="57"/>
              <w:rPr>
                <w:sz w:val="22"/>
                <w:szCs w:val="22"/>
              </w:rPr>
            </w:pPr>
            <w:r w:rsidRPr="00D04788">
              <w:rPr>
                <w:sz w:val="22"/>
                <w:szCs w:val="22"/>
              </w:rPr>
              <w:t>показатели охвата</w:t>
            </w:r>
          </w:p>
        </w:tc>
        <w:tc>
          <w:tcPr>
            <w:tcW w:w="1182"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tabs>
                <w:tab w:val="center" w:pos="4677"/>
                <w:tab w:val="right" w:pos="9355"/>
              </w:tabs>
              <w:ind w:right="57"/>
              <w:rPr>
                <w:sz w:val="22"/>
                <w:szCs w:val="22"/>
              </w:rPr>
            </w:pPr>
            <w:r w:rsidRPr="00D04788">
              <w:rPr>
                <w:sz w:val="22"/>
                <w:szCs w:val="22"/>
              </w:rPr>
              <w:t>2016</w:t>
            </w:r>
          </w:p>
        </w:tc>
        <w:tc>
          <w:tcPr>
            <w:tcW w:w="1234"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tabs>
                <w:tab w:val="center" w:pos="4677"/>
                <w:tab w:val="right" w:pos="9355"/>
              </w:tabs>
              <w:ind w:right="57"/>
              <w:rPr>
                <w:sz w:val="22"/>
                <w:szCs w:val="22"/>
              </w:rPr>
            </w:pPr>
            <w:r w:rsidRPr="00D04788">
              <w:rPr>
                <w:sz w:val="22"/>
                <w:szCs w:val="22"/>
              </w:rPr>
              <w:t>2017</w:t>
            </w:r>
          </w:p>
        </w:tc>
        <w:tc>
          <w:tcPr>
            <w:tcW w:w="925"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tabs>
                <w:tab w:val="center" w:pos="4677"/>
                <w:tab w:val="right" w:pos="9355"/>
              </w:tabs>
              <w:ind w:left="-706" w:right="57"/>
              <w:jc w:val="right"/>
              <w:rPr>
                <w:sz w:val="22"/>
                <w:szCs w:val="22"/>
              </w:rPr>
            </w:pPr>
            <w:r w:rsidRPr="00D04788">
              <w:rPr>
                <w:sz w:val="22"/>
                <w:szCs w:val="22"/>
              </w:rPr>
              <w:t>2018</w:t>
            </w:r>
          </w:p>
        </w:tc>
        <w:tc>
          <w:tcPr>
            <w:tcW w:w="1234"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tabs>
                <w:tab w:val="center" w:pos="4677"/>
                <w:tab w:val="right" w:pos="9355"/>
              </w:tabs>
              <w:ind w:right="57"/>
              <w:jc w:val="center"/>
              <w:rPr>
                <w:sz w:val="22"/>
                <w:szCs w:val="22"/>
              </w:rPr>
            </w:pPr>
            <w:r w:rsidRPr="00D04788">
              <w:rPr>
                <w:sz w:val="22"/>
                <w:szCs w:val="22"/>
              </w:rPr>
              <w:t>2019</w:t>
            </w:r>
          </w:p>
        </w:tc>
        <w:tc>
          <w:tcPr>
            <w:tcW w:w="1234"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tabs>
                <w:tab w:val="center" w:pos="4677"/>
                <w:tab w:val="right" w:pos="9355"/>
              </w:tabs>
              <w:ind w:right="57"/>
              <w:rPr>
                <w:sz w:val="22"/>
                <w:szCs w:val="22"/>
              </w:rPr>
            </w:pPr>
            <w:r w:rsidRPr="00D04788">
              <w:rPr>
                <w:sz w:val="22"/>
                <w:szCs w:val="22"/>
              </w:rPr>
              <w:t>2020</w:t>
            </w:r>
          </w:p>
        </w:tc>
      </w:tr>
      <w:tr w:rsidR="006B7FD9" w:rsidRPr="00D04788" w:rsidTr="006B7FD9">
        <w:trPr>
          <w:trHeight w:val="427"/>
          <w:jc w:val="center"/>
        </w:trPr>
        <w:tc>
          <w:tcPr>
            <w:tcW w:w="4656" w:type="dxa"/>
            <w:tcBorders>
              <w:top w:val="single" w:sz="4" w:space="0" w:color="auto"/>
              <w:left w:val="single" w:sz="4" w:space="0" w:color="auto"/>
              <w:bottom w:val="single" w:sz="4" w:space="0" w:color="auto"/>
              <w:right w:val="single" w:sz="4" w:space="0" w:color="auto"/>
            </w:tcBorders>
            <w:vAlign w:val="center"/>
          </w:tcPr>
          <w:p w:rsidR="006B7FD9" w:rsidRPr="00D04788" w:rsidRDefault="006B7FD9" w:rsidP="006B7FD9">
            <w:pPr>
              <w:ind w:right="57"/>
              <w:rPr>
                <w:sz w:val="22"/>
                <w:szCs w:val="22"/>
              </w:rPr>
            </w:pPr>
            <w:r w:rsidRPr="00D04788">
              <w:rPr>
                <w:sz w:val="22"/>
                <w:szCs w:val="22"/>
              </w:rPr>
              <w:t>Вакцинация в 12 месяцев</w:t>
            </w:r>
          </w:p>
        </w:tc>
        <w:tc>
          <w:tcPr>
            <w:tcW w:w="1182" w:type="dxa"/>
            <w:tcBorders>
              <w:top w:val="single" w:sz="4" w:space="0" w:color="auto"/>
              <w:left w:val="single" w:sz="4" w:space="0" w:color="auto"/>
              <w:bottom w:val="single" w:sz="4" w:space="0" w:color="auto"/>
              <w:right w:val="single" w:sz="4" w:space="0" w:color="auto"/>
            </w:tcBorders>
            <w:vAlign w:val="center"/>
          </w:tcPr>
          <w:p w:rsidR="006B7FD9" w:rsidRPr="00D04788" w:rsidRDefault="006B7FD9" w:rsidP="006B7FD9">
            <w:pPr>
              <w:tabs>
                <w:tab w:val="center" w:pos="4677"/>
                <w:tab w:val="right" w:pos="9355"/>
              </w:tabs>
              <w:ind w:right="57"/>
              <w:rPr>
                <w:sz w:val="22"/>
                <w:szCs w:val="22"/>
              </w:rPr>
            </w:pPr>
            <w:r w:rsidRPr="00D04788">
              <w:rPr>
                <w:sz w:val="22"/>
                <w:szCs w:val="22"/>
              </w:rPr>
              <w:t>94,3</w:t>
            </w:r>
          </w:p>
        </w:tc>
        <w:tc>
          <w:tcPr>
            <w:tcW w:w="1234" w:type="dxa"/>
            <w:tcBorders>
              <w:top w:val="single" w:sz="4" w:space="0" w:color="auto"/>
              <w:left w:val="single" w:sz="4" w:space="0" w:color="auto"/>
              <w:bottom w:val="single" w:sz="4" w:space="0" w:color="auto"/>
              <w:right w:val="single" w:sz="4" w:space="0" w:color="auto"/>
            </w:tcBorders>
            <w:vAlign w:val="center"/>
          </w:tcPr>
          <w:p w:rsidR="006B7FD9" w:rsidRPr="00D04788" w:rsidRDefault="006B7FD9" w:rsidP="006B7FD9">
            <w:pPr>
              <w:tabs>
                <w:tab w:val="center" w:pos="4677"/>
                <w:tab w:val="right" w:pos="9355"/>
              </w:tabs>
              <w:ind w:right="57"/>
              <w:rPr>
                <w:sz w:val="22"/>
                <w:szCs w:val="22"/>
              </w:rPr>
            </w:pPr>
            <w:r w:rsidRPr="00D04788">
              <w:rPr>
                <w:sz w:val="22"/>
                <w:szCs w:val="22"/>
              </w:rPr>
              <w:t>96,4</w:t>
            </w:r>
          </w:p>
        </w:tc>
        <w:tc>
          <w:tcPr>
            <w:tcW w:w="925" w:type="dxa"/>
            <w:tcBorders>
              <w:top w:val="single" w:sz="4" w:space="0" w:color="auto"/>
              <w:left w:val="single" w:sz="4" w:space="0" w:color="auto"/>
              <w:bottom w:val="single" w:sz="4" w:space="0" w:color="auto"/>
              <w:right w:val="single" w:sz="4" w:space="0" w:color="auto"/>
            </w:tcBorders>
            <w:vAlign w:val="center"/>
          </w:tcPr>
          <w:p w:rsidR="006B7FD9" w:rsidRPr="00D04788" w:rsidRDefault="006B7FD9" w:rsidP="006B7FD9">
            <w:pPr>
              <w:tabs>
                <w:tab w:val="center" w:pos="4677"/>
                <w:tab w:val="right" w:pos="9355"/>
              </w:tabs>
              <w:ind w:left="-706" w:right="57"/>
              <w:jc w:val="right"/>
              <w:rPr>
                <w:sz w:val="22"/>
                <w:szCs w:val="22"/>
              </w:rPr>
            </w:pPr>
            <w:r w:rsidRPr="00D04788">
              <w:rPr>
                <w:sz w:val="22"/>
                <w:szCs w:val="22"/>
              </w:rPr>
              <w:t>96,1</w:t>
            </w:r>
          </w:p>
        </w:tc>
        <w:tc>
          <w:tcPr>
            <w:tcW w:w="1234" w:type="dxa"/>
            <w:tcBorders>
              <w:top w:val="single" w:sz="4" w:space="0" w:color="auto"/>
              <w:left w:val="single" w:sz="4" w:space="0" w:color="auto"/>
              <w:bottom w:val="single" w:sz="4" w:space="0" w:color="auto"/>
              <w:right w:val="single" w:sz="4" w:space="0" w:color="auto"/>
            </w:tcBorders>
            <w:vAlign w:val="center"/>
          </w:tcPr>
          <w:p w:rsidR="006B7FD9" w:rsidRPr="00D04788" w:rsidRDefault="006B7FD9" w:rsidP="006B7FD9">
            <w:pPr>
              <w:tabs>
                <w:tab w:val="center" w:pos="4677"/>
                <w:tab w:val="right" w:pos="9355"/>
              </w:tabs>
              <w:ind w:right="57"/>
              <w:jc w:val="center"/>
              <w:rPr>
                <w:sz w:val="22"/>
                <w:szCs w:val="22"/>
              </w:rPr>
            </w:pPr>
            <w:r w:rsidRPr="00D04788">
              <w:rPr>
                <w:sz w:val="22"/>
                <w:szCs w:val="22"/>
              </w:rPr>
              <w:t>96,6</w:t>
            </w:r>
          </w:p>
        </w:tc>
        <w:tc>
          <w:tcPr>
            <w:tcW w:w="1234" w:type="dxa"/>
            <w:tcBorders>
              <w:top w:val="single" w:sz="4" w:space="0" w:color="auto"/>
              <w:left w:val="single" w:sz="4" w:space="0" w:color="auto"/>
              <w:bottom w:val="single" w:sz="4" w:space="0" w:color="auto"/>
              <w:right w:val="single" w:sz="4" w:space="0" w:color="auto"/>
            </w:tcBorders>
            <w:vAlign w:val="center"/>
          </w:tcPr>
          <w:p w:rsidR="006B7FD9" w:rsidRPr="00D04788" w:rsidRDefault="006B7FD9" w:rsidP="006B7FD9">
            <w:pPr>
              <w:tabs>
                <w:tab w:val="center" w:pos="4677"/>
                <w:tab w:val="right" w:pos="9355"/>
              </w:tabs>
              <w:ind w:right="57"/>
              <w:rPr>
                <w:sz w:val="22"/>
                <w:szCs w:val="22"/>
              </w:rPr>
            </w:pPr>
            <w:r w:rsidRPr="00D04788">
              <w:rPr>
                <w:sz w:val="22"/>
                <w:szCs w:val="22"/>
              </w:rPr>
              <w:t>97,3</w:t>
            </w:r>
          </w:p>
        </w:tc>
      </w:tr>
      <w:tr w:rsidR="006B7FD9" w:rsidRPr="00D04788" w:rsidTr="006B7FD9">
        <w:trPr>
          <w:trHeight w:val="132"/>
          <w:jc w:val="center"/>
        </w:trPr>
        <w:tc>
          <w:tcPr>
            <w:tcW w:w="4656" w:type="dxa"/>
            <w:tcBorders>
              <w:top w:val="single" w:sz="4" w:space="0" w:color="auto"/>
              <w:left w:val="single" w:sz="4" w:space="0" w:color="auto"/>
              <w:bottom w:val="single" w:sz="4" w:space="0" w:color="auto"/>
              <w:right w:val="single" w:sz="4" w:space="0" w:color="auto"/>
            </w:tcBorders>
            <w:vAlign w:val="center"/>
          </w:tcPr>
          <w:p w:rsidR="006B7FD9" w:rsidRPr="00D04788" w:rsidRDefault="006B7FD9" w:rsidP="006B7FD9">
            <w:pPr>
              <w:tabs>
                <w:tab w:val="center" w:pos="4677"/>
                <w:tab w:val="right" w:pos="9355"/>
              </w:tabs>
              <w:ind w:right="57"/>
              <w:rPr>
                <w:sz w:val="22"/>
                <w:szCs w:val="22"/>
              </w:rPr>
            </w:pPr>
            <w:r w:rsidRPr="00D04788">
              <w:rPr>
                <w:sz w:val="22"/>
                <w:szCs w:val="22"/>
              </w:rPr>
              <w:t>Ревакцинация в 24 месяца</w:t>
            </w:r>
          </w:p>
        </w:tc>
        <w:tc>
          <w:tcPr>
            <w:tcW w:w="1182" w:type="dxa"/>
            <w:tcBorders>
              <w:top w:val="single" w:sz="4" w:space="0" w:color="auto"/>
              <w:left w:val="single" w:sz="4" w:space="0" w:color="auto"/>
              <w:bottom w:val="single" w:sz="4" w:space="0" w:color="auto"/>
              <w:right w:val="single" w:sz="4" w:space="0" w:color="auto"/>
            </w:tcBorders>
            <w:vAlign w:val="center"/>
          </w:tcPr>
          <w:p w:rsidR="006B7FD9" w:rsidRPr="00D04788" w:rsidRDefault="006B7FD9" w:rsidP="006B7FD9">
            <w:pPr>
              <w:tabs>
                <w:tab w:val="center" w:pos="4677"/>
                <w:tab w:val="right" w:pos="9355"/>
              </w:tabs>
              <w:ind w:right="57"/>
              <w:rPr>
                <w:sz w:val="22"/>
                <w:szCs w:val="22"/>
              </w:rPr>
            </w:pPr>
            <w:r w:rsidRPr="00D04788">
              <w:rPr>
                <w:sz w:val="22"/>
                <w:szCs w:val="22"/>
              </w:rPr>
              <w:t>95,0</w:t>
            </w:r>
          </w:p>
        </w:tc>
        <w:tc>
          <w:tcPr>
            <w:tcW w:w="1234" w:type="dxa"/>
            <w:tcBorders>
              <w:top w:val="single" w:sz="4" w:space="0" w:color="auto"/>
              <w:left w:val="single" w:sz="4" w:space="0" w:color="auto"/>
              <w:bottom w:val="single" w:sz="4" w:space="0" w:color="auto"/>
              <w:right w:val="single" w:sz="4" w:space="0" w:color="auto"/>
            </w:tcBorders>
            <w:vAlign w:val="center"/>
          </w:tcPr>
          <w:p w:rsidR="006B7FD9" w:rsidRPr="00D04788" w:rsidRDefault="006B7FD9" w:rsidP="006B7FD9">
            <w:pPr>
              <w:tabs>
                <w:tab w:val="center" w:pos="4677"/>
                <w:tab w:val="right" w:pos="9355"/>
              </w:tabs>
              <w:ind w:right="57"/>
              <w:rPr>
                <w:sz w:val="22"/>
                <w:szCs w:val="22"/>
              </w:rPr>
            </w:pPr>
            <w:r w:rsidRPr="00D04788">
              <w:rPr>
                <w:sz w:val="22"/>
                <w:szCs w:val="22"/>
              </w:rPr>
              <w:t>93,5</w:t>
            </w:r>
          </w:p>
        </w:tc>
        <w:tc>
          <w:tcPr>
            <w:tcW w:w="925" w:type="dxa"/>
            <w:tcBorders>
              <w:top w:val="single" w:sz="4" w:space="0" w:color="auto"/>
              <w:left w:val="single" w:sz="4" w:space="0" w:color="auto"/>
              <w:bottom w:val="single" w:sz="4" w:space="0" w:color="auto"/>
              <w:right w:val="single" w:sz="4" w:space="0" w:color="auto"/>
            </w:tcBorders>
            <w:vAlign w:val="center"/>
          </w:tcPr>
          <w:p w:rsidR="006B7FD9" w:rsidRPr="00D04788" w:rsidRDefault="006B7FD9" w:rsidP="006B7FD9">
            <w:pPr>
              <w:tabs>
                <w:tab w:val="center" w:pos="4677"/>
                <w:tab w:val="right" w:pos="9355"/>
              </w:tabs>
              <w:ind w:left="-706" w:right="57"/>
              <w:jc w:val="right"/>
              <w:rPr>
                <w:sz w:val="22"/>
                <w:szCs w:val="22"/>
              </w:rPr>
            </w:pPr>
            <w:r w:rsidRPr="00D04788">
              <w:rPr>
                <w:sz w:val="22"/>
                <w:szCs w:val="22"/>
              </w:rPr>
              <w:t>93,4</w:t>
            </w:r>
          </w:p>
        </w:tc>
        <w:tc>
          <w:tcPr>
            <w:tcW w:w="1234" w:type="dxa"/>
            <w:tcBorders>
              <w:top w:val="single" w:sz="4" w:space="0" w:color="auto"/>
              <w:left w:val="single" w:sz="4" w:space="0" w:color="auto"/>
              <w:bottom w:val="single" w:sz="4" w:space="0" w:color="auto"/>
              <w:right w:val="single" w:sz="4" w:space="0" w:color="auto"/>
            </w:tcBorders>
            <w:vAlign w:val="center"/>
          </w:tcPr>
          <w:p w:rsidR="006B7FD9" w:rsidRPr="00D04788" w:rsidRDefault="006B7FD9" w:rsidP="006B7FD9">
            <w:pPr>
              <w:tabs>
                <w:tab w:val="center" w:pos="4677"/>
                <w:tab w:val="right" w:pos="9355"/>
              </w:tabs>
              <w:ind w:right="57"/>
              <w:jc w:val="center"/>
              <w:rPr>
                <w:sz w:val="22"/>
                <w:szCs w:val="22"/>
              </w:rPr>
            </w:pPr>
            <w:r w:rsidRPr="00D04788">
              <w:rPr>
                <w:sz w:val="22"/>
                <w:szCs w:val="22"/>
              </w:rPr>
              <w:t>91,0</w:t>
            </w:r>
          </w:p>
        </w:tc>
        <w:tc>
          <w:tcPr>
            <w:tcW w:w="1234" w:type="dxa"/>
            <w:tcBorders>
              <w:top w:val="single" w:sz="4" w:space="0" w:color="auto"/>
              <w:left w:val="single" w:sz="4" w:space="0" w:color="auto"/>
              <w:bottom w:val="single" w:sz="4" w:space="0" w:color="auto"/>
              <w:right w:val="single" w:sz="4" w:space="0" w:color="auto"/>
            </w:tcBorders>
            <w:vAlign w:val="center"/>
          </w:tcPr>
          <w:p w:rsidR="006B7FD9" w:rsidRPr="00D04788" w:rsidRDefault="006B7FD9" w:rsidP="006B7FD9">
            <w:pPr>
              <w:tabs>
                <w:tab w:val="center" w:pos="4677"/>
                <w:tab w:val="right" w:pos="9355"/>
              </w:tabs>
              <w:ind w:right="57"/>
              <w:rPr>
                <w:sz w:val="22"/>
                <w:szCs w:val="22"/>
              </w:rPr>
            </w:pPr>
            <w:r w:rsidRPr="00D04788">
              <w:rPr>
                <w:sz w:val="22"/>
                <w:szCs w:val="22"/>
              </w:rPr>
              <w:t>92,3</w:t>
            </w:r>
          </w:p>
        </w:tc>
      </w:tr>
    </w:tbl>
    <w:p w:rsidR="006B7FD9" w:rsidRPr="003E2754" w:rsidRDefault="006B7FD9" w:rsidP="006B7FD9">
      <w:pPr>
        <w:ind w:firstLine="720"/>
        <w:jc w:val="both"/>
        <w:rPr>
          <w:rFonts w:eastAsia="Arial Unicode MS"/>
          <w:sz w:val="24"/>
          <w:szCs w:val="24"/>
        </w:rPr>
      </w:pPr>
    </w:p>
    <w:p w:rsidR="006B7FD9" w:rsidRPr="003E2754" w:rsidRDefault="006B7FD9" w:rsidP="006B7FD9">
      <w:pPr>
        <w:ind w:firstLine="720"/>
        <w:jc w:val="both"/>
        <w:rPr>
          <w:rFonts w:eastAsia="Arial Unicode MS"/>
          <w:sz w:val="24"/>
          <w:szCs w:val="24"/>
        </w:rPr>
      </w:pPr>
    </w:p>
    <w:p w:rsidR="006B7FD9" w:rsidRPr="003E2754" w:rsidRDefault="006B7FD9" w:rsidP="006B7FD9">
      <w:pPr>
        <w:ind w:firstLine="720"/>
        <w:jc w:val="both"/>
        <w:rPr>
          <w:rFonts w:eastAsia="Arial Unicode MS"/>
          <w:sz w:val="24"/>
          <w:szCs w:val="24"/>
        </w:rPr>
      </w:pPr>
    </w:p>
    <w:p w:rsidR="006B7FD9" w:rsidRPr="005A38A2" w:rsidRDefault="006B7FD9" w:rsidP="005A38A2">
      <w:pPr>
        <w:ind w:firstLine="720"/>
        <w:jc w:val="both"/>
        <w:rPr>
          <w:rFonts w:eastAsia="Arial Unicode MS"/>
          <w:sz w:val="24"/>
          <w:szCs w:val="24"/>
        </w:rPr>
      </w:pPr>
      <w:r w:rsidRPr="003E2754">
        <w:rPr>
          <w:rFonts w:eastAsia="Arial Unicode MS"/>
          <w:noProof/>
          <w:sz w:val="24"/>
          <w:szCs w:val="24"/>
        </w:rPr>
        <w:drawing>
          <wp:inline distT="0" distB="0" distL="0" distR="0">
            <wp:extent cx="6194425" cy="3889375"/>
            <wp:effectExtent l="0" t="0" r="0" b="0"/>
            <wp:docPr id="54" name="Диаграмма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6B7FD9" w:rsidRPr="003E2754" w:rsidRDefault="006B7FD9" w:rsidP="006B7FD9">
      <w:pPr>
        <w:ind w:firstLine="284"/>
        <w:jc w:val="center"/>
        <w:rPr>
          <w:rFonts w:eastAsia="Arial Unicode MS"/>
          <w:sz w:val="24"/>
          <w:szCs w:val="24"/>
        </w:rPr>
      </w:pPr>
      <w:r w:rsidRPr="003E2754">
        <w:rPr>
          <w:rFonts w:eastAsia="Arial Unicode MS"/>
          <w:b/>
          <w:bCs/>
          <w:sz w:val="24"/>
          <w:szCs w:val="24"/>
        </w:rPr>
        <w:t>Рис.№.</w:t>
      </w:r>
      <w:r w:rsidR="005A38A2">
        <w:rPr>
          <w:rFonts w:eastAsia="Arial Unicode MS"/>
          <w:b/>
          <w:bCs/>
          <w:sz w:val="24"/>
          <w:szCs w:val="24"/>
        </w:rPr>
        <w:t>71</w:t>
      </w:r>
      <w:r w:rsidRPr="003E2754">
        <w:rPr>
          <w:rFonts w:eastAsia="Arial Unicode MS"/>
          <w:b/>
          <w:bCs/>
          <w:sz w:val="24"/>
          <w:szCs w:val="24"/>
        </w:rPr>
        <w:t xml:space="preserve"> </w:t>
      </w:r>
      <w:r w:rsidRPr="003E2754">
        <w:rPr>
          <w:rFonts w:eastAsia="Arial Unicode MS"/>
          <w:bCs/>
          <w:sz w:val="24"/>
          <w:szCs w:val="24"/>
        </w:rPr>
        <w:t>Организация вакцинопрофилактики полиомиелита</w:t>
      </w:r>
      <w:r w:rsidRPr="003E2754">
        <w:rPr>
          <w:rFonts w:eastAsia="Arial Unicode MS"/>
          <w:sz w:val="24"/>
          <w:szCs w:val="24"/>
        </w:rPr>
        <w:t xml:space="preserve"> (охват вакцинацией и ревакцинацией детей в декретированные возраста) за 2016-2020 годы.</w:t>
      </w:r>
    </w:p>
    <w:p w:rsidR="006B7FD9" w:rsidRPr="003E2754" w:rsidRDefault="006B7FD9" w:rsidP="006B7FD9">
      <w:pPr>
        <w:ind w:firstLine="284"/>
        <w:jc w:val="center"/>
        <w:rPr>
          <w:rFonts w:eastAsia="Arial Unicode MS"/>
          <w:sz w:val="24"/>
          <w:szCs w:val="24"/>
        </w:rPr>
      </w:pPr>
    </w:p>
    <w:p w:rsidR="006B7FD9" w:rsidRPr="003E2754" w:rsidRDefault="006B7FD9" w:rsidP="006B7FD9">
      <w:pPr>
        <w:ind w:firstLine="708"/>
        <w:jc w:val="both"/>
        <w:rPr>
          <w:b/>
          <w:sz w:val="24"/>
          <w:szCs w:val="24"/>
        </w:rPr>
      </w:pPr>
      <w:r w:rsidRPr="003E2754">
        <w:rPr>
          <w:b/>
          <w:sz w:val="24"/>
          <w:szCs w:val="24"/>
        </w:rPr>
        <w:t>Серологический мониторинг состояния коллективного иммунитета к полиомиелиту.</w:t>
      </w:r>
    </w:p>
    <w:p w:rsidR="006B7FD9" w:rsidRPr="003E2754" w:rsidRDefault="006B7FD9" w:rsidP="006B7FD9">
      <w:pPr>
        <w:ind w:firstLine="708"/>
        <w:jc w:val="both"/>
        <w:rPr>
          <w:sz w:val="24"/>
          <w:szCs w:val="24"/>
        </w:rPr>
      </w:pPr>
      <w:r w:rsidRPr="003E2754">
        <w:rPr>
          <w:sz w:val="24"/>
          <w:szCs w:val="24"/>
        </w:rPr>
        <w:t>Серомониторинг состояния коллективного иммунитета к полиомиелиту организован и проводится на базе Ставропольского регионального центра по надзору за ПОЛИО/ОВП и ФГБУН «Институт полиомиелита и вирусных энцефалитов им. М.П. Чумакова» (ИПВЭ им.М.П. Чумакова).</w:t>
      </w:r>
    </w:p>
    <w:p w:rsidR="006B7FD9" w:rsidRPr="003E2754" w:rsidRDefault="006B7FD9" w:rsidP="006B7FD9">
      <w:pPr>
        <w:jc w:val="both"/>
        <w:rPr>
          <w:sz w:val="24"/>
          <w:szCs w:val="24"/>
        </w:rPr>
      </w:pPr>
      <w:r w:rsidRPr="003E2754">
        <w:rPr>
          <w:sz w:val="24"/>
          <w:szCs w:val="24"/>
        </w:rPr>
        <w:t xml:space="preserve">    </w:t>
      </w:r>
      <w:r w:rsidRPr="003E2754">
        <w:rPr>
          <w:sz w:val="24"/>
          <w:szCs w:val="24"/>
        </w:rPr>
        <w:tab/>
        <w:t xml:space="preserve">В 2017 году исследовано 500 образцов сывороток крови </w:t>
      </w:r>
      <w:r w:rsidRPr="003E2754">
        <w:rPr>
          <w:sz w:val="24"/>
          <w:szCs w:val="24"/>
          <w:lang w:eastAsia="ar-SA"/>
        </w:rPr>
        <w:t xml:space="preserve">на базе Регионального центра по надзору за ПОЛИО/ОВП г. Ставрополь </w:t>
      </w:r>
      <w:r w:rsidRPr="003E2754">
        <w:rPr>
          <w:sz w:val="24"/>
          <w:szCs w:val="24"/>
        </w:rPr>
        <w:t>в индикаторных группах   населения, по результатам исследования выявлено:</w:t>
      </w:r>
    </w:p>
    <w:p w:rsidR="006B7FD9" w:rsidRPr="003E2754" w:rsidRDefault="006B7FD9" w:rsidP="006B7FD9">
      <w:pPr>
        <w:ind w:firstLine="708"/>
        <w:jc w:val="both"/>
        <w:rPr>
          <w:sz w:val="24"/>
          <w:szCs w:val="24"/>
        </w:rPr>
      </w:pPr>
      <w:r w:rsidRPr="003E2754">
        <w:rPr>
          <w:sz w:val="24"/>
          <w:szCs w:val="24"/>
        </w:rPr>
        <w:t>к I типу полиовируса имеют защитный титр 86.2 % обследованных, ко II типу – 86.2%, к III типу – 67.8%, что свидетельствует о низком уровне формирования поствакцинального иммунитета к полиовирусам 3 типов.</w:t>
      </w:r>
    </w:p>
    <w:p w:rsidR="006B7FD9" w:rsidRPr="003E2754" w:rsidRDefault="006B7FD9" w:rsidP="006B7FD9">
      <w:pPr>
        <w:rPr>
          <w:sz w:val="24"/>
          <w:szCs w:val="24"/>
        </w:rPr>
      </w:pPr>
    </w:p>
    <w:p w:rsidR="006B7FD9" w:rsidRPr="003E2754" w:rsidRDefault="006B7FD9" w:rsidP="006B7FD9">
      <w:pPr>
        <w:jc w:val="center"/>
        <w:rPr>
          <w:sz w:val="24"/>
          <w:szCs w:val="24"/>
        </w:rPr>
      </w:pPr>
      <w:r w:rsidRPr="00DD65E5">
        <w:rPr>
          <w:b/>
          <w:sz w:val="24"/>
          <w:szCs w:val="24"/>
        </w:rPr>
        <w:t>Напряженность поствакцинального иммунитета к полиовирусам на террит</w:t>
      </w:r>
      <w:r w:rsidR="00DD65E5" w:rsidRPr="00DD65E5">
        <w:rPr>
          <w:b/>
          <w:sz w:val="24"/>
          <w:szCs w:val="24"/>
        </w:rPr>
        <w:t>ории Чеченской Республики в 2021</w:t>
      </w:r>
      <w:r w:rsidRPr="00DD65E5">
        <w:rPr>
          <w:b/>
          <w:sz w:val="24"/>
          <w:szCs w:val="24"/>
        </w:rPr>
        <w:t xml:space="preserve"> году</w:t>
      </w:r>
      <w:r w:rsidRPr="003E2754">
        <w:rPr>
          <w:sz w:val="24"/>
          <w:szCs w:val="24"/>
        </w:rPr>
        <w:t>.</w:t>
      </w:r>
    </w:p>
    <w:p w:rsidR="006B7FD9" w:rsidRPr="003E2754" w:rsidRDefault="006B7FD9" w:rsidP="006B7FD9">
      <w:pPr>
        <w:ind w:left="5664" w:firstLine="708"/>
        <w:jc w:val="center"/>
        <w:rPr>
          <w:sz w:val="24"/>
          <w:szCs w:val="24"/>
        </w:rPr>
      </w:pPr>
    </w:p>
    <w:p w:rsidR="006B7FD9" w:rsidRPr="00F32D8F" w:rsidRDefault="00F32D8F" w:rsidP="006B7FD9">
      <w:pPr>
        <w:ind w:left="5664" w:firstLine="708"/>
        <w:jc w:val="center"/>
        <w:rPr>
          <w:sz w:val="22"/>
          <w:szCs w:val="22"/>
        </w:rPr>
      </w:pPr>
      <w:r>
        <w:rPr>
          <w:sz w:val="22"/>
          <w:szCs w:val="22"/>
        </w:rPr>
        <w:t xml:space="preserve">                           </w:t>
      </w:r>
      <w:r w:rsidRPr="00F32D8F">
        <w:rPr>
          <w:sz w:val="22"/>
          <w:szCs w:val="22"/>
        </w:rPr>
        <w:t>Таблица№83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993"/>
        <w:gridCol w:w="1126"/>
        <w:gridCol w:w="1000"/>
        <w:gridCol w:w="754"/>
        <w:gridCol w:w="947"/>
        <w:gridCol w:w="798"/>
        <w:gridCol w:w="1045"/>
        <w:gridCol w:w="791"/>
        <w:gridCol w:w="1193"/>
      </w:tblGrid>
      <w:tr w:rsidR="006B7FD9" w:rsidRPr="00D04788" w:rsidTr="006B7FD9">
        <w:trPr>
          <w:trHeight w:val="387"/>
        </w:trPr>
        <w:tc>
          <w:tcPr>
            <w:tcW w:w="1242" w:type="dxa"/>
            <w:vMerge w:val="restart"/>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Возра-стные группы</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Исследо-</w:t>
            </w:r>
          </w:p>
          <w:p w:rsidR="006B7FD9" w:rsidRPr="00D04788" w:rsidRDefault="006B7FD9" w:rsidP="006B7FD9">
            <w:pPr>
              <w:jc w:val="center"/>
              <w:rPr>
                <w:sz w:val="22"/>
                <w:szCs w:val="22"/>
              </w:rPr>
            </w:pPr>
            <w:r w:rsidRPr="00D04788">
              <w:rPr>
                <w:sz w:val="22"/>
                <w:szCs w:val="22"/>
              </w:rPr>
              <w:t>вано</w:t>
            </w:r>
          </w:p>
          <w:p w:rsidR="006B7FD9" w:rsidRPr="00D04788" w:rsidRDefault="006B7FD9" w:rsidP="006B7FD9">
            <w:pPr>
              <w:jc w:val="center"/>
              <w:rPr>
                <w:sz w:val="22"/>
                <w:szCs w:val="22"/>
              </w:rPr>
            </w:pPr>
            <w:r w:rsidRPr="00D04788">
              <w:rPr>
                <w:sz w:val="22"/>
                <w:szCs w:val="22"/>
              </w:rPr>
              <w:t>сывороток</w:t>
            </w: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Число серопозитивных сывороток</w:t>
            </w:r>
          </w:p>
          <w:p w:rsidR="006B7FD9" w:rsidRPr="00D04788" w:rsidRDefault="006B7FD9" w:rsidP="006B7FD9">
            <w:pPr>
              <w:jc w:val="center"/>
              <w:rPr>
                <w:sz w:val="22"/>
                <w:szCs w:val="22"/>
              </w:rPr>
            </w:pPr>
            <w:r w:rsidRPr="00D04788">
              <w:rPr>
                <w:sz w:val="22"/>
                <w:szCs w:val="22"/>
              </w:rPr>
              <w:t>к вирусу полиомиелита</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Число серонегативных сывороток к трём серотипам</w:t>
            </w:r>
          </w:p>
        </w:tc>
      </w:tr>
      <w:tr w:rsidR="006B7FD9" w:rsidRPr="00D04788" w:rsidTr="006B7FD9">
        <w:trPr>
          <w:trHeight w:val="240"/>
        </w:trPr>
        <w:tc>
          <w:tcPr>
            <w:tcW w:w="12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B7FD9" w:rsidRPr="00D04788" w:rsidRDefault="006B7FD9" w:rsidP="006B7FD9">
            <w:pPr>
              <w:rPr>
                <w:sz w:val="22"/>
                <w:szCs w:val="22"/>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B7FD9" w:rsidRPr="00D04788" w:rsidRDefault="006B7FD9" w:rsidP="006B7FD9">
            <w:pPr>
              <w:rPr>
                <w:sz w:val="22"/>
                <w:szCs w:val="22"/>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7FD9" w:rsidRPr="00D04788" w:rsidRDefault="006B7FD9" w:rsidP="006B7FD9">
            <w:pPr>
              <w:jc w:val="center"/>
              <w:rPr>
                <w:sz w:val="22"/>
                <w:szCs w:val="22"/>
              </w:rPr>
            </w:pPr>
            <w:r w:rsidRPr="00D04788">
              <w:rPr>
                <w:sz w:val="22"/>
                <w:szCs w:val="22"/>
                <w:lang w:val="en-US"/>
              </w:rPr>
              <w:t>I</w:t>
            </w:r>
            <w:r w:rsidRPr="00D04788">
              <w:rPr>
                <w:sz w:val="22"/>
                <w:szCs w:val="22"/>
              </w:rPr>
              <w:t xml:space="preserve"> серотип</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7FD9" w:rsidRPr="00D04788" w:rsidRDefault="006B7FD9" w:rsidP="006B7FD9">
            <w:pPr>
              <w:jc w:val="center"/>
              <w:rPr>
                <w:sz w:val="22"/>
                <w:szCs w:val="22"/>
              </w:rPr>
            </w:pPr>
            <w:r w:rsidRPr="00D04788">
              <w:rPr>
                <w:sz w:val="22"/>
                <w:szCs w:val="22"/>
                <w:lang w:val="en-US"/>
              </w:rPr>
              <w:t xml:space="preserve">II </w:t>
            </w:r>
            <w:r w:rsidRPr="00D04788">
              <w:rPr>
                <w:sz w:val="22"/>
                <w:szCs w:val="22"/>
              </w:rPr>
              <w:t>серотип</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7FD9" w:rsidRPr="00D04788" w:rsidRDefault="006B7FD9" w:rsidP="006B7FD9">
            <w:pPr>
              <w:jc w:val="center"/>
              <w:rPr>
                <w:sz w:val="22"/>
                <w:szCs w:val="22"/>
              </w:rPr>
            </w:pPr>
            <w:r w:rsidRPr="00D04788">
              <w:rPr>
                <w:sz w:val="22"/>
                <w:szCs w:val="22"/>
                <w:lang w:val="en-US"/>
              </w:rPr>
              <w:t xml:space="preserve">III </w:t>
            </w:r>
            <w:r w:rsidRPr="00D04788">
              <w:rPr>
                <w:sz w:val="22"/>
                <w:szCs w:val="22"/>
              </w:rPr>
              <w:t>серотип</w:t>
            </w:r>
          </w:p>
        </w:tc>
        <w:tc>
          <w:tcPr>
            <w:tcW w:w="19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B7FD9" w:rsidRPr="00D04788" w:rsidRDefault="006B7FD9" w:rsidP="006B7FD9">
            <w:pPr>
              <w:rPr>
                <w:sz w:val="22"/>
                <w:szCs w:val="22"/>
              </w:rPr>
            </w:pPr>
          </w:p>
        </w:tc>
      </w:tr>
      <w:tr w:rsidR="006B7FD9" w:rsidRPr="00D04788" w:rsidTr="006B7FD9">
        <w:tc>
          <w:tcPr>
            <w:tcW w:w="12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B7FD9" w:rsidRPr="00D04788" w:rsidRDefault="006B7FD9" w:rsidP="006B7FD9">
            <w:pPr>
              <w:rPr>
                <w:sz w:val="22"/>
                <w:szCs w:val="22"/>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B7FD9" w:rsidRPr="00D04788" w:rsidRDefault="006B7FD9" w:rsidP="006B7FD9">
            <w:pPr>
              <w:rPr>
                <w:sz w:val="22"/>
                <w:szCs w:val="22"/>
              </w:rPr>
            </w:pP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абс.</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w:t>
            </w:r>
          </w:p>
        </w:tc>
        <w:tc>
          <w:tcPr>
            <w:tcW w:w="754"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абс.</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абс.</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абс.</w:t>
            </w:r>
          </w:p>
        </w:tc>
        <w:tc>
          <w:tcPr>
            <w:tcW w:w="1193"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w:t>
            </w:r>
          </w:p>
        </w:tc>
      </w:tr>
      <w:tr w:rsidR="006B7FD9" w:rsidRPr="00D04788" w:rsidTr="006B7FD9">
        <w:tc>
          <w:tcPr>
            <w:tcW w:w="1242"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both"/>
              <w:rPr>
                <w:sz w:val="22"/>
                <w:szCs w:val="22"/>
              </w:rPr>
            </w:pPr>
            <w:r w:rsidRPr="00D04788">
              <w:rPr>
                <w:sz w:val="22"/>
                <w:szCs w:val="22"/>
              </w:rPr>
              <w:t>1-2 года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both"/>
              <w:rPr>
                <w:sz w:val="22"/>
                <w:szCs w:val="22"/>
              </w:rPr>
            </w:pPr>
            <w:r w:rsidRPr="00D04788">
              <w:rPr>
                <w:sz w:val="22"/>
                <w:szCs w:val="22"/>
              </w:rPr>
              <w:t>100</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65</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65.0</w:t>
            </w:r>
          </w:p>
        </w:tc>
        <w:tc>
          <w:tcPr>
            <w:tcW w:w="754"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58</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58.0</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51</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51.0</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25</w:t>
            </w:r>
          </w:p>
        </w:tc>
        <w:tc>
          <w:tcPr>
            <w:tcW w:w="1193"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25%</w:t>
            </w:r>
          </w:p>
        </w:tc>
      </w:tr>
      <w:tr w:rsidR="006B7FD9" w:rsidRPr="00D04788" w:rsidTr="006B7FD9">
        <w:tc>
          <w:tcPr>
            <w:tcW w:w="1242"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both"/>
              <w:rPr>
                <w:sz w:val="22"/>
                <w:szCs w:val="22"/>
              </w:rPr>
            </w:pPr>
            <w:r w:rsidRPr="00D04788">
              <w:rPr>
                <w:sz w:val="22"/>
                <w:szCs w:val="22"/>
              </w:rPr>
              <w:t>3-4 года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both"/>
              <w:rPr>
                <w:sz w:val="22"/>
                <w:szCs w:val="22"/>
              </w:rPr>
            </w:pPr>
            <w:r w:rsidRPr="00D04788">
              <w:rPr>
                <w:sz w:val="22"/>
                <w:szCs w:val="22"/>
              </w:rPr>
              <w:t>100</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92</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92</w:t>
            </w:r>
          </w:p>
        </w:tc>
        <w:tc>
          <w:tcPr>
            <w:tcW w:w="754"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90</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90</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66</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66.0</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5</w:t>
            </w:r>
          </w:p>
        </w:tc>
        <w:tc>
          <w:tcPr>
            <w:tcW w:w="1193"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5%</w:t>
            </w:r>
          </w:p>
        </w:tc>
      </w:tr>
      <w:tr w:rsidR="006B7FD9" w:rsidRPr="00D04788" w:rsidTr="006B7FD9">
        <w:tc>
          <w:tcPr>
            <w:tcW w:w="1242"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both"/>
              <w:rPr>
                <w:sz w:val="22"/>
                <w:szCs w:val="22"/>
              </w:rPr>
            </w:pPr>
            <w:r w:rsidRPr="00D04788">
              <w:rPr>
                <w:sz w:val="22"/>
                <w:szCs w:val="22"/>
              </w:rPr>
              <w:t>16-17 лет</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both"/>
              <w:rPr>
                <w:sz w:val="22"/>
                <w:szCs w:val="22"/>
              </w:rPr>
            </w:pPr>
            <w:r w:rsidRPr="00D04788">
              <w:rPr>
                <w:sz w:val="22"/>
                <w:szCs w:val="22"/>
              </w:rPr>
              <w:t>100</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98</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98%</w:t>
            </w:r>
          </w:p>
        </w:tc>
        <w:tc>
          <w:tcPr>
            <w:tcW w:w="754"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98</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98%</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87</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87%</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0</w:t>
            </w:r>
          </w:p>
        </w:tc>
      </w:tr>
      <w:tr w:rsidR="006B7FD9" w:rsidRPr="00D04788" w:rsidTr="006B7FD9">
        <w:tc>
          <w:tcPr>
            <w:tcW w:w="1242"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both"/>
              <w:rPr>
                <w:sz w:val="22"/>
                <w:szCs w:val="22"/>
              </w:rPr>
            </w:pPr>
            <w:r w:rsidRPr="00D04788">
              <w:rPr>
                <w:sz w:val="22"/>
                <w:szCs w:val="22"/>
              </w:rPr>
              <w:t>20-40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both"/>
              <w:rPr>
                <w:sz w:val="22"/>
                <w:szCs w:val="22"/>
              </w:rPr>
            </w:pPr>
            <w:r w:rsidRPr="00D04788">
              <w:rPr>
                <w:sz w:val="22"/>
                <w:szCs w:val="22"/>
              </w:rPr>
              <w:t>200</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176</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88.0</w:t>
            </w:r>
          </w:p>
        </w:tc>
        <w:tc>
          <w:tcPr>
            <w:tcW w:w="754"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185</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92.5</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135</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67.5</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3</w:t>
            </w:r>
          </w:p>
        </w:tc>
        <w:tc>
          <w:tcPr>
            <w:tcW w:w="1193"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1.5</w:t>
            </w:r>
          </w:p>
        </w:tc>
      </w:tr>
      <w:tr w:rsidR="006B7FD9" w:rsidRPr="00D04788" w:rsidTr="006B7FD9">
        <w:tc>
          <w:tcPr>
            <w:tcW w:w="1242"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both"/>
              <w:rPr>
                <w:b/>
                <w:sz w:val="22"/>
                <w:szCs w:val="22"/>
              </w:rPr>
            </w:pPr>
            <w:r w:rsidRPr="00D04788">
              <w:rPr>
                <w:b/>
                <w:sz w:val="22"/>
                <w:szCs w:val="22"/>
              </w:rPr>
              <w:t>ИТОГО</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both"/>
              <w:rPr>
                <w:sz w:val="22"/>
                <w:szCs w:val="22"/>
              </w:rPr>
            </w:pPr>
            <w:r w:rsidRPr="00D04788">
              <w:rPr>
                <w:sz w:val="22"/>
                <w:szCs w:val="22"/>
              </w:rPr>
              <w:t>500</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431</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86.2%</w:t>
            </w:r>
          </w:p>
        </w:tc>
        <w:tc>
          <w:tcPr>
            <w:tcW w:w="754"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431</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86.2%</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339</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67.8%</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33</w:t>
            </w:r>
          </w:p>
        </w:tc>
        <w:tc>
          <w:tcPr>
            <w:tcW w:w="1193" w:type="dxa"/>
            <w:tcBorders>
              <w:top w:val="single" w:sz="4" w:space="0" w:color="auto"/>
              <w:left w:val="single" w:sz="4" w:space="0" w:color="auto"/>
              <w:bottom w:val="single" w:sz="4" w:space="0" w:color="auto"/>
              <w:right w:val="single" w:sz="4" w:space="0" w:color="auto"/>
            </w:tcBorders>
            <w:shd w:val="clear" w:color="auto" w:fill="auto"/>
          </w:tcPr>
          <w:p w:rsidR="006B7FD9" w:rsidRPr="00D04788" w:rsidRDefault="006B7FD9" w:rsidP="006B7FD9">
            <w:pPr>
              <w:jc w:val="center"/>
              <w:rPr>
                <w:sz w:val="22"/>
                <w:szCs w:val="22"/>
              </w:rPr>
            </w:pPr>
            <w:r w:rsidRPr="00D04788">
              <w:rPr>
                <w:sz w:val="22"/>
                <w:szCs w:val="22"/>
              </w:rPr>
              <w:t>6.6</w:t>
            </w:r>
          </w:p>
        </w:tc>
      </w:tr>
    </w:tbl>
    <w:p w:rsidR="006B7FD9" w:rsidRPr="003E2754" w:rsidRDefault="006B7FD9" w:rsidP="00DD65E5">
      <w:pPr>
        <w:jc w:val="both"/>
        <w:rPr>
          <w:sz w:val="24"/>
          <w:szCs w:val="24"/>
        </w:rPr>
      </w:pPr>
    </w:p>
    <w:p w:rsidR="006B7FD9" w:rsidRPr="003E2754" w:rsidRDefault="006B7FD9" w:rsidP="006B7FD9">
      <w:pPr>
        <w:ind w:firstLine="567"/>
        <w:jc w:val="both"/>
        <w:rPr>
          <w:sz w:val="24"/>
          <w:szCs w:val="24"/>
          <w:lang w:eastAsia="ar-SA"/>
        </w:rPr>
      </w:pPr>
      <w:r w:rsidRPr="003E2754">
        <w:rPr>
          <w:sz w:val="24"/>
          <w:szCs w:val="24"/>
          <w:lang w:eastAsia="ar-SA"/>
        </w:rPr>
        <w:t>За 2019г. в рамках реализации пилотного приказа Роспотребнадзора от 10.06.2019 № 346 в Национальный центр по лабораторной диагностике полиомиелита (ФГБНУ «ФНЦИРИП им. М.П. Чумакова РАН») направлено 1400 проб биоматериала (сыворотки крови) в возрастных группах 1-2 года, 3 года, 5-10 лет, 11-15 лет.   По состоянию на 10.02.2021г. биоматериал в работе.</w:t>
      </w:r>
    </w:p>
    <w:p w:rsidR="006B7FD9" w:rsidRPr="003E2754" w:rsidRDefault="006B7FD9" w:rsidP="006B7FD9">
      <w:pPr>
        <w:suppressAutoHyphens/>
        <w:autoSpaceDE w:val="0"/>
        <w:ind w:firstLine="567"/>
        <w:jc w:val="both"/>
        <w:rPr>
          <w:sz w:val="24"/>
          <w:szCs w:val="24"/>
          <w:lang w:eastAsia="ar-SA"/>
        </w:rPr>
      </w:pPr>
      <w:r w:rsidRPr="003E2754">
        <w:rPr>
          <w:sz w:val="24"/>
          <w:szCs w:val="24"/>
          <w:lang w:eastAsia="ar-SA"/>
        </w:rPr>
        <w:t xml:space="preserve">Кроме этого, в 2019 году на базе регионального центра эпиднадзора за ПОЛИО/ОВП, г. Ставрополь, проведено исследование коллективного иммунитета детей 2-х возрастных групп 1-2, 3-4 года, всего исследовано 200 сывороток.  </w:t>
      </w:r>
      <w:r w:rsidR="00F32D8F">
        <w:rPr>
          <w:sz w:val="24"/>
          <w:szCs w:val="24"/>
          <w:lang w:eastAsia="ar-SA"/>
        </w:rPr>
        <w:tab/>
      </w:r>
    </w:p>
    <w:p w:rsidR="006B7FD9" w:rsidRPr="00F32D8F" w:rsidRDefault="006B7FD9" w:rsidP="006B7FD9">
      <w:pPr>
        <w:suppressAutoHyphens/>
        <w:autoSpaceDE w:val="0"/>
        <w:ind w:firstLine="567"/>
        <w:jc w:val="both"/>
        <w:rPr>
          <w:sz w:val="22"/>
          <w:szCs w:val="22"/>
          <w:lang w:eastAsia="ar-SA"/>
        </w:rPr>
      </w:pPr>
      <w:r w:rsidRPr="003E2754">
        <w:rPr>
          <w:sz w:val="24"/>
          <w:szCs w:val="24"/>
          <w:lang w:eastAsia="ar-SA"/>
        </w:rPr>
        <w:t xml:space="preserve">                                                                                  </w:t>
      </w:r>
      <w:r w:rsidR="00F32D8F">
        <w:rPr>
          <w:sz w:val="24"/>
          <w:szCs w:val="24"/>
          <w:lang w:eastAsia="ar-SA"/>
        </w:rPr>
        <w:t xml:space="preserve">                         </w:t>
      </w:r>
      <w:r w:rsidR="00F32D8F">
        <w:rPr>
          <w:sz w:val="24"/>
          <w:szCs w:val="24"/>
          <w:lang w:eastAsia="ar-SA"/>
        </w:rPr>
        <w:tab/>
      </w:r>
      <w:r w:rsidR="00F32D8F">
        <w:rPr>
          <w:sz w:val="24"/>
          <w:szCs w:val="24"/>
          <w:lang w:eastAsia="ar-SA"/>
        </w:rPr>
        <w:tab/>
      </w:r>
      <w:r w:rsidR="00F32D8F">
        <w:rPr>
          <w:sz w:val="24"/>
          <w:szCs w:val="24"/>
          <w:lang w:eastAsia="ar-SA"/>
        </w:rPr>
        <w:tab/>
        <w:t xml:space="preserve"> </w:t>
      </w:r>
      <w:r w:rsidR="00F32D8F" w:rsidRPr="00F32D8F">
        <w:rPr>
          <w:sz w:val="22"/>
          <w:szCs w:val="22"/>
          <w:lang w:eastAsia="ar-SA"/>
        </w:rPr>
        <w:t>Таблица№84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49"/>
        <w:gridCol w:w="1671"/>
        <w:gridCol w:w="1671"/>
        <w:gridCol w:w="1671"/>
        <w:gridCol w:w="2109"/>
      </w:tblGrid>
      <w:tr w:rsidR="006B7FD9" w:rsidRPr="00D04788" w:rsidTr="006B7FD9">
        <w:trPr>
          <w:trHeight w:val="314"/>
        </w:trPr>
        <w:tc>
          <w:tcPr>
            <w:tcW w:w="1563" w:type="dxa"/>
            <w:vMerge w:val="restart"/>
          </w:tcPr>
          <w:p w:rsidR="006B7FD9" w:rsidRPr="00D04788" w:rsidRDefault="006B7FD9" w:rsidP="006B7FD9">
            <w:pPr>
              <w:widowControl/>
              <w:rPr>
                <w:sz w:val="22"/>
                <w:szCs w:val="22"/>
              </w:rPr>
            </w:pPr>
            <w:r w:rsidRPr="00D04788">
              <w:rPr>
                <w:sz w:val="22"/>
                <w:szCs w:val="22"/>
              </w:rPr>
              <w:t>Возрастные группы</w:t>
            </w:r>
          </w:p>
        </w:tc>
        <w:tc>
          <w:tcPr>
            <w:tcW w:w="1553" w:type="dxa"/>
            <w:vMerge w:val="restart"/>
          </w:tcPr>
          <w:p w:rsidR="006B7FD9" w:rsidRPr="00D04788" w:rsidRDefault="006B7FD9" w:rsidP="006B7FD9">
            <w:pPr>
              <w:widowControl/>
              <w:rPr>
                <w:sz w:val="22"/>
                <w:szCs w:val="22"/>
              </w:rPr>
            </w:pPr>
            <w:r w:rsidRPr="00D04788">
              <w:rPr>
                <w:sz w:val="22"/>
                <w:szCs w:val="22"/>
              </w:rPr>
              <w:t>Количество сывороток</w:t>
            </w:r>
          </w:p>
        </w:tc>
        <w:tc>
          <w:tcPr>
            <w:tcW w:w="5025" w:type="dxa"/>
            <w:gridSpan w:val="3"/>
          </w:tcPr>
          <w:p w:rsidR="006B7FD9" w:rsidRPr="00D04788" w:rsidRDefault="006B7FD9" w:rsidP="006B7FD9">
            <w:pPr>
              <w:widowControl/>
              <w:jc w:val="center"/>
              <w:rPr>
                <w:sz w:val="22"/>
                <w:szCs w:val="22"/>
              </w:rPr>
            </w:pPr>
            <w:r w:rsidRPr="00D04788">
              <w:rPr>
                <w:sz w:val="22"/>
                <w:szCs w:val="22"/>
              </w:rPr>
              <w:t>Количество серопозитивных(абс. знач.)</w:t>
            </w:r>
          </w:p>
        </w:tc>
        <w:tc>
          <w:tcPr>
            <w:tcW w:w="2115" w:type="dxa"/>
            <w:vMerge w:val="restart"/>
          </w:tcPr>
          <w:p w:rsidR="006B7FD9" w:rsidRPr="00D04788" w:rsidRDefault="006B7FD9" w:rsidP="006B7FD9">
            <w:pPr>
              <w:widowControl/>
              <w:rPr>
                <w:sz w:val="22"/>
                <w:szCs w:val="22"/>
              </w:rPr>
            </w:pPr>
            <w:r w:rsidRPr="00D04788">
              <w:rPr>
                <w:sz w:val="22"/>
                <w:szCs w:val="22"/>
              </w:rPr>
              <w:t xml:space="preserve">Количество </w:t>
            </w:r>
            <w:r w:rsidRPr="00D04788">
              <w:rPr>
                <w:b/>
                <w:sz w:val="22"/>
                <w:szCs w:val="22"/>
                <w:u w:val="single"/>
              </w:rPr>
              <w:t>трижды</w:t>
            </w:r>
            <w:r w:rsidRPr="00D04788">
              <w:rPr>
                <w:sz w:val="22"/>
                <w:szCs w:val="22"/>
              </w:rPr>
              <w:t xml:space="preserve"> (дважды) серонегативных (абс.)</w:t>
            </w:r>
          </w:p>
        </w:tc>
      </w:tr>
      <w:tr w:rsidR="006B7FD9" w:rsidRPr="00D04788" w:rsidTr="006B7FD9">
        <w:trPr>
          <w:trHeight w:val="158"/>
        </w:trPr>
        <w:tc>
          <w:tcPr>
            <w:tcW w:w="1563" w:type="dxa"/>
            <w:vMerge/>
          </w:tcPr>
          <w:p w:rsidR="006B7FD9" w:rsidRPr="00D04788" w:rsidRDefault="006B7FD9" w:rsidP="006B7FD9">
            <w:pPr>
              <w:widowControl/>
              <w:rPr>
                <w:sz w:val="22"/>
                <w:szCs w:val="22"/>
              </w:rPr>
            </w:pPr>
          </w:p>
        </w:tc>
        <w:tc>
          <w:tcPr>
            <w:tcW w:w="1553" w:type="dxa"/>
            <w:vMerge/>
          </w:tcPr>
          <w:p w:rsidR="006B7FD9" w:rsidRPr="00D04788" w:rsidRDefault="006B7FD9" w:rsidP="006B7FD9">
            <w:pPr>
              <w:widowControl/>
              <w:rPr>
                <w:sz w:val="22"/>
                <w:szCs w:val="22"/>
              </w:rPr>
            </w:pPr>
          </w:p>
        </w:tc>
        <w:tc>
          <w:tcPr>
            <w:tcW w:w="1675" w:type="dxa"/>
          </w:tcPr>
          <w:p w:rsidR="006B7FD9" w:rsidRPr="00D04788" w:rsidRDefault="006B7FD9" w:rsidP="006B7FD9">
            <w:pPr>
              <w:widowControl/>
              <w:rPr>
                <w:sz w:val="22"/>
                <w:szCs w:val="22"/>
              </w:rPr>
            </w:pPr>
            <w:r w:rsidRPr="00D04788">
              <w:rPr>
                <w:sz w:val="22"/>
                <w:szCs w:val="22"/>
                <w:lang w:val="en-US"/>
              </w:rPr>
              <w:t>I</w:t>
            </w:r>
            <w:r w:rsidRPr="00D04788">
              <w:rPr>
                <w:sz w:val="22"/>
                <w:szCs w:val="22"/>
              </w:rPr>
              <w:t xml:space="preserve"> тип полиовируса</w:t>
            </w:r>
          </w:p>
        </w:tc>
        <w:tc>
          <w:tcPr>
            <w:tcW w:w="1675" w:type="dxa"/>
          </w:tcPr>
          <w:p w:rsidR="006B7FD9" w:rsidRPr="00D04788" w:rsidRDefault="006B7FD9" w:rsidP="006B7FD9">
            <w:pPr>
              <w:widowControl/>
              <w:rPr>
                <w:sz w:val="22"/>
                <w:szCs w:val="22"/>
              </w:rPr>
            </w:pPr>
            <w:r w:rsidRPr="00D04788">
              <w:rPr>
                <w:sz w:val="22"/>
                <w:szCs w:val="22"/>
                <w:lang w:val="en-US"/>
              </w:rPr>
              <w:t>II</w:t>
            </w:r>
            <w:r w:rsidRPr="00D04788">
              <w:rPr>
                <w:sz w:val="22"/>
                <w:szCs w:val="22"/>
              </w:rPr>
              <w:t xml:space="preserve"> тип полиовируса</w:t>
            </w:r>
          </w:p>
          <w:p w:rsidR="006B7FD9" w:rsidRPr="00D04788" w:rsidRDefault="006B7FD9" w:rsidP="006B7FD9">
            <w:pPr>
              <w:widowControl/>
              <w:rPr>
                <w:sz w:val="22"/>
                <w:szCs w:val="22"/>
              </w:rPr>
            </w:pPr>
          </w:p>
        </w:tc>
        <w:tc>
          <w:tcPr>
            <w:tcW w:w="1675" w:type="dxa"/>
          </w:tcPr>
          <w:p w:rsidR="006B7FD9" w:rsidRPr="00D04788" w:rsidRDefault="006B7FD9" w:rsidP="006B7FD9">
            <w:pPr>
              <w:widowControl/>
              <w:rPr>
                <w:sz w:val="22"/>
                <w:szCs w:val="22"/>
              </w:rPr>
            </w:pPr>
            <w:r w:rsidRPr="00D04788">
              <w:rPr>
                <w:sz w:val="22"/>
                <w:szCs w:val="22"/>
                <w:lang w:val="en-US"/>
              </w:rPr>
              <w:t>III</w:t>
            </w:r>
            <w:r w:rsidRPr="00D04788">
              <w:rPr>
                <w:sz w:val="22"/>
                <w:szCs w:val="22"/>
              </w:rPr>
              <w:t xml:space="preserve"> тип полиовируса</w:t>
            </w:r>
          </w:p>
        </w:tc>
        <w:tc>
          <w:tcPr>
            <w:tcW w:w="2115" w:type="dxa"/>
            <w:vMerge/>
          </w:tcPr>
          <w:p w:rsidR="006B7FD9" w:rsidRPr="00D04788" w:rsidRDefault="006B7FD9" w:rsidP="006B7FD9">
            <w:pPr>
              <w:widowControl/>
              <w:rPr>
                <w:sz w:val="22"/>
                <w:szCs w:val="22"/>
              </w:rPr>
            </w:pPr>
          </w:p>
        </w:tc>
      </w:tr>
      <w:tr w:rsidR="006B7FD9" w:rsidRPr="00D04788" w:rsidTr="006B7FD9">
        <w:trPr>
          <w:trHeight w:val="297"/>
        </w:trPr>
        <w:tc>
          <w:tcPr>
            <w:tcW w:w="1563" w:type="dxa"/>
          </w:tcPr>
          <w:p w:rsidR="006B7FD9" w:rsidRPr="00D04788" w:rsidRDefault="006B7FD9" w:rsidP="006B7FD9">
            <w:pPr>
              <w:widowControl/>
              <w:rPr>
                <w:sz w:val="22"/>
                <w:szCs w:val="22"/>
              </w:rPr>
            </w:pPr>
            <w:r w:rsidRPr="00D04788">
              <w:rPr>
                <w:sz w:val="22"/>
                <w:szCs w:val="22"/>
              </w:rPr>
              <w:t>1-2 года</w:t>
            </w:r>
          </w:p>
        </w:tc>
        <w:tc>
          <w:tcPr>
            <w:tcW w:w="1553" w:type="dxa"/>
          </w:tcPr>
          <w:p w:rsidR="006B7FD9" w:rsidRPr="00D04788" w:rsidRDefault="006B7FD9" w:rsidP="006B7FD9">
            <w:pPr>
              <w:widowControl/>
              <w:tabs>
                <w:tab w:val="left" w:pos="810"/>
              </w:tabs>
              <w:jc w:val="center"/>
              <w:rPr>
                <w:sz w:val="22"/>
                <w:szCs w:val="22"/>
              </w:rPr>
            </w:pPr>
            <w:r w:rsidRPr="00D04788">
              <w:rPr>
                <w:sz w:val="22"/>
                <w:szCs w:val="22"/>
              </w:rPr>
              <w:t>100</w:t>
            </w:r>
          </w:p>
        </w:tc>
        <w:tc>
          <w:tcPr>
            <w:tcW w:w="1675" w:type="dxa"/>
          </w:tcPr>
          <w:p w:rsidR="006B7FD9" w:rsidRPr="00D04788" w:rsidRDefault="006B7FD9" w:rsidP="006B7FD9">
            <w:pPr>
              <w:widowControl/>
              <w:jc w:val="center"/>
              <w:rPr>
                <w:sz w:val="22"/>
                <w:szCs w:val="22"/>
              </w:rPr>
            </w:pPr>
            <w:r w:rsidRPr="00D04788">
              <w:rPr>
                <w:sz w:val="22"/>
                <w:szCs w:val="22"/>
              </w:rPr>
              <w:t>91</w:t>
            </w:r>
          </w:p>
        </w:tc>
        <w:tc>
          <w:tcPr>
            <w:tcW w:w="1675" w:type="dxa"/>
          </w:tcPr>
          <w:p w:rsidR="006B7FD9" w:rsidRPr="00D04788" w:rsidRDefault="006B7FD9" w:rsidP="006B7FD9">
            <w:pPr>
              <w:widowControl/>
              <w:jc w:val="center"/>
              <w:rPr>
                <w:sz w:val="22"/>
                <w:szCs w:val="22"/>
              </w:rPr>
            </w:pPr>
            <w:r w:rsidRPr="00D04788">
              <w:rPr>
                <w:sz w:val="22"/>
                <w:szCs w:val="22"/>
              </w:rPr>
              <w:t>67</w:t>
            </w:r>
          </w:p>
        </w:tc>
        <w:tc>
          <w:tcPr>
            <w:tcW w:w="1675" w:type="dxa"/>
          </w:tcPr>
          <w:p w:rsidR="006B7FD9" w:rsidRPr="00D04788" w:rsidRDefault="006B7FD9" w:rsidP="006B7FD9">
            <w:pPr>
              <w:widowControl/>
              <w:jc w:val="center"/>
              <w:rPr>
                <w:sz w:val="22"/>
                <w:szCs w:val="22"/>
              </w:rPr>
            </w:pPr>
            <w:r w:rsidRPr="00D04788">
              <w:rPr>
                <w:sz w:val="22"/>
                <w:szCs w:val="22"/>
              </w:rPr>
              <w:t>67</w:t>
            </w:r>
          </w:p>
        </w:tc>
        <w:tc>
          <w:tcPr>
            <w:tcW w:w="2115" w:type="dxa"/>
          </w:tcPr>
          <w:p w:rsidR="006B7FD9" w:rsidRPr="00D04788" w:rsidRDefault="006B7FD9" w:rsidP="006B7FD9">
            <w:pPr>
              <w:widowControl/>
              <w:jc w:val="center"/>
              <w:rPr>
                <w:sz w:val="22"/>
                <w:szCs w:val="22"/>
              </w:rPr>
            </w:pPr>
            <w:r w:rsidRPr="00D04788">
              <w:rPr>
                <w:sz w:val="22"/>
                <w:szCs w:val="22"/>
              </w:rPr>
              <w:t>4</w:t>
            </w:r>
          </w:p>
        </w:tc>
      </w:tr>
      <w:tr w:rsidR="006B7FD9" w:rsidRPr="00D04788" w:rsidTr="006B7FD9">
        <w:trPr>
          <w:trHeight w:val="297"/>
        </w:trPr>
        <w:tc>
          <w:tcPr>
            <w:tcW w:w="1563" w:type="dxa"/>
          </w:tcPr>
          <w:p w:rsidR="006B7FD9" w:rsidRPr="00D04788" w:rsidRDefault="006B7FD9" w:rsidP="006B7FD9">
            <w:pPr>
              <w:widowControl/>
              <w:rPr>
                <w:sz w:val="22"/>
                <w:szCs w:val="22"/>
              </w:rPr>
            </w:pPr>
            <w:r w:rsidRPr="00D04788">
              <w:rPr>
                <w:sz w:val="22"/>
                <w:szCs w:val="22"/>
              </w:rPr>
              <w:t>3-4 года</w:t>
            </w:r>
          </w:p>
        </w:tc>
        <w:tc>
          <w:tcPr>
            <w:tcW w:w="1553" w:type="dxa"/>
          </w:tcPr>
          <w:p w:rsidR="006B7FD9" w:rsidRPr="00D04788" w:rsidRDefault="006B7FD9" w:rsidP="006B7FD9">
            <w:pPr>
              <w:widowControl/>
              <w:jc w:val="center"/>
              <w:rPr>
                <w:sz w:val="22"/>
                <w:szCs w:val="22"/>
              </w:rPr>
            </w:pPr>
            <w:r w:rsidRPr="00D04788">
              <w:rPr>
                <w:sz w:val="22"/>
                <w:szCs w:val="22"/>
              </w:rPr>
              <w:t>100</w:t>
            </w:r>
          </w:p>
        </w:tc>
        <w:tc>
          <w:tcPr>
            <w:tcW w:w="1675" w:type="dxa"/>
          </w:tcPr>
          <w:p w:rsidR="006B7FD9" w:rsidRPr="00D04788" w:rsidRDefault="006B7FD9" w:rsidP="006B7FD9">
            <w:pPr>
              <w:widowControl/>
              <w:jc w:val="center"/>
              <w:rPr>
                <w:sz w:val="22"/>
                <w:szCs w:val="22"/>
              </w:rPr>
            </w:pPr>
            <w:r w:rsidRPr="00D04788">
              <w:rPr>
                <w:sz w:val="22"/>
                <w:szCs w:val="22"/>
              </w:rPr>
              <w:t>92</w:t>
            </w:r>
          </w:p>
        </w:tc>
        <w:tc>
          <w:tcPr>
            <w:tcW w:w="1675" w:type="dxa"/>
          </w:tcPr>
          <w:p w:rsidR="006B7FD9" w:rsidRPr="00D04788" w:rsidRDefault="006B7FD9" w:rsidP="006B7FD9">
            <w:pPr>
              <w:widowControl/>
              <w:jc w:val="center"/>
              <w:rPr>
                <w:sz w:val="22"/>
                <w:szCs w:val="22"/>
              </w:rPr>
            </w:pPr>
            <w:r w:rsidRPr="00D04788">
              <w:rPr>
                <w:sz w:val="22"/>
                <w:szCs w:val="22"/>
              </w:rPr>
              <w:t>81</w:t>
            </w:r>
          </w:p>
        </w:tc>
        <w:tc>
          <w:tcPr>
            <w:tcW w:w="1675" w:type="dxa"/>
          </w:tcPr>
          <w:p w:rsidR="006B7FD9" w:rsidRPr="00D04788" w:rsidRDefault="006B7FD9" w:rsidP="006B7FD9">
            <w:pPr>
              <w:widowControl/>
              <w:jc w:val="center"/>
              <w:rPr>
                <w:sz w:val="22"/>
                <w:szCs w:val="22"/>
              </w:rPr>
            </w:pPr>
            <w:r w:rsidRPr="00D04788">
              <w:rPr>
                <w:sz w:val="22"/>
                <w:szCs w:val="22"/>
              </w:rPr>
              <w:t>79</w:t>
            </w:r>
          </w:p>
        </w:tc>
        <w:tc>
          <w:tcPr>
            <w:tcW w:w="2115" w:type="dxa"/>
          </w:tcPr>
          <w:p w:rsidR="006B7FD9" w:rsidRPr="00D04788" w:rsidRDefault="006B7FD9" w:rsidP="006B7FD9">
            <w:pPr>
              <w:widowControl/>
              <w:jc w:val="center"/>
              <w:rPr>
                <w:sz w:val="22"/>
                <w:szCs w:val="22"/>
              </w:rPr>
            </w:pPr>
            <w:r w:rsidRPr="00D04788">
              <w:rPr>
                <w:sz w:val="22"/>
                <w:szCs w:val="22"/>
              </w:rPr>
              <w:t>2</w:t>
            </w:r>
          </w:p>
        </w:tc>
      </w:tr>
      <w:tr w:rsidR="006B7FD9" w:rsidRPr="00D04788" w:rsidTr="006B7FD9">
        <w:trPr>
          <w:trHeight w:val="297"/>
        </w:trPr>
        <w:tc>
          <w:tcPr>
            <w:tcW w:w="1563" w:type="dxa"/>
          </w:tcPr>
          <w:p w:rsidR="006B7FD9" w:rsidRPr="00D04788" w:rsidRDefault="006B7FD9" w:rsidP="006B7FD9">
            <w:pPr>
              <w:widowControl/>
              <w:rPr>
                <w:sz w:val="22"/>
                <w:szCs w:val="22"/>
              </w:rPr>
            </w:pPr>
            <w:r w:rsidRPr="00D04788">
              <w:rPr>
                <w:sz w:val="22"/>
                <w:szCs w:val="22"/>
              </w:rPr>
              <w:t>всего</w:t>
            </w:r>
          </w:p>
        </w:tc>
        <w:tc>
          <w:tcPr>
            <w:tcW w:w="1553" w:type="dxa"/>
          </w:tcPr>
          <w:p w:rsidR="006B7FD9" w:rsidRPr="00D04788" w:rsidRDefault="006B7FD9" w:rsidP="006B7FD9">
            <w:pPr>
              <w:widowControl/>
              <w:jc w:val="center"/>
              <w:rPr>
                <w:sz w:val="22"/>
                <w:szCs w:val="22"/>
              </w:rPr>
            </w:pPr>
            <w:r w:rsidRPr="00D04788">
              <w:rPr>
                <w:sz w:val="22"/>
                <w:szCs w:val="22"/>
              </w:rPr>
              <w:t>200</w:t>
            </w:r>
          </w:p>
        </w:tc>
        <w:tc>
          <w:tcPr>
            <w:tcW w:w="1675" w:type="dxa"/>
          </w:tcPr>
          <w:p w:rsidR="006B7FD9" w:rsidRPr="00D04788" w:rsidRDefault="006B7FD9" w:rsidP="006B7FD9">
            <w:pPr>
              <w:widowControl/>
              <w:jc w:val="center"/>
              <w:rPr>
                <w:sz w:val="22"/>
                <w:szCs w:val="22"/>
              </w:rPr>
            </w:pPr>
            <w:r w:rsidRPr="00D04788">
              <w:rPr>
                <w:sz w:val="22"/>
                <w:szCs w:val="22"/>
              </w:rPr>
              <w:t>183</w:t>
            </w:r>
          </w:p>
        </w:tc>
        <w:tc>
          <w:tcPr>
            <w:tcW w:w="1675" w:type="dxa"/>
          </w:tcPr>
          <w:p w:rsidR="006B7FD9" w:rsidRPr="00D04788" w:rsidRDefault="006B7FD9" w:rsidP="006B7FD9">
            <w:pPr>
              <w:widowControl/>
              <w:jc w:val="center"/>
              <w:rPr>
                <w:sz w:val="22"/>
                <w:szCs w:val="22"/>
              </w:rPr>
            </w:pPr>
            <w:r w:rsidRPr="00D04788">
              <w:rPr>
                <w:sz w:val="22"/>
                <w:szCs w:val="22"/>
              </w:rPr>
              <w:t>148</w:t>
            </w:r>
          </w:p>
        </w:tc>
        <w:tc>
          <w:tcPr>
            <w:tcW w:w="1675" w:type="dxa"/>
          </w:tcPr>
          <w:p w:rsidR="006B7FD9" w:rsidRPr="00D04788" w:rsidRDefault="006B7FD9" w:rsidP="006B7FD9">
            <w:pPr>
              <w:widowControl/>
              <w:jc w:val="center"/>
              <w:rPr>
                <w:sz w:val="22"/>
                <w:szCs w:val="22"/>
              </w:rPr>
            </w:pPr>
            <w:r w:rsidRPr="00D04788">
              <w:rPr>
                <w:sz w:val="22"/>
                <w:szCs w:val="22"/>
              </w:rPr>
              <w:t>146</w:t>
            </w:r>
          </w:p>
        </w:tc>
        <w:tc>
          <w:tcPr>
            <w:tcW w:w="2115" w:type="dxa"/>
          </w:tcPr>
          <w:p w:rsidR="006B7FD9" w:rsidRPr="00D04788" w:rsidRDefault="006B7FD9" w:rsidP="006B7FD9">
            <w:pPr>
              <w:widowControl/>
              <w:jc w:val="center"/>
              <w:rPr>
                <w:sz w:val="22"/>
                <w:szCs w:val="22"/>
              </w:rPr>
            </w:pPr>
            <w:r w:rsidRPr="00D04788">
              <w:rPr>
                <w:sz w:val="22"/>
                <w:szCs w:val="22"/>
              </w:rPr>
              <w:t>6</w:t>
            </w:r>
          </w:p>
        </w:tc>
      </w:tr>
    </w:tbl>
    <w:p w:rsidR="006B7FD9" w:rsidRPr="003E2754" w:rsidRDefault="006B7FD9" w:rsidP="006B7FD9">
      <w:pPr>
        <w:rPr>
          <w:b/>
          <w:sz w:val="24"/>
          <w:szCs w:val="24"/>
        </w:rPr>
      </w:pPr>
    </w:p>
    <w:p w:rsidR="006B7FD9" w:rsidRPr="008C4F65" w:rsidRDefault="006B7FD9" w:rsidP="006B7FD9">
      <w:pPr>
        <w:ind w:firstLine="708"/>
        <w:jc w:val="both"/>
        <w:rPr>
          <w:b/>
          <w:sz w:val="24"/>
          <w:szCs w:val="24"/>
        </w:rPr>
      </w:pPr>
      <w:r w:rsidRPr="008C4F65">
        <w:rPr>
          <w:b/>
          <w:noProof/>
        </w:rPr>
        <w:drawing>
          <wp:inline distT="0" distB="0" distL="0" distR="0">
            <wp:extent cx="5492750" cy="3451225"/>
            <wp:effectExtent l="0" t="0" r="0" b="0"/>
            <wp:docPr id="53" name="Диаграмма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6B7FD9" w:rsidRPr="003E2754" w:rsidRDefault="006B7FD9" w:rsidP="006B7FD9">
      <w:pPr>
        <w:jc w:val="center"/>
        <w:rPr>
          <w:sz w:val="24"/>
          <w:szCs w:val="24"/>
        </w:rPr>
      </w:pPr>
      <w:r w:rsidRPr="005A38A2">
        <w:rPr>
          <w:b/>
          <w:sz w:val="24"/>
          <w:szCs w:val="24"/>
        </w:rPr>
        <w:t>Рис. №</w:t>
      </w:r>
      <w:r w:rsidR="005A38A2" w:rsidRPr="005A38A2">
        <w:rPr>
          <w:b/>
          <w:sz w:val="24"/>
          <w:szCs w:val="24"/>
        </w:rPr>
        <w:t>72</w:t>
      </w:r>
      <w:r w:rsidRPr="003E2754">
        <w:rPr>
          <w:sz w:val="24"/>
          <w:szCs w:val="24"/>
        </w:rPr>
        <w:t xml:space="preserve"> . Напряженность поствакцинального иммунитета к полиовирусам на территории Чеченской Республики в 2019 году</w:t>
      </w:r>
    </w:p>
    <w:p w:rsidR="006B7FD9" w:rsidRPr="003E2754" w:rsidRDefault="006B7FD9" w:rsidP="006B7FD9">
      <w:pPr>
        <w:tabs>
          <w:tab w:val="left" w:pos="1875"/>
        </w:tabs>
        <w:jc w:val="center"/>
        <w:rPr>
          <w:sz w:val="24"/>
          <w:szCs w:val="24"/>
        </w:rPr>
      </w:pPr>
    </w:p>
    <w:p w:rsidR="005A38A2" w:rsidRPr="005A38A2" w:rsidRDefault="0034536C" w:rsidP="005A38A2">
      <w:pPr>
        <w:ind w:firstLine="708"/>
        <w:jc w:val="center"/>
        <w:rPr>
          <w:noProof/>
          <w:sz w:val="24"/>
          <w:szCs w:val="24"/>
        </w:rPr>
      </w:pPr>
      <w:r>
        <w:rPr>
          <w:noProof/>
          <w:sz w:val="24"/>
          <w:szCs w:val="24"/>
        </w:rPr>
        <w:pict>
          <v:shape id="Диаграмма 27" o:spid="_x0000_i1027" type="#_x0000_t75" style="width:424.5pt;height:244.5pt;visibility:visible">
            <v:imagedata r:id="rId84" o:title="" croptop="-838f" cropbottom="-4172f" cropleft="-2471f" cropright="-137f"/>
            <o:lock v:ext="edit" aspectratio="f"/>
          </v:shape>
        </w:pict>
      </w:r>
    </w:p>
    <w:p w:rsidR="006B7FD9" w:rsidRPr="003E2754" w:rsidRDefault="006B7FD9" w:rsidP="005A38A2">
      <w:pPr>
        <w:rPr>
          <w:sz w:val="24"/>
          <w:szCs w:val="24"/>
        </w:rPr>
      </w:pPr>
      <w:r w:rsidRPr="00DC129C">
        <w:rPr>
          <w:b/>
          <w:sz w:val="24"/>
          <w:szCs w:val="24"/>
        </w:rPr>
        <w:t xml:space="preserve">Рис. № </w:t>
      </w:r>
      <w:r w:rsidR="005A38A2" w:rsidRPr="00DC129C">
        <w:rPr>
          <w:b/>
          <w:sz w:val="24"/>
          <w:szCs w:val="24"/>
        </w:rPr>
        <w:t>73</w:t>
      </w:r>
      <w:r w:rsidRPr="00DC129C">
        <w:rPr>
          <w:sz w:val="24"/>
          <w:szCs w:val="24"/>
        </w:rPr>
        <w:t>. Напряженность поствакцинального иммунитета</w:t>
      </w:r>
      <w:r w:rsidR="005A38A2" w:rsidRPr="00DC129C">
        <w:rPr>
          <w:sz w:val="24"/>
          <w:szCs w:val="24"/>
        </w:rPr>
        <w:t xml:space="preserve"> к полиовирусам на террит</w:t>
      </w:r>
      <w:r w:rsidR="00DC129C">
        <w:rPr>
          <w:sz w:val="24"/>
          <w:szCs w:val="24"/>
        </w:rPr>
        <w:t>ории Чеченской Республики в 2021</w:t>
      </w:r>
      <w:r w:rsidR="005A38A2" w:rsidRPr="00DC129C">
        <w:rPr>
          <w:sz w:val="24"/>
          <w:szCs w:val="24"/>
        </w:rPr>
        <w:t xml:space="preserve"> году</w:t>
      </w:r>
      <w:r w:rsidRPr="00DC129C">
        <w:rPr>
          <w:sz w:val="24"/>
          <w:szCs w:val="24"/>
        </w:rPr>
        <w:br/>
      </w:r>
    </w:p>
    <w:p w:rsidR="006B7FD9" w:rsidRPr="003E2754" w:rsidRDefault="006B7FD9" w:rsidP="006B7FD9">
      <w:pPr>
        <w:ind w:firstLine="720"/>
        <w:jc w:val="both"/>
        <w:rPr>
          <w:rFonts w:eastAsia="Arial Unicode MS"/>
          <w:sz w:val="24"/>
          <w:szCs w:val="24"/>
        </w:rPr>
      </w:pPr>
    </w:p>
    <w:p w:rsidR="006B7FD9" w:rsidRPr="003E2754" w:rsidRDefault="006B7FD9" w:rsidP="006B7FD9">
      <w:pPr>
        <w:jc w:val="center"/>
        <w:rPr>
          <w:b/>
          <w:sz w:val="24"/>
          <w:szCs w:val="24"/>
        </w:rPr>
      </w:pPr>
    </w:p>
    <w:p w:rsidR="006B7FD9" w:rsidRPr="003E2754" w:rsidRDefault="006B7FD9" w:rsidP="006B7FD9">
      <w:pPr>
        <w:jc w:val="center"/>
        <w:rPr>
          <w:b/>
          <w:sz w:val="24"/>
          <w:szCs w:val="24"/>
        </w:rPr>
      </w:pPr>
      <w:r w:rsidRPr="003E2754">
        <w:rPr>
          <w:b/>
          <w:sz w:val="24"/>
          <w:szCs w:val="24"/>
        </w:rPr>
        <w:t xml:space="preserve">Проведение дополнительной иммунизации против полиомиелита на территории Чеченской Республики в 2015-2020 гг. </w:t>
      </w:r>
    </w:p>
    <w:p w:rsidR="006B7FD9" w:rsidRPr="003E2754" w:rsidRDefault="006B7FD9" w:rsidP="006B7FD9">
      <w:pPr>
        <w:jc w:val="center"/>
        <w:rPr>
          <w:b/>
          <w:sz w:val="24"/>
          <w:szCs w:val="24"/>
        </w:rPr>
      </w:pPr>
    </w:p>
    <w:p w:rsidR="006B7FD9" w:rsidRPr="003E2754" w:rsidRDefault="006B7FD9" w:rsidP="006B7FD9">
      <w:pPr>
        <w:ind w:firstLine="708"/>
        <w:jc w:val="both"/>
        <w:rPr>
          <w:sz w:val="24"/>
          <w:szCs w:val="24"/>
        </w:rPr>
      </w:pPr>
      <w:r w:rsidRPr="003E2754">
        <w:rPr>
          <w:sz w:val="24"/>
          <w:szCs w:val="24"/>
        </w:rPr>
        <w:t xml:space="preserve">В сентябре-октябре 2015 года проведена кампания подчищающей иммунизации детей против полиомиелита, организованной в соответствии с письмом Федеральной службы по надзору в сфере защиты прав потребителей и благополучия человека №01/10720-15-27 от 08.09.2015 г. «О дополнительных мероприятиях по профилактике полиомиелита в Российской Федерации в 2015 году».  На территории республики было выявлено 14541 детей, не привитых против полиомиелита, из них с медицинскими отводами - 3055, с отказами - 11486. </w:t>
      </w:r>
    </w:p>
    <w:p w:rsidR="006B7FD9" w:rsidRPr="003E2754" w:rsidRDefault="006B7FD9" w:rsidP="006B7FD9">
      <w:pPr>
        <w:ind w:firstLine="708"/>
        <w:jc w:val="both"/>
        <w:rPr>
          <w:sz w:val="24"/>
          <w:szCs w:val="24"/>
        </w:rPr>
      </w:pPr>
      <w:r w:rsidRPr="003E2754">
        <w:rPr>
          <w:sz w:val="24"/>
          <w:szCs w:val="24"/>
        </w:rPr>
        <w:t>В процессе подчищающей иммунизации вакцинацию против полиомиелита получили 8836 детей (60.8%) в возрасте от 6 мес. до 14 лет включительно, не имеющие вакцинального комплекса против полиомиелита (трех прививок согласно национальному календарю профилактических прививок).</w:t>
      </w:r>
    </w:p>
    <w:p w:rsidR="006B7FD9" w:rsidRPr="003E2754" w:rsidRDefault="006B7FD9" w:rsidP="006B7FD9">
      <w:pPr>
        <w:ind w:firstLine="708"/>
        <w:jc w:val="both"/>
        <w:rPr>
          <w:sz w:val="24"/>
          <w:szCs w:val="24"/>
        </w:rPr>
      </w:pPr>
      <w:r w:rsidRPr="003E2754">
        <w:rPr>
          <w:sz w:val="24"/>
          <w:szCs w:val="24"/>
        </w:rPr>
        <w:t xml:space="preserve">В 2017 году в соответствии с Постановлением главного государственного санитарного врача по Чеченской Республике Р.М. Термулаевой от 17.01.2017 № 1 «О   проведении подчищающей иммунизации против полиомиелита» проведена подчищающая иммунизация среди детей возрасте в возрасте от 3 месяцев до 5 лет. </w:t>
      </w:r>
    </w:p>
    <w:p w:rsidR="006B7FD9" w:rsidRPr="003E2754" w:rsidRDefault="006B7FD9" w:rsidP="006B7FD9">
      <w:pPr>
        <w:ind w:firstLine="708"/>
        <w:jc w:val="both"/>
        <w:rPr>
          <w:sz w:val="24"/>
          <w:szCs w:val="24"/>
        </w:rPr>
      </w:pPr>
      <w:r w:rsidRPr="003E2754">
        <w:rPr>
          <w:sz w:val="24"/>
          <w:szCs w:val="24"/>
        </w:rPr>
        <w:t>По инициативе Главного Государственного санитарного врача РФ А.Ю. Поповой, в республику были направлена рабочая группа по вопросам вакцинопрофилактики полиомиелита в республике. При участии членов комиссии, работающей в ЧР, проведены рабочие совещания по вопросам организации подчищающей иммунизации, с участием заместителя председателя Правительства ЧР, курирующего социальный блок, сотрудников министерства здравоохранения ЧР, главных врачей медицинских организаций; для улучшения работы по своевременному выявлению больных детей с подозрением на полиомиелит и ОВП проведен обучающий семинар для врачей педиатров, детских неврологов, инфекционистов, ортопедов, с разбором допущенных ошибок на примере двух случаев полиомиелита. На телевидении проведены ток-шоу, передачи для населения с разъяснением о необходимости вакцинации и о последствиях полиомиелита. Проведены коллегии совместно с Министерством здравоохранения Чеченской Республики (в 2017г. - 3). Вопросы по профилактике полиомиелита и острых вялых параличей заслушивались на заседаниях медицинских советов, совещаниях, конференциях (в 2017г. – 6).</w:t>
      </w:r>
    </w:p>
    <w:p w:rsidR="006B7FD9" w:rsidRPr="003E2754" w:rsidRDefault="006B7FD9" w:rsidP="006B7FD9">
      <w:pPr>
        <w:ind w:firstLine="708"/>
        <w:jc w:val="both"/>
        <w:rPr>
          <w:sz w:val="24"/>
          <w:szCs w:val="24"/>
        </w:rPr>
      </w:pPr>
      <w:r w:rsidRPr="003E2754">
        <w:rPr>
          <w:sz w:val="24"/>
          <w:szCs w:val="24"/>
        </w:rPr>
        <w:t xml:space="preserve">Медицинскими организациями республики уточнен контингент подлежащих подчищающей иммунизации против полиомиелита, составлены списки, количество детей до 5 лет подлежащие иммунизации 30986 человек или 23.1% от состоящих на учете 134343, запас вакцины ИПВ до начала подчищающей иммунизации – 26300 доз (остаток в республике 6220 доз, поступило из Республики Дагестан 3000 доз, из Екатеринбурга 15000 доз). Сформированы выездные прививочные бригады, для охвата врачебных и фельдшерских участков, не укомплектованных медицинскими работниками и населённых пунктов, находящихся в труднодоступной местности. Особое внимание медицинских работников обращено на профилактику вакциноассоциированного полиомиелита в детских организованных коллективах при проведении подчищающей иммунизации. </w:t>
      </w:r>
    </w:p>
    <w:p w:rsidR="006B7FD9" w:rsidRPr="003E2754" w:rsidRDefault="006B7FD9" w:rsidP="006B7FD9">
      <w:pPr>
        <w:ind w:firstLine="708"/>
        <w:jc w:val="both"/>
        <w:rPr>
          <w:sz w:val="24"/>
          <w:szCs w:val="24"/>
        </w:rPr>
      </w:pPr>
      <w:r w:rsidRPr="003E2754">
        <w:rPr>
          <w:sz w:val="24"/>
          <w:szCs w:val="24"/>
        </w:rPr>
        <w:t xml:space="preserve">За 2017 год в ходе подчищающей иммунизации против полиомиелита на 15 административных территориях, среди детей до 5 лет, не имеющих ни одну прививку против полиомиелита привито; в рамках I тура подчищающей иммунизации V1-28257 детей (91.1%), подлежало подчищающей иммунизации всего - 30986 детей; V2 – привито 16567 детей, что составляет 58.6% от числа детей, получивших V1 на 1-м этапе. </w:t>
      </w:r>
    </w:p>
    <w:p w:rsidR="006B7FD9" w:rsidRPr="003E2754" w:rsidRDefault="006B7FD9" w:rsidP="006B7FD9">
      <w:pPr>
        <w:ind w:firstLine="708"/>
        <w:jc w:val="both"/>
        <w:rPr>
          <w:sz w:val="24"/>
          <w:szCs w:val="24"/>
        </w:rPr>
      </w:pPr>
      <w:r w:rsidRPr="003E2754">
        <w:rPr>
          <w:rFonts w:eastAsia="Calibri"/>
          <w:sz w:val="24"/>
          <w:szCs w:val="24"/>
          <w:lang w:eastAsia="en-US"/>
        </w:rPr>
        <w:t>В 2019 году в связи с циркуляцией на территории Чеченской Республики вакцинородственного вируса полиомиелита 1 типа проведены следующие мероприятия:</w:t>
      </w:r>
    </w:p>
    <w:p w:rsidR="006B7FD9" w:rsidRPr="003E2754" w:rsidRDefault="006B7FD9" w:rsidP="006B7FD9">
      <w:pPr>
        <w:ind w:firstLine="708"/>
        <w:jc w:val="both"/>
        <w:rPr>
          <w:rFonts w:eastAsia="Calibri"/>
          <w:sz w:val="24"/>
          <w:szCs w:val="24"/>
          <w:lang w:eastAsia="en-US"/>
        </w:rPr>
      </w:pPr>
      <w:r w:rsidRPr="003E2754">
        <w:rPr>
          <w:rFonts w:eastAsia="Calibri"/>
          <w:sz w:val="24"/>
          <w:szCs w:val="24"/>
          <w:lang w:eastAsia="en-US"/>
        </w:rPr>
        <w:t>- 26.06.2019 г. принято Постановление главного государственного санитарного врача по Чеченской Республике о проведении подчищающей иммунизации против полиомиелита среди детей в возрасте от 3 мес. до 5 лет включительно и на территории Шалинского района от 3 мес. до 14 лет включительно.</w:t>
      </w:r>
    </w:p>
    <w:p w:rsidR="006B7FD9" w:rsidRPr="003E2754" w:rsidRDefault="006B7FD9" w:rsidP="006B7FD9">
      <w:pPr>
        <w:ind w:firstLine="708"/>
        <w:jc w:val="both"/>
        <w:rPr>
          <w:sz w:val="24"/>
          <w:szCs w:val="24"/>
        </w:rPr>
      </w:pPr>
      <w:r w:rsidRPr="003E2754">
        <w:rPr>
          <w:rFonts w:eastAsia="Calibri"/>
          <w:sz w:val="24"/>
          <w:szCs w:val="24"/>
          <w:lang w:eastAsia="en-US"/>
        </w:rPr>
        <w:t>Согласно Постановления определена поэтапная туровая иммунизация:</w:t>
      </w:r>
    </w:p>
    <w:p w:rsidR="006B7FD9" w:rsidRPr="003E2754" w:rsidRDefault="006B7FD9" w:rsidP="006B7FD9">
      <w:pPr>
        <w:ind w:firstLine="708"/>
        <w:jc w:val="both"/>
        <w:rPr>
          <w:rFonts w:eastAsia="Calibri"/>
          <w:sz w:val="24"/>
          <w:szCs w:val="24"/>
          <w:lang w:eastAsia="en-US"/>
        </w:rPr>
      </w:pPr>
      <w:r w:rsidRPr="003E2754">
        <w:rPr>
          <w:rFonts w:eastAsia="Calibri"/>
          <w:sz w:val="24"/>
          <w:szCs w:val="24"/>
          <w:lang w:eastAsia="en-US"/>
        </w:rPr>
        <w:t>1 тур (с 01.07.2019-30.07.2019) – ИПВ (дети в возрасте от 3 мес. до 5 лет, не имеющие прививок против полиомиелита);</w:t>
      </w:r>
    </w:p>
    <w:p w:rsidR="006B7FD9" w:rsidRPr="003E2754" w:rsidRDefault="006B7FD9" w:rsidP="006B7FD9">
      <w:pPr>
        <w:ind w:firstLine="708"/>
        <w:jc w:val="both"/>
        <w:rPr>
          <w:rFonts w:eastAsia="Calibri"/>
          <w:sz w:val="24"/>
          <w:szCs w:val="24"/>
          <w:lang w:eastAsia="en-US"/>
        </w:rPr>
      </w:pPr>
      <w:r w:rsidRPr="003E2754">
        <w:rPr>
          <w:rFonts w:eastAsia="Calibri"/>
          <w:sz w:val="24"/>
          <w:szCs w:val="24"/>
          <w:lang w:eastAsia="en-US"/>
        </w:rPr>
        <w:t>2 тур (31.07.2019-20.08.2019) – ИПВ (дети, имеющие V1 и дети, получившие V1 в первом туре);</w:t>
      </w:r>
    </w:p>
    <w:p w:rsidR="006B7FD9" w:rsidRPr="003E2754" w:rsidRDefault="006B7FD9" w:rsidP="006B7FD9">
      <w:pPr>
        <w:ind w:firstLine="708"/>
        <w:jc w:val="both"/>
        <w:rPr>
          <w:sz w:val="24"/>
          <w:szCs w:val="24"/>
        </w:rPr>
      </w:pPr>
      <w:r w:rsidRPr="003E2754">
        <w:rPr>
          <w:rFonts w:eastAsia="Calibri"/>
          <w:sz w:val="24"/>
          <w:szCs w:val="24"/>
          <w:lang w:eastAsia="en-US"/>
        </w:rPr>
        <w:t>3 тур (29.08.2019 – 20.08.2019) – ОПВ (все дети, имеющие V2 и дети, получившие V2 в ходе подчищающей иммунизации).</w:t>
      </w:r>
    </w:p>
    <w:p w:rsidR="006B7FD9" w:rsidRPr="003E2754" w:rsidRDefault="006B7FD9" w:rsidP="006B7FD9">
      <w:pPr>
        <w:ind w:firstLine="708"/>
        <w:jc w:val="both"/>
        <w:rPr>
          <w:sz w:val="24"/>
          <w:szCs w:val="24"/>
        </w:rPr>
      </w:pPr>
      <w:r w:rsidRPr="003E2754">
        <w:rPr>
          <w:rFonts w:eastAsia="Calibri"/>
          <w:sz w:val="24"/>
          <w:szCs w:val="24"/>
          <w:lang w:eastAsia="en-US"/>
        </w:rPr>
        <w:t>Кроме того, с 1 августа 2019 года введены ограничительные мероприятия в приеме в детские организации детей, не имеющих вакцинального комплекса против полиомиелита (V1+V2+V3).</w:t>
      </w:r>
    </w:p>
    <w:p w:rsidR="006B7FD9" w:rsidRPr="003E2754" w:rsidRDefault="006B7FD9" w:rsidP="006B7FD9">
      <w:pPr>
        <w:ind w:firstLine="708"/>
        <w:jc w:val="both"/>
        <w:rPr>
          <w:sz w:val="24"/>
          <w:szCs w:val="24"/>
          <w:u w:val="single"/>
        </w:rPr>
      </w:pPr>
      <w:r w:rsidRPr="003E2754">
        <w:rPr>
          <w:rFonts w:eastAsia="Calibri"/>
          <w:sz w:val="24"/>
          <w:szCs w:val="24"/>
          <w:lang w:eastAsia="en-US"/>
        </w:rPr>
        <w:t xml:space="preserve">Проведена работа по выявлению детей, не привитых против полиомиелита в возрасте до 5 лет, не состоящих на учете в медицинских организациях. В результате чего, план подлежащих увеличен на -  </w:t>
      </w:r>
      <w:r w:rsidRPr="003E2754">
        <w:rPr>
          <w:rFonts w:eastAsia="Calibri"/>
          <w:i/>
          <w:sz w:val="24"/>
          <w:szCs w:val="24"/>
          <w:lang w:eastAsia="en-US"/>
        </w:rPr>
        <w:t>5286 детей</w:t>
      </w:r>
      <w:r w:rsidRPr="003E2754">
        <w:rPr>
          <w:rFonts w:eastAsia="Calibri"/>
          <w:sz w:val="24"/>
          <w:szCs w:val="24"/>
          <w:lang w:eastAsia="en-US"/>
        </w:rPr>
        <w:t>.</w:t>
      </w:r>
    </w:p>
    <w:p w:rsidR="006B7FD9" w:rsidRPr="003E2754" w:rsidRDefault="006B7FD9" w:rsidP="006B7FD9">
      <w:pPr>
        <w:ind w:firstLine="708"/>
        <w:jc w:val="both"/>
        <w:rPr>
          <w:sz w:val="24"/>
          <w:szCs w:val="24"/>
        </w:rPr>
      </w:pPr>
      <w:r w:rsidRPr="003E2754">
        <w:rPr>
          <w:rFonts w:eastAsia="Calibri"/>
          <w:sz w:val="24"/>
          <w:szCs w:val="24"/>
          <w:lang w:eastAsia="en-US"/>
        </w:rPr>
        <w:t>Проведена работа с родителями, отказывающимися от иммунизации детей, в том числе посредством Духовного Управления мусульман Чеченской Республики, главами муниципальных образований, районных врачей педиатров, главных внештатных специалистов Минздрава ЧР.</w:t>
      </w:r>
    </w:p>
    <w:p w:rsidR="006B7FD9" w:rsidRPr="003E2754" w:rsidRDefault="006B7FD9" w:rsidP="006B7FD9">
      <w:pPr>
        <w:ind w:firstLine="708"/>
        <w:jc w:val="both"/>
        <w:rPr>
          <w:sz w:val="24"/>
          <w:szCs w:val="24"/>
        </w:rPr>
      </w:pPr>
      <w:r w:rsidRPr="003E2754">
        <w:rPr>
          <w:rFonts w:eastAsia="Calibri"/>
          <w:sz w:val="24"/>
          <w:szCs w:val="24"/>
          <w:lang w:eastAsia="en-US"/>
        </w:rPr>
        <w:t>С 24.07.2019г. начата реализация Постановления Главного государственного санитарного врача РФ №11 от 23.07.2019г. «О проведении подчищающей и дополнительный иммунизации против полиомиелита в субъектах Северо-Кавказского федерального округа»:</w:t>
      </w:r>
    </w:p>
    <w:p w:rsidR="006B7FD9" w:rsidRPr="003E2754" w:rsidRDefault="006B7FD9" w:rsidP="006B7FD9">
      <w:pPr>
        <w:ind w:firstLine="708"/>
        <w:jc w:val="both"/>
        <w:rPr>
          <w:sz w:val="24"/>
          <w:szCs w:val="24"/>
        </w:rPr>
      </w:pPr>
      <w:r w:rsidRPr="003E2754">
        <w:rPr>
          <w:rFonts w:eastAsia="Calibri"/>
          <w:sz w:val="24"/>
          <w:szCs w:val="24"/>
          <w:lang w:eastAsia="en-US"/>
        </w:rPr>
        <w:t>- Проведены расчеты количества, подлежащих подчищающей иммунизации против полиомиелита детей в возрасте от 3 мес. до 14 лет включительно – 62314 детей (из них не имеют ни одной дозы полиовакцины – 25715 детей и 36519 детей находились в стадии иммунизации).</w:t>
      </w:r>
    </w:p>
    <w:p w:rsidR="006B7FD9" w:rsidRPr="003E2754" w:rsidRDefault="006B7FD9" w:rsidP="006B7FD9">
      <w:pPr>
        <w:ind w:firstLine="708"/>
        <w:jc w:val="both"/>
        <w:rPr>
          <w:sz w:val="24"/>
          <w:szCs w:val="24"/>
        </w:rPr>
      </w:pPr>
      <w:r w:rsidRPr="003E2754">
        <w:rPr>
          <w:rFonts w:eastAsia="Calibri"/>
          <w:sz w:val="24"/>
          <w:szCs w:val="24"/>
          <w:lang w:eastAsia="en-US"/>
        </w:rPr>
        <w:t>- Определен контингент детей, подлежащих дополнительной однократной иммунизации живой оральной вакциной в возрасте от 1 года до 14 лет включительно (имеющие не менее 2-х доз полиовакцины в анамнезе) – 36244 детей.</w:t>
      </w:r>
    </w:p>
    <w:p w:rsidR="006B7FD9" w:rsidRPr="003E2754" w:rsidRDefault="006B7FD9" w:rsidP="006B7FD9">
      <w:pPr>
        <w:ind w:firstLine="708"/>
        <w:jc w:val="both"/>
        <w:rPr>
          <w:sz w:val="24"/>
          <w:szCs w:val="24"/>
        </w:rPr>
      </w:pPr>
      <w:r w:rsidRPr="003E2754">
        <w:rPr>
          <w:rFonts w:eastAsia="Calibri"/>
          <w:sz w:val="24"/>
          <w:szCs w:val="24"/>
          <w:lang w:eastAsia="en-US"/>
        </w:rPr>
        <w:t>-Для организации и проведения дополнительной</w:t>
      </w:r>
      <w:r w:rsidRPr="003E2754">
        <w:rPr>
          <w:rFonts w:eastAsia="Calibri"/>
          <w:sz w:val="24"/>
          <w:szCs w:val="24"/>
          <w:lang w:eastAsia="en-US"/>
        </w:rPr>
        <w:tab/>
        <w:t xml:space="preserve"> иммунизации на территории Чеченской Республики сформировано 120 прививочных бригад, укомплектованных врачами-педиатрами и медицинскими сестрами (249 человек).</w:t>
      </w:r>
    </w:p>
    <w:p w:rsidR="006B7FD9" w:rsidRPr="003E2754" w:rsidRDefault="006B7FD9" w:rsidP="006B7FD9">
      <w:pPr>
        <w:ind w:firstLine="708"/>
        <w:jc w:val="both"/>
        <w:rPr>
          <w:sz w:val="24"/>
          <w:szCs w:val="24"/>
        </w:rPr>
      </w:pPr>
      <w:r w:rsidRPr="003E2754">
        <w:rPr>
          <w:rFonts w:eastAsia="Calibri"/>
          <w:sz w:val="24"/>
          <w:szCs w:val="24"/>
          <w:lang w:eastAsia="en-US"/>
        </w:rPr>
        <w:t>- С 1 июля 2019 года Управлением Роспотребнадзора по ЧР запущена «Горячая линия» по вопросам проведения подчищающей иммунизации против полиомиелита, всего поступила – 286 телефонных обращений от граждан по вопросам иммунизации против полиомиелита.</w:t>
      </w:r>
    </w:p>
    <w:p w:rsidR="006B7FD9" w:rsidRPr="003E2754" w:rsidRDefault="006B7FD9" w:rsidP="006B7FD9">
      <w:pPr>
        <w:ind w:firstLine="708"/>
        <w:jc w:val="both"/>
        <w:rPr>
          <w:sz w:val="24"/>
          <w:szCs w:val="24"/>
        </w:rPr>
      </w:pPr>
      <w:r w:rsidRPr="003E2754">
        <w:rPr>
          <w:rFonts w:eastAsia="Calibri"/>
          <w:sz w:val="24"/>
          <w:szCs w:val="24"/>
          <w:lang w:eastAsia="en-US"/>
        </w:rPr>
        <w:t>- 24.07.2019г. ситуация по регистрации случаев острых вялых параличей и низких темпах иммунизации против полиомиелита, в ходе личного приема, доведена до Главы Чеченской Республики – Рамзана Ахматовича Кадырова.</w:t>
      </w:r>
    </w:p>
    <w:p w:rsidR="006B7FD9" w:rsidRPr="003E2754" w:rsidRDefault="006B7FD9" w:rsidP="006B7FD9">
      <w:pPr>
        <w:ind w:firstLine="708"/>
        <w:jc w:val="both"/>
        <w:rPr>
          <w:sz w:val="24"/>
          <w:szCs w:val="24"/>
        </w:rPr>
      </w:pPr>
      <w:r w:rsidRPr="003E2754">
        <w:rPr>
          <w:rFonts w:eastAsia="Calibri"/>
          <w:sz w:val="24"/>
          <w:szCs w:val="24"/>
          <w:lang w:eastAsia="en-US"/>
        </w:rPr>
        <w:t>- ФБУЗ «Центр гигиены и эпидемиологии в ЧР» подготовлено и обеспечено тиражирование и раздача 6500 буклетов для населения по профилактике полиомиелита. Кроме того, Министерством здравоохранения Чеченской Республики сформирован и запущен ролик с участием родителей и заболевших полиомиелитом в военные годы людей, где отражен факт инвалидизации непривитых детей.</w:t>
      </w:r>
    </w:p>
    <w:p w:rsidR="006B7FD9" w:rsidRPr="003E2754" w:rsidRDefault="006B7FD9" w:rsidP="006B7FD9">
      <w:pPr>
        <w:ind w:firstLine="708"/>
        <w:jc w:val="both"/>
        <w:rPr>
          <w:sz w:val="24"/>
          <w:szCs w:val="24"/>
        </w:rPr>
      </w:pPr>
      <w:r w:rsidRPr="003E2754">
        <w:rPr>
          <w:rFonts w:eastAsia="Calibri"/>
          <w:sz w:val="24"/>
          <w:szCs w:val="24"/>
          <w:lang w:eastAsia="en-US"/>
        </w:rPr>
        <w:t>- Оперативная информация о низких темпах иммунизации и продолжающейся регистрации случаев острых вялых параличей регулярно доводится до Заместителя Председателя Правительства Чеченской Республики (социальный блок), Секретаря Совета общественной и экономической безопасности при Правительстве Чеченской Республики.</w:t>
      </w:r>
    </w:p>
    <w:p w:rsidR="006B7FD9" w:rsidRPr="003E2754" w:rsidRDefault="006B7FD9" w:rsidP="006B7FD9">
      <w:pPr>
        <w:ind w:firstLine="708"/>
        <w:jc w:val="both"/>
        <w:rPr>
          <w:sz w:val="24"/>
          <w:szCs w:val="24"/>
        </w:rPr>
      </w:pPr>
      <w:r w:rsidRPr="003E2754">
        <w:rPr>
          <w:rFonts w:eastAsia="Calibri"/>
          <w:sz w:val="24"/>
          <w:szCs w:val="24"/>
          <w:lang w:eastAsia="en-US"/>
        </w:rPr>
        <w:t>- Анализ подчищающей и дополнительной иммунизации в разрезе каждого муниципального района направлялся в еженедельном режиме в адрес Министерства Здравоохранения Чеченской Республики.</w:t>
      </w:r>
    </w:p>
    <w:p w:rsidR="006B7FD9" w:rsidRPr="003E2754" w:rsidRDefault="006B7FD9" w:rsidP="006B7FD9">
      <w:pPr>
        <w:ind w:firstLine="708"/>
        <w:jc w:val="both"/>
        <w:rPr>
          <w:sz w:val="24"/>
          <w:szCs w:val="24"/>
        </w:rPr>
      </w:pPr>
      <w:r w:rsidRPr="003E2754">
        <w:rPr>
          <w:rFonts w:eastAsia="Calibri"/>
          <w:sz w:val="24"/>
          <w:szCs w:val="24"/>
          <w:lang w:eastAsia="en-US"/>
        </w:rPr>
        <w:t xml:space="preserve">- Управлением Роспотребнадзора по Чеченской Республике принято участие, совместно с представителями Комиссии Роспотребнадзора (А.К. Шакаряном, И.В. Ковальчук, М.М. Бернштейн, А.А. Мельниковой) в телепередачах «Особый разговор», «Точки опоры» (2 выступления), «Вечерний чай» (2 выступления) на региональном телеканале ГТР «Вайнах», где даны разъяснения населению о необходимости проведения иммунизации, в том числе против полиомиелита. Также разъяснены вопросы о понятиях разобщения и его необходимости. Принято 16 участий в радиопередачах на тему вакцинации и последствиях отказа от иммунизации. </w:t>
      </w:r>
    </w:p>
    <w:p w:rsidR="006B7FD9" w:rsidRPr="003E2754" w:rsidRDefault="006B7FD9" w:rsidP="006B7FD9">
      <w:pPr>
        <w:ind w:firstLine="708"/>
        <w:jc w:val="both"/>
        <w:rPr>
          <w:sz w:val="24"/>
          <w:szCs w:val="24"/>
        </w:rPr>
      </w:pPr>
      <w:r w:rsidRPr="003E2754">
        <w:rPr>
          <w:rFonts w:eastAsia="Calibri"/>
          <w:sz w:val="24"/>
          <w:szCs w:val="24"/>
          <w:lang w:eastAsia="en-US"/>
        </w:rPr>
        <w:t xml:space="preserve">- </w:t>
      </w:r>
      <w:r w:rsidRPr="003E2754">
        <w:rPr>
          <w:sz w:val="24"/>
          <w:szCs w:val="24"/>
        </w:rPr>
        <w:t>Проведено 8 совместных совещаний с Министерством здравоохранения Чеченской Республики. Кроме того, в ходе мониторинга медицинских организаций совместно с представителями Минздрава ЧР проводились семинарские занятия по выявляемым нарушениям.</w:t>
      </w:r>
    </w:p>
    <w:p w:rsidR="006B7FD9" w:rsidRPr="003E2754" w:rsidRDefault="006B7FD9" w:rsidP="006B7FD9">
      <w:pPr>
        <w:ind w:firstLine="708"/>
        <w:jc w:val="both"/>
        <w:rPr>
          <w:sz w:val="24"/>
          <w:szCs w:val="24"/>
        </w:rPr>
      </w:pPr>
      <w:r w:rsidRPr="003E2754">
        <w:rPr>
          <w:sz w:val="24"/>
          <w:szCs w:val="24"/>
        </w:rPr>
        <w:t>- Организованы и проведены внеочередные заседания Санитарно-противоэпидемических комиссий при Правительстве ЧР по вопросам: «Ход подчищающей иммунизации», «Проблемы и сложности».</w:t>
      </w:r>
    </w:p>
    <w:p w:rsidR="006B7FD9" w:rsidRPr="003E2754" w:rsidRDefault="006B7FD9" w:rsidP="006B7FD9">
      <w:pPr>
        <w:ind w:firstLine="708"/>
        <w:jc w:val="both"/>
        <w:rPr>
          <w:sz w:val="24"/>
          <w:szCs w:val="24"/>
        </w:rPr>
      </w:pPr>
      <w:r w:rsidRPr="003E2754">
        <w:rPr>
          <w:sz w:val="24"/>
          <w:szCs w:val="24"/>
        </w:rPr>
        <w:t>- Повсеместно, на территории Чеченской Республики, возле зданий администраций муниципальных районов развешены плакаты и баннеры по темам: «Сделай прививку от полиомиелита защити своего ребенка», «Привит значит защищен».</w:t>
      </w:r>
    </w:p>
    <w:p w:rsidR="006B7FD9" w:rsidRPr="003E2754" w:rsidRDefault="006B7FD9" w:rsidP="006B7FD9">
      <w:pPr>
        <w:widowControl/>
        <w:spacing w:line="276" w:lineRule="auto"/>
        <w:jc w:val="both"/>
        <w:rPr>
          <w:rFonts w:eastAsia="Calibri"/>
          <w:sz w:val="24"/>
          <w:szCs w:val="24"/>
          <w:lang w:eastAsia="en-US"/>
        </w:rPr>
      </w:pPr>
      <w:r w:rsidRPr="003E2754">
        <w:rPr>
          <w:rFonts w:eastAsia="Calibri"/>
          <w:sz w:val="24"/>
          <w:szCs w:val="24"/>
          <w:lang w:eastAsia="en-US"/>
        </w:rPr>
        <w:t xml:space="preserve">По итогам подчищающей иммунизации против полиомиелита в республике 3-х кратную вакцинацию против полиомиелита получили 42967 детей (63,7%) в возрасте от 3 мес. до 14 лет включительно, не имеющие вакцинального комплекса против полиомиелита (трех прививок согласно национальному календарю профилактических прививок), остается в стадии иммунизации – 12990 детей (19,3%) и не привито по итогам кампании </w:t>
      </w:r>
      <w:r w:rsidRPr="00DD65E5">
        <w:rPr>
          <w:rFonts w:eastAsia="Calibri"/>
          <w:sz w:val="24"/>
          <w:szCs w:val="24"/>
          <w:lang w:eastAsia="en-US"/>
        </w:rPr>
        <w:t xml:space="preserve">– </w:t>
      </w:r>
      <w:r w:rsidRPr="00DD65E5">
        <w:rPr>
          <w:rFonts w:eastAsia="Calibri"/>
          <w:sz w:val="24"/>
          <w:szCs w:val="24"/>
          <w:u w:val="single"/>
          <w:lang w:eastAsia="en-US"/>
        </w:rPr>
        <w:t>11446</w:t>
      </w:r>
      <w:r w:rsidRPr="003E2754">
        <w:rPr>
          <w:rFonts w:eastAsia="Calibri"/>
          <w:sz w:val="24"/>
          <w:szCs w:val="24"/>
          <w:lang w:eastAsia="en-US"/>
        </w:rPr>
        <w:t xml:space="preserve"> детей (16,9%) – из них по причинам</w:t>
      </w:r>
    </w:p>
    <w:p w:rsidR="006B7FD9" w:rsidRPr="003E2754" w:rsidRDefault="006B7FD9" w:rsidP="00DE52BD">
      <w:pPr>
        <w:widowControl/>
        <w:numPr>
          <w:ilvl w:val="0"/>
          <w:numId w:val="12"/>
        </w:numPr>
        <w:spacing w:after="200" w:line="276" w:lineRule="auto"/>
        <w:contextualSpacing/>
        <w:jc w:val="both"/>
        <w:rPr>
          <w:rFonts w:eastAsia="Calibri"/>
          <w:sz w:val="24"/>
          <w:szCs w:val="24"/>
          <w:lang w:eastAsia="en-US"/>
        </w:rPr>
      </w:pPr>
      <w:r w:rsidRPr="00DD65E5">
        <w:rPr>
          <w:rFonts w:eastAsia="Calibri"/>
          <w:sz w:val="24"/>
          <w:szCs w:val="24"/>
          <w:lang w:eastAsia="en-US"/>
        </w:rPr>
        <w:t>9316</w:t>
      </w:r>
      <w:r w:rsidRPr="003E2754">
        <w:rPr>
          <w:rFonts w:eastAsia="Calibri"/>
          <w:sz w:val="24"/>
          <w:szCs w:val="24"/>
          <w:lang w:eastAsia="en-US"/>
        </w:rPr>
        <w:t xml:space="preserve"> (81,4%) детей не привито по причине отказа родителей от проведения иммунизации;</w:t>
      </w:r>
    </w:p>
    <w:p w:rsidR="006B7FD9" w:rsidRPr="003E2754" w:rsidRDefault="006B7FD9" w:rsidP="00DE52BD">
      <w:pPr>
        <w:widowControl/>
        <w:numPr>
          <w:ilvl w:val="0"/>
          <w:numId w:val="12"/>
        </w:numPr>
        <w:spacing w:after="200" w:line="276" w:lineRule="auto"/>
        <w:contextualSpacing/>
        <w:jc w:val="both"/>
        <w:rPr>
          <w:rFonts w:eastAsia="Calibri"/>
          <w:sz w:val="24"/>
          <w:szCs w:val="24"/>
          <w:lang w:eastAsia="en-US"/>
        </w:rPr>
      </w:pPr>
      <w:r w:rsidRPr="00DD65E5">
        <w:rPr>
          <w:rFonts w:eastAsia="Calibri"/>
          <w:sz w:val="24"/>
          <w:szCs w:val="24"/>
          <w:lang w:eastAsia="en-US"/>
        </w:rPr>
        <w:t xml:space="preserve">905 </w:t>
      </w:r>
      <w:r w:rsidRPr="003E2754">
        <w:rPr>
          <w:rFonts w:eastAsia="Calibri"/>
          <w:sz w:val="24"/>
          <w:szCs w:val="24"/>
          <w:lang w:eastAsia="en-US"/>
        </w:rPr>
        <w:t>(7,9%) по причинам медицинского отвода (постоянные);</w:t>
      </w:r>
    </w:p>
    <w:p w:rsidR="006B7FD9" w:rsidRPr="003E2754" w:rsidRDefault="006B7FD9" w:rsidP="00DE52BD">
      <w:pPr>
        <w:widowControl/>
        <w:numPr>
          <w:ilvl w:val="0"/>
          <w:numId w:val="12"/>
        </w:numPr>
        <w:spacing w:after="200" w:line="276" w:lineRule="auto"/>
        <w:contextualSpacing/>
        <w:jc w:val="both"/>
        <w:rPr>
          <w:rFonts w:eastAsia="Calibri"/>
          <w:sz w:val="24"/>
          <w:szCs w:val="24"/>
          <w:lang w:eastAsia="en-US"/>
        </w:rPr>
      </w:pPr>
      <w:r w:rsidRPr="003E2754">
        <w:rPr>
          <w:rFonts w:eastAsia="Calibri"/>
          <w:sz w:val="24"/>
          <w:szCs w:val="24"/>
          <w:lang w:eastAsia="en-US"/>
        </w:rPr>
        <w:t xml:space="preserve"> </w:t>
      </w:r>
      <w:r w:rsidRPr="00DD65E5">
        <w:rPr>
          <w:rFonts w:eastAsia="Calibri"/>
          <w:sz w:val="24"/>
          <w:szCs w:val="24"/>
          <w:lang w:eastAsia="en-US"/>
        </w:rPr>
        <w:t>1225 детей</w:t>
      </w:r>
      <w:r w:rsidRPr="003E2754">
        <w:rPr>
          <w:rFonts w:eastAsia="Calibri"/>
          <w:i/>
          <w:sz w:val="24"/>
          <w:szCs w:val="24"/>
          <w:lang w:eastAsia="en-US"/>
        </w:rPr>
        <w:t xml:space="preserve"> </w:t>
      </w:r>
      <w:r w:rsidRPr="00DD65E5">
        <w:rPr>
          <w:rFonts w:eastAsia="Calibri"/>
          <w:sz w:val="24"/>
          <w:szCs w:val="24"/>
          <w:lang w:eastAsia="en-US"/>
        </w:rPr>
        <w:t>(10,7%)</w:t>
      </w:r>
      <w:r w:rsidRPr="003E2754">
        <w:rPr>
          <w:rFonts w:eastAsia="Calibri"/>
          <w:sz w:val="24"/>
          <w:szCs w:val="24"/>
          <w:lang w:eastAsia="en-US"/>
        </w:rPr>
        <w:t xml:space="preserve"> – временно выбыли с территории проживания, не проживают по месту жительства.</w:t>
      </w:r>
    </w:p>
    <w:p w:rsidR="006B7FD9" w:rsidRPr="003E2754" w:rsidRDefault="006B7FD9" w:rsidP="00DE52BD">
      <w:pPr>
        <w:widowControl/>
        <w:numPr>
          <w:ilvl w:val="0"/>
          <w:numId w:val="12"/>
        </w:numPr>
        <w:spacing w:after="200" w:line="276" w:lineRule="auto"/>
        <w:contextualSpacing/>
        <w:jc w:val="both"/>
        <w:rPr>
          <w:rFonts w:eastAsia="Calibri"/>
          <w:sz w:val="24"/>
          <w:szCs w:val="24"/>
          <w:lang w:eastAsia="en-US"/>
        </w:rPr>
      </w:pPr>
      <w:r w:rsidRPr="003E2754">
        <w:rPr>
          <w:rFonts w:eastAsia="Calibri"/>
          <w:sz w:val="24"/>
          <w:szCs w:val="24"/>
          <w:lang w:eastAsia="en-US"/>
        </w:rPr>
        <w:t xml:space="preserve">По итогам дополнительной иммунизации против полиомиелита в республике в возрасте от 1 года до 14 лет включительно привито – </w:t>
      </w:r>
      <w:r w:rsidRPr="00DD65E5">
        <w:rPr>
          <w:rFonts w:eastAsia="Calibri"/>
          <w:sz w:val="24"/>
          <w:szCs w:val="24"/>
          <w:lang w:eastAsia="en-US"/>
        </w:rPr>
        <w:t>178578 детей</w:t>
      </w:r>
      <w:r w:rsidRPr="003E2754">
        <w:rPr>
          <w:rFonts w:eastAsia="Calibri"/>
          <w:sz w:val="24"/>
          <w:szCs w:val="24"/>
          <w:lang w:eastAsia="en-US"/>
        </w:rPr>
        <w:t xml:space="preserve"> или 51,1</w:t>
      </w:r>
      <w:r w:rsidRPr="003E2754">
        <w:rPr>
          <w:rFonts w:eastAsia="Calibri"/>
          <w:i/>
          <w:sz w:val="24"/>
          <w:szCs w:val="24"/>
          <w:lang w:eastAsia="en-US"/>
        </w:rPr>
        <w:t>%</w:t>
      </w:r>
      <w:r w:rsidRPr="003E2754">
        <w:rPr>
          <w:rFonts w:eastAsia="Calibri"/>
          <w:sz w:val="24"/>
          <w:szCs w:val="24"/>
          <w:lang w:eastAsia="en-US"/>
        </w:rPr>
        <w:t xml:space="preserve"> от численности населения.</w:t>
      </w:r>
    </w:p>
    <w:p w:rsidR="006B7FD9" w:rsidRPr="00D04788" w:rsidRDefault="006B7FD9" w:rsidP="00D04788">
      <w:pPr>
        <w:ind w:firstLine="708"/>
        <w:jc w:val="both"/>
        <w:rPr>
          <w:sz w:val="24"/>
          <w:szCs w:val="24"/>
        </w:rPr>
      </w:pPr>
      <w:r w:rsidRPr="003E2754">
        <w:rPr>
          <w:rFonts w:eastAsia="Calibri"/>
          <w:sz w:val="24"/>
          <w:szCs w:val="24"/>
          <w:lang w:eastAsia="en-US"/>
        </w:rPr>
        <w:t xml:space="preserve">В 2020 году </w:t>
      </w:r>
      <w:r w:rsidRPr="003E2754">
        <w:rPr>
          <w:sz w:val="24"/>
          <w:szCs w:val="24"/>
        </w:rPr>
        <w:t xml:space="preserve">в соответствии с Постановлением Главного государственного санитарного врача по Чеченской Республике от 27.06.2020г. №12 «О проведении подчищающей иммунизации против полиомиелита на территории Чеченской Республики» организована и проведена подчищающая иммунизация против полиомиелита среди детей от 6 месяцев до 14 лет включительно. В рамках подчищающей иммунизации против полиомиелита привито всего – </w:t>
      </w:r>
      <w:r w:rsidRPr="003E2754">
        <w:rPr>
          <w:sz w:val="24"/>
          <w:szCs w:val="24"/>
          <w:u w:val="single"/>
        </w:rPr>
        <w:t>18967 детей</w:t>
      </w:r>
      <w:r w:rsidRPr="003E2754">
        <w:rPr>
          <w:sz w:val="24"/>
          <w:szCs w:val="24"/>
        </w:rPr>
        <w:t xml:space="preserve">, что составляет 83,2 % от числа подлежащих.                                                                                          </w:t>
      </w:r>
    </w:p>
    <w:p w:rsidR="006B7FD9" w:rsidRPr="003E2754" w:rsidRDefault="006B7FD9" w:rsidP="006B7FD9">
      <w:pPr>
        <w:spacing w:after="285"/>
        <w:jc w:val="center"/>
        <w:rPr>
          <w:b/>
          <w:bCs/>
          <w:sz w:val="24"/>
          <w:szCs w:val="24"/>
        </w:rPr>
      </w:pPr>
      <w:r w:rsidRPr="003E2754">
        <w:rPr>
          <w:b/>
          <w:sz w:val="24"/>
          <w:szCs w:val="24"/>
        </w:rPr>
        <w:t xml:space="preserve"> </w:t>
      </w:r>
      <w:r w:rsidRPr="003E2754">
        <w:rPr>
          <w:b/>
          <w:bCs/>
          <w:sz w:val="24"/>
          <w:szCs w:val="24"/>
        </w:rPr>
        <w:t>Новая коронавирусная инфекция COVID-19</w:t>
      </w:r>
    </w:p>
    <w:p w:rsidR="006B7FD9" w:rsidRPr="003E2754" w:rsidRDefault="006B7FD9" w:rsidP="006B7FD9">
      <w:pPr>
        <w:widowControl/>
        <w:ind w:firstLine="708"/>
        <w:jc w:val="both"/>
        <w:rPr>
          <w:color w:val="000000"/>
          <w:sz w:val="24"/>
          <w:szCs w:val="24"/>
        </w:rPr>
      </w:pPr>
      <w:r w:rsidRPr="003E2754">
        <w:rPr>
          <w:color w:val="000000"/>
          <w:sz w:val="24"/>
          <w:szCs w:val="24"/>
        </w:rPr>
        <w:t>Во исполнение Постановлений Главного государственного санитарного врача А.Ю. Поповой  от 24.01.2020г №2 «О дополнительных мероприятиях по недопущению завоза и распространения новой коронавирусной инфекции, вызванной 2019 - nCoV», от 31.01.2020г. №3 «О проведении дополнительных  санитарно-противоэпидемических (профилактических) мероприятий по недопущению завоза и распространения новой коронавирусной инфекции, вызванной 2019-nCoV», временными рекомендациями по организации лабораторной диагностики новой короновирусной инфекции (2019-nCoV), письма Роспотребнадзора от 13.02.2020г. №02/2119-2020-27 «О направлении изменений по организации лабораторной диагностики новой коронавирусной инфекции и требований по медицинскому наблюдению» и  в целях недопущения завоза и распространения коронавирусной инфекции на территории Чеченской Республики, Управлением Роспотребнадзора по Чеченской Республике проведены следующие мероприятия организационного и практического направления:</w:t>
      </w:r>
    </w:p>
    <w:p w:rsidR="006B7FD9" w:rsidRPr="003E2754" w:rsidRDefault="006B7FD9" w:rsidP="006B7FD9">
      <w:pPr>
        <w:widowControl/>
        <w:ind w:firstLine="708"/>
        <w:jc w:val="both"/>
        <w:rPr>
          <w:color w:val="000000"/>
          <w:sz w:val="24"/>
          <w:szCs w:val="24"/>
        </w:rPr>
      </w:pPr>
      <w:r w:rsidRPr="003E2754">
        <w:rPr>
          <w:color w:val="000000"/>
          <w:sz w:val="24"/>
          <w:szCs w:val="24"/>
        </w:rPr>
        <w:t>- 28.01.2020г.  проведено внеочередное заседание СПЭК при Правительстве ЧР о ситуации по коронавирусной инфекции в Китайской Народной Республики (далее-КНР) и мероприятиях по недопущению завоза и распространения заболевания на территории Чеченской Республики.</w:t>
      </w:r>
    </w:p>
    <w:p w:rsidR="006B7FD9" w:rsidRPr="003E2754" w:rsidRDefault="006B7FD9" w:rsidP="006B7FD9">
      <w:pPr>
        <w:widowControl/>
        <w:ind w:firstLine="708"/>
        <w:jc w:val="both"/>
        <w:rPr>
          <w:color w:val="000000"/>
          <w:sz w:val="24"/>
          <w:szCs w:val="24"/>
        </w:rPr>
      </w:pPr>
      <w:r w:rsidRPr="003E2754">
        <w:rPr>
          <w:color w:val="000000"/>
          <w:sz w:val="24"/>
          <w:szCs w:val="24"/>
        </w:rPr>
        <w:t>- Управлением Роспотребнадзора по Чеченской Республике разработан оперативный план «Организационных санитарно-противоэпидемических (профилактических) мероприятий по предупреждению завоза и распространения новой коронавирусной инфекции, вызванной 2019-nCoV, на территории Чеченской Республики» от 28.01.2020г., утвержденный заместителем Председателя Правительства ЧР Ш.С. Ахмадовым.</w:t>
      </w:r>
    </w:p>
    <w:p w:rsidR="006B7FD9" w:rsidRPr="003E2754" w:rsidRDefault="006B7FD9" w:rsidP="006B7FD9">
      <w:pPr>
        <w:widowControl/>
        <w:ind w:firstLine="708"/>
        <w:jc w:val="both"/>
        <w:rPr>
          <w:color w:val="000000"/>
          <w:sz w:val="24"/>
          <w:szCs w:val="24"/>
        </w:rPr>
      </w:pPr>
      <w:r w:rsidRPr="003E2754">
        <w:rPr>
          <w:color w:val="000000"/>
          <w:sz w:val="24"/>
          <w:szCs w:val="24"/>
        </w:rPr>
        <w:t>- 04.02.2020г. принято участие во внеочередном заседании Комиссии Правительства Чеченской Республики по предупреждению и ликвидации чрезвычайных ситуаций и обеспечению пожарной безопасности по вопросу: «О принимаемых мерах и промежуточных результатах работы по профилактике и противодействию потенциальной угрозы распространения коронавирусной инфекции на территории Чеченской Республики».</w:t>
      </w:r>
    </w:p>
    <w:p w:rsidR="006B7FD9" w:rsidRPr="003E2754" w:rsidRDefault="006B7FD9" w:rsidP="006B7FD9">
      <w:pPr>
        <w:widowControl/>
        <w:ind w:firstLine="708"/>
        <w:jc w:val="both"/>
        <w:rPr>
          <w:color w:val="000000"/>
          <w:sz w:val="24"/>
          <w:szCs w:val="24"/>
        </w:rPr>
      </w:pPr>
      <w:r w:rsidRPr="003E2754">
        <w:rPr>
          <w:color w:val="000000"/>
          <w:sz w:val="24"/>
          <w:szCs w:val="24"/>
        </w:rPr>
        <w:t>- 05.02.2020г. проведено совещание с юридическими лицами и индивидуальными предпринимателями, осуществляющими деятельность в сфере туризма, общественного питания, розничной торговли и гостиничной сфере по вопросам усиления дезинфекционного режима в местах массового скопления людей.</w:t>
      </w:r>
    </w:p>
    <w:p w:rsidR="006B7FD9" w:rsidRPr="003E2754" w:rsidRDefault="006B7FD9" w:rsidP="006B7FD9">
      <w:pPr>
        <w:widowControl/>
        <w:ind w:firstLine="708"/>
        <w:jc w:val="both"/>
        <w:rPr>
          <w:color w:val="000000"/>
          <w:sz w:val="24"/>
          <w:szCs w:val="24"/>
        </w:rPr>
      </w:pPr>
      <w:r w:rsidRPr="003E2754">
        <w:rPr>
          <w:color w:val="000000"/>
          <w:sz w:val="24"/>
          <w:szCs w:val="24"/>
        </w:rPr>
        <w:t xml:space="preserve">- 10.02.2020г. организованы и проводятся профилактические лекции, при участии специалистов Управления Роспотребнадзора по Чеченской Республике в высших учебных заведениях, средних профессиональных образовательных организациях, по профилактике острых респираторных вирусных инфекций, в том числе коронавирусной инфекции. </w:t>
      </w:r>
    </w:p>
    <w:p w:rsidR="006B7FD9" w:rsidRPr="003E2754" w:rsidRDefault="006B7FD9" w:rsidP="006B7FD9">
      <w:pPr>
        <w:widowControl/>
        <w:ind w:firstLine="708"/>
        <w:jc w:val="both"/>
        <w:rPr>
          <w:color w:val="000000"/>
          <w:sz w:val="24"/>
          <w:szCs w:val="24"/>
        </w:rPr>
      </w:pPr>
      <w:r w:rsidRPr="003E2754">
        <w:rPr>
          <w:color w:val="000000"/>
          <w:sz w:val="24"/>
          <w:szCs w:val="24"/>
        </w:rPr>
        <w:t xml:space="preserve">- 17.02.2020 г. в пункте пропуска через государственную границу аэропорт «Грозный-Северный» проведены тренировочные учения с вводом условного больного с подозрением на новую коронавирусную инфекцию и отработкой алгоритма взаимодействия всех заинтересованных служб и ведомств. </w:t>
      </w:r>
    </w:p>
    <w:p w:rsidR="006B7FD9" w:rsidRPr="003E2754" w:rsidRDefault="006B7FD9" w:rsidP="006B7FD9">
      <w:pPr>
        <w:widowControl/>
        <w:jc w:val="both"/>
        <w:rPr>
          <w:color w:val="000000"/>
          <w:sz w:val="24"/>
          <w:szCs w:val="24"/>
        </w:rPr>
      </w:pPr>
      <w:r w:rsidRPr="003E2754">
        <w:rPr>
          <w:color w:val="000000"/>
          <w:sz w:val="24"/>
          <w:szCs w:val="24"/>
        </w:rPr>
        <w:t>1.2. Осуществление санитарно-карантинного контроля в пункте пропуска через государственную границу аэропорт «Грозный-Северный» в период пандемии новой коронавирусной инфекции (</w:t>
      </w:r>
      <w:r w:rsidRPr="003E2754">
        <w:rPr>
          <w:color w:val="000000"/>
          <w:sz w:val="24"/>
          <w:szCs w:val="24"/>
          <w:lang w:val="en-US"/>
        </w:rPr>
        <w:t>COVID</w:t>
      </w:r>
      <w:r w:rsidRPr="003E2754">
        <w:rPr>
          <w:color w:val="000000"/>
          <w:sz w:val="24"/>
          <w:szCs w:val="24"/>
        </w:rPr>
        <w:t>-19).</w:t>
      </w:r>
    </w:p>
    <w:p w:rsidR="006B7FD9" w:rsidRPr="003E2754" w:rsidRDefault="006B7FD9" w:rsidP="006B7FD9">
      <w:pPr>
        <w:widowControl/>
        <w:ind w:firstLine="708"/>
        <w:jc w:val="both"/>
        <w:rPr>
          <w:color w:val="000000"/>
          <w:sz w:val="24"/>
          <w:szCs w:val="24"/>
        </w:rPr>
      </w:pPr>
      <w:r w:rsidRPr="003E2754">
        <w:rPr>
          <w:color w:val="000000"/>
          <w:sz w:val="24"/>
          <w:szCs w:val="24"/>
        </w:rPr>
        <w:t>В пункте пропуска через государственную границу аэропорт «Грозный-Северный» в целях усиления профилактических мероприятий на случай осложнения эпидемической ситуации по коронавирусной инфекции:</w:t>
      </w:r>
    </w:p>
    <w:p w:rsidR="006B7FD9" w:rsidRPr="003E2754" w:rsidRDefault="006B7FD9" w:rsidP="006B7FD9">
      <w:pPr>
        <w:widowControl/>
        <w:ind w:firstLine="708"/>
        <w:jc w:val="both"/>
        <w:rPr>
          <w:color w:val="000000"/>
          <w:sz w:val="24"/>
          <w:szCs w:val="24"/>
        </w:rPr>
      </w:pPr>
      <w:r w:rsidRPr="003E2754">
        <w:rPr>
          <w:color w:val="000000"/>
          <w:sz w:val="24"/>
          <w:szCs w:val="24"/>
        </w:rPr>
        <w:t xml:space="preserve">- Разработаны тематические материалы на случай выявления больного с признаками заболевания коронавирусной инфекцией, в соответствии которых совместно с медицинскими работниками ГБУ «РКЦИБ», ГБУ «ССМП», ФБУЗ «Центр гигиены и эпидемиологии» планируется проведение </w:t>
      </w:r>
      <w:r w:rsidR="00DD65E5" w:rsidRPr="003E2754">
        <w:rPr>
          <w:color w:val="000000"/>
          <w:sz w:val="24"/>
          <w:szCs w:val="24"/>
        </w:rPr>
        <w:t>тематического учения</w:t>
      </w:r>
      <w:r w:rsidRPr="003E2754">
        <w:rPr>
          <w:color w:val="000000"/>
          <w:sz w:val="24"/>
          <w:szCs w:val="24"/>
        </w:rPr>
        <w:t xml:space="preserve"> в пункте пропуска аэропорта «Грозный-Северный».</w:t>
      </w:r>
    </w:p>
    <w:p w:rsidR="006B7FD9" w:rsidRPr="003E2754" w:rsidRDefault="006B7FD9" w:rsidP="006B7FD9">
      <w:pPr>
        <w:widowControl/>
        <w:ind w:firstLine="708"/>
        <w:jc w:val="both"/>
        <w:rPr>
          <w:color w:val="000000"/>
          <w:sz w:val="24"/>
          <w:szCs w:val="24"/>
        </w:rPr>
      </w:pPr>
      <w:r w:rsidRPr="003E2754">
        <w:rPr>
          <w:color w:val="000000"/>
          <w:sz w:val="24"/>
          <w:szCs w:val="24"/>
        </w:rPr>
        <w:t>- Вирусологическая лаборатория ФБУЗ «Центр гигиены и эпидемиологии в ЧР» в полном объеме оснащена необходимыми укладками, средствами индивидуальной защиты и дезинфицирующими средствами.</w:t>
      </w:r>
    </w:p>
    <w:p w:rsidR="006B7FD9" w:rsidRPr="003E2754" w:rsidRDefault="006B7FD9" w:rsidP="006B7FD9">
      <w:pPr>
        <w:widowControl/>
        <w:ind w:firstLine="708"/>
        <w:jc w:val="both"/>
        <w:rPr>
          <w:color w:val="000000"/>
          <w:sz w:val="24"/>
          <w:szCs w:val="24"/>
        </w:rPr>
      </w:pPr>
      <w:r w:rsidRPr="003E2754">
        <w:rPr>
          <w:color w:val="000000"/>
          <w:sz w:val="24"/>
          <w:szCs w:val="24"/>
        </w:rPr>
        <w:t>- Обеспечено размещение информационно-методического материала по профилактике коронавирусной инфекции и других респираторных заболеваний на билбордах, информационных экранах города и медицинских организаций, в аэропорту г.Грозного.</w:t>
      </w:r>
    </w:p>
    <w:p w:rsidR="006B7FD9" w:rsidRPr="003E2754" w:rsidRDefault="006B7FD9" w:rsidP="006B7FD9">
      <w:pPr>
        <w:widowControl/>
        <w:ind w:firstLine="708"/>
        <w:jc w:val="both"/>
        <w:rPr>
          <w:color w:val="000000"/>
          <w:sz w:val="24"/>
          <w:szCs w:val="24"/>
        </w:rPr>
      </w:pPr>
      <w:r w:rsidRPr="003E2754">
        <w:rPr>
          <w:color w:val="000000"/>
          <w:sz w:val="24"/>
          <w:szCs w:val="24"/>
        </w:rPr>
        <w:t>- В пункте пропуска через государственную границу аэропорт «Грозный-Северный» размещен информационный стенд Управления с наглядным информационным материалом по профилактике коронавирусной инфекции, а также на информационном экране аэропорта проводится трансляция видеороликов по профилактике коронавирусной инфекции.</w:t>
      </w:r>
    </w:p>
    <w:p w:rsidR="006B7FD9" w:rsidRPr="003E2754" w:rsidRDefault="006B7FD9" w:rsidP="006B7FD9">
      <w:pPr>
        <w:widowControl/>
        <w:ind w:firstLine="708"/>
        <w:jc w:val="both"/>
        <w:rPr>
          <w:color w:val="000000"/>
          <w:sz w:val="24"/>
          <w:szCs w:val="24"/>
        </w:rPr>
      </w:pPr>
    </w:p>
    <w:p w:rsidR="006B7FD9" w:rsidRPr="003E2754" w:rsidRDefault="006B7FD9" w:rsidP="006B7FD9">
      <w:pPr>
        <w:widowControl/>
        <w:jc w:val="center"/>
        <w:rPr>
          <w:b/>
          <w:bCs/>
          <w:color w:val="000000"/>
          <w:sz w:val="24"/>
          <w:szCs w:val="24"/>
        </w:rPr>
      </w:pPr>
      <w:r w:rsidRPr="003E2754">
        <w:rPr>
          <w:b/>
          <w:bCs/>
          <w:color w:val="000000"/>
          <w:sz w:val="24"/>
          <w:szCs w:val="24"/>
        </w:rPr>
        <w:t>Организация и проведение дополнительных профилактических и противоэпидемических мероприятий, направленных на борьбу с новой коронавирусной инфекцией (COVID-19)</w:t>
      </w:r>
    </w:p>
    <w:p w:rsidR="006B7FD9" w:rsidRPr="003E2754" w:rsidRDefault="006B7FD9" w:rsidP="006B7FD9">
      <w:pPr>
        <w:widowControl/>
        <w:jc w:val="both"/>
        <w:rPr>
          <w:color w:val="000000"/>
          <w:sz w:val="24"/>
          <w:szCs w:val="24"/>
        </w:rPr>
      </w:pPr>
      <w:r w:rsidRPr="003E2754">
        <w:rPr>
          <w:color w:val="000000"/>
          <w:sz w:val="24"/>
          <w:szCs w:val="24"/>
        </w:rPr>
        <w:tab/>
        <w:t>Первый случай заболевания новой коронавирусной инфекцией (COVID-19) на территории республики выявлен 20 марта 2020 года у жителя Чеченской Республики прибывшего из паломничества в Саудовской Аравии, через аэропорт Турции в город Грозный.</w:t>
      </w:r>
    </w:p>
    <w:p w:rsidR="006B7FD9" w:rsidRPr="003E2754" w:rsidRDefault="006B7FD9" w:rsidP="006B7FD9">
      <w:pPr>
        <w:widowControl/>
        <w:jc w:val="both"/>
        <w:rPr>
          <w:color w:val="000000"/>
          <w:sz w:val="24"/>
          <w:szCs w:val="24"/>
        </w:rPr>
      </w:pPr>
      <w:r w:rsidRPr="003E2754">
        <w:rPr>
          <w:color w:val="000000"/>
          <w:sz w:val="24"/>
          <w:szCs w:val="24"/>
        </w:rPr>
        <w:tab/>
        <w:t xml:space="preserve">В связи с чем, организованы и незамедлительно проведены мероприятия по установлению круга контактных лиц, находившихся на борту самолета «Стамбул – Грозный» PC400 SAW – GRV (контактные по рейсу – 160 человек, контактные в семье – 5 человек), с последующим проведением лабораторных исследований на COVID-19 и выдачей Постановлений Главного государственного санитарного врача по Чеченской Республике о соблюдении режима карантинных мероприятий в течении 14 дней. </w:t>
      </w:r>
    </w:p>
    <w:p w:rsidR="006B7FD9" w:rsidRPr="003E2754" w:rsidRDefault="006B7FD9" w:rsidP="006B7FD9">
      <w:pPr>
        <w:widowControl/>
        <w:jc w:val="both"/>
        <w:rPr>
          <w:color w:val="000000"/>
          <w:sz w:val="24"/>
          <w:szCs w:val="24"/>
        </w:rPr>
      </w:pPr>
      <w:r w:rsidRPr="003E2754">
        <w:rPr>
          <w:color w:val="000000"/>
          <w:sz w:val="24"/>
          <w:szCs w:val="24"/>
        </w:rPr>
        <w:t>В Чеченской Республике на 30 сентября 2020 года зарегистрировано – 2 428 подтвержденных случаев заболевания новой коронавирусной инфекции COVID-19 (показатель на 100 тыс.    населения – 164,2, прирост за сутки минус 20 %).</w:t>
      </w:r>
    </w:p>
    <w:p w:rsidR="006B7FD9" w:rsidRPr="003E2754" w:rsidRDefault="006B7FD9" w:rsidP="006B7FD9">
      <w:pPr>
        <w:widowControl/>
        <w:jc w:val="both"/>
        <w:rPr>
          <w:color w:val="000000"/>
          <w:sz w:val="24"/>
          <w:szCs w:val="24"/>
        </w:rPr>
      </w:pPr>
      <w:r w:rsidRPr="003E2754">
        <w:rPr>
          <w:color w:val="000000"/>
          <w:sz w:val="24"/>
          <w:szCs w:val="24"/>
        </w:rPr>
        <w:t>Летальных исходов 40 случаев, подтверждённые COVID-19. У всех пациентов имелась сопутствующая патология в виде сахарного диабета, ХСН, и пр.</w:t>
      </w:r>
    </w:p>
    <w:p w:rsidR="006B7FD9" w:rsidRPr="003E2754" w:rsidRDefault="006B7FD9" w:rsidP="006B7FD9">
      <w:pPr>
        <w:widowControl/>
        <w:jc w:val="both"/>
        <w:rPr>
          <w:color w:val="000000"/>
          <w:sz w:val="24"/>
          <w:szCs w:val="24"/>
        </w:rPr>
      </w:pPr>
      <w:r w:rsidRPr="003E2754">
        <w:rPr>
          <w:color w:val="000000"/>
          <w:sz w:val="24"/>
          <w:szCs w:val="24"/>
        </w:rPr>
        <w:t>Лабораторные исследования на COVID-19 материала от больных, подозрительных на заболевание и лиц из групп риска в Чеченской Республике проводят 9 лабораторий, из них 1 лаборатория ФБУЗ «Центр гигиены и эпидемиологии в Чеченской Республике» Роспотребнадзора.</w:t>
      </w:r>
    </w:p>
    <w:p w:rsidR="006B7FD9" w:rsidRPr="003E2754" w:rsidRDefault="006B7FD9" w:rsidP="006B7FD9">
      <w:pPr>
        <w:widowControl/>
        <w:jc w:val="both"/>
        <w:rPr>
          <w:color w:val="000000"/>
          <w:sz w:val="24"/>
          <w:szCs w:val="24"/>
        </w:rPr>
      </w:pPr>
      <w:r w:rsidRPr="003E2754">
        <w:rPr>
          <w:color w:val="000000"/>
          <w:sz w:val="24"/>
          <w:szCs w:val="24"/>
        </w:rPr>
        <w:t>На сегодняшний день всего в республике проведено 284 868 исследований                       от 277 503 человек.</w:t>
      </w:r>
    </w:p>
    <w:p w:rsidR="006B7FD9" w:rsidRPr="003E2754" w:rsidRDefault="006B7FD9" w:rsidP="006B7FD9">
      <w:pPr>
        <w:widowControl/>
        <w:jc w:val="both"/>
        <w:rPr>
          <w:color w:val="000000"/>
          <w:sz w:val="24"/>
          <w:szCs w:val="24"/>
        </w:rPr>
      </w:pPr>
      <w:r w:rsidRPr="003E2754">
        <w:rPr>
          <w:color w:val="000000"/>
          <w:sz w:val="24"/>
          <w:szCs w:val="24"/>
        </w:rPr>
        <w:t>В среднем количество проведенных исследований на 30.09.2020г. в республике составляет 121.6 на 100 тыс. населения.</w:t>
      </w:r>
    </w:p>
    <w:p w:rsidR="006B7FD9" w:rsidRPr="003E2754" w:rsidRDefault="006B7FD9" w:rsidP="006B7FD9">
      <w:pPr>
        <w:spacing w:after="285"/>
        <w:jc w:val="both"/>
        <w:rPr>
          <w:color w:val="000000"/>
          <w:sz w:val="24"/>
          <w:szCs w:val="24"/>
        </w:rPr>
      </w:pPr>
      <w:r w:rsidRPr="003E2754">
        <w:rPr>
          <w:color w:val="000000"/>
          <w:sz w:val="24"/>
          <w:szCs w:val="24"/>
        </w:rPr>
        <w:tab/>
        <w:t xml:space="preserve">Пик заболеваемости новой коронавирусной инфекции в Чеченской Республике отмечался в середине апреля месяца 2020 года, далее республика вышла на плато в начале мае месяца 2020 года. </w:t>
      </w:r>
    </w:p>
    <w:p w:rsidR="006B7FD9" w:rsidRPr="003E2754" w:rsidRDefault="006B7FD9" w:rsidP="006B7FD9">
      <w:pPr>
        <w:spacing w:after="285"/>
        <w:jc w:val="both"/>
        <w:rPr>
          <w:color w:val="000000"/>
          <w:sz w:val="24"/>
          <w:szCs w:val="24"/>
        </w:rPr>
      </w:pPr>
      <w:r>
        <w:rPr>
          <w:noProof/>
          <w:sz w:val="24"/>
          <w:szCs w:val="24"/>
        </w:rPr>
        <w:t xml:space="preserve">     </w:t>
      </w:r>
      <w:r w:rsidRPr="003E2754">
        <w:rPr>
          <w:noProof/>
          <w:sz w:val="24"/>
          <w:szCs w:val="24"/>
        </w:rPr>
        <w:drawing>
          <wp:inline distT="0" distB="0" distL="0" distR="0">
            <wp:extent cx="5940425" cy="2848610"/>
            <wp:effectExtent l="0" t="0" r="3175" b="8890"/>
            <wp:docPr id="52"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6B7FD9" w:rsidRPr="003E2754" w:rsidRDefault="006B7FD9" w:rsidP="006B7FD9">
      <w:pPr>
        <w:spacing w:after="285"/>
        <w:jc w:val="both"/>
        <w:rPr>
          <w:color w:val="000000"/>
          <w:sz w:val="24"/>
          <w:szCs w:val="24"/>
        </w:rPr>
      </w:pPr>
      <w:r>
        <w:rPr>
          <w:color w:val="000000"/>
          <w:sz w:val="24"/>
          <w:szCs w:val="24"/>
        </w:rPr>
        <w:t xml:space="preserve">     </w:t>
      </w:r>
      <w:r w:rsidR="005A38A2" w:rsidRPr="005A38A2">
        <w:rPr>
          <w:b/>
          <w:color w:val="000000"/>
          <w:sz w:val="24"/>
          <w:szCs w:val="24"/>
        </w:rPr>
        <w:t>Рисунок 74</w:t>
      </w:r>
      <w:r w:rsidRPr="003E2754">
        <w:rPr>
          <w:color w:val="000000"/>
          <w:sz w:val="24"/>
          <w:szCs w:val="24"/>
        </w:rPr>
        <w:t>. Структура и динамики числа случаев COVID-19 в Чеченской Республике.</w:t>
      </w:r>
    </w:p>
    <w:p w:rsidR="006B7FD9" w:rsidRDefault="006B7FD9" w:rsidP="006B7FD9">
      <w:pPr>
        <w:spacing w:after="285"/>
        <w:jc w:val="both"/>
        <w:rPr>
          <w:color w:val="000000"/>
          <w:sz w:val="24"/>
          <w:szCs w:val="24"/>
        </w:rPr>
      </w:pPr>
      <w:r w:rsidRPr="003E2754">
        <w:rPr>
          <w:color w:val="000000"/>
          <w:sz w:val="24"/>
          <w:szCs w:val="24"/>
        </w:rPr>
        <w:t>При проведении анализа регистрации случаев COVID-19 в Чеченской Республике установлено, что в большинстве случаев отмечается регистрация внебольничных пневмоний, ассоциированных с COVID-19.</w:t>
      </w:r>
    </w:p>
    <w:p w:rsidR="0098667F" w:rsidRPr="0098667F" w:rsidRDefault="0098667F" w:rsidP="0098667F">
      <w:pPr>
        <w:spacing w:after="285"/>
        <w:ind w:left="7788" w:firstLine="708"/>
        <w:jc w:val="both"/>
        <w:rPr>
          <w:color w:val="000000"/>
          <w:sz w:val="22"/>
          <w:szCs w:val="22"/>
        </w:rPr>
      </w:pPr>
      <w:r w:rsidRPr="0098667F">
        <w:rPr>
          <w:color w:val="000000"/>
          <w:sz w:val="22"/>
          <w:szCs w:val="22"/>
        </w:rPr>
        <w:t>Таблица№85</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2337"/>
        <w:gridCol w:w="1390"/>
        <w:gridCol w:w="1896"/>
        <w:gridCol w:w="1812"/>
      </w:tblGrid>
      <w:tr w:rsidR="006B7FD9" w:rsidRPr="00D04788" w:rsidTr="006B7FD9">
        <w:trPr>
          <w:trHeight w:val="1002"/>
        </w:trPr>
        <w:tc>
          <w:tcPr>
            <w:tcW w:w="2047" w:type="dxa"/>
            <w:shd w:val="clear" w:color="auto" w:fill="auto"/>
          </w:tcPr>
          <w:p w:rsidR="006B7FD9" w:rsidRPr="00D04788" w:rsidRDefault="006B7FD9" w:rsidP="006B7FD9">
            <w:pPr>
              <w:widowControl/>
              <w:spacing w:after="285"/>
              <w:jc w:val="both"/>
              <w:rPr>
                <w:rFonts w:eastAsia="Calibri"/>
                <w:b/>
                <w:bCs/>
                <w:color w:val="000000"/>
                <w:sz w:val="22"/>
                <w:szCs w:val="22"/>
              </w:rPr>
            </w:pPr>
            <w:r w:rsidRPr="00D04788">
              <w:rPr>
                <w:rFonts w:eastAsia="Calibri"/>
                <w:b/>
                <w:bCs/>
                <w:color w:val="000000"/>
                <w:sz w:val="22"/>
                <w:szCs w:val="22"/>
              </w:rPr>
              <w:t xml:space="preserve">Период </w:t>
            </w:r>
          </w:p>
        </w:tc>
        <w:tc>
          <w:tcPr>
            <w:tcW w:w="2337" w:type="dxa"/>
            <w:shd w:val="clear" w:color="auto" w:fill="auto"/>
          </w:tcPr>
          <w:p w:rsidR="006B7FD9" w:rsidRPr="00D04788" w:rsidRDefault="006B7FD9" w:rsidP="006B7FD9">
            <w:pPr>
              <w:widowControl/>
              <w:spacing w:after="285"/>
              <w:jc w:val="center"/>
              <w:rPr>
                <w:rFonts w:eastAsia="Calibri"/>
                <w:b/>
                <w:bCs/>
                <w:color w:val="000000"/>
                <w:sz w:val="22"/>
                <w:szCs w:val="22"/>
              </w:rPr>
            </w:pPr>
            <w:r w:rsidRPr="00D04788">
              <w:rPr>
                <w:rFonts w:eastAsia="Calibri"/>
                <w:b/>
                <w:bCs/>
                <w:color w:val="000000"/>
                <w:sz w:val="22"/>
                <w:szCs w:val="22"/>
              </w:rPr>
              <w:t>Бессимптомные формы болезни, %</w:t>
            </w:r>
          </w:p>
        </w:tc>
        <w:tc>
          <w:tcPr>
            <w:tcW w:w="1390" w:type="dxa"/>
            <w:shd w:val="clear" w:color="auto" w:fill="auto"/>
          </w:tcPr>
          <w:p w:rsidR="006B7FD9" w:rsidRPr="00D04788" w:rsidRDefault="006B7FD9" w:rsidP="006B7FD9">
            <w:pPr>
              <w:widowControl/>
              <w:spacing w:line="276" w:lineRule="auto"/>
              <w:jc w:val="both"/>
              <w:rPr>
                <w:rFonts w:eastAsia="Calibri"/>
                <w:b/>
                <w:bCs/>
                <w:color w:val="000000"/>
                <w:sz w:val="22"/>
                <w:szCs w:val="22"/>
              </w:rPr>
            </w:pPr>
            <w:r w:rsidRPr="00D04788">
              <w:rPr>
                <w:rFonts w:eastAsia="Calibri"/>
                <w:b/>
                <w:bCs/>
                <w:color w:val="000000"/>
                <w:sz w:val="22"/>
                <w:szCs w:val="22"/>
              </w:rPr>
              <w:t xml:space="preserve">ОРВИ, </w:t>
            </w:r>
          </w:p>
          <w:p w:rsidR="006B7FD9" w:rsidRPr="00D04788" w:rsidRDefault="006B7FD9" w:rsidP="006B7FD9">
            <w:pPr>
              <w:widowControl/>
              <w:spacing w:line="276" w:lineRule="auto"/>
              <w:jc w:val="center"/>
              <w:rPr>
                <w:rFonts w:eastAsia="Calibri"/>
                <w:b/>
                <w:bCs/>
                <w:color w:val="000000"/>
                <w:sz w:val="22"/>
                <w:szCs w:val="22"/>
              </w:rPr>
            </w:pPr>
            <w:r w:rsidRPr="00D04788">
              <w:rPr>
                <w:rFonts w:eastAsia="Calibri"/>
                <w:b/>
                <w:bCs/>
                <w:color w:val="000000"/>
                <w:sz w:val="22"/>
                <w:szCs w:val="22"/>
              </w:rPr>
              <w:t>%</w:t>
            </w:r>
          </w:p>
        </w:tc>
        <w:tc>
          <w:tcPr>
            <w:tcW w:w="1896" w:type="dxa"/>
            <w:shd w:val="clear" w:color="auto" w:fill="auto"/>
          </w:tcPr>
          <w:p w:rsidR="006B7FD9" w:rsidRPr="00D04788" w:rsidRDefault="006B7FD9" w:rsidP="006B7FD9">
            <w:pPr>
              <w:widowControl/>
              <w:jc w:val="both"/>
              <w:rPr>
                <w:rFonts w:eastAsia="Calibri"/>
                <w:b/>
                <w:bCs/>
                <w:color w:val="000000"/>
                <w:sz w:val="22"/>
                <w:szCs w:val="22"/>
              </w:rPr>
            </w:pPr>
            <w:r w:rsidRPr="00D04788">
              <w:rPr>
                <w:rFonts w:eastAsia="Calibri"/>
                <w:b/>
                <w:bCs/>
                <w:color w:val="000000"/>
                <w:sz w:val="22"/>
                <w:szCs w:val="22"/>
              </w:rPr>
              <w:t xml:space="preserve">Пневмонии, </w:t>
            </w:r>
          </w:p>
          <w:p w:rsidR="006B7FD9" w:rsidRPr="00D04788" w:rsidRDefault="006B7FD9" w:rsidP="006B7FD9">
            <w:pPr>
              <w:widowControl/>
              <w:jc w:val="center"/>
              <w:rPr>
                <w:rFonts w:eastAsia="Calibri"/>
                <w:b/>
                <w:bCs/>
                <w:color w:val="000000"/>
                <w:sz w:val="22"/>
                <w:szCs w:val="22"/>
              </w:rPr>
            </w:pPr>
            <w:r w:rsidRPr="00D04788">
              <w:rPr>
                <w:rFonts w:eastAsia="Calibri"/>
                <w:b/>
                <w:bCs/>
                <w:color w:val="000000"/>
                <w:sz w:val="22"/>
                <w:szCs w:val="22"/>
              </w:rPr>
              <w:t>%</w:t>
            </w:r>
          </w:p>
        </w:tc>
        <w:tc>
          <w:tcPr>
            <w:tcW w:w="1812" w:type="dxa"/>
            <w:shd w:val="clear" w:color="auto" w:fill="auto"/>
          </w:tcPr>
          <w:p w:rsidR="006B7FD9" w:rsidRPr="00D04788" w:rsidRDefault="006B7FD9" w:rsidP="006B7FD9">
            <w:pPr>
              <w:widowControl/>
              <w:spacing w:after="285"/>
              <w:jc w:val="both"/>
              <w:rPr>
                <w:rFonts w:eastAsia="Calibri"/>
                <w:b/>
                <w:bCs/>
                <w:color w:val="000000"/>
                <w:sz w:val="22"/>
                <w:szCs w:val="22"/>
              </w:rPr>
            </w:pPr>
            <w:r w:rsidRPr="00D04788">
              <w:rPr>
                <w:rFonts w:eastAsia="Calibri"/>
                <w:b/>
                <w:bCs/>
                <w:color w:val="000000"/>
                <w:sz w:val="22"/>
                <w:szCs w:val="22"/>
              </w:rPr>
              <w:t>Всего, абс.</w:t>
            </w:r>
          </w:p>
        </w:tc>
      </w:tr>
      <w:tr w:rsidR="006B7FD9" w:rsidRPr="00D04788" w:rsidTr="006B7FD9">
        <w:trPr>
          <w:trHeight w:val="453"/>
        </w:trPr>
        <w:tc>
          <w:tcPr>
            <w:tcW w:w="2047" w:type="dxa"/>
            <w:shd w:val="clear" w:color="auto" w:fill="auto"/>
          </w:tcPr>
          <w:p w:rsidR="006B7FD9" w:rsidRPr="00D04788" w:rsidRDefault="006B7FD9" w:rsidP="006B7FD9">
            <w:pPr>
              <w:widowControl/>
              <w:spacing w:after="285"/>
              <w:jc w:val="both"/>
              <w:rPr>
                <w:rFonts w:eastAsia="Calibri"/>
                <w:color w:val="000000"/>
                <w:sz w:val="22"/>
                <w:szCs w:val="22"/>
              </w:rPr>
            </w:pPr>
            <w:r w:rsidRPr="00D04788">
              <w:rPr>
                <w:rFonts w:eastAsia="Calibri"/>
                <w:color w:val="000000"/>
                <w:sz w:val="22"/>
                <w:szCs w:val="22"/>
                <w:lang w:val="en-US"/>
              </w:rPr>
              <w:t xml:space="preserve">01-31 </w:t>
            </w:r>
            <w:r w:rsidRPr="00D04788">
              <w:rPr>
                <w:rFonts w:eastAsia="Calibri"/>
                <w:color w:val="000000"/>
                <w:sz w:val="22"/>
                <w:szCs w:val="22"/>
              </w:rPr>
              <w:t>мая</w:t>
            </w:r>
          </w:p>
        </w:tc>
        <w:tc>
          <w:tcPr>
            <w:tcW w:w="2337" w:type="dxa"/>
            <w:shd w:val="clear" w:color="auto" w:fill="auto"/>
          </w:tcPr>
          <w:p w:rsidR="006B7FD9" w:rsidRPr="00D04788" w:rsidRDefault="006B7FD9" w:rsidP="006B7FD9">
            <w:pPr>
              <w:widowControl/>
              <w:spacing w:after="285"/>
              <w:jc w:val="center"/>
              <w:rPr>
                <w:rFonts w:eastAsia="Calibri"/>
                <w:color w:val="000000"/>
                <w:sz w:val="22"/>
                <w:szCs w:val="22"/>
              </w:rPr>
            </w:pPr>
            <w:r w:rsidRPr="00D04788">
              <w:rPr>
                <w:rFonts w:eastAsia="Calibri"/>
                <w:color w:val="000000"/>
                <w:sz w:val="22"/>
                <w:szCs w:val="22"/>
              </w:rPr>
              <w:t>0,4</w:t>
            </w:r>
          </w:p>
        </w:tc>
        <w:tc>
          <w:tcPr>
            <w:tcW w:w="1390" w:type="dxa"/>
            <w:shd w:val="clear" w:color="auto" w:fill="auto"/>
          </w:tcPr>
          <w:p w:rsidR="006B7FD9" w:rsidRPr="00D04788" w:rsidRDefault="006B7FD9" w:rsidP="006B7FD9">
            <w:pPr>
              <w:widowControl/>
              <w:spacing w:after="285"/>
              <w:jc w:val="center"/>
              <w:rPr>
                <w:rFonts w:eastAsia="Calibri"/>
                <w:color w:val="000000"/>
                <w:sz w:val="22"/>
                <w:szCs w:val="22"/>
              </w:rPr>
            </w:pPr>
            <w:r w:rsidRPr="00D04788">
              <w:rPr>
                <w:rFonts w:eastAsia="Calibri"/>
                <w:color w:val="000000"/>
                <w:sz w:val="22"/>
                <w:szCs w:val="22"/>
              </w:rPr>
              <w:t>55,9</w:t>
            </w:r>
          </w:p>
        </w:tc>
        <w:tc>
          <w:tcPr>
            <w:tcW w:w="1896" w:type="dxa"/>
            <w:shd w:val="clear" w:color="auto" w:fill="auto"/>
          </w:tcPr>
          <w:p w:rsidR="006B7FD9" w:rsidRPr="00D04788" w:rsidRDefault="006B7FD9" w:rsidP="006B7FD9">
            <w:pPr>
              <w:widowControl/>
              <w:spacing w:after="285"/>
              <w:jc w:val="center"/>
              <w:rPr>
                <w:rFonts w:eastAsia="Calibri"/>
                <w:color w:val="000000"/>
                <w:sz w:val="22"/>
                <w:szCs w:val="22"/>
              </w:rPr>
            </w:pPr>
            <w:r w:rsidRPr="00D04788">
              <w:rPr>
                <w:rFonts w:eastAsia="Calibri"/>
                <w:color w:val="000000"/>
                <w:sz w:val="22"/>
                <w:szCs w:val="22"/>
              </w:rPr>
              <w:t>43,6</w:t>
            </w:r>
          </w:p>
        </w:tc>
        <w:tc>
          <w:tcPr>
            <w:tcW w:w="1812" w:type="dxa"/>
            <w:shd w:val="clear" w:color="auto" w:fill="auto"/>
          </w:tcPr>
          <w:p w:rsidR="006B7FD9" w:rsidRPr="00D04788" w:rsidRDefault="006B7FD9" w:rsidP="006B7FD9">
            <w:pPr>
              <w:widowControl/>
              <w:spacing w:after="285"/>
              <w:jc w:val="center"/>
              <w:rPr>
                <w:rFonts w:eastAsia="Calibri"/>
                <w:color w:val="000000"/>
                <w:sz w:val="22"/>
                <w:szCs w:val="22"/>
              </w:rPr>
            </w:pPr>
            <w:r w:rsidRPr="00D04788">
              <w:rPr>
                <w:rFonts w:eastAsia="Calibri"/>
                <w:color w:val="000000"/>
                <w:sz w:val="22"/>
                <w:szCs w:val="22"/>
              </w:rPr>
              <w:t>236</w:t>
            </w:r>
          </w:p>
        </w:tc>
      </w:tr>
      <w:tr w:rsidR="006B7FD9" w:rsidRPr="00D04788" w:rsidTr="006B7FD9">
        <w:trPr>
          <w:trHeight w:val="592"/>
        </w:trPr>
        <w:tc>
          <w:tcPr>
            <w:tcW w:w="2047" w:type="dxa"/>
            <w:shd w:val="clear" w:color="auto" w:fill="auto"/>
          </w:tcPr>
          <w:p w:rsidR="006B7FD9" w:rsidRPr="00D04788" w:rsidRDefault="006B7FD9" w:rsidP="006B7FD9">
            <w:pPr>
              <w:widowControl/>
              <w:spacing w:after="285"/>
              <w:jc w:val="both"/>
              <w:rPr>
                <w:rFonts w:eastAsia="Calibri"/>
                <w:color w:val="000000"/>
                <w:sz w:val="22"/>
                <w:szCs w:val="22"/>
              </w:rPr>
            </w:pPr>
            <w:r w:rsidRPr="00D04788">
              <w:rPr>
                <w:rFonts w:eastAsia="Calibri"/>
                <w:color w:val="000000"/>
                <w:sz w:val="22"/>
                <w:szCs w:val="22"/>
              </w:rPr>
              <w:t xml:space="preserve">01-30 июня </w:t>
            </w:r>
          </w:p>
        </w:tc>
        <w:tc>
          <w:tcPr>
            <w:tcW w:w="2337" w:type="dxa"/>
            <w:shd w:val="clear" w:color="auto" w:fill="auto"/>
          </w:tcPr>
          <w:p w:rsidR="006B7FD9" w:rsidRPr="00D04788" w:rsidRDefault="006B7FD9" w:rsidP="006B7FD9">
            <w:pPr>
              <w:widowControl/>
              <w:spacing w:after="285"/>
              <w:jc w:val="center"/>
              <w:rPr>
                <w:rFonts w:eastAsia="Calibri"/>
                <w:color w:val="000000"/>
                <w:sz w:val="22"/>
                <w:szCs w:val="22"/>
              </w:rPr>
            </w:pPr>
            <w:r w:rsidRPr="00D04788">
              <w:rPr>
                <w:rFonts w:eastAsia="Calibri"/>
                <w:color w:val="000000"/>
                <w:sz w:val="22"/>
                <w:szCs w:val="22"/>
              </w:rPr>
              <w:t>0,0</w:t>
            </w:r>
          </w:p>
        </w:tc>
        <w:tc>
          <w:tcPr>
            <w:tcW w:w="1390" w:type="dxa"/>
            <w:shd w:val="clear" w:color="auto" w:fill="auto"/>
          </w:tcPr>
          <w:p w:rsidR="006B7FD9" w:rsidRPr="00D04788" w:rsidRDefault="006B7FD9" w:rsidP="006B7FD9">
            <w:pPr>
              <w:widowControl/>
              <w:spacing w:after="285"/>
              <w:jc w:val="center"/>
              <w:rPr>
                <w:rFonts w:eastAsia="Calibri"/>
                <w:color w:val="000000"/>
                <w:sz w:val="22"/>
                <w:szCs w:val="22"/>
              </w:rPr>
            </w:pPr>
            <w:r w:rsidRPr="00D04788">
              <w:rPr>
                <w:rFonts w:eastAsia="Calibri"/>
                <w:color w:val="000000"/>
                <w:sz w:val="22"/>
                <w:szCs w:val="22"/>
              </w:rPr>
              <w:t>35,0</w:t>
            </w:r>
          </w:p>
        </w:tc>
        <w:tc>
          <w:tcPr>
            <w:tcW w:w="1896" w:type="dxa"/>
            <w:shd w:val="clear" w:color="auto" w:fill="auto"/>
          </w:tcPr>
          <w:p w:rsidR="006B7FD9" w:rsidRPr="00D04788" w:rsidRDefault="006B7FD9" w:rsidP="006B7FD9">
            <w:pPr>
              <w:widowControl/>
              <w:spacing w:after="285"/>
              <w:jc w:val="center"/>
              <w:rPr>
                <w:rFonts w:eastAsia="Calibri"/>
                <w:color w:val="000000"/>
                <w:sz w:val="22"/>
                <w:szCs w:val="22"/>
              </w:rPr>
            </w:pPr>
            <w:r w:rsidRPr="00D04788">
              <w:rPr>
                <w:rFonts w:eastAsia="Calibri"/>
                <w:color w:val="000000"/>
                <w:sz w:val="22"/>
                <w:szCs w:val="22"/>
              </w:rPr>
              <w:t>65,0</w:t>
            </w:r>
          </w:p>
        </w:tc>
        <w:tc>
          <w:tcPr>
            <w:tcW w:w="1812" w:type="dxa"/>
            <w:shd w:val="clear" w:color="auto" w:fill="auto"/>
          </w:tcPr>
          <w:p w:rsidR="006B7FD9" w:rsidRPr="00D04788" w:rsidRDefault="006B7FD9" w:rsidP="006B7FD9">
            <w:pPr>
              <w:widowControl/>
              <w:spacing w:after="285"/>
              <w:jc w:val="center"/>
              <w:rPr>
                <w:rFonts w:eastAsia="Calibri"/>
                <w:color w:val="000000"/>
                <w:sz w:val="22"/>
                <w:szCs w:val="22"/>
              </w:rPr>
            </w:pPr>
            <w:r w:rsidRPr="00D04788">
              <w:rPr>
                <w:rFonts w:eastAsia="Calibri"/>
                <w:color w:val="000000"/>
                <w:sz w:val="22"/>
                <w:szCs w:val="22"/>
              </w:rPr>
              <w:t>260</w:t>
            </w:r>
          </w:p>
        </w:tc>
      </w:tr>
      <w:tr w:rsidR="006B7FD9" w:rsidRPr="00D04788" w:rsidTr="006B7FD9">
        <w:trPr>
          <w:trHeight w:val="592"/>
        </w:trPr>
        <w:tc>
          <w:tcPr>
            <w:tcW w:w="2047" w:type="dxa"/>
            <w:shd w:val="clear" w:color="auto" w:fill="auto"/>
          </w:tcPr>
          <w:p w:rsidR="006B7FD9" w:rsidRPr="00D04788" w:rsidRDefault="006B7FD9" w:rsidP="006B7FD9">
            <w:pPr>
              <w:widowControl/>
              <w:spacing w:after="285"/>
              <w:jc w:val="both"/>
              <w:rPr>
                <w:rFonts w:eastAsia="Calibri"/>
                <w:color w:val="000000"/>
                <w:sz w:val="22"/>
                <w:szCs w:val="22"/>
              </w:rPr>
            </w:pPr>
            <w:r w:rsidRPr="00D04788">
              <w:rPr>
                <w:rFonts w:eastAsia="Calibri"/>
                <w:color w:val="000000"/>
                <w:sz w:val="22"/>
                <w:szCs w:val="22"/>
              </w:rPr>
              <w:t xml:space="preserve">01-31 июля </w:t>
            </w:r>
          </w:p>
        </w:tc>
        <w:tc>
          <w:tcPr>
            <w:tcW w:w="2337" w:type="dxa"/>
            <w:shd w:val="clear" w:color="auto" w:fill="auto"/>
          </w:tcPr>
          <w:p w:rsidR="006B7FD9" w:rsidRPr="00D04788" w:rsidRDefault="006B7FD9" w:rsidP="006B7FD9">
            <w:pPr>
              <w:widowControl/>
              <w:spacing w:after="285"/>
              <w:jc w:val="center"/>
              <w:rPr>
                <w:rFonts w:eastAsia="Calibri"/>
                <w:color w:val="000000"/>
                <w:sz w:val="22"/>
                <w:szCs w:val="22"/>
              </w:rPr>
            </w:pPr>
            <w:r w:rsidRPr="00D04788">
              <w:rPr>
                <w:rFonts w:eastAsia="Calibri"/>
                <w:color w:val="000000"/>
                <w:sz w:val="22"/>
                <w:szCs w:val="22"/>
              </w:rPr>
              <w:t>0,9</w:t>
            </w:r>
          </w:p>
        </w:tc>
        <w:tc>
          <w:tcPr>
            <w:tcW w:w="1390" w:type="dxa"/>
            <w:shd w:val="clear" w:color="auto" w:fill="auto"/>
          </w:tcPr>
          <w:p w:rsidR="006B7FD9" w:rsidRPr="00D04788" w:rsidRDefault="006B7FD9" w:rsidP="006B7FD9">
            <w:pPr>
              <w:widowControl/>
              <w:spacing w:after="285"/>
              <w:jc w:val="center"/>
              <w:rPr>
                <w:rFonts w:eastAsia="Calibri"/>
                <w:color w:val="000000"/>
                <w:sz w:val="22"/>
                <w:szCs w:val="22"/>
              </w:rPr>
            </w:pPr>
            <w:r w:rsidRPr="00D04788">
              <w:rPr>
                <w:rFonts w:eastAsia="Calibri"/>
                <w:color w:val="000000"/>
                <w:sz w:val="22"/>
                <w:szCs w:val="22"/>
              </w:rPr>
              <w:t>12,8</w:t>
            </w:r>
          </w:p>
        </w:tc>
        <w:tc>
          <w:tcPr>
            <w:tcW w:w="1896" w:type="dxa"/>
            <w:shd w:val="clear" w:color="auto" w:fill="auto"/>
          </w:tcPr>
          <w:p w:rsidR="006B7FD9" w:rsidRPr="00D04788" w:rsidRDefault="006B7FD9" w:rsidP="006B7FD9">
            <w:pPr>
              <w:widowControl/>
              <w:spacing w:after="285"/>
              <w:jc w:val="center"/>
              <w:rPr>
                <w:rFonts w:eastAsia="Calibri"/>
                <w:color w:val="000000"/>
                <w:sz w:val="22"/>
                <w:szCs w:val="22"/>
              </w:rPr>
            </w:pPr>
            <w:r w:rsidRPr="00D04788">
              <w:rPr>
                <w:rFonts w:eastAsia="Calibri"/>
                <w:color w:val="000000"/>
                <w:sz w:val="22"/>
                <w:szCs w:val="22"/>
              </w:rPr>
              <w:t>86,4</w:t>
            </w:r>
          </w:p>
        </w:tc>
        <w:tc>
          <w:tcPr>
            <w:tcW w:w="1812" w:type="dxa"/>
            <w:shd w:val="clear" w:color="auto" w:fill="auto"/>
          </w:tcPr>
          <w:p w:rsidR="006B7FD9" w:rsidRPr="00D04788" w:rsidRDefault="006B7FD9" w:rsidP="006B7FD9">
            <w:pPr>
              <w:widowControl/>
              <w:spacing w:after="285"/>
              <w:jc w:val="center"/>
              <w:rPr>
                <w:rFonts w:eastAsia="Calibri"/>
                <w:color w:val="000000"/>
                <w:sz w:val="22"/>
                <w:szCs w:val="22"/>
              </w:rPr>
            </w:pPr>
            <w:r w:rsidRPr="00D04788">
              <w:rPr>
                <w:rFonts w:eastAsia="Calibri"/>
                <w:color w:val="000000"/>
                <w:sz w:val="22"/>
                <w:szCs w:val="22"/>
              </w:rPr>
              <w:t>337</w:t>
            </w:r>
          </w:p>
        </w:tc>
      </w:tr>
      <w:tr w:rsidR="006B7FD9" w:rsidRPr="00D04788" w:rsidTr="006B7FD9">
        <w:trPr>
          <w:trHeight w:val="607"/>
        </w:trPr>
        <w:tc>
          <w:tcPr>
            <w:tcW w:w="2047" w:type="dxa"/>
            <w:shd w:val="clear" w:color="auto" w:fill="auto"/>
          </w:tcPr>
          <w:p w:rsidR="006B7FD9" w:rsidRPr="00D04788" w:rsidRDefault="006B7FD9" w:rsidP="006B7FD9">
            <w:pPr>
              <w:widowControl/>
              <w:spacing w:after="285"/>
              <w:jc w:val="both"/>
              <w:rPr>
                <w:rFonts w:eastAsia="Calibri"/>
                <w:color w:val="000000"/>
                <w:sz w:val="22"/>
                <w:szCs w:val="22"/>
              </w:rPr>
            </w:pPr>
            <w:r w:rsidRPr="00D04788">
              <w:rPr>
                <w:rFonts w:eastAsia="Calibri"/>
                <w:color w:val="000000"/>
                <w:sz w:val="22"/>
                <w:szCs w:val="22"/>
              </w:rPr>
              <w:t>1-31 августа</w:t>
            </w:r>
          </w:p>
        </w:tc>
        <w:tc>
          <w:tcPr>
            <w:tcW w:w="2337" w:type="dxa"/>
            <w:shd w:val="clear" w:color="auto" w:fill="auto"/>
          </w:tcPr>
          <w:p w:rsidR="006B7FD9" w:rsidRPr="00D04788" w:rsidRDefault="006B7FD9" w:rsidP="006B7FD9">
            <w:pPr>
              <w:widowControl/>
              <w:spacing w:after="285"/>
              <w:jc w:val="center"/>
              <w:rPr>
                <w:rFonts w:eastAsia="Calibri"/>
                <w:color w:val="000000"/>
                <w:sz w:val="22"/>
                <w:szCs w:val="22"/>
              </w:rPr>
            </w:pPr>
            <w:r w:rsidRPr="00D04788">
              <w:rPr>
                <w:rFonts w:eastAsia="Calibri"/>
                <w:color w:val="000000"/>
                <w:sz w:val="22"/>
                <w:szCs w:val="22"/>
              </w:rPr>
              <w:t>0,0</w:t>
            </w:r>
          </w:p>
        </w:tc>
        <w:tc>
          <w:tcPr>
            <w:tcW w:w="1390" w:type="dxa"/>
            <w:shd w:val="clear" w:color="auto" w:fill="auto"/>
          </w:tcPr>
          <w:p w:rsidR="006B7FD9" w:rsidRPr="00D04788" w:rsidRDefault="006B7FD9" w:rsidP="006B7FD9">
            <w:pPr>
              <w:widowControl/>
              <w:spacing w:after="285"/>
              <w:jc w:val="center"/>
              <w:rPr>
                <w:rFonts w:eastAsia="Calibri"/>
                <w:color w:val="000000"/>
                <w:sz w:val="22"/>
                <w:szCs w:val="22"/>
              </w:rPr>
            </w:pPr>
            <w:r w:rsidRPr="00D04788">
              <w:rPr>
                <w:rFonts w:eastAsia="Calibri"/>
                <w:color w:val="000000"/>
                <w:sz w:val="22"/>
                <w:szCs w:val="22"/>
              </w:rPr>
              <w:t>14,0</w:t>
            </w:r>
          </w:p>
        </w:tc>
        <w:tc>
          <w:tcPr>
            <w:tcW w:w="1896" w:type="dxa"/>
            <w:shd w:val="clear" w:color="auto" w:fill="auto"/>
          </w:tcPr>
          <w:p w:rsidR="006B7FD9" w:rsidRPr="00D04788" w:rsidRDefault="006B7FD9" w:rsidP="006B7FD9">
            <w:pPr>
              <w:widowControl/>
              <w:spacing w:after="285"/>
              <w:jc w:val="center"/>
              <w:rPr>
                <w:rFonts w:eastAsia="Calibri"/>
                <w:color w:val="000000"/>
                <w:sz w:val="22"/>
                <w:szCs w:val="22"/>
              </w:rPr>
            </w:pPr>
            <w:r w:rsidRPr="00D04788">
              <w:rPr>
                <w:rFonts w:eastAsia="Calibri"/>
                <w:color w:val="000000"/>
                <w:sz w:val="22"/>
                <w:szCs w:val="22"/>
              </w:rPr>
              <w:t>86,0</w:t>
            </w:r>
          </w:p>
        </w:tc>
        <w:tc>
          <w:tcPr>
            <w:tcW w:w="1812" w:type="dxa"/>
            <w:shd w:val="clear" w:color="auto" w:fill="auto"/>
          </w:tcPr>
          <w:p w:rsidR="006B7FD9" w:rsidRPr="00D04788" w:rsidRDefault="006B7FD9" w:rsidP="006B7FD9">
            <w:pPr>
              <w:widowControl/>
              <w:spacing w:after="285"/>
              <w:jc w:val="center"/>
              <w:rPr>
                <w:rFonts w:eastAsia="Calibri"/>
                <w:color w:val="000000"/>
                <w:sz w:val="22"/>
                <w:szCs w:val="22"/>
              </w:rPr>
            </w:pPr>
            <w:r w:rsidRPr="00D04788">
              <w:rPr>
                <w:rFonts w:eastAsia="Calibri"/>
                <w:color w:val="000000"/>
                <w:sz w:val="22"/>
                <w:szCs w:val="22"/>
              </w:rPr>
              <w:t>164</w:t>
            </w:r>
          </w:p>
        </w:tc>
      </w:tr>
      <w:tr w:rsidR="006B7FD9" w:rsidRPr="00D04788" w:rsidTr="006B7FD9">
        <w:trPr>
          <w:trHeight w:val="389"/>
        </w:trPr>
        <w:tc>
          <w:tcPr>
            <w:tcW w:w="2047" w:type="dxa"/>
            <w:shd w:val="clear" w:color="auto" w:fill="auto"/>
          </w:tcPr>
          <w:p w:rsidR="006B7FD9" w:rsidRPr="00D04788" w:rsidRDefault="006B7FD9" w:rsidP="006B7FD9">
            <w:pPr>
              <w:widowControl/>
              <w:spacing w:after="285"/>
              <w:jc w:val="both"/>
              <w:rPr>
                <w:rFonts w:eastAsia="Calibri"/>
                <w:color w:val="000000"/>
                <w:sz w:val="22"/>
                <w:szCs w:val="22"/>
              </w:rPr>
            </w:pPr>
            <w:r w:rsidRPr="00D04788">
              <w:rPr>
                <w:rFonts w:eastAsia="Calibri"/>
                <w:color w:val="000000"/>
                <w:sz w:val="22"/>
                <w:szCs w:val="22"/>
              </w:rPr>
              <w:t>01-30 сентября</w:t>
            </w:r>
          </w:p>
        </w:tc>
        <w:tc>
          <w:tcPr>
            <w:tcW w:w="2337" w:type="dxa"/>
            <w:shd w:val="clear" w:color="auto" w:fill="auto"/>
          </w:tcPr>
          <w:p w:rsidR="006B7FD9" w:rsidRPr="00D04788" w:rsidRDefault="006B7FD9" w:rsidP="006B7FD9">
            <w:pPr>
              <w:widowControl/>
              <w:spacing w:after="285"/>
              <w:jc w:val="center"/>
              <w:rPr>
                <w:rFonts w:eastAsia="Calibri"/>
                <w:color w:val="000000"/>
                <w:sz w:val="22"/>
                <w:szCs w:val="22"/>
              </w:rPr>
            </w:pPr>
            <w:r w:rsidRPr="00D04788">
              <w:rPr>
                <w:rFonts w:eastAsia="Calibri"/>
                <w:color w:val="000000"/>
                <w:sz w:val="22"/>
                <w:szCs w:val="22"/>
              </w:rPr>
              <w:t>26,1</w:t>
            </w:r>
          </w:p>
        </w:tc>
        <w:tc>
          <w:tcPr>
            <w:tcW w:w="1390" w:type="dxa"/>
            <w:shd w:val="clear" w:color="auto" w:fill="auto"/>
          </w:tcPr>
          <w:p w:rsidR="006B7FD9" w:rsidRPr="00D04788" w:rsidRDefault="006B7FD9" w:rsidP="006B7FD9">
            <w:pPr>
              <w:widowControl/>
              <w:spacing w:after="285"/>
              <w:jc w:val="center"/>
              <w:rPr>
                <w:rFonts w:eastAsia="Calibri"/>
                <w:color w:val="000000"/>
                <w:sz w:val="22"/>
                <w:szCs w:val="22"/>
              </w:rPr>
            </w:pPr>
            <w:r w:rsidRPr="00D04788">
              <w:rPr>
                <w:rFonts w:eastAsia="Calibri"/>
                <w:color w:val="000000"/>
                <w:sz w:val="22"/>
                <w:szCs w:val="22"/>
              </w:rPr>
              <w:t>8,7</w:t>
            </w:r>
          </w:p>
        </w:tc>
        <w:tc>
          <w:tcPr>
            <w:tcW w:w="1896" w:type="dxa"/>
            <w:shd w:val="clear" w:color="auto" w:fill="auto"/>
          </w:tcPr>
          <w:p w:rsidR="006B7FD9" w:rsidRPr="00D04788" w:rsidRDefault="006B7FD9" w:rsidP="006B7FD9">
            <w:pPr>
              <w:widowControl/>
              <w:spacing w:after="285"/>
              <w:jc w:val="center"/>
              <w:rPr>
                <w:rFonts w:eastAsia="Calibri"/>
                <w:color w:val="000000"/>
                <w:sz w:val="22"/>
                <w:szCs w:val="22"/>
              </w:rPr>
            </w:pPr>
            <w:r w:rsidRPr="00D04788">
              <w:rPr>
                <w:rFonts w:eastAsia="Calibri"/>
                <w:color w:val="000000"/>
                <w:sz w:val="22"/>
                <w:szCs w:val="22"/>
              </w:rPr>
              <w:t>65,2</w:t>
            </w:r>
          </w:p>
        </w:tc>
        <w:tc>
          <w:tcPr>
            <w:tcW w:w="1812" w:type="dxa"/>
            <w:shd w:val="clear" w:color="auto" w:fill="auto"/>
          </w:tcPr>
          <w:p w:rsidR="006B7FD9" w:rsidRPr="00D04788" w:rsidRDefault="006B7FD9" w:rsidP="006B7FD9">
            <w:pPr>
              <w:widowControl/>
              <w:spacing w:after="285"/>
              <w:jc w:val="center"/>
              <w:rPr>
                <w:rFonts w:eastAsia="Calibri"/>
                <w:color w:val="000000"/>
                <w:sz w:val="22"/>
                <w:szCs w:val="22"/>
              </w:rPr>
            </w:pPr>
            <w:r w:rsidRPr="00D04788">
              <w:rPr>
                <w:rFonts w:eastAsia="Calibri"/>
                <w:color w:val="000000"/>
                <w:sz w:val="22"/>
                <w:szCs w:val="22"/>
              </w:rPr>
              <w:t>162</w:t>
            </w:r>
          </w:p>
        </w:tc>
      </w:tr>
    </w:tbl>
    <w:p w:rsidR="006B7FD9" w:rsidRPr="003E2754" w:rsidRDefault="006B7FD9" w:rsidP="006B7FD9">
      <w:pPr>
        <w:widowControl/>
        <w:spacing w:after="285"/>
        <w:jc w:val="both"/>
        <w:rPr>
          <w:color w:val="000000"/>
          <w:sz w:val="24"/>
          <w:szCs w:val="24"/>
        </w:rPr>
      </w:pPr>
    </w:p>
    <w:p w:rsidR="006B7FD9" w:rsidRPr="003E2754" w:rsidRDefault="006B7FD9" w:rsidP="006B7FD9">
      <w:pPr>
        <w:widowControl/>
        <w:spacing w:after="285"/>
        <w:jc w:val="both"/>
        <w:rPr>
          <w:color w:val="000000"/>
          <w:sz w:val="24"/>
          <w:szCs w:val="24"/>
        </w:rPr>
      </w:pPr>
      <w:r w:rsidRPr="003E2754">
        <w:rPr>
          <w:color w:val="000000"/>
          <w:sz w:val="24"/>
          <w:szCs w:val="24"/>
        </w:rPr>
        <w:t>Анализ регистрации случаев COVID-19 в Чеченской Республике по гендерному признаку показал, что чаще болеют женщины (56,4%).</w:t>
      </w:r>
    </w:p>
    <w:p w:rsidR="006B7FD9" w:rsidRPr="003E2754" w:rsidRDefault="006B7FD9" w:rsidP="006B7FD9">
      <w:pPr>
        <w:widowControl/>
        <w:spacing w:after="285"/>
        <w:jc w:val="both"/>
        <w:rPr>
          <w:color w:val="000000"/>
          <w:sz w:val="24"/>
          <w:szCs w:val="24"/>
        </w:rPr>
      </w:pPr>
      <w:r w:rsidRPr="003E2754">
        <w:rPr>
          <w:color w:val="000000"/>
          <w:sz w:val="24"/>
          <w:szCs w:val="24"/>
        </w:rPr>
        <w:t>Наибольшее число больных зарегистрировано в возрастной группе 30-49 лет (41%).</w:t>
      </w:r>
    </w:p>
    <w:p w:rsidR="006B7FD9" w:rsidRPr="00277DF1" w:rsidRDefault="006B7FD9" w:rsidP="006B7FD9">
      <w:pPr>
        <w:widowControl/>
        <w:spacing w:after="285"/>
        <w:jc w:val="both"/>
        <w:rPr>
          <w:b/>
          <w:color w:val="000000"/>
          <w:sz w:val="24"/>
          <w:szCs w:val="24"/>
        </w:rPr>
      </w:pPr>
      <w:r w:rsidRPr="00277DF1">
        <w:rPr>
          <w:rFonts w:eastAsia="Calibri"/>
          <w:b/>
          <w:noProof/>
          <w:sz w:val="24"/>
          <w:szCs w:val="24"/>
        </w:rPr>
        <w:drawing>
          <wp:inline distT="0" distB="0" distL="0" distR="0">
            <wp:extent cx="5630545" cy="2743200"/>
            <wp:effectExtent l="0" t="0" r="8255" b="0"/>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6B7FD9" w:rsidRPr="003E2754" w:rsidRDefault="005A38A2" w:rsidP="006B7FD9">
      <w:pPr>
        <w:widowControl/>
        <w:spacing w:after="285"/>
        <w:jc w:val="both"/>
        <w:rPr>
          <w:color w:val="000000"/>
          <w:sz w:val="24"/>
          <w:szCs w:val="24"/>
        </w:rPr>
      </w:pPr>
      <w:r w:rsidRPr="00277DF1">
        <w:rPr>
          <w:b/>
          <w:color w:val="000000"/>
          <w:sz w:val="24"/>
          <w:szCs w:val="24"/>
        </w:rPr>
        <w:t>Рис№75</w:t>
      </w:r>
      <w:r w:rsidR="00277DF1">
        <w:rPr>
          <w:color w:val="000000"/>
          <w:sz w:val="24"/>
          <w:szCs w:val="24"/>
        </w:rPr>
        <w:t>.</w:t>
      </w:r>
      <w:r w:rsidR="006B7FD9" w:rsidRPr="003E2754">
        <w:rPr>
          <w:color w:val="000000"/>
          <w:sz w:val="24"/>
          <w:szCs w:val="24"/>
        </w:rPr>
        <w:t>Распределение случаев заболевания по возрасту в Чеченской Республике.</w:t>
      </w:r>
    </w:p>
    <w:p w:rsidR="006B7FD9" w:rsidRPr="003E2754" w:rsidRDefault="006B7FD9" w:rsidP="006B7FD9">
      <w:pPr>
        <w:widowControl/>
        <w:ind w:firstLine="708"/>
        <w:jc w:val="both"/>
        <w:rPr>
          <w:color w:val="000000"/>
          <w:sz w:val="24"/>
          <w:szCs w:val="24"/>
        </w:rPr>
      </w:pPr>
      <w:r w:rsidRPr="003E2754">
        <w:rPr>
          <w:color w:val="000000"/>
          <w:sz w:val="24"/>
          <w:szCs w:val="24"/>
        </w:rPr>
        <w:t>По данным анализа регистрации случаев заболевания новой коронавирусной инфекцией на территории Чеченской Республики отмечается стабильная эпидемиологическая ситуация по числу регистрации случаев и возникновения очагов COVID-19.</w:t>
      </w:r>
    </w:p>
    <w:p w:rsidR="006B7FD9" w:rsidRPr="003E2754" w:rsidRDefault="006B7FD9" w:rsidP="006B7FD9">
      <w:pPr>
        <w:widowControl/>
        <w:ind w:firstLine="708"/>
        <w:jc w:val="both"/>
        <w:rPr>
          <w:color w:val="000000"/>
          <w:sz w:val="24"/>
          <w:szCs w:val="24"/>
        </w:rPr>
      </w:pPr>
      <w:r w:rsidRPr="003E2754">
        <w:rPr>
          <w:color w:val="000000"/>
          <w:sz w:val="24"/>
          <w:szCs w:val="24"/>
        </w:rPr>
        <w:t xml:space="preserve">С начала пандемии Главным государственным санитарным врачом по Чеченской Республике в адрес медицинских организаций выданы - 5989 предписаний о проведении дополнительных санитарно – противоэпидемических (профилактических) мероприятий; в отношении граждан, вернувшихся из неблагополучных по новой короновирусной инфекции об организации контроля за соблюдением данными гражданами изоляционных мер по месту проживания вынесены - 33150 Постановлений. </w:t>
      </w:r>
    </w:p>
    <w:p w:rsidR="006B7FD9" w:rsidRPr="003E2754" w:rsidRDefault="006B7FD9" w:rsidP="006B7FD9">
      <w:pPr>
        <w:widowControl/>
        <w:ind w:firstLine="708"/>
        <w:jc w:val="both"/>
        <w:rPr>
          <w:color w:val="000000"/>
          <w:sz w:val="24"/>
          <w:szCs w:val="24"/>
        </w:rPr>
      </w:pPr>
      <w:r w:rsidRPr="003E2754">
        <w:rPr>
          <w:color w:val="000000"/>
          <w:sz w:val="24"/>
          <w:szCs w:val="24"/>
        </w:rPr>
        <w:t>Кроме того, по организационным мероприятиям на территории Чеченской Республики вынесено: Постановление № 7  от «11»  апреля   2020г «О дополнительных мероприятиях по предотвращению распространения новой коронавирусной инфекции (COVID-2019)  на территории Чеченской Республики»; Постановление № 8  от «20»  апреля   2020г «О дополнительных мероприятиях по предотвращению распространения новой коронавирусной инфекции (COVID-2019) при организации работы транспортных средств на территории Чеченской Республики»; Постановление № 9 от «24»  апреля   2020г «О дополнительных мероприятиях по предотвращению распространения новой коронавирусной инфекции (COVID-2019) на территории Чеченской Республики»; Постановление № 10  от «24»  апреля   2020г  «О дополнительных мероприятиях по предотвращению распространения новой коронавирусной инфекции (COVID-2019) на территории Чеченской Республики»; Постановление № 11  от «24»  апреля 2020г «О дополнительных санитарно-противоэпидемических (профилактических) мероприятиях по предупреждению внутрибольничного распространения новой коронавирусной инфекции COVID-2019».</w:t>
      </w:r>
    </w:p>
    <w:p w:rsidR="006B7FD9" w:rsidRPr="003E2754" w:rsidRDefault="006B7FD9" w:rsidP="006B7FD9">
      <w:pPr>
        <w:widowControl/>
        <w:ind w:firstLine="708"/>
        <w:jc w:val="both"/>
        <w:rPr>
          <w:color w:val="000000"/>
          <w:sz w:val="24"/>
          <w:szCs w:val="24"/>
        </w:rPr>
      </w:pPr>
      <w:r w:rsidRPr="003E2754">
        <w:rPr>
          <w:color w:val="000000"/>
          <w:sz w:val="24"/>
          <w:szCs w:val="24"/>
        </w:rPr>
        <w:t>Также, во исполнение Указа Главы Чеченской Республики №162 от 04.08.2020г. «Об отдельных мерах по предотвращению распространения новой коронавирусной инфекции на территории Чеченской Республики»  и началом эпидемического сезона гриппа и ОРВИ 2020-2021гг Управлением Роспотребнадзора по Чеченской Республике (далее-Управление) усилены мероприятия  по мониторингу на предмет соблюдения масочного режима и рекомендации Роспотребнадзора во всех образовательных учреждениях, а также в местах  массового  скопления людей (торговые центры, объекты торговли, объекты общественного питания, аптеки и т.д.).</w:t>
      </w:r>
    </w:p>
    <w:p w:rsidR="006B7FD9" w:rsidRPr="003E2754" w:rsidRDefault="006B7FD9" w:rsidP="006B7FD9">
      <w:pPr>
        <w:widowControl/>
        <w:ind w:firstLine="708"/>
        <w:jc w:val="both"/>
        <w:rPr>
          <w:color w:val="000000"/>
          <w:sz w:val="24"/>
          <w:szCs w:val="24"/>
        </w:rPr>
      </w:pPr>
      <w:r w:rsidRPr="003E2754">
        <w:rPr>
          <w:color w:val="000000"/>
          <w:sz w:val="24"/>
          <w:szCs w:val="24"/>
        </w:rPr>
        <w:t>С 22.09.2020г по 25.09.2020г на территории Чеченской Республики мониторингом охвачено всего 121 хозяйствующий субъект, из них:</w:t>
      </w:r>
    </w:p>
    <w:p w:rsidR="006B7FD9" w:rsidRPr="003E2754" w:rsidRDefault="006B7FD9" w:rsidP="006B7FD9">
      <w:pPr>
        <w:widowControl/>
        <w:ind w:firstLine="708"/>
        <w:jc w:val="both"/>
        <w:rPr>
          <w:color w:val="000000"/>
          <w:sz w:val="24"/>
          <w:szCs w:val="24"/>
        </w:rPr>
      </w:pPr>
      <w:r w:rsidRPr="003E2754">
        <w:rPr>
          <w:color w:val="000000"/>
          <w:sz w:val="24"/>
          <w:szCs w:val="24"/>
        </w:rPr>
        <w:t>•</w:t>
      </w:r>
      <w:r w:rsidRPr="003E2754">
        <w:rPr>
          <w:color w:val="000000"/>
          <w:sz w:val="24"/>
          <w:szCs w:val="24"/>
        </w:rPr>
        <w:tab/>
        <w:t xml:space="preserve"> образовательные учреждения-20</w:t>
      </w:r>
    </w:p>
    <w:p w:rsidR="006B7FD9" w:rsidRPr="003E2754" w:rsidRDefault="006B7FD9" w:rsidP="006B7FD9">
      <w:pPr>
        <w:widowControl/>
        <w:ind w:firstLine="708"/>
        <w:jc w:val="both"/>
        <w:rPr>
          <w:color w:val="000000"/>
          <w:sz w:val="24"/>
          <w:szCs w:val="24"/>
        </w:rPr>
      </w:pPr>
      <w:r w:rsidRPr="003E2754">
        <w:rPr>
          <w:color w:val="000000"/>
          <w:sz w:val="24"/>
          <w:szCs w:val="24"/>
        </w:rPr>
        <w:t>•</w:t>
      </w:r>
      <w:r w:rsidRPr="003E2754">
        <w:rPr>
          <w:color w:val="000000"/>
          <w:sz w:val="24"/>
          <w:szCs w:val="24"/>
        </w:rPr>
        <w:tab/>
        <w:t xml:space="preserve"> торговые центры-14</w:t>
      </w:r>
    </w:p>
    <w:p w:rsidR="006B7FD9" w:rsidRPr="003E2754" w:rsidRDefault="006B7FD9" w:rsidP="006B7FD9">
      <w:pPr>
        <w:widowControl/>
        <w:ind w:firstLine="708"/>
        <w:jc w:val="both"/>
        <w:rPr>
          <w:color w:val="000000"/>
          <w:sz w:val="24"/>
          <w:szCs w:val="24"/>
        </w:rPr>
      </w:pPr>
      <w:r w:rsidRPr="003E2754">
        <w:rPr>
          <w:color w:val="000000"/>
          <w:sz w:val="24"/>
          <w:szCs w:val="24"/>
        </w:rPr>
        <w:t>•</w:t>
      </w:r>
      <w:r w:rsidRPr="003E2754">
        <w:rPr>
          <w:color w:val="000000"/>
          <w:sz w:val="24"/>
          <w:szCs w:val="24"/>
        </w:rPr>
        <w:tab/>
        <w:t xml:space="preserve"> объекты торговли-29</w:t>
      </w:r>
      <w:r w:rsidRPr="003E2754">
        <w:rPr>
          <w:color w:val="000000"/>
          <w:sz w:val="24"/>
          <w:szCs w:val="24"/>
        </w:rPr>
        <w:tab/>
        <w:t xml:space="preserve"> </w:t>
      </w:r>
    </w:p>
    <w:p w:rsidR="006B7FD9" w:rsidRPr="003E2754" w:rsidRDefault="006B7FD9" w:rsidP="006B7FD9">
      <w:pPr>
        <w:widowControl/>
        <w:ind w:firstLine="708"/>
        <w:jc w:val="both"/>
        <w:rPr>
          <w:color w:val="000000"/>
          <w:sz w:val="24"/>
          <w:szCs w:val="24"/>
        </w:rPr>
      </w:pPr>
      <w:r w:rsidRPr="003E2754">
        <w:rPr>
          <w:color w:val="000000"/>
          <w:sz w:val="24"/>
          <w:szCs w:val="24"/>
        </w:rPr>
        <w:t>•          объекты общественного питания-15</w:t>
      </w:r>
    </w:p>
    <w:p w:rsidR="006B7FD9" w:rsidRPr="003E2754" w:rsidRDefault="006B7FD9" w:rsidP="006B7FD9">
      <w:pPr>
        <w:widowControl/>
        <w:ind w:firstLine="708"/>
        <w:jc w:val="both"/>
        <w:rPr>
          <w:color w:val="000000"/>
          <w:sz w:val="24"/>
          <w:szCs w:val="24"/>
        </w:rPr>
      </w:pPr>
      <w:r w:rsidRPr="003E2754">
        <w:rPr>
          <w:color w:val="000000"/>
          <w:sz w:val="24"/>
          <w:szCs w:val="24"/>
        </w:rPr>
        <w:t>•</w:t>
      </w:r>
      <w:r w:rsidRPr="003E2754">
        <w:rPr>
          <w:color w:val="000000"/>
          <w:sz w:val="24"/>
          <w:szCs w:val="24"/>
        </w:rPr>
        <w:tab/>
        <w:t xml:space="preserve"> аптеки-19</w:t>
      </w:r>
    </w:p>
    <w:p w:rsidR="006B7FD9" w:rsidRPr="003E2754" w:rsidRDefault="006B7FD9" w:rsidP="006B7FD9">
      <w:pPr>
        <w:widowControl/>
        <w:ind w:firstLine="708"/>
        <w:jc w:val="both"/>
        <w:rPr>
          <w:color w:val="000000"/>
          <w:sz w:val="24"/>
          <w:szCs w:val="24"/>
        </w:rPr>
      </w:pPr>
      <w:r w:rsidRPr="003E2754">
        <w:rPr>
          <w:color w:val="000000"/>
          <w:sz w:val="24"/>
          <w:szCs w:val="24"/>
        </w:rPr>
        <w:t>•</w:t>
      </w:r>
      <w:r w:rsidRPr="003E2754">
        <w:rPr>
          <w:color w:val="000000"/>
          <w:sz w:val="24"/>
          <w:szCs w:val="24"/>
        </w:rPr>
        <w:tab/>
        <w:t xml:space="preserve"> прочие-24</w:t>
      </w:r>
    </w:p>
    <w:p w:rsidR="006B7FD9" w:rsidRPr="003E2754" w:rsidRDefault="006B7FD9" w:rsidP="006B7FD9">
      <w:pPr>
        <w:widowControl/>
        <w:ind w:firstLine="708"/>
        <w:jc w:val="both"/>
        <w:rPr>
          <w:color w:val="000000"/>
          <w:sz w:val="24"/>
          <w:szCs w:val="24"/>
        </w:rPr>
      </w:pPr>
      <w:r w:rsidRPr="003E2754">
        <w:rPr>
          <w:color w:val="000000"/>
          <w:sz w:val="24"/>
          <w:szCs w:val="24"/>
        </w:rPr>
        <w:t xml:space="preserve">При мониторинге установлено, что хозяйствующими субъектами рекомендации Роспотребнадзора соблюдаются.  </w:t>
      </w:r>
    </w:p>
    <w:p w:rsidR="006B7FD9" w:rsidRPr="003E2754" w:rsidRDefault="006B7FD9" w:rsidP="006B7FD9">
      <w:pPr>
        <w:widowControl/>
        <w:ind w:firstLine="708"/>
        <w:jc w:val="both"/>
        <w:rPr>
          <w:color w:val="000000"/>
          <w:sz w:val="24"/>
          <w:szCs w:val="24"/>
        </w:rPr>
      </w:pPr>
      <w:r w:rsidRPr="003E2754">
        <w:rPr>
          <w:color w:val="000000"/>
          <w:sz w:val="24"/>
          <w:szCs w:val="24"/>
        </w:rPr>
        <w:t>В связи с началом 2020-2021 учебного года специалистами Управления совместно с представителями органов исполнительной власти в сфере образования и органов местного самоуправления проведено 52 открытых урока по вопросам организации профилактических мероприятий и сохранения здоровья школьников в период повышенных рисков распространения новой коронавирусной инфекции, на которых присутствовали – 13090 детей и 1252 сотрудника образовательных организаций. Трансляция «Урока здоровья» проведена на региональном телеканале ЧГТРК «Грозный», размещена в социальной сети «Instagram» и официальном сайте Управления.</w:t>
      </w:r>
    </w:p>
    <w:p w:rsidR="006B7FD9" w:rsidRPr="003E2754" w:rsidRDefault="006B7FD9" w:rsidP="006B7FD9">
      <w:pPr>
        <w:widowControl/>
        <w:ind w:firstLine="708"/>
        <w:jc w:val="both"/>
        <w:rPr>
          <w:color w:val="000000"/>
          <w:sz w:val="24"/>
          <w:szCs w:val="24"/>
        </w:rPr>
      </w:pPr>
      <w:r w:rsidRPr="003E2754">
        <w:rPr>
          <w:color w:val="000000"/>
          <w:sz w:val="24"/>
          <w:szCs w:val="24"/>
        </w:rPr>
        <w:t>Продолжается работа в средствах массовой информации с гражданским населением, бизнес сообществом, родительскими комитетами по вопросам организации и соблюдения профилактических мероприятий, направленных на предупреждение возникновения и распространения новой коронавирусной инфекции (COVID-2019).</w:t>
      </w:r>
    </w:p>
    <w:p w:rsidR="006B7FD9" w:rsidRPr="003E2754" w:rsidRDefault="006B7FD9" w:rsidP="006B7FD9">
      <w:pPr>
        <w:widowControl/>
        <w:ind w:firstLine="708"/>
        <w:jc w:val="both"/>
        <w:rPr>
          <w:color w:val="000000"/>
          <w:sz w:val="24"/>
          <w:szCs w:val="24"/>
        </w:rPr>
      </w:pPr>
      <w:r w:rsidRPr="003E2754">
        <w:rPr>
          <w:color w:val="000000"/>
          <w:sz w:val="24"/>
          <w:szCs w:val="24"/>
        </w:rPr>
        <w:t>Опубликованы многочисленные статьи в региональных средствах печати и информации республики по вопросам профилактики новой коронавирусной инфекции (COVID-2019).</w:t>
      </w:r>
    </w:p>
    <w:p w:rsidR="006B7FD9" w:rsidRPr="003E2754" w:rsidRDefault="006B7FD9" w:rsidP="006B7FD9">
      <w:pPr>
        <w:widowControl/>
        <w:ind w:firstLine="708"/>
        <w:jc w:val="both"/>
        <w:rPr>
          <w:color w:val="000000"/>
          <w:sz w:val="24"/>
          <w:szCs w:val="24"/>
        </w:rPr>
      </w:pPr>
      <w:r w:rsidRPr="003E2754">
        <w:rPr>
          <w:color w:val="000000"/>
          <w:sz w:val="24"/>
          <w:szCs w:val="24"/>
        </w:rPr>
        <w:t>В адрес министерств и ведомств (Министерство труда, занятости и социального развития ЧР, Министерства образования и науки ЧР, Министерства транспорта и связи ЧР), глав администраций муниципальных образований и мэров городских округов направлены Рекомендации Роспотребнадзора по соблюдению профилактических и противоэпидемических мероприятий направленных на предупреждение возникновение и распространения новой коронавирусной инфекции (COVID-2019), также с предложением активизации  работы с населением по соблюдению санитарных норм и правил в условиях пандемии COVID-19, с демонстрацией личного примера и с привлечением волонтеров.</w:t>
      </w:r>
    </w:p>
    <w:p w:rsidR="006B7FD9" w:rsidRPr="003E2754" w:rsidRDefault="006B7FD9" w:rsidP="006B7FD9">
      <w:pPr>
        <w:widowControl/>
        <w:spacing w:after="285"/>
        <w:ind w:firstLine="708"/>
        <w:jc w:val="both"/>
        <w:rPr>
          <w:color w:val="000000"/>
          <w:sz w:val="24"/>
          <w:szCs w:val="24"/>
        </w:rPr>
      </w:pPr>
      <w:r w:rsidRPr="003E2754">
        <w:rPr>
          <w:color w:val="000000"/>
          <w:sz w:val="24"/>
          <w:szCs w:val="24"/>
        </w:rPr>
        <w:t xml:space="preserve">Так, 25.09.2020г специалистами Управления проведены совместные мониторинговые мероприятия с представителями министерства Чеченской Республики по делам молодежи и волонтерами на территории автостанции РТЦ «Беркат» и ТЦ «Минутка». В ходе осуществления мониторинговых мероприятий, гражданам были розданы памятки на тему: «Осторожно, коронавирус! Что важно знать о заболевании».   </w:t>
      </w:r>
    </w:p>
    <w:p w:rsidR="006B7FD9" w:rsidRPr="003E2754" w:rsidRDefault="006B7FD9" w:rsidP="006B7FD9">
      <w:pPr>
        <w:widowControl/>
        <w:spacing w:after="285"/>
        <w:jc w:val="center"/>
        <w:rPr>
          <w:b/>
          <w:bCs/>
          <w:color w:val="000000"/>
          <w:sz w:val="24"/>
          <w:szCs w:val="24"/>
        </w:rPr>
      </w:pPr>
      <w:r w:rsidRPr="003E2754">
        <w:rPr>
          <w:b/>
          <w:bCs/>
          <w:color w:val="000000"/>
          <w:sz w:val="24"/>
          <w:szCs w:val="24"/>
        </w:rPr>
        <w:t>ИНФОРМАЦИОННАЯ КАМПАНИЯ ПО ПРОФИЛАКТИКЕ НОВОЙ КОРОНАВИРУСНОЙ ИНФЕКЦИИ (</w:t>
      </w:r>
      <w:r w:rsidRPr="003E2754">
        <w:rPr>
          <w:b/>
          <w:bCs/>
          <w:color w:val="000000"/>
          <w:sz w:val="24"/>
          <w:szCs w:val="24"/>
          <w:lang w:val="en-US"/>
        </w:rPr>
        <w:t>COVID</w:t>
      </w:r>
      <w:r w:rsidRPr="003E2754">
        <w:rPr>
          <w:b/>
          <w:bCs/>
          <w:color w:val="000000"/>
          <w:sz w:val="24"/>
          <w:szCs w:val="24"/>
        </w:rPr>
        <w:t>-19)</w:t>
      </w:r>
    </w:p>
    <w:p w:rsidR="006B7FD9" w:rsidRPr="003E2754" w:rsidRDefault="006B7FD9" w:rsidP="006B7FD9">
      <w:pPr>
        <w:widowControl/>
        <w:ind w:firstLine="708"/>
        <w:jc w:val="both"/>
        <w:rPr>
          <w:color w:val="000000"/>
          <w:sz w:val="24"/>
          <w:szCs w:val="24"/>
        </w:rPr>
      </w:pPr>
      <w:r w:rsidRPr="003E2754">
        <w:rPr>
          <w:color w:val="000000"/>
          <w:sz w:val="24"/>
          <w:szCs w:val="24"/>
        </w:rPr>
        <w:t>Систематизация информационно-разъяснительной работы с населением республики с привлечением для работы в данном направлении всех служб и ведомств республики.</w:t>
      </w:r>
    </w:p>
    <w:p w:rsidR="006B7FD9" w:rsidRPr="003E2754" w:rsidRDefault="006B7FD9" w:rsidP="006B7FD9">
      <w:pPr>
        <w:widowControl/>
        <w:jc w:val="both"/>
        <w:rPr>
          <w:color w:val="000000"/>
          <w:sz w:val="24"/>
          <w:szCs w:val="24"/>
        </w:rPr>
      </w:pPr>
      <w:r w:rsidRPr="003E2754">
        <w:rPr>
          <w:color w:val="000000"/>
          <w:sz w:val="24"/>
          <w:szCs w:val="24"/>
        </w:rPr>
        <w:t>Распространение коронавирусной инфекции (COVID-19) – первая в истории пандемия, характеризующаяся массовым использованием технологий и социальных сетей для обеспечения безопасности, информированности и производительности людей и поддержания связи между ними. Одновременно технологии, от которых зависит наша способность к коммуникации и получению информации, порождают и усиливают инфодемию, продолжающую ослаблять эффективность глобальных ответных мер и угрожающую сорвать усилия по борьбе с пандемией.</w:t>
      </w:r>
    </w:p>
    <w:p w:rsidR="006B7FD9" w:rsidRPr="003E2754" w:rsidRDefault="006B7FD9" w:rsidP="006B7FD9">
      <w:pPr>
        <w:widowControl/>
        <w:ind w:firstLine="708"/>
        <w:jc w:val="both"/>
        <w:rPr>
          <w:color w:val="000000"/>
          <w:sz w:val="24"/>
          <w:szCs w:val="24"/>
        </w:rPr>
      </w:pPr>
      <w:r w:rsidRPr="003E2754">
        <w:rPr>
          <w:color w:val="000000"/>
          <w:sz w:val="24"/>
          <w:szCs w:val="24"/>
        </w:rPr>
        <w:t>Инфодемия представляет собой переизбыток как онлайновой, так и офлайновой информации. Она включает в себя намеренные попытки распространения ложных сведений в целях срыва ответных мер общественного здравоохранения и продвижения альтернативных групповых или индивидуальных целей. Недостоверная и заведомо ложная информация может наносить вред физическому и психическому здоровью людей; усиливать стигматизацию; ставить под угрозу важнейшие завоевания здравоохранения; и порождать пренебрежительное отношение к мерам по защите здоровья населения, тем самым снижая их эффективность и ограничивая способность стран положить конец пандемии.</w:t>
      </w:r>
    </w:p>
    <w:p w:rsidR="006B7FD9" w:rsidRPr="003E2754" w:rsidRDefault="006B7FD9" w:rsidP="006B7FD9">
      <w:pPr>
        <w:widowControl/>
        <w:ind w:firstLine="708"/>
        <w:jc w:val="both"/>
        <w:rPr>
          <w:color w:val="000000"/>
          <w:sz w:val="24"/>
          <w:szCs w:val="24"/>
        </w:rPr>
      </w:pPr>
      <w:r w:rsidRPr="003E2754">
        <w:rPr>
          <w:color w:val="000000"/>
          <w:sz w:val="24"/>
          <w:szCs w:val="24"/>
        </w:rPr>
        <w:t>Ложные слухи уносят жизни людей. В отсутствие необходимого уровня доверия и точной информации диагностические тест-системы оказываются невостребованными, кампании иммунизации (или мероприятия по пропаганде действенных вакцин) не достигают своих целей, а вирус продолжает бесконтрольно распространяться.</w:t>
      </w:r>
    </w:p>
    <w:p w:rsidR="006B7FD9" w:rsidRPr="003E2754" w:rsidRDefault="006B7FD9" w:rsidP="006B7FD9">
      <w:pPr>
        <w:widowControl/>
        <w:ind w:firstLine="708"/>
        <w:jc w:val="both"/>
        <w:rPr>
          <w:color w:val="000000"/>
          <w:sz w:val="24"/>
          <w:szCs w:val="24"/>
        </w:rPr>
      </w:pPr>
      <w:r w:rsidRPr="003E2754">
        <w:rPr>
          <w:color w:val="000000"/>
          <w:sz w:val="24"/>
          <w:szCs w:val="24"/>
        </w:rPr>
        <w:t>Кроме того, ложные слухи приводят к поляризации общественного мнения по вопросам, касающимся COVID-19; провоцируют риторику ненависти; повышают риск конфликтов, насилия и нарушений прав человека и ставят под угрозу долгосрочные перспективы укрепления демократии, прав человека и социальной сплоченности.</w:t>
      </w:r>
    </w:p>
    <w:p w:rsidR="006B7FD9" w:rsidRPr="003E2754" w:rsidRDefault="006B7FD9" w:rsidP="006B7FD9">
      <w:pPr>
        <w:widowControl/>
        <w:ind w:firstLine="708"/>
        <w:jc w:val="both"/>
        <w:rPr>
          <w:color w:val="000000"/>
          <w:sz w:val="24"/>
          <w:szCs w:val="24"/>
        </w:rPr>
      </w:pPr>
      <w:r w:rsidRPr="003E2754">
        <w:rPr>
          <w:color w:val="000000"/>
          <w:sz w:val="24"/>
          <w:szCs w:val="24"/>
        </w:rPr>
        <w:t>В этой связи Управлением Роспотребнадзора по Чеченской Республике с начала пандемии новой коронавирусной инфекции (COVID-19) активизирована и проводятся через все доступные средства информационной связи мероприятия, направленные на санитарное просвещение населения, включая следующее:</w:t>
      </w:r>
    </w:p>
    <w:p w:rsidR="006B7FD9" w:rsidRPr="003E2754" w:rsidRDefault="006B7FD9" w:rsidP="006B7FD9">
      <w:pPr>
        <w:widowControl/>
        <w:jc w:val="both"/>
        <w:rPr>
          <w:color w:val="000000"/>
          <w:sz w:val="24"/>
          <w:szCs w:val="24"/>
        </w:rPr>
      </w:pPr>
      <w:r w:rsidRPr="003E2754">
        <w:rPr>
          <w:color w:val="000000"/>
          <w:sz w:val="24"/>
          <w:szCs w:val="24"/>
        </w:rPr>
        <w:t>- Размещение наглядного информационного пособия на информационных стендах и экранах во всех крупных торговых центрах, железнодорожных вокзалах, аэропорту, автовокзалах, на границах при въезде в Чеченскую Республику и др.</w:t>
      </w:r>
    </w:p>
    <w:p w:rsidR="006B7FD9" w:rsidRPr="003E2754" w:rsidRDefault="006B7FD9" w:rsidP="006B7FD9">
      <w:pPr>
        <w:widowControl/>
        <w:jc w:val="both"/>
        <w:rPr>
          <w:color w:val="000000"/>
          <w:sz w:val="24"/>
          <w:szCs w:val="24"/>
        </w:rPr>
      </w:pPr>
      <w:r w:rsidRPr="003E2754">
        <w:rPr>
          <w:color w:val="000000"/>
          <w:sz w:val="24"/>
          <w:szCs w:val="24"/>
        </w:rPr>
        <w:t>- Раздача памяток, листовок и буклетов после пятничных молитв возле мечети, в торговых центрах, детских образовательных организациях, высших и средних профессиональных организациях, всего тиражировано и роздано 47250 штук.</w:t>
      </w:r>
    </w:p>
    <w:p w:rsidR="006B7FD9" w:rsidRPr="003E2754" w:rsidRDefault="006B7FD9" w:rsidP="006B7FD9">
      <w:pPr>
        <w:widowControl/>
        <w:jc w:val="both"/>
        <w:rPr>
          <w:color w:val="000000"/>
          <w:sz w:val="24"/>
          <w:szCs w:val="24"/>
        </w:rPr>
      </w:pPr>
      <w:r w:rsidRPr="003E2754">
        <w:rPr>
          <w:color w:val="000000"/>
          <w:sz w:val="24"/>
          <w:szCs w:val="24"/>
        </w:rPr>
        <w:t>-  При проведении «флешмоба» вдоль автотрасс республики размещены баннеры и «билборды» о мерах профилактики новой коронавирусной инфекции (COVID-19).</w:t>
      </w:r>
    </w:p>
    <w:p w:rsidR="006B7FD9" w:rsidRPr="003E2754" w:rsidRDefault="006B7FD9" w:rsidP="006B7FD9">
      <w:pPr>
        <w:widowControl/>
        <w:jc w:val="both"/>
        <w:rPr>
          <w:color w:val="000000"/>
          <w:sz w:val="24"/>
          <w:szCs w:val="24"/>
        </w:rPr>
      </w:pPr>
      <w:r w:rsidRPr="003E2754">
        <w:rPr>
          <w:color w:val="000000"/>
          <w:sz w:val="24"/>
          <w:szCs w:val="24"/>
        </w:rPr>
        <w:t>- Ежедневное размещение в социальной сети «Instagram» и официальном сайте Управления Роспотребнадзора по Чеченские Республики информации о ситуации по новой коронавирусной инфекции (COVID-19) в республике.</w:t>
      </w:r>
    </w:p>
    <w:p w:rsidR="006B7FD9" w:rsidRPr="003E2754" w:rsidRDefault="006B7FD9" w:rsidP="006B7FD9">
      <w:pPr>
        <w:widowControl/>
        <w:jc w:val="both"/>
        <w:rPr>
          <w:color w:val="000000"/>
          <w:sz w:val="24"/>
          <w:szCs w:val="24"/>
        </w:rPr>
      </w:pPr>
      <w:r w:rsidRPr="003E2754">
        <w:rPr>
          <w:color w:val="000000"/>
          <w:sz w:val="24"/>
          <w:szCs w:val="24"/>
        </w:rPr>
        <w:t>- Проведение прямых эфиров на региональных телеканалах республики с подробным разъяснением населению требований и рекомендаций Роспотребнадзора.</w:t>
      </w:r>
    </w:p>
    <w:p w:rsidR="006B7FD9" w:rsidRPr="003E2754" w:rsidRDefault="006B7FD9" w:rsidP="006B7FD9">
      <w:pPr>
        <w:widowControl/>
        <w:jc w:val="both"/>
        <w:rPr>
          <w:color w:val="000000"/>
          <w:sz w:val="24"/>
          <w:szCs w:val="24"/>
        </w:rPr>
      </w:pPr>
      <w:r w:rsidRPr="003E2754">
        <w:rPr>
          <w:color w:val="000000"/>
          <w:sz w:val="24"/>
          <w:szCs w:val="24"/>
        </w:rPr>
        <w:t>- Проведение видеоконференций с медицинскими работниками по вопросам соблюдения профилактических и противоэпидемических мероприятий при профессиональной деятельности в период пандемии новой коронавирусной инфекции (COVID-19).</w:t>
      </w:r>
    </w:p>
    <w:p w:rsidR="006B7FD9" w:rsidRPr="00D04788" w:rsidRDefault="006B7FD9" w:rsidP="00D04788">
      <w:pPr>
        <w:widowControl/>
        <w:jc w:val="both"/>
        <w:rPr>
          <w:color w:val="000000"/>
          <w:sz w:val="24"/>
          <w:szCs w:val="24"/>
        </w:rPr>
      </w:pPr>
      <w:r w:rsidRPr="003E2754">
        <w:rPr>
          <w:color w:val="000000"/>
          <w:sz w:val="24"/>
          <w:szCs w:val="24"/>
        </w:rPr>
        <w:t>- Систематические выступления на радио и теле-эфирах специалистов Управления Роспотребнадзора по Чеченской Республике, размещение официальных статей и публикаций в региональных газетах республики.</w:t>
      </w:r>
    </w:p>
    <w:p w:rsidR="006B7FD9" w:rsidRPr="00D04788" w:rsidRDefault="006B7FD9" w:rsidP="00D04788">
      <w:pPr>
        <w:spacing w:after="81" w:line="240" w:lineRule="exact"/>
        <w:jc w:val="center"/>
        <w:rPr>
          <w:b/>
          <w:sz w:val="24"/>
          <w:szCs w:val="24"/>
          <w:lang w:eastAsia="en-US"/>
        </w:rPr>
      </w:pPr>
      <w:r w:rsidRPr="003E2754">
        <w:rPr>
          <w:b/>
          <w:sz w:val="24"/>
          <w:szCs w:val="24"/>
          <w:lang w:eastAsia="en-US"/>
        </w:rPr>
        <w:t>Грипп и острые респираторные вирусные инфекции</w:t>
      </w:r>
    </w:p>
    <w:p w:rsidR="006B7FD9" w:rsidRPr="003E2754" w:rsidRDefault="006B7FD9" w:rsidP="006B7FD9">
      <w:pPr>
        <w:spacing w:after="81"/>
        <w:jc w:val="both"/>
        <w:rPr>
          <w:sz w:val="24"/>
          <w:szCs w:val="24"/>
          <w:lang w:eastAsia="en-US"/>
        </w:rPr>
      </w:pPr>
      <w:r w:rsidRPr="003E2754">
        <w:rPr>
          <w:sz w:val="24"/>
          <w:szCs w:val="24"/>
          <w:lang w:eastAsia="en-US"/>
        </w:rPr>
        <w:t xml:space="preserve">          Грипп и острые респираторные вирусные инфекции (ОРВИ), в том числе новая коронавирусная инфекция </w:t>
      </w:r>
      <w:r w:rsidRPr="003E2754">
        <w:rPr>
          <w:sz w:val="24"/>
          <w:szCs w:val="24"/>
          <w:lang w:val="en-US" w:eastAsia="en-US"/>
        </w:rPr>
        <w:t>COVID</w:t>
      </w:r>
      <w:r w:rsidRPr="003E2754">
        <w:rPr>
          <w:sz w:val="24"/>
          <w:szCs w:val="24"/>
          <w:lang w:eastAsia="en-US"/>
        </w:rPr>
        <w:t xml:space="preserve">-19 остаются одной из самых актуальных медицинских и социально-экономических проблем, составляя в структуре инфекционных болезней в отчетном 2021году 65%.          </w:t>
      </w:r>
    </w:p>
    <w:p w:rsidR="006B7FD9" w:rsidRPr="003E2754" w:rsidRDefault="006B7FD9" w:rsidP="006B7FD9">
      <w:pPr>
        <w:widowControl/>
        <w:ind w:firstLine="708"/>
        <w:jc w:val="both"/>
        <w:rPr>
          <w:sz w:val="24"/>
          <w:szCs w:val="24"/>
        </w:rPr>
      </w:pPr>
      <w:r w:rsidRPr="003E2754">
        <w:rPr>
          <w:sz w:val="24"/>
          <w:szCs w:val="24"/>
        </w:rPr>
        <w:t>В соответствии с Постановлением Главного государственного санитарного врача Российской Федерации от 21.07.2020 года № 20 от «О мероприятиях по профилактике гриппа и ОРВИ в эпидемический сезон 2021-2022годов» Управлением Роспотребнадзора по ЧР проведен весь комплекс мероприятий, направленных на предупреждение распространения сезонного гриппа на территории Чеченской Республики, а именно:</w:t>
      </w:r>
    </w:p>
    <w:p w:rsidR="006B7FD9" w:rsidRPr="003E2754" w:rsidRDefault="006B7FD9" w:rsidP="00DE52BD">
      <w:pPr>
        <w:widowControl/>
        <w:numPr>
          <w:ilvl w:val="0"/>
          <w:numId w:val="4"/>
        </w:numPr>
        <w:ind w:left="360"/>
        <w:jc w:val="both"/>
        <w:rPr>
          <w:sz w:val="24"/>
          <w:szCs w:val="24"/>
        </w:rPr>
      </w:pPr>
      <w:r w:rsidRPr="003E2754">
        <w:rPr>
          <w:sz w:val="24"/>
          <w:szCs w:val="24"/>
        </w:rPr>
        <w:t>25.01.2021 года издано Постановление №2 «О проведении серологического мониторинга состояния коллективного иммунитета к гриппу в Чеченской Республике в эпидсезон 2021-2022гг.»</w:t>
      </w:r>
    </w:p>
    <w:p w:rsidR="006B7FD9" w:rsidRPr="003E2754" w:rsidRDefault="006B7FD9" w:rsidP="00DE52BD">
      <w:pPr>
        <w:numPr>
          <w:ilvl w:val="0"/>
          <w:numId w:val="4"/>
        </w:numPr>
        <w:ind w:left="360"/>
        <w:jc w:val="both"/>
        <w:rPr>
          <w:sz w:val="24"/>
          <w:szCs w:val="24"/>
        </w:rPr>
      </w:pPr>
      <w:r w:rsidRPr="003E2754">
        <w:rPr>
          <w:sz w:val="24"/>
          <w:szCs w:val="24"/>
        </w:rPr>
        <w:t>25.01.2021 года издано Постановление №3 «О проведении серологического мониторинга за циркуляцией вирусов гриппа птиц на территории Чеченской Республики в эпидсезон 2021-2022гг».</w:t>
      </w:r>
    </w:p>
    <w:p w:rsidR="006B7FD9" w:rsidRPr="003E2754" w:rsidRDefault="006B7FD9" w:rsidP="00DE52BD">
      <w:pPr>
        <w:widowControl/>
        <w:numPr>
          <w:ilvl w:val="0"/>
          <w:numId w:val="4"/>
        </w:numPr>
        <w:ind w:left="360"/>
        <w:contextualSpacing/>
        <w:jc w:val="both"/>
        <w:rPr>
          <w:sz w:val="24"/>
          <w:szCs w:val="24"/>
        </w:rPr>
      </w:pPr>
      <w:r w:rsidRPr="003E2754">
        <w:rPr>
          <w:sz w:val="24"/>
          <w:szCs w:val="24"/>
        </w:rPr>
        <w:t>утвержден комплексный план организационных, профилактических мероприятий по профилактике острых респираторных вирусных инфекций и гриппа, в том числе пандемического, в Чеченской Республике на 2019-2023гг. (распоряжение при Правительстве Чеченской Республики №321-р от 10.09.2019г.)</w:t>
      </w:r>
    </w:p>
    <w:p w:rsidR="006B7FD9" w:rsidRPr="003E2754" w:rsidRDefault="006B7FD9" w:rsidP="00DE52BD">
      <w:pPr>
        <w:widowControl/>
        <w:numPr>
          <w:ilvl w:val="0"/>
          <w:numId w:val="4"/>
        </w:numPr>
        <w:ind w:left="360"/>
        <w:contextualSpacing/>
        <w:jc w:val="both"/>
        <w:rPr>
          <w:sz w:val="24"/>
          <w:szCs w:val="24"/>
        </w:rPr>
      </w:pPr>
      <w:r w:rsidRPr="003E2754">
        <w:rPr>
          <w:sz w:val="24"/>
          <w:szCs w:val="24"/>
        </w:rPr>
        <w:t>Проведены заседания СПЭК по вопросу организации профилактических мероприятий по профилактике ОРВИ и грипп на эпидсезон 2021-2022гг.</w:t>
      </w:r>
    </w:p>
    <w:p w:rsidR="006B7FD9" w:rsidRPr="003E2754" w:rsidRDefault="006B7FD9" w:rsidP="00DE52BD">
      <w:pPr>
        <w:widowControl/>
        <w:numPr>
          <w:ilvl w:val="0"/>
          <w:numId w:val="4"/>
        </w:numPr>
        <w:ind w:left="360"/>
        <w:contextualSpacing/>
        <w:jc w:val="both"/>
        <w:rPr>
          <w:sz w:val="24"/>
          <w:szCs w:val="24"/>
        </w:rPr>
      </w:pPr>
      <w:r w:rsidRPr="003E2754">
        <w:rPr>
          <w:sz w:val="24"/>
          <w:szCs w:val="24"/>
        </w:rPr>
        <w:t xml:space="preserve">В ФБУЗ «Центр гигиены и эпидемиологии» в Чеченской республике создан достаточный запас тест-систем для исследования методом ПЦР-диагностики на наличие вирусов гриппа А, В, парагриппа, РС-вирус, аденовирусной инфекции, ротавирусной инфекции, вируса гриппа </w:t>
      </w:r>
      <w:r w:rsidRPr="003E2754">
        <w:rPr>
          <w:sz w:val="24"/>
          <w:szCs w:val="24"/>
          <w:lang w:val="en-US"/>
        </w:rPr>
        <w:t>A</w:t>
      </w:r>
      <w:r w:rsidRPr="003E2754">
        <w:rPr>
          <w:sz w:val="24"/>
          <w:szCs w:val="24"/>
        </w:rPr>
        <w:t xml:space="preserve"> </w:t>
      </w:r>
      <w:r w:rsidRPr="003E2754">
        <w:rPr>
          <w:sz w:val="24"/>
          <w:szCs w:val="24"/>
          <w:lang w:val="en-US"/>
        </w:rPr>
        <w:t>H</w:t>
      </w:r>
      <w:r w:rsidRPr="003E2754">
        <w:rPr>
          <w:sz w:val="24"/>
          <w:szCs w:val="24"/>
        </w:rPr>
        <w:t>1</w:t>
      </w:r>
      <w:r w:rsidRPr="003E2754">
        <w:rPr>
          <w:sz w:val="24"/>
          <w:szCs w:val="24"/>
          <w:lang w:val="en-US"/>
        </w:rPr>
        <w:t>N</w:t>
      </w:r>
      <w:r w:rsidRPr="003E2754">
        <w:rPr>
          <w:sz w:val="24"/>
          <w:szCs w:val="24"/>
        </w:rPr>
        <w:t xml:space="preserve">1 от больных с тяжелой формой ОРВИ и грипп. </w:t>
      </w:r>
    </w:p>
    <w:p w:rsidR="006B7FD9" w:rsidRPr="003E2754" w:rsidRDefault="006B7FD9" w:rsidP="006B7FD9">
      <w:pPr>
        <w:widowControl/>
        <w:ind w:left="360"/>
        <w:contextualSpacing/>
        <w:jc w:val="both"/>
        <w:rPr>
          <w:sz w:val="24"/>
          <w:szCs w:val="24"/>
        </w:rPr>
      </w:pPr>
      <w:r w:rsidRPr="003E2754">
        <w:rPr>
          <w:sz w:val="24"/>
          <w:szCs w:val="24"/>
        </w:rPr>
        <w:t xml:space="preserve">          По данным мониторинга в лаборатории ФБУЗ «Центр гигиены и эпидемиологии» в Чеченской республике обследовано 836 человек с тяжелой формой ОРВИ, внебольничной пневмонией, проведено 6688 исследований, по результатам обнаружен 1 случай парагрипп.  </w:t>
      </w:r>
    </w:p>
    <w:p w:rsidR="006B7FD9" w:rsidRPr="003E2754" w:rsidRDefault="006B7FD9" w:rsidP="006B7FD9">
      <w:pPr>
        <w:widowControl/>
        <w:ind w:left="426"/>
        <w:contextualSpacing/>
        <w:jc w:val="both"/>
        <w:rPr>
          <w:sz w:val="24"/>
          <w:szCs w:val="24"/>
        </w:rPr>
      </w:pPr>
      <w:r w:rsidRPr="003E2754">
        <w:rPr>
          <w:sz w:val="24"/>
          <w:szCs w:val="24"/>
        </w:rPr>
        <w:t xml:space="preserve">           На базах клинических лабораторий Министерства здравоохранения по Чеченской Республике проведено 26670 исследований, положительных находок не обнаружено.</w:t>
      </w:r>
    </w:p>
    <w:p w:rsidR="006B7FD9" w:rsidRPr="003E2754" w:rsidRDefault="006B7FD9" w:rsidP="00DE52BD">
      <w:pPr>
        <w:widowControl/>
        <w:numPr>
          <w:ilvl w:val="0"/>
          <w:numId w:val="4"/>
        </w:numPr>
        <w:ind w:left="284" w:firstLine="0"/>
        <w:jc w:val="both"/>
        <w:rPr>
          <w:bCs/>
          <w:sz w:val="24"/>
          <w:szCs w:val="24"/>
        </w:rPr>
      </w:pPr>
      <w:r w:rsidRPr="003E2754">
        <w:rPr>
          <w:bCs/>
          <w:sz w:val="24"/>
          <w:szCs w:val="24"/>
        </w:rPr>
        <w:t xml:space="preserve"> В рамках исполнения приказа Руководителя Роспотребнадзора от 04.08.2016 г. №842 «Об организации опорных баз по мониторингу за вирусом гриппа с пандемическим потенциалом» </w:t>
      </w:r>
      <w:r w:rsidRPr="003E2754">
        <w:rPr>
          <w:sz w:val="24"/>
          <w:szCs w:val="24"/>
        </w:rPr>
        <w:t>на территории Чеченской Республики проведено исследований проб биоматериала от людей  и сывороток  крови  на наличие вируса гриппа, результаты отрицательные.</w:t>
      </w:r>
    </w:p>
    <w:p w:rsidR="006B7FD9" w:rsidRPr="003E2754" w:rsidRDefault="006B7FD9" w:rsidP="006B7FD9">
      <w:pPr>
        <w:widowControl/>
        <w:ind w:left="284"/>
        <w:jc w:val="both"/>
        <w:rPr>
          <w:bCs/>
          <w:sz w:val="24"/>
          <w:szCs w:val="24"/>
        </w:rPr>
      </w:pPr>
      <w:r w:rsidRPr="003E2754">
        <w:rPr>
          <w:bCs/>
          <w:sz w:val="24"/>
          <w:szCs w:val="24"/>
        </w:rPr>
        <w:t xml:space="preserve">        На базе ГБУ «Республиканская ветеринарная лаборатория» исследовано 60 проб биоматериала от домашней птицы, результаты отрицательные.</w:t>
      </w:r>
    </w:p>
    <w:p w:rsidR="006B7FD9" w:rsidRPr="003E2754" w:rsidRDefault="006B7FD9" w:rsidP="00DE52BD">
      <w:pPr>
        <w:widowControl/>
        <w:numPr>
          <w:ilvl w:val="0"/>
          <w:numId w:val="4"/>
        </w:numPr>
        <w:ind w:left="360"/>
        <w:jc w:val="both"/>
        <w:rPr>
          <w:bCs/>
          <w:sz w:val="24"/>
          <w:szCs w:val="24"/>
        </w:rPr>
      </w:pPr>
      <w:r w:rsidRPr="003E2754">
        <w:rPr>
          <w:bCs/>
          <w:sz w:val="24"/>
          <w:szCs w:val="24"/>
        </w:rPr>
        <w:t xml:space="preserve"> </w:t>
      </w:r>
      <w:r w:rsidRPr="003E2754">
        <w:rPr>
          <w:sz w:val="24"/>
          <w:szCs w:val="24"/>
        </w:rPr>
        <w:t xml:space="preserve">    На случай осложнения эпидемиологической обстановки в соответствии с оперативным планом противоэпидемических мероприятий предусмотрено развертывание до 3200 дополнительных коек за счет перепрофилирования терапевтических, гастроэнтерологических неврологических и др. отделений медицинских организаций республики. </w:t>
      </w:r>
    </w:p>
    <w:p w:rsidR="006B7FD9" w:rsidRPr="003E2754" w:rsidRDefault="006B7FD9" w:rsidP="006B7FD9">
      <w:pPr>
        <w:widowControl/>
        <w:ind w:left="426"/>
        <w:jc w:val="both"/>
        <w:rPr>
          <w:sz w:val="24"/>
          <w:szCs w:val="24"/>
        </w:rPr>
      </w:pPr>
      <w:r w:rsidRPr="003E2754">
        <w:rPr>
          <w:sz w:val="24"/>
          <w:szCs w:val="24"/>
        </w:rPr>
        <w:t xml:space="preserve">        Проведен перерасчет потребности в аппаратах ИВЛ, кадрах, обеспеченности средствами индивидуальной защиты органов дыхания, коечного фонда по Чеченской Республике по результатам которым обеспеченность составила более 100%, так в связи с ситуацией по новой коронавирусной инфекции приобретены аппараты ИВЛ в количестве 219 единиц вместо планируемых 7единиц. Имеется ЭКМО в количестве 1 шт.  </w:t>
      </w:r>
    </w:p>
    <w:p w:rsidR="006B7FD9" w:rsidRPr="003E2754" w:rsidRDefault="006B7FD9" w:rsidP="00DE52BD">
      <w:pPr>
        <w:widowControl/>
        <w:numPr>
          <w:ilvl w:val="0"/>
          <w:numId w:val="4"/>
        </w:numPr>
        <w:ind w:left="360"/>
        <w:jc w:val="both"/>
        <w:rPr>
          <w:sz w:val="24"/>
          <w:szCs w:val="24"/>
        </w:rPr>
      </w:pPr>
      <w:r w:rsidRPr="003E2754">
        <w:rPr>
          <w:sz w:val="24"/>
          <w:szCs w:val="24"/>
        </w:rPr>
        <w:t>23.09.2021г.  совместно с Управлением ветеринарии Правительства Чеченской Республики проведено специальное учение по локализации и ликвидации очага высокопатогенного гриппа птиц в случае возникновения неблагополучной ситуации.</w:t>
      </w:r>
    </w:p>
    <w:p w:rsidR="006B7FD9" w:rsidRPr="003E2754" w:rsidRDefault="006B7FD9" w:rsidP="00DE52BD">
      <w:pPr>
        <w:widowControl/>
        <w:numPr>
          <w:ilvl w:val="0"/>
          <w:numId w:val="13"/>
        </w:numPr>
        <w:ind w:left="284" w:hanging="284"/>
        <w:contextualSpacing/>
        <w:jc w:val="both"/>
        <w:rPr>
          <w:sz w:val="24"/>
          <w:szCs w:val="24"/>
        </w:rPr>
      </w:pPr>
      <w:r w:rsidRPr="003E2754">
        <w:rPr>
          <w:sz w:val="24"/>
          <w:szCs w:val="24"/>
        </w:rPr>
        <w:t>С медицинскими работниками медицинских организациях и образовательных учреждений республики проведено 29 видеоконференций по вопросам профилактики. Гриппа, по результатам которых подготовлено 5200 медицинских работников, 1739 работников детских учреждений. Проведены лекции в высших и средних учебных заведениях среди студентов и преподавательского состава.</w:t>
      </w:r>
    </w:p>
    <w:p w:rsidR="006B7FD9" w:rsidRPr="003E2754" w:rsidRDefault="006B7FD9" w:rsidP="00DE52BD">
      <w:pPr>
        <w:pStyle w:val="afff8"/>
        <w:numPr>
          <w:ilvl w:val="0"/>
          <w:numId w:val="13"/>
        </w:numPr>
        <w:ind w:left="284" w:hanging="284"/>
        <w:jc w:val="both"/>
      </w:pPr>
      <w:r w:rsidRPr="003E2754">
        <w:t>Активизирована работа с населением по профилактике гриппа и ОРВИ, так  в октябре месяце 2021г.в целом по республике организовано 20 «горячих» телефонных линий дано 1739 консультаций гражданам республики по вопросам профилактики гриппа и ОРВИ, также проведено: семинаров среди медицинских работников - 10, лекций в детских дошкольных и общеобразовательных учреждений, медицинских организациях – 81, выступлений на телевидение и радио - 22, опубликовано статьей в газетах - 37, на официальных сайтах Управления Роспотребнадзора по ЧР, ФБУЗ «Центр гигиены и эпидемиологии в ЧР», Министерства здравоохранения ЧР и Министерства образования и науки ЧР размещены актуальные вопросы профилактики гриппа и ОРВИ, сводки о ходе прививочной кампании, данные мониторинга эпидемиологической ситуации, новые факты о гриппе, о вакцинации против гриппа и  др.  13 октября текущего года проведена онлайн-трансляция в интернет приложении «Instagram», на аккаунте Управления Роспотребнадзора по ЧР, по вопросам иммунизации против гриппа, диагностики, лечения и профилактики гриппа, в которой приняло участие 1926 подписчиков.</w:t>
      </w:r>
    </w:p>
    <w:p w:rsidR="006B7FD9" w:rsidRPr="003E2754" w:rsidRDefault="006B7FD9" w:rsidP="00DE52BD">
      <w:pPr>
        <w:pStyle w:val="afff8"/>
        <w:numPr>
          <w:ilvl w:val="0"/>
          <w:numId w:val="13"/>
        </w:numPr>
        <w:ind w:left="284" w:hanging="284"/>
        <w:jc w:val="both"/>
      </w:pPr>
      <w:r w:rsidRPr="003E2754">
        <w:t xml:space="preserve"> размещены статьи в газетах по вопросам профилактики, лечения и диагностики гриппа и ОРВИ- 58, проведены выступления на телевидение и радио – 66.</w:t>
      </w:r>
    </w:p>
    <w:p w:rsidR="006B7FD9" w:rsidRPr="003E2754" w:rsidRDefault="006B7FD9" w:rsidP="00DE52BD">
      <w:pPr>
        <w:pStyle w:val="afff8"/>
        <w:numPr>
          <w:ilvl w:val="0"/>
          <w:numId w:val="13"/>
        </w:numPr>
        <w:ind w:left="284" w:hanging="284"/>
        <w:jc w:val="both"/>
      </w:pPr>
      <w:r w:rsidRPr="003E2754">
        <w:t>На официальном сайте Управления Роспотребнадзора по ЧР размещено 46 информационных статей по актуальным вопросам профилактики гриппа и ОРВИ, сводки о ходе прививочной кампании, данные мониторинга эпидемиологической ситуации, новые факты о гриппе.</w:t>
      </w:r>
    </w:p>
    <w:p w:rsidR="006B7FD9" w:rsidRPr="003E2754" w:rsidRDefault="006B7FD9" w:rsidP="00DE52BD">
      <w:pPr>
        <w:pStyle w:val="afff8"/>
        <w:numPr>
          <w:ilvl w:val="0"/>
          <w:numId w:val="13"/>
        </w:numPr>
        <w:spacing w:before="0" w:beforeAutospacing="0" w:after="0" w:afterAutospacing="0"/>
        <w:ind w:left="284" w:hanging="284"/>
        <w:jc w:val="both"/>
      </w:pPr>
      <w:r w:rsidRPr="003E2754">
        <w:t xml:space="preserve">На территории Чеченской Республики за 12 месяцев 2021 года зарегистрировано заболевших ОРВИ – 6170 человек, из них детей до 17 лет- 2948 (показатель составил 407,6 на 100 тыс. населения), в сравнении с аналогичным периодом 2020 года отмечается снижение заболеваемости среди населения в 1,4 раза, темп прироста составил минус 29,7%. Также снижение заболеваемости зарегистрировано и среди детского населения в 1,6 раз, темп прироста составил минус 39,3%.  </w:t>
      </w:r>
    </w:p>
    <w:p w:rsidR="006B7FD9" w:rsidRPr="003E2754" w:rsidRDefault="006B7FD9" w:rsidP="006B7FD9">
      <w:pPr>
        <w:pStyle w:val="afff8"/>
        <w:spacing w:before="0" w:beforeAutospacing="0" w:after="0" w:afterAutospacing="0"/>
        <w:ind w:left="284"/>
        <w:jc w:val="both"/>
      </w:pPr>
      <w:r w:rsidRPr="003E2754">
        <w:t xml:space="preserve">    </w:t>
      </w:r>
      <w:r w:rsidR="00DD65E5">
        <w:tab/>
      </w:r>
      <w:r w:rsidRPr="003E2754">
        <w:t xml:space="preserve">Удельный вес заболеваемости детского населения от общей заболеваемости ОРВИ составляет 48,2% против 55,3% в 2020году, 64% в 2019 г. 63 % в 2018г. и 69 % в 2017г.      </w:t>
      </w:r>
    </w:p>
    <w:p w:rsidR="006B7FD9" w:rsidRPr="003E2754" w:rsidRDefault="006B7FD9" w:rsidP="00DD65E5">
      <w:pPr>
        <w:tabs>
          <w:tab w:val="left" w:pos="2925"/>
        </w:tabs>
        <w:ind w:left="284"/>
        <w:jc w:val="both"/>
        <w:rPr>
          <w:sz w:val="24"/>
          <w:szCs w:val="24"/>
        </w:rPr>
      </w:pPr>
      <w:r w:rsidRPr="003E2754">
        <w:rPr>
          <w:sz w:val="24"/>
          <w:szCs w:val="24"/>
        </w:rPr>
        <w:t xml:space="preserve">           В отчетном 2021 году заболевших гриппом на территории Чеченской Республики не зарегистрировано.</w:t>
      </w:r>
    </w:p>
    <w:p w:rsidR="006B7FD9" w:rsidRPr="003E2754" w:rsidRDefault="006B7FD9" w:rsidP="00DD65E5">
      <w:pPr>
        <w:widowControl/>
        <w:ind w:left="284" w:firstLine="424"/>
        <w:jc w:val="both"/>
        <w:rPr>
          <w:sz w:val="24"/>
          <w:szCs w:val="24"/>
        </w:rPr>
      </w:pPr>
      <w:r w:rsidRPr="003E2754">
        <w:rPr>
          <w:rFonts w:eastAsia="Arial Unicode MS"/>
          <w:sz w:val="24"/>
          <w:szCs w:val="24"/>
        </w:rPr>
        <w:t>В 2021 году, как в последние года   острые респираторные вирусные инфекции и грипп не показали высоких темпов прироста заболеваемости.</w:t>
      </w:r>
      <w:r w:rsidRPr="003E2754">
        <w:rPr>
          <w:sz w:val="24"/>
          <w:szCs w:val="24"/>
        </w:rPr>
        <w:t xml:space="preserve"> Групповые очаги гриппа и ОРВИ не регистрировались.</w:t>
      </w:r>
    </w:p>
    <w:p w:rsidR="006B7FD9" w:rsidRPr="003E2754" w:rsidRDefault="006B7FD9" w:rsidP="006B7FD9">
      <w:pPr>
        <w:spacing w:line="274" w:lineRule="exact"/>
        <w:jc w:val="both"/>
        <w:rPr>
          <w:sz w:val="24"/>
          <w:szCs w:val="24"/>
        </w:rPr>
      </w:pPr>
      <w:r w:rsidRPr="003E2754">
        <w:rPr>
          <w:sz w:val="24"/>
          <w:szCs w:val="24"/>
          <w:lang w:eastAsia="en-US"/>
        </w:rPr>
        <w:t xml:space="preserve">          В эпидсезон 2021-2022 гг. в республике эпидемический подъ</w:t>
      </w:r>
      <w:r w:rsidRPr="003E2754">
        <w:rPr>
          <w:sz w:val="24"/>
          <w:szCs w:val="24"/>
          <w:lang w:eastAsia="en-US"/>
        </w:rPr>
        <w:softHyphen/>
        <w:t>ем заболеваемости гриппом и ОРВИ не зарегистрирован.</w:t>
      </w:r>
      <w:r w:rsidRPr="003E2754">
        <w:rPr>
          <w:sz w:val="24"/>
          <w:szCs w:val="24"/>
        </w:rPr>
        <w:t xml:space="preserve">             </w:t>
      </w:r>
    </w:p>
    <w:p w:rsidR="006B7FD9" w:rsidRPr="003E2754" w:rsidRDefault="006B7FD9" w:rsidP="006B7FD9">
      <w:pPr>
        <w:widowControl/>
        <w:ind w:firstLine="708"/>
        <w:jc w:val="both"/>
        <w:rPr>
          <w:sz w:val="24"/>
          <w:szCs w:val="24"/>
        </w:rPr>
      </w:pPr>
      <w:r w:rsidRPr="003E2754">
        <w:rPr>
          <w:sz w:val="24"/>
          <w:szCs w:val="24"/>
        </w:rPr>
        <w:t>Умеренность характера эпидемического процесса в последние годы в значи</w:t>
      </w:r>
      <w:r w:rsidRPr="003E2754">
        <w:rPr>
          <w:sz w:val="24"/>
          <w:szCs w:val="24"/>
        </w:rPr>
        <w:softHyphen/>
        <w:t>тельной мере обусловлена охватом населения профилактическими привив</w:t>
      </w:r>
      <w:r w:rsidRPr="003E2754">
        <w:rPr>
          <w:sz w:val="24"/>
          <w:szCs w:val="24"/>
        </w:rPr>
        <w:softHyphen/>
        <w:t>ками против гриппа.</w:t>
      </w:r>
    </w:p>
    <w:p w:rsidR="006B7FD9" w:rsidRPr="003E2754" w:rsidRDefault="006B7FD9" w:rsidP="006B7FD9">
      <w:pPr>
        <w:jc w:val="both"/>
        <w:rPr>
          <w:sz w:val="24"/>
          <w:szCs w:val="24"/>
        </w:rPr>
      </w:pPr>
      <w:r w:rsidRPr="003E2754">
        <w:rPr>
          <w:sz w:val="24"/>
          <w:szCs w:val="24"/>
        </w:rPr>
        <w:t xml:space="preserve">           В рамках национального календаря профилактических прививок в 2021году запланировано привить медицинских работников – 15000 человек, работников образовательных учреждений – 38645 человек, взрослых старше 60 лет -112222 человека, детей от 6 мес до 7 лет -  120147 человек, учащихся 1-11 классов – 244186 человек, студентов -29747 человек, лица старше 60 лет 112222 человек, из других групп риска -342253человека. Всего </w:t>
      </w:r>
      <w:r w:rsidRPr="003E2754">
        <w:rPr>
          <w:rFonts w:eastAsia="Calibri"/>
          <w:sz w:val="24"/>
          <w:szCs w:val="24"/>
          <w:lang w:eastAsia="en-US"/>
        </w:rPr>
        <w:t>в 2021 году подлежит вакцинации против гриппа 900 000 человек (из них детей 400 000 человек, взрослых 500 000 человек).</w:t>
      </w:r>
    </w:p>
    <w:p w:rsidR="006B7FD9" w:rsidRPr="003E2754" w:rsidRDefault="006B7FD9" w:rsidP="006B7FD9">
      <w:pPr>
        <w:jc w:val="both"/>
        <w:rPr>
          <w:sz w:val="24"/>
          <w:szCs w:val="24"/>
        </w:rPr>
      </w:pPr>
      <w:r w:rsidRPr="003E2754">
        <w:rPr>
          <w:sz w:val="24"/>
          <w:szCs w:val="24"/>
        </w:rPr>
        <w:t xml:space="preserve">        Министерством здравоохранения ЧР заявлено вакцина против гриппа всего 700000 доз (400000 доз детской вакцины, 300 000 взрослой вакцины), что составляет 40 % от совокупного населения, закуплено за счет регионального бюджета 200 000доз вакцины. Процент доведен до 60 от совокупного населения.</w:t>
      </w:r>
    </w:p>
    <w:p w:rsidR="006B7FD9" w:rsidRPr="003E2754" w:rsidRDefault="006B7FD9" w:rsidP="006B7FD9">
      <w:pPr>
        <w:widowControl/>
        <w:ind w:firstLine="708"/>
        <w:jc w:val="both"/>
        <w:rPr>
          <w:sz w:val="24"/>
          <w:szCs w:val="24"/>
        </w:rPr>
      </w:pPr>
      <w:r w:rsidRPr="003E2754">
        <w:rPr>
          <w:sz w:val="24"/>
          <w:szCs w:val="24"/>
        </w:rPr>
        <w:t>Разработан и утвержден сетевой график направления вакцины против гриппа в городские и районные медицинские организации.</w:t>
      </w:r>
    </w:p>
    <w:p w:rsidR="006B7FD9" w:rsidRPr="003E2754" w:rsidRDefault="006B7FD9" w:rsidP="006B7FD9">
      <w:pPr>
        <w:widowControl/>
        <w:ind w:firstLine="708"/>
        <w:jc w:val="both"/>
        <w:rPr>
          <w:sz w:val="24"/>
          <w:szCs w:val="24"/>
        </w:rPr>
      </w:pPr>
      <w:r w:rsidRPr="003E2754">
        <w:rPr>
          <w:sz w:val="24"/>
          <w:szCs w:val="24"/>
        </w:rPr>
        <w:t>Для проведения иммунизации против гриппа населению по Чеченской Республике задействовано 307 бригад, по городу Грозному – 82 бригады.</w:t>
      </w:r>
    </w:p>
    <w:p w:rsidR="006B7FD9" w:rsidRPr="003E2754" w:rsidRDefault="006B7FD9" w:rsidP="006B7FD9">
      <w:pPr>
        <w:widowControl/>
        <w:ind w:firstLine="708"/>
        <w:jc w:val="both"/>
        <w:rPr>
          <w:rFonts w:eastAsia="Calibri"/>
          <w:sz w:val="24"/>
          <w:szCs w:val="24"/>
          <w:lang w:eastAsia="en-US"/>
        </w:rPr>
      </w:pPr>
      <w:r w:rsidRPr="003E2754">
        <w:rPr>
          <w:rFonts w:eastAsia="Calibri"/>
          <w:sz w:val="24"/>
          <w:szCs w:val="24"/>
          <w:lang w:eastAsia="en-US"/>
        </w:rPr>
        <w:t>По итогам прививочной компании в эпидемический сезон 2021-2022 гг. в республике привито против гриппа 925613 человек, что составляет 102,8 % от плана и 61,8% от совокупного населения.</w:t>
      </w:r>
    </w:p>
    <w:p w:rsidR="006B7FD9" w:rsidRPr="003E2754" w:rsidRDefault="006B7FD9" w:rsidP="006B7FD9">
      <w:pPr>
        <w:widowControl/>
        <w:ind w:firstLine="708"/>
        <w:jc w:val="both"/>
        <w:rPr>
          <w:rFonts w:eastAsia="Calibri"/>
          <w:sz w:val="24"/>
          <w:szCs w:val="24"/>
          <w:lang w:eastAsia="en-US"/>
        </w:rPr>
      </w:pPr>
      <w:r w:rsidRPr="003E2754">
        <w:rPr>
          <w:rFonts w:eastAsia="Calibri"/>
          <w:sz w:val="24"/>
          <w:szCs w:val="24"/>
          <w:lang w:eastAsia="en-US"/>
        </w:rPr>
        <w:t>За счет федерального бюджета привито:</w:t>
      </w:r>
    </w:p>
    <w:p w:rsidR="006B7FD9" w:rsidRPr="003E2754" w:rsidRDefault="006B7FD9" w:rsidP="006B7FD9">
      <w:pPr>
        <w:widowControl/>
        <w:ind w:firstLine="708"/>
        <w:jc w:val="both"/>
        <w:rPr>
          <w:rFonts w:eastAsia="Calibri"/>
          <w:sz w:val="24"/>
          <w:szCs w:val="24"/>
          <w:lang w:eastAsia="en-US"/>
        </w:rPr>
      </w:pPr>
      <w:r w:rsidRPr="003E2754">
        <w:rPr>
          <w:rFonts w:eastAsia="Calibri"/>
          <w:sz w:val="24"/>
          <w:szCs w:val="24"/>
          <w:lang w:eastAsia="en-US"/>
        </w:rPr>
        <w:t>-  детей – 400000 человек или 100% от плана, из общего числа привитых вакциной «Совигрипп» привито – 320000детей, «Ультрикс квадра» - 20 000детей, Гриппол Плюс - 60 000 детей.</w:t>
      </w:r>
    </w:p>
    <w:p w:rsidR="006B7FD9" w:rsidRPr="003E2754" w:rsidRDefault="006B7FD9" w:rsidP="006B7FD9">
      <w:pPr>
        <w:widowControl/>
        <w:ind w:firstLine="708"/>
        <w:jc w:val="both"/>
        <w:rPr>
          <w:rFonts w:eastAsia="Calibri"/>
          <w:sz w:val="24"/>
          <w:szCs w:val="24"/>
          <w:lang w:eastAsia="en-US"/>
        </w:rPr>
      </w:pPr>
      <w:r w:rsidRPr="003E2754">
        <w:rPr>
          <w:rFonts w:eastAsia="Calibri"/>
          <w:sz w:val="24"/>
          <w:szCs w:val="24"/>
          <w:lang w:eastAsia="en-US"/>
        </w:rPr>
        <w:t>- взрослых –303410 человек, из общего числа привитых привито вакциной «Ультра квадра» - 163410 человек, вакциной Гриппол Плюс -140000 человек, из них беременных – 2705 человек.</w:t>
      </w:r>
    </w:p>
    <w:p w:rsidR="006B7FD9" w:rsidRPr="003E2754" w:rsidRDefault="006B7FD9" w:rsidP="006B7FD9">
      <w:pPr>
        <w:widowControl/>
        <w:ind w:firstLine="708"/>
        <w:jc w:val="both"/>
        <w:rPr>
          <w:rFonts w:eastAsia="Calibri"/>
          <w:sz w:val="24"/>
          <w:szCs w:val="24"/>
          <w:lang w:eastAsia="en-US"/>
        </w:rPr>
      </w:pPr>
      <w:r w:rsidRPr="003E2754">
        <w:rPr>
          <w:rFonts w:eastAsia="Calibri"/>
          <w:sz w:val="24"/>
          <w:szCs w:val="24"/>
          <w:lang w:eastAsia="en-US"/>
        </w:rPr>
        <w:t xml:space="preserve">За счет средств работодателей привито всего </w:t>
      </w:r>
      <w:r w:rsidRPr="003E2754">
        <w:rPr>
          <w:rFonts w:eastAsia="Calibri"/>
          <w:b/>
          <w:sz w:val="24"/>
          <w:szCs w:val="24"/>
          <w:lang w:eastAsia="en-US"/>
        </w:rPr>
        <w:t>222203</w:t>
      </w:r>
      <w:r w:rsidRPr="003E2754">
        <w:rPr>
          <w:rFonts w:eastAsia="Calibri"/>
          <w:sz w:val="24"/>
          <w:szCs w:val="24"/>
          <w:lang w:eastAsia="en-US"/>
        </w:rPr>
        <w:t xml:space="preserve"> человек, из них: вакциной «Совигрипп» - 62 521человек, вакциной «Ультрикс квадра» - 159682 человека. </w:t>
      </w:r>
    </w:p>
    <w:p w:rsidR="006B7FD9" w:rsidRPr="003E2754" w:rsidRDefault="006B7FD9" w:rsidP="00DE52BD">
      <w:pPr>
        <w:widowControl/>
        <w:numPr>
          <w:ilvl w:val="0"/>
          <w:numId w:val="15"/>
        </w:numPr>
        <w:ind w:left="0" w:firstLine="284"/>
        <w:jc w:val="both"/>
        <w:rPr>
          <w:rFonts w:eastAsia="Calibri"/>
          <w:sz w:val="24"/>
          <w:szCs w:val="24"/>
          <w:lang w:eastAsia="en-US"/>
        </w:rPr>
      </w:pPr>
      <w:r w:rsidRPr="003E2754">
        <w:rPr>
          <w:rFonts w:eastAsia="TimesNewRomanPSMT"/>
          <w:sz w:val="24"/>
          <w:szCs w:val="24"/>
          <w:lang w:eastAsia="en-US"/>
        </w:rPr>
        <w:t xml:space="preserve"> </w:t>
      </w:r>
      <w:r w:rsidRPr="003E2754">
        <w:rPr>
          <w:sz w:val="24"/>
          <w:szCs w:val="24"/>
        </w:rPr>
        <w:t>В медицинских организациях и аптечных сетях республики имеется неснижаемый запас противовирусных препаратов. В достаточном количестве и ассортименте имеются средства индивидуальной защиты, иммунобиологические противовирусные препараты для симптоматического лечения и неспецифической профилактики.</w:t>
      </w:r>
    </w:p>
    <w:p w:rsidR="006B7FD9" w:rsidRPr="003E2754" w:rsidRDefault="006B7FD9" w:rsidP="00DE52BD">
      <w:pPr>
        <w:widowControl/>
        <w:numPr>
          <w:ilvl w:val="0"/>
          <w:numId w:val="10"/>
        </w:numPr>
        <w:shd w:val="clear" w:color="auto" w:fill="F8F8F8"/>
        <w:ind w:left="0" w:firstLine="284"/>
        <w:jc w:val="both"/>
        <w:rPr>
          <w:b/>
          <w:sz w:val="24"/>
          <w:szCs w:val="24"/>
        </w:rPr>
      </w:pPr>
      <w:r w:rsidRPr="003E2754">
        <w:rPr>
          <w:sz w:val="24"/>
          <w:szCs w:val="24"/>
        </w:rPr>
        <w:t xml:space="preserve">Ежегодно проводится мониторинг по готовности систем отопления к работе в зимний период, эффективности функционирования нагревательных и отопительных систем по поддержанию необходимого температурного режима в помещениях, состоянию остекления и переплетов окон, дверей и их теплоизоляции в медицинских и образовательных организациях, учреждений социального обслуживания детей и граждан пожилого возраста.         </w:t>
      </w:r>
    </w:p>
    <w:p w:rsidR="006B7FD9" w:rsidRPr="003E2754" w:rsidRDefault="006B7FD9" w:rsidP="00D04788">
      <w:pPr>
        <w:widowControl/>
        <w:ind w:left="3540"/>
        <w:rPr>
          <w:b/>
          <w:sz w:val="24"/>
          <w:szCs w:val="24"/>
        </w:rPr>
      </w:pPr>
      <w:r w:rsidRPr="003E2754">
        <w:rPr>
          <w:b/>
          <w:sz w:val="24"/>
          <w:szCs w:val="24"/>
        </w:rPr>
        <w:t>Внебольничная пневмония.</w:t>
      </w:r>
    </w:p>
    <w:p w:rsidR="006B7FD9" w:rsidRPr="003E2754" w:rsidRDefault="006B7FD9" w:rsidP="006B7FD9">
      <w:pPr>
        <w:spacing w:line="274" w:lineRule="exact"/>
        <w:ind w:firstLine="740"/>
        <w:jc w:val="both"/>
        <w:rPr>
          <w:sz w:val="24"/>
          <w:szCs w:val="24"/>
          <w:lang w:eastAsia="en-US"/>
        </w:rPr>
      </w:pPr>
      <w:r w:rsidRPr="003E2754">
        <w:rPr>
          <w:sz w:val="24"/>
          <w:szCs w:val="24"/>
          <w:lang w:eastAsia="en-US"/>
        </w:rPr>
        <w:t>Прошедший 2021 год, как и 2020 год были напряженными по заболеваемости внебольничной пневмонии. В целях стабилизации ситуации по внебольничным пневмониям (далее ВП) в Чеченской Республике совместно с Министерством здравоохранения Чеченской Республики приняты следующие меры:</w:t>
      </w:r>
    </w:p>
    <w:p w:rsidR="006B7FD9" w:rsidRPr="003E2754" w:rsidRDefault="006B7FD9" w:rsidP="00DE52BD">
      <w:pPr>
        <w:numPr>
          <w:ilvl w:val="0"/>
          <w:numId w:val="10"/>
        </w:numPr>
        <w:tabs>
          <w:tab w:val="left" w:pos="851"/>
        </w:tabs>
        <w:spacing w:line="274" w:lineRule="exact"/>
        <w:ind w:left="142" w:firstLine="284"/>
        <w:jc w:val="both"/>
        <w:rPr>
          <w:sz w:val="24"/>
          <w:szCs w:val="24"/>
          <w:lang w:eastAsia="en-US"/>
        </w:rPr>
      </w:pPr>
      <w:r w:rsidRPr="003E2754">
        <w:rPr>
          <w:sz w:val="24"/>
          <w:szCs w:val="24"/>
          <w:lang w:eastAsia="en-US"/>
        </w:rPr>
        <w:t xml:space="preserve">проведены </w:t>
      </w:r>
      <w:r w:rsidRPr="003E2754">
        <w:rPr>
          <w:sz w:val="24"/>
          <w:szCs w:val="24"/>
        </w:rPr>
        <w:t>заседания СПЭК по вопросам организации мероприятий по профилактике, лечению и диагностике внебольничных пневмоний;</w:t>
      </w:r>
    </w:p>
    <w:p w:rsidR="006B7FD9" w:rsidRPr="002B0102" w:rsidRDefault="006B7FD9" w:rsidP="00DE52BD">
      <w:pPr>
        <w:numPr>
          <w:ilvl w:val="0"/>
          <w:numId w:val="10"/>
        </w:numPr>
        <w:spacing w:line="274" w:lineRule="exact"/>
        <w:ind w:left="0" w:firstLine="360"/>
        <w:jc w:val="both"/>
        <w:rPr>
          <w:sz w:val="24"/>
          <w:szCs w:val="24"/>
          <w:lang w:eastAsia="en-US"/>
        </w:rPr>
      </w:pPr>
      <w:r w:rsidRPr="003E2754">
        <w:rPr>
          <w:sz w:val="24"/>
          <w:szCs w:val="24"/>
          <w:lang w:eastAsia="en-US"/>
        </w:rPr>
        <w:t xml:space="preserve">рассмотрены вопросы организации эпиднадзора за ВП на совместной коллегии, </w:t>
      </w:r>
    </w:p>
    <w:p w:rsidR="006B7FD9" w:rsidRPr="003E2754" w:rsidRDefault="006B7FD9" w:rsidP="006B7FD9">
      <w:pPr>
        <w:spacing w:line="274" w:lineRule="exact"/>
        <w:ind w:left="360"/>
        <w:jc w:val="both"/>
        <w:rPr>
          <w:sz w:val="24"/>
          <w:szCs w:val="24"/>
          <w:lang w:eastAsia="en-US"/>
        </w:rPr>
      </w:pPr>
      <w:r w:rsidRPr="003E2754">
        <w:rPr>
          <w:sz w:val="24"/>
          <w:szCs w:val="24"/>
          <w:lang w:eastAsia="en-US"/>
        </w:rPr>
        <w:t>совещании со специалистами Управления и ФБУЗ «Центр гигиены и эпидемиологии в ЧР» по актуальным проблемам инфекционных заболеваний;</w:t>
      </w:r>
    </w:p>
    <w:p w:rsidR="006B7FD9" w:rsidRPr="003E2754" w:rsidRDefault="006B7FD9" w:rsidP="00DE52BD">
      <w:pPr>
        <w:numPr>
          <w:ilvl w:val="0"/>
          <w:numId w:val="10"/>
        </w:numPr>
        <w:spacing w:line="274" w:lineRule="exact"/>
        <w:ind w:left="142" w:firstLine="284"/>
        <w:jc w:val="both"/>
        <w:rPr>
          <w:sz w:val="24"/>
          <w:szCs w:val="24"/>
          <w:lang w:eastAsia="en-US"/>
        </w:rPr>
      </w:pPr>
      <w:r w:rsidRPr="003E2754">
        <w:rPr>
          <w:sz w:val="24"/>
          <w:szCs w:val="24"/>
          <w:lang w:eastAsia="en-US"/>
        </w:rPr>
        <w:t>проведен анализ заболеваемости в разрезе населенных пунктов, контингентов по ад</w:t>
      </w:r>
      <w:r w:rsidRPr="003E2754">
        <w:rPr>
          <w:sz w:val="24"/>
          <w:szCs w:val="24"/>
          <w:lang w:eastAsia="en-US"/>
        </w:rPr>
        <w:softHyphen/>
        <w:t xml:space="preserve">министративным территориям с показателями заболеваемости; </w:t>
      </w:r>
    </w:p>
    <w:p w:rsidR="006B7FD9" w:rsidRPr="003E2754" w:rsidRDefault="006B7FD9" w:rsidP="00DE52BD">
      <w:pPr>
        <w:numPr>
          <w:ilvl w:val="0"/>
          <w:numId w:val="10"/>
        </w:numPr>
        <w:spacing w:line="274" w:lineRule="exact"/>
        <w:ind w:left="0" w:firstLine="426"/>
        <w:jc w:val="both"/>
        <w:rPr>
          <w:sz w:val="24"/>
          <w:szCs w:val="24"/>
          <w:lang w:eastAsia="en-US"/>
        </w:rPr>
      </w:pPr>
      <w:r w:rsidRPr="003E2754">
        <w:rPr>
          <w:sz w:val="24"/>
          <w:szCs w:val="24"/>
          <w:lang w:eastAsia="en-US"/>
        </w:rPr>
        <w:t>организованы и проведены обучающие видеосеминары по современным принципам диагно</w:t>
      </w:r>
      <w:r w:rsidRPr="003E2754">
        <w:rPr>
          <w:sz w:val="24"/>
          <w:szCs w:val="24"/>
          <w:lang w:eastAsia="en-US"/>
        </w:rPr>
        <w:softHyphen/>
        <w:t>стики и лечения внебольничных пневмоний, проведена конференция для врачей- педиатров по организации иммунизации против пневмококковой инфекции;</w:t>
      </w:r>
    </w:p>
    <w:p w:rsidR="006B7FD9" w:rsidRPr="003E2754" w:rsidRDefault="006B7FD9" w:rsidP="00DE52BD">
      <w:pPr>
        <w:numPr>
          <w:ilvl w:val="0"/>
          <w:numId w:val="10"/>
        </w:numPr>
        <w:spacing w:line="274" w:lineRule="exact"/>
        <w:ind w:left="284" w:firstLine="142"/>
        <w:jc w:val="both"/>
        <w:rPr>
          <w:sz w:val="24"/>
          <w:szCs w:val="24"/>
          <w:lang w:eastAsia="en-US"/>
        </w:rPr>
      </w:pPr>
      <w:r w:rsidRPr="003E2754">
        <w:rPr>
          <w:sz w:val="24"/>
          <w:szCs w:val="24"/>
          <w:lang w:eastAsia="en-US"/>
        </w:rPr>
        <w:t>разработан алгоритм действий оповещений о заболевших ВП и план маршрутизации;</w:t>
      </w:r>
    </w:p>
    <w:p w:rsidR="006B7FD9" w:rsidRPr="003E2754" w:rsidRDefault="006B7FD9" w:rsidP="00DE52BD">
      <w:pPr>
        <w:numPr>
          <w:ilvl w:val="0"/>
          <w:numId w:val="10"/>
        </w:numPr>
        <w:spacing w:line="274" w:lineRule="exact"/>
        <w:ind w:left="142" w:firstLine="360"/>
        <w:jc w:val="both"/>
        <w:rPr>
          <w:sz w:val="24"/>
          <w:szCs w:val="24"/>
          <w:lang w:eastAsia="en-US"/>
        </w:rPr>
      </w:pPr>
      <w:r w:rsidRPr="003E2754">
        <w:rPr>
          <w:rFonts w:eastAsia="Calibri"/>
          <w:sz w:val="24"/>
          <w:szCs w:val="24"/>
          <w:lang w:eastAsia="en-US"/>
        </w:rPr>
        <w:t xml:space="preserve">Для приема больных внебольничной пневмонией развернуты койки в ГБУ «Республиканский клинический центр инфекционных болезней»,ГБУ «Республиканская   клиническая больница им.Ш.Ш.Эпендиева», ГБУ «Клиническая   больница №4 г.Грозного», ГБУ «Клиническая   больница №3 г.Грозного», ГБУ «Клиническая   больница № 4 г.Грозного», ГБУ «Республиканский клинический госпиталь ветеранов войн», ГБУ «Республиканская детская клиническая больница», ГБУ «Гудермесская ЦРБ», ГБУ «Надтеречная ЦРБ», ГБУ «Урус-Мартановская ЦРБ». </w:t>
      </w:r>
    </w:p>
    <w:p w:rsidR="006B7FD9" w:rsidRPr="003E2754" w:rsidRDefault="006B7FD9" w:rsidP="00DE52BD">
      <w:pPr>
        <w:numPr>
          <w:ilvl w:val="0"/>
          <w:numId w:val="10"/>
        </w:numPr>
        <w:spacing w:line="274" w:lineRule="exact"/>
        <w:ind w:left="142" w:firstLine="360"/>
        <w:jc w:val="both"/>
        <w:rPr>
          <w:sz w:val="24"/>
          <w:szCs w:val="24"/>
          <w:lang w:eastAsia="en-US"/>
        </w:rPr>
      </w:pPr>
      <w:r w:rsidRPr="003E2754">
        <w:rPr>
          <w:sz w:val="24"/>
          <w:szCs w:val="24"/>
          <w:lang w:eastAsia="en-US"/>
        </w:rPr>
        <w:t xml:space="preserve">  В Чеченской Республике проводится плановая иммунизация против пневмококковой инфекции взрослым и детям раннего возраста, так в рамках национального календаря профилактических приви</w:t>
      </w:r>
      <w:r w:rsidRPr="003E2754">
        <w:rPr>
          <w:sz w:val="24"/>
          <w:szCs w:val="24"/>
          <w:lang w:eastAsia="en-US"/>
        </w:rPr>
        <w:softHyphen/>
        <w:t>вок в 2021 году вакцинировано всего 7577 человек, из них 5623 детей, ревакцинировано от данной инфекции всего 5669 человек, из них 5040 детей.</w:t>
      </w:r>
    </w:p>
    <w:p w:rsidR="006B7FD9" w:rsidRPr="003E2754" w:rsidRDefault="006B7FD9" w:rsidP="00DE52BD">
      <w:pPr>
        <w:numPr>
          <w:ilvl w:val="0"/>
          <w:numId w:val="10"/>
        </w:numPr>
        <w:spacing w:line="274" w:lineRule="exact"/>
        <w:ind w:left="0" w:firstLine="360"/>
        <w:jc w:val="both"/>
        <w:rPr>
          <w:sz w:val="24"/>
          <w:szCs w:val="24"/>
          <w:lang w:eastAsia="en-US"/>
        </w:rPr>
      </w:pPr>
      <w:r w:rsidRPr="003E2754">
        <w:rPr>
          <w:sz w:val="24"/>
          <w:szCs w:val="24"/>
          <w:lang w:eastAsia="en-US"/>
        </w:rPr>
        <w:t xml:space="preserve">  В 2021 году зарегистрировано всего 7634 случаев </w:t>
      </w:r>
      <w:r w:rsidRPr="003E2754">
        <w:rPr>
          <w:sz w:val="24"/>
          <w:szCs w:val="24"/>
        </w:rPr>
        <w:t xml:space="preserve">обращений граждан по поводу заболевания внебольничной пневмонией, против 9200 случаев, зарегистрированных в 2020г., отмечается снижение заболеваемости в 1,2 раза. из них вирусной этиологии- 1597 случаев, бактериальной -  6033случаев. </w:t>
      </w:r>
    </w:p>
    <w:p w:rsidR="006B7FD9" w:rsidRPr="003E2754" w:rsidRDefault="006B7FD9" w:rsidP="006B7FD9">
      <w:pPr>
        <w:widowControl/>
        <w:ind w:firstLine="720"/>
        <w:jc w:val="both"/>
        <w:rPr>
          <w:sz w:val="24"/>
          <w:szCs w:val="24"/>
        </w:rPr>
      </w:pPr>
      <w:r w:rsidRPr="003E2754">
        <w:rPr>
          <w:sz w:val="24"/>
          <w:szCs w:val="24"/>
        </w:rPr>
        <w:t>Из общего числа зарегистрированных случаев заболевших детей ВП 2948. Удельный вес составляет 48,2</w:t>
      </w:r>
    </w:p>
    <w:p w:rsidR="006B7FD9" w:rsidRPr="003E2754" w:rsidRDefault="006B7FD9" w:rsidP="006B7FD9">
      <w:pPr>
        <w:widowControl/>
        <w:ind w:firstLine="720"/>
        <w:jc w:val="both"/>
        <w:rPr>
          <w:rFonts w:eastAsia="Arial Unicode MS"/>
          <w:b/>
          <w:sz w:val="24"/>
          <w:szCs w:val="24"/>
          <w:lang w:eastAsia="en-US"/>
        </w:rPr>
      </w:pPr>
      <w:r w:rsidRPr="003E2754">
        <w:rPr>
          <w:sz w:val="24"/>
          <w:szCs w:val="24"/>
          <w:lang w:eastAsia="en-US"/>
        </w:rPr>
        <w:t>Наиболее поражаемой группой населения в отчетном году, как и в прошлых годах остаются взрослые.</w:t>
      </w:r>
    </w:p>
    <w:p w:rsidR="006B7FD9" w:rsidRPr="003E2754" w:rsidRDefault="006B7FD9" w:rsidP="006B7FD9">
      <w:pPr>
        <w:widowControl/>
        <w:spacing w:after="160"/>
        <w:ind w:firstLine="708"/>
        <w:jc w:val="center"/>
        <w:rPr>
          <w:rFonts w:eastAsia="Calibri"/>
          <w:b/>
          <w:sz w:val="24"/>
          <w:szCs w:val="24"/>
          <w:lang w:eastAsia="en-US"/>
        </w:rPr>
      </w:pPr>
      <w:r w:rsidRPr="003E2754">
        <w:rPr>
          <w:rFonts w:eastAsia="Calibri"/>
          <w:b/>
          <w:sz w:val="24"/>
          <w:szCs w:val="24"/>
          <w:lang w:eastAsia="en-US"/>
        </w:rPr>
        <w:t>Эпидемиологическая ситуация по заболеваемости гнойными бактериальными менингитами и МИ на территории Чеченской Республики</w:t>
      </w:r>
    </w:p>
    <w:p w:rsidR="006B7FD9" w:rsidRPr="003E2754" w:rsidRDefault="006B7FD9" w:rsidP="006B7FD9">
      <w:pPr>
        <w:widowControl/>
        <w:spacing w:after="160"/>
        <w:ind w:firstLine="708"/>
        <w:jc w:val="both"/>
        <w:rPr>
          <w:rFonts w:eastAsia="Calibri"/>
          <w:sz w:val="24"/>
          <w:szCs w:val="24"/>
          <w:lang w:eastAsia="en-US"/>
        </w:rPr>
      </w:pPr>
      <w:r w:rsidRPr="003E2754">
        <w:rPr>
          <w:rFonts w:eastAsia="Calibri"/>
          <w:sz w:val="24"/>
          <w:szCs w:val="24"/>
          <w:lang w:eastAsia="en-US"/>
        </w:rPr>
        <w:t>За 2020-2021 г.г. на территории Чеченской Республики случаи менингококковой инфекции не регистрировались.</w:t>
      </w:r>
    </w:p>
    <w:p w:rsidR="006B7FD9" w:rsidRPr="003E2754" w:rsidRDefault="006B7FD9" w:rsidP="006B7FD9">
      <w:pPr>
        <w:widowControl/>
        <w:spacing w:after="160"/>
        <w:ind w:firstLine="708"/>
        <w:jc w:val="both"/>
        <w:rPr>
          <w:rFonts w:eastAsia="Calibri"/>
          <w:sz w:val="24"/>
          <w:szCs w:val="24"/>
          <w:lang w:eastAsia="en-US"/>
        </w:rPr>
      </w:pPr>
      <w:r w:rsidRPr="003E2754">
        <w:rPr>
          <w:rFonts w:eastAsia="Calibri"/>
          <w:sz w:val="24"/>
          <w:szCs w:val="24"/>
          <w:lang w:eastAsia="en-US"/>
        </w:rPr>
        <w:t xml:space="preserve">          Биоматериал (спинномозговая жидкость, сыворотка крови, выделенная культура из носоглотки) от заболевших в соответствии с положениями информационного письма Роспотребнадзора №01/9620-0-32 от 29.06.2010 «О взаимодействии территориальных органов и учреждений Роспотребнадзора с Референс-центром по мониторингу за бактериальными менингитами» направлен в Российский Референс-центр по мониторингу за бактериальными менингитами.</w:t>
      </w:r>
    </w:p>
    <w:p w:rsidR="006B7FD9" w:rsidRPr="003E2754" w:rsidRDefault="006B7FD9" w:rsidP="006B7FD9">
      <w:pPr>
        <w:widowControl/>
        <w:spacing w:after="160"/>
        <w:jc w:val="both"/>
        <w:rPr>
          <w:rFonts w:eastAsia="Calibri"/>
          <w:sz w:val="24"/>
          <w:szCs w:val="24"/>
          <w:lang w:eastAsia="en-US"/>
        </w:rPr>
      </w:pPr>
      <w:r w:rsidRPr="003E2754">
        <w:rPr>
          <w:rFonts w:eastAsia="Calibri"/>
          <w:sz w:val="24"/>
          <w:szCs w:val="24"/>
          <w:lang w:eastAsia="en-US"/>
        </w:rPr>
        <w:t xml:space="preserve">         По результатам лабораторных исследований биоматериала (сыворотка крови и спинномозговой жидкости) отрицательные.</w:t>
      </w:r>
    </w:p>
    <w:p w:rsidR="006B7FD9" w:rsidRPr="003E2754" w:rsidRDefault="006B7FD9" w:rsidP="006B7FD9">
      <w:pPr>
        <w:widowControl/>
        <w:kinsoku w:val="0"/>
        <w:overflowPunct w:val="0"/>
        <w:jc w:val="center"/>
        <w:textAlignment w:val="baseline"/>
        <w:rPr>
          <w:b/>
          <w:kern w:val="24"/>
          <w:sz w:val="24"/>
          <w:szCs w:val="24"/>
        </w:rPr>
      </w:pPr>
      <w:r w:rsidRPr="003E2754">
        <w:rPr>
          <w:b/>
          <w:kern w:val="24"/>
          <w:sz w:val="24"/>
          <w:szCs w:val="24"/>
        </w:rPr>
        <w:t>Санитарно-эпидемиологическая обстановка по менингококковой инфекции в Чеченской Республике за 2019-2021г.г.</w:t>
      </w:r>
    </w:p>
    <w:p w:rsidR="006B7FD9" w:rsidRPr="003E2754" w:rsidRDefault="006B7FD9" w:rsidP="006B7FD9">
      <w:pPr>
        <w:widowControl/>
        <w:kinsoku w:val="0"/>
        <w:overflowPunct w:val="0"/>
        <w:jc w:val="center"/>
        <w:textAlignment w:val="baseline"/>
        <w:rPr>
          <w:b/>
          <w:kern w:val="24"/>
          <w:sz w:val="24"/>
          <w:szCs w:val="24"/>
        </w:rPr>
      </w:pPr>
    </w:p>
    <w:p w:rsidR="006B7FD9" w:rsidRPr="003E2754" w:rsidRDefault="006B7FD9" w:rsidP="006B7FD9">
      <w:pPr>
        <w:widowControl/>
        <w:spacing w:after="160"/>
        <w:ind w:firstLine="708"/>
        <w:jc w:val="both"/>
        <w:rPr>
          <w:rFonts w:eastAsia="Calibri"/>
          <w:sz w:val="24"/>
          <w:szCs w:val="24"/>
          <w:lang w:eastAsia="en-US"/>
        </w:rPr>
      </w:pPr>
      <w:bookmarkStart w:id="11" w:name="_Hlk64302590"/>
      <w:r w:rsidRPr="003E2754">
        <w:rPr>
          <w:rFonts w:eastAsia="Calibri"/>
          <w:sz w:val="24"/>
          <w:szCs w:val="24"/>
          <w:lang w:eastAsia="en-US"/>
        </w:rPr>
        <w:t xml:space="preserve">За 2019 год на территории Чеченской Республики зарегистрировано 3 случая заболевания </w:t>
      </w:r>
      <w:bookmarkStart w:id="12" w:name="_Hlk64302891"/>
      <w:r w:rsidRPr="003E2754">
        <w:rPr>
          <w:rFonts w:eastAsia="Calibri"/>
          <w:sz w:val="24"/>
          <w:szCs w:val="24"/>
          <w:lang w:eastAsia="en-US"/>
        </w:rPr>
        <w:t>менингококковой инфекции</w:t>
      </w:r>
      <w:bookmarkEnd w:id="12"/>
      <w:r w:rsidRPr="003E2754">
        <w:rPr>
          <w:rFonts w:eastAsia="Calibri"/>
          <w:sz w:val="24"/>
          <w:szCs w:val="24"/>
          <w:lang w:eastAsia="en-US"/>
        </w:rPr>
        <w:t xml:space="preserve">, в том числе детей до 14 лет – 1 сл. (33,3%), показатель на 100 т.н. составил – 0,2. </w:t>
      </w:r>
    </w:p>
    <w:bookmarkEnd w:id="11"/>
    <w:p w:rsidR="006B7FD9" w:rsidRPr="003E2754" w:rsidRDefault="006B7FD9" w:rsidP="006B7FD9">
      <w:pPr>
        <w:widowControl/>
        <w:spacing w:after="160"/>
        <w:jc w:val="both"/>
        <w:rPr>
          <w:rFonts w:eastAsia="Calibri"/>
          <w:sz w:val="24"/>
          <w:szCs w:val="24"/>
          <w:lang w:eastAsia="en-US"/>
        </w:rPr>
      </w:pPr>
      <w:r w:rsidRPr="003E2754">
        <w:rPr>
          <w:rFonts w:eastAsia="Calibri"/>
          <w:sz w:val="24"/>
          <w:szCs w:val="24"/>
          <w:lang w:eastAsia="en-US"/>
        </w:rPr>
        <w:t xml:space="preserve">         Отмечается снижение заболеваемости по сравнению с 2020 г. на 3 случая.</w:t>
      </w:r>
    </w:p>
    <w:p w:rsidR="006B7FD9" w:rsidRPr="002B0102" w:rsidRDefault="006B7FD9" w:rsidP="006B7FD9">
      <w:pPr>
        <w:widowControl/>
        <w:spacing w:before="240" w:after="120"/>
        <w:ind w:firstLine="720"/>
        <w:jc w:val="center"/>
        <w:rPr>
          <w:rFonts w:eastAsia="Arial Unicode MS"/>
          <w:b/>
          <w:sz w:val="24"/>
          <w:szCs w:val="24"/>
          <w:lang w:eastAsia="en-US"/>
        </w:rPr>
      </w:pPr>
      <w:r w:rsidRPr="003E2754">
        <w:rPr>
          <w:noProof/>
          <w:sz w:val="24"/>
          <w:szCs w:val="24"/>
        </w:rPr>
        <w:drawing>
          <wp:inline distT="0" distB="0" distL="0" distR="0">
            <wp:extent cx="6948170" cy="2112010"/>
            <wp:effectExtent l="0" t="0" r="0" b="0"/>
            <wp:docPr id="50" name="Диаграмма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Pr="003E2754">
        <w:rPr>
          <w:sz w:val="24"/>
          <w:szCs w:val="24"/>
        </w:rPr>
        <w:t xml:space="preserve">                                                                                                                               </w:t>
      </w:r>
    </w:p>
    <w:p w:rsidR="006B7FD9" w:rsidRPr="003E2754" w:rsidRDefault="00277DF1" w:rsidP="006B7FD9">
      <w:pPr>
        <w:widowControl/>
        <w:ind w:firstLine="284"/>
        <w:jc w:val="center"/>
        <w:rPr>
          <w:rFonts w:eastAsia="Arial Unicode MS"/>
          <w:sz w:val="24"/>
          <w:szCs w:val="24"/>
        </w:rPr>
      </w:pPr>
      <w:r>
        <w:rPr>
          <w:rFonts w:eastAsia="Arial Unicode MS"/>
          <w:b/>
          <w:bCs/>
          <w:sz w:val="24"/>
          <w:szCs w:val="24"/>
        </w:rPr>
        <w:t>Рис. №76</w:t>
      </w:r>
      <w:r w:rsidR="006B7FD9" w:rsidRPr="003E2754">
        <w:rPr>
          <w:rFonts w:eastAsia="Arial Unicode MS"/>
          <w:b/>
          <w:bCs/>
          <w:sz w:val="24"/>
          <w:szCs w:val="24"/>
        </w:rPr>
        <w:t>.</w:t>
      </w:r>
      <w:r w:rsidR="006B7FD9" w:rsidRPr="003E2754">
        <w:rPr>
          <w:rFonts w:eastAsia="Arial Unicode MS"/>
          <w:b/>
          <w:bCs/>
          <w:i/>
          <w:iCs/>
          <w:sz w:val="24"/>
          <w:szCs w:val="24"/>
        </w:rPr>
        <w:t xml:space="preserve"> </w:t>
      </w:r>
      <w:r w:rsidR="006B7FD9" w:rsidRPr="003E2754">
        <w:rPr>
          <w:rFonts w:eastAsia="Arial Unicode MS"/>
          <w:sz w:val="24"/>
          <w:szCs w:val="24"/>
        </w:rPr>
        <w:t xml:space="preserve">Заболеваемость генерализованной менингококковой инфекцией в показателях </w:t>
      </w:r>
    </w:p>
    <w:p w:rsidR="006B7FD9" w:rsidRPr="003E2754" w:rsidRDefault="006B7FD9" w:rsidP="006B7FD9">
      <w:pPr>
        <w:widowControl/>
        <w:ind w:firstLine="284"/>
        <w:jc w:val="center"/>
        <w:rPr>
          <w:rFonts w:eastAsia="Arial Unicode MS"/>
          <w:sz w:val="24"/>
          <w:szCs w:val="24"/>
        </w:rPr>
      </w:pPr>
      <w:r w:rsidRPr="003E2754">
        <w:rPr>
          <w:rFonts w:eastAsia="Arial Unicode MS"/>
          <w:sz w:val="24"/>
          <w:szCs w:val="24"/>
        </w:rPr>
        <w:t>на 100 тыс. нас. по РФ и Чеченской Республике за 2019-2021 годы.</w:t>
      </w:r>
    </w:p>
    <w:p w:rsidR="006B7FD9" w:rsidRDefault="006B7FD9" w:rsidP="006B7FD9">
      <w:pPr>
        <w:widowControl/>
        <w:tabs>
          <w:tab w:val="left" w:pos="2385"/>
        </w:tabs>
        <w:ind w:firstLine="284"/>
        <w:rPr>
          <w:rFonts w:eastAsia="Arial Unicode MS"/>
          <w:b/>
          <w:bCs/>
          <w:sz w:val="24"/>
          <w:szCs w:val="24"/>
        </w:rPr>
      </w:pPr>
      <w:r w:rsidRPr="003E2754">
        <w:rPr>
          <w:rFonts w:eastAsia="Arial Unicode MS"/>
          <w:b/>
          <w:bCs/>
          <w:sz w:val="24"/>
          <w:szCs w:val="24"/>
        </w:rPr>
        <w:tab/>
      </w:r>
    </w:p>
    <w:p w:rsidR="00DD65E5" w:rsidRDefault="00DD65E5" w:rsidP="006B7FD9">
      <w:pPr>
        <w:widowControl/>
        <w:tabs>
          <w:tab w:val="left" w:pos="2385"/>
        </w:tabs>
        <w:ind w:firstLine="284"/>
        <w:rPr>
          <w:rFonts w:eastAsia="Arial Unicode MS"/>
          <w:b/>
          <w:bCs/>
          <w:sz w:val="24"/>
          <w:szCs w:val="24"/>
        </w:rPr>
      </w:pPr>
    </w:p>
    <w:p w:rsidR="00DD65E5" w:rsidRPr="003E2754" w:rsidRDefault="00DD65E5" w:rsidP="006B7FD9">
      <w:pPr>
        <w:widowControl/>
        <w:tabs>
          <w:tab w:val="left" w:pos="2385"/>
        </w:tabs>
        <w:ind w:firstLine="284"/>
        <w:rPr>
          <w:rFonts w:eastAsia="Arial Unicode MS"/>
          <w:b/>
          <w:bCs/>
          <w:sz w:val="24"/>
          <w:szCs w:val="24"/>
        </w:rPr>
      </w:pPr>
    </w:p>
    <w:p w:rsidR="006B7FD9" w:rsidRPr="003E2754" w:rsidRDefault="006B7FD9" w:rsidP="006B7FD9">
      <w:pPr>
        <w:widowControl/>
        <w:ind w:firstLine="284"/>
        <w:jc w:val="center"/>
        <w:rPr>
          <w:rFonts w:eastAsia="Arial Unicode MS"/>
          <w:b/>
          <w:bCs/>
          <w:sz w:val="24"/>
          <w:szCs w:val="24"/>
        </w:rPr>
      </w:pPr>
      <w:r w:rsidRPr="003E2754">
        <w:rPr>
          <w:rFonts w:eastAsia="Arial Unicode MS"/>
          <w:b/>
          <w:bCs/>
          <w:sz w:val="24"/>
          <w:szCs w:val="24"/>
        </w:rPr>
        <w:t xml:space="preserve">Удельный вес детей до 14 лет среди заболевших менингококковой </w:t>
      </w:r>
    </w:p>
    <w:p w:rsidR="006B7FD9" w:rsidRPr="003E2754" w:rsidRDefault="006B7FD9" w:rsidP="006B7FD9">
      <w:pPr>
        <w:widowControl/>
        <w:ind w:firstLine="284"/>
        <w:jc w:val="center"/>
        <w:rPr>
          <w:rFonts w:eastAsia="Arial Unicode MS"/>
          <w:b/>
          <w:bCs/>
          <w:sz w:val="24"/>
          <w:szCs w:val="24"/>
        </w:rPr>
      </w:pPr>
      <w:r w:rsidRPr="003E2754">
        <w:rPr>
          <w:rFonts w:eastAsia="Arial Unicode MS"/>
          <w:b/>
          <w:bCs/>
          <w:sz w:val="24"/>
          <w:szCs w:val="24"/>
        </w:rPr>
        <w:t>инфекцией по Чеченской Республике за 2019-2021 годы.</w:t>
      </w:r>
    </w:p>
    <w:p w:rsidR="006B7FD9" w:rsidRPr="0098667F" w:rsidRDefault="0098667F" w:rsidP="0098667F">
      <w:pPr>
        <w:spacing w:after="120"/>
        <w:ind w:left="5664" w:firstLine="708"/>
        <w:jc w:val="center"/>
        <w:rPr>
          <w:sz w:val="22"/>
          <w:szCs w:val="22"/>
        </w:rPr>
      </w:pPr>
      <w:r w:rsidRPr="0098667F">
        <w:rPr>
          <w:sz w:val="22"/>
          <w:szCs w:val="22"/>
        </w:rPr>
        <w:t>Таблица №86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1"/>
        <w:gridCol w:w="1219"/>
        <w:gridCol w:w="957"/>
        <w:gridCol w:w="957"/>
      </w:tblGrid>
      <w:tr w:rsidR="006B7FD9" w:rsidRPr="00D04788" w:rsidTr="006B7FD9">
        <w:trPr>
          <w:jc w:val="center"/>
        </w:trPr>
        <w:tc>
          <w:tcPr>
            <w:tcW w:w="2001" w:type="dxa"/>
            <w:vAlign w:val="center"/>
          </w:tcPr>
          <w:p w:rsidR="006B7FD9" w:rsidRPr="00D04788" w:rsidRDefault="006B7FD9" w:rsidP="006B7FD9">
            <w:pPr>
              <w:widowControl/>
              <w:spacing w:before="20" w:after="20"/>
              <w:ind w:hanging="20"/>
              <w:jc w:val="center"/>
              <w:rPr>
                <w:rFonts w:eastAsia="Arial Unicode MS"/>
                <w:sz w:val="22"/>
                <w:szCs w:val="22"/>
              </w:rPr>
            </w:pPr>
          </w:p>
          <w:p w:rsidR="006B7FD9" w:rsidRPr="00D04788" w:rsidRDefault="006B7FD9" w:rsidP="006B7FD9">
            <w:pPr>
              <w:widowControl/>
              <w:spacing w:before="20" w:after="20"/>
              <w:ind w:hanging="20"/>
              <w:jc w:val="center"/>
              <w:rPr>
                <w:rFonts w:eastAsia="Arial Unicode MS"/>
                <w:sz w:val="22"/>
                <w:szCs w:val="22"/>
              </w:rPr>
            </w:pPr>
          </w:p>
        </w:tc>
        <w:tc>
          <w:tcPr>
            <w:tcW w:w="1219" w:type="dxa"/>
            <w:vAlign w:val="center"/>
          </w:tcPr>
          <w:p w:rsidR="006B7FD9" w:rsidRPr="00D04788" w:rsidRDefault="006B7FD9" w:rsidP="006B7FD9">
            <w:pPr>
              <w:widowControl/>
              <w:spacing w:before="20" w:after="20"/>
              <w:ind w:hanging="15"/>
              <w:jc w:val="center"/>
              <w:rPr>
                <w:rFonts w:eastAsia="Arial Unicode MS"/>
                <w:sz w:val="22"/>
                <w:szCs w:val="22"/>
              </w:rPr>
            </w:pPr>
            <w:r w:rsidRPr="00D04788">
              <w:rPr>
                <w:rFonts w:eastAsia="Arial Unicode MS"/>
                <w:sz w:val="22"/>
                <w:szCs w:val="22"/>
              </w:rPr>
              <w:t>2019 г.</w:t>
            </w:r>
          </w:p>
        </w:tc>
        <w:tc>
          <w:tcPr>
            <w:tcW w:w="957" w:type="dxa"/>
            <w:vAlign w:val="center"/>
          </w:tcPr>
          <w:p w:rsidR="006B7FD9" w:rsidRPr="00D04788" w:rsidRDefault="006B7FD9" w:rsidP="006B7FD9">
            <w:pPr>
              <w:widowControl/>
              <w:spacing w:before="20" w:after="20"/>
              <w:rPr>
                <w:rFonts w:eastAsia="Arial Unicode MS"/>
                <w:sz w:val="22"/>
                <w:szCs w:val="22"/>
              </w:rPr>
            </w:pPr>
            <w:r w:rsidRPr="00D04788">
              <w:rPr>
                <w:rFonts w:eastAsia="Arial Unicode MS"/>
                <w:sz w:val="22"/>
                <w:szCs w:val="22"/>
              </w:rPr>
              <w:t>2020</w:t>
            </w:r>
          </w:p>
        </w:tc>
        <w:tc>
          <w:tcPr>
            <w:tcW w:w="957" w:type="dxa"/>
            <w:vAlign w:val="center"/>
          </w:tcPr>
          <w:p w:rsidR="006B7FD9" w:rsidRPr="00D04788" w:rsidRDefault="006B7FD9" w:rsidP="006B7FD9">
            <w:pPr>
              <w:widowControl/>
              <w:spacing w:before="20" w:after="20"/>
              <w:ind w:hanging="15"/>
              <w:jc w:val="center"/>
              <w:rPr>
                <w:rFonts w:eastAsia="Arial Unicode MS"/>
                <w:sz w:val="22"/>
                <w:szCs w:val="22"/>
              </w:rPr>
            </w:pPr>
            <w:r w:rsidRPr="00D04788">
              <w:rPr>
                <w:rFonts w:eastAsia="Arial Unicode MS"/>
                <w:sz w:val="22"/>
                <w:szCs w:val="22"/>
              </w:rPr>
              <w:t>2021</w:t>
            </w:r>
          </w:p>
        </w:tc>
      </w:tr>
      <w:tr w:rsidR="006B7FD9" w:rsidRPr="00D04788" w:rsidTr="006B7FD9">
        <w:trPr>
          <w:jc w:val="center"/>
        </w:trPr>
        <w:tc>
          <w:tcPr>
            <w:tcW w:w="2001" w:type="dxa"/>
            <w:vAlign w:val="center"/>
          </w:tcPr>
          <w:p w:rsidR="006B7FD9" w:rsidRPr="00D04788" w:rsidRDefault="006B7FD9" w:rsidP="006B7FD9">
            <w:pPr>
              <w:widowControl/>
              <w:spacing w:before="20" w:after="20"/>
              <w:ind w:hanging="20"/>
              <w:jc w:val="center"/>
              <w:rPr>
                <w:rFonts w:eastAsia="Arial Unicode MS"/>
                <w:sz w:val="22"/>
                <w:szCs w:val="22"/>
              </w:rPr>
            </w:pPr>
            <w:r w:rsidRPr="00D04788">
              <w:rPr>
                <w:rFonts w:eastAsia="Arial Unicode MS"/>
                <w:sz w:val="22"/>
                <w:szCs w:val="22"/>
              </w:rPr>
              <w:t>Удельный вес детей до 14 лет</w:t>
            </w:r>
          </w:p>
        </w:tc>
        <w:tc>
          <w:tcPr>
            <w:tcW w:w="1219" w:type="dxa"/>
            <w:vAlign w:val="center"/>
          </w:tcPr>
          <w:p w:rsidR="006B7FD9" w:rsidRPr="00D04788" w:rsidRDefault="006B7FD9" w:rsidP="006B7FD9">
            <w:pPr>
              <w:widowControl/>
              <w:spacing w:before="20" w:after="20"/>
              <w:ind w:hanging="15"/>
              <w:jc w:val="center"/>
              <w:rPr>
                <w:rFonts w:eastAsia="Arial Unicode MS"/>
                <w:sz w:val="22"/>
                <w:szCs w:val="22"/>
              </w:rPr>
            </w:pPr>
            <w:r w:rsidRPr="00D04788">
              <w:rPr>
                <w:rFonts w:eastAsia="Arial Unicode MS"/>
                <w:sz w:val="22"/>
                <w:szCs w:val="22"/>
              </w:rPr>
              <w:t>66,7%</w:t>
            </w:r>
          </w:p>
        </w:tc>
        <w:tc>
          <w:tcPr>
            <w:tcW w:w="957" w:type="dxa"/>
            <w:vAlign w:val="center"/>
          </w:tcPr>
          <w:p w:rsidR="006B7FD9" w:rsidRPr="00D04788" w:rsidRDefault="006B7FD9" w:rsidP="006B7FD9">
            <w:pPr>
              <w:widowControl/>
              <w:spacing w:before="20" w:after="20"/>
              <w:ind w:hanging="15"/>
              <w:jc w:val="center"/>
              <w:rPr>
                <w:rFonts w:eastAsia="Arial Unicode MS"/>
                <w:sz w:val="22"/>
                <w:szCs w:val="22"/>
              </w:rPr>
            </w:pPr>
            <w:r w:rsidRPr="00D04788">
              <w:rPr>
                <w:rFonts w:eastAsia="Arial Unicode MS"/>
                <w:sz w:val="22"/>
                <w:szCs w:val="22"/>
              </w:rPr>
              <w:t>0</w:t>
            </w:r>
          </w:p>
        </w:tc>
        <w:tc>
          <w:tcPr>
            <w:tcW w:w="957" w:type="dxa"/>
            <w:vAlign w:val="center"/>
          </w:tcPr>
          <w:p w:rsidR="006B7FD9" w:rsidRPr="00D04788" w:rsidRDefault="006B7FD9" w:rsidP="006B7FD9">
            <w:pPr>
              <w:widowControl/>
              <w:spacing w:before="20" w:after="20"/>
              <w:ind w:hanging="15"/>
              <w:jc w:val="center"/>
              <w:rPr>
                <w:rFonts w:eastAsia="Arial Unicode MS"/>
                <w:sz w:val="22"/>
                <w:szCs w:val="22"/>
              </w:rPr>
            </w:pPr>
            <w:r w:rsidRPr="00D04788">
              <w:rPr>
                <w:rFonts w:eastAsia="Arial Unicode MS"/>
                <w:sz w:val="22"/>
                <w:szCs w:val="22"/>
              </w:rPr>
              <w:t>0</w:t>
            </w:r>
          </w:p>
        </w:tc>
      </w:tr>
    </w:tbl>
    <w:p w:rsidR="006B7FD9" w:rsidRPr="003E2754" w:rsidRDefault="006B7FD9" w:rsidP="006B7FD9">
      <w:pPr>
        <w:widowControl/>
        <w:ind w:firstLine="900"/>
        <w:jc w:val="both"/>
        <w:rPr>
          <w:sz w:val="24"/>
          <w:szCs w:val="24"/>
        </w:rPr>
      </w:pPr>
    </w:p>
    <w:p w:rsidR="006B7FD9" w:rsidRPr="003E2754" w:rsidRDefault="006B7FD9" w:rsidP="006B7FD9">
      <w:pPr>
        <w:widowControl/>
        <w:ind w:firstLine="284"/>
        <w:jc w:val="center"/>
        <w:rPr>
          <w:rFonts w:eastAsia="Arial Unicode MS"/>
          <w:b/>
          <w:bCs/>
          <w:sz w:val="24"/>
          <w:szCs w:val="24"/>
        </w:rPr>
      </w:pPr>
      <w:r w:rsidRPr="003E2754">
        <w:rPr>
          <w:rFonts w:eastAsia="Arial Unicode MS"/>
          <w:b/>
          <w:bCs/>
          <w:sz w:val="24"/>
          <w:szCs w:val="24"/>
        </w:rPr>
        <w:t xml:space="preserve">Удельный вес городских жителей среди заболевших менингококковой </w:t>
      </w:r>
    </w:p>
    <w:p w:rsidR="006B7FD9" w:rsidRPr="0098667F" w:rsidRDefault="006B7FD9" w:rsidP="006B7FD9">
      <w:pPr>
        <w:widowControl/>
        <w:ind w:firstLine="284"/>
        <w:jc w:val="center"/>
        <w:rPr>
          <w:rFonts w:eastAsia="Arial Unicode MS"/>
          <w:b/>
          <w:bCs/>
          <w:sz w:val="22"/>
          <w:szCs w:val="22"/>
        </w:rPr>
      </w:pPr>
      <w:r w:rsidRPr="003E2754">
        <w:rPr>
          <w:rFonts w:eastAsia="Arial Unicode MS"/>
          <w:b/>
          <w:bCs/>
          <w:sz w:val="24"/>
          <w:szCs w:val="24"/>
        </w:rPr>
        <w:t>инфекцией по Чеченской Республике за 2019-2021 годы.</w:t>
      </w:r>
    </w:p>
    <w:p w:rsidR="006B7FD9" w:rsidRPr="0098667F" w:rsidRDefault="0098667F" w:rsidP="0098667F">
      <w:pPr>
        <w:ind w:left="5470" w:firstLine="902"/>
        <w:jc w:val="center"/>
        <w:rPr>
          <w:sz w:val="22"/>
          <w:szCs w:val="22"/>
        </w:rPr>
      </w:pPr>
      <w:r w:rsidRPr="0098667F">
        <w:rPr>
          <w:sz w:val="22"/>
          <w:szCs w:val="22"/>
        </w:rPr>
        <w:t>Таблица №87</w:t>
      </w:r>
    </w:p>
    <w:tbl>
      <w:tblPr>
        <w:tblW w:w="5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6"/>
        <w:gridCol w:w="1169"/>
        <w:gridCol w:w="933"/>
        <w:gridCol w:w="933"/>
      </w:tblGrid>
      <w:tr w:rsidR="006B7FD9" w:rsidRPr="00D04788" w:rsidTr="006B7FD9">
        <w:trPr>
          <w:trHeight w:val="510"/>
          <w:jc w:val="center"/>
        </w:trPr>
        <w:tc>
          <w:tcPr>
            <w:tcW w:w="2186" w:type="dxa"/>
            <w:tcBorders>
              <w:tl2br w:val="single" w:sz="4" w:space="0" w:color="auto"/>
            </w:tcBorders>
          </w:tcPr>
          <w:p w:rsidR="006B7FD9" w:rsidRPr="00D04788" w:rsidRDefault="006B7FD9" w:rsidP="006B7FD9">
            <w:pPr>
              <w:widowControl/>
              <w:spacing w:before="20" w:after="20"/>
              <w:jc w:val="right"/>
              <w:rPr>
                <w:rFonts w:eastAsia="Arial Unicode MS"/>
                <w:sz w:val="22"/>
                <w:szCs w:val="22"/>
              </w:rPr>
            </w:pPr>
            <w:r w:rsidRPr="00D04788">
              <w:rPr>
                <w:rFonts w:eastAsia="Arial Unicode MS"/>
                <w:sz w:val="22"/>
                <w:szCs w:val="22"/>
              </w:rPr>
              <w:t xml:space="preserve">Годы </w:t>
            </w:r>
          </w:p>
          <w:p w:rsidR="006B7FD9" w:rsidRPr="00D04788" w:rsidRDefault="006B7FD9" w:rsidP="006B7FD9">
            <w:pPr>
              <w:widowControl/>
              <w:spacing w:before="20" w:after="20"/>
              <w:jc w:val="both"/>
              <w:rPr>
                <w:rFonts w:eastAsia="Arial Unicode MS"/>
                <w:sz w:val="22"/>
                <w:szCs w:val="22"/>
              </w:rPr>
            </w:pPr>
            <w:r w:rsidRPr="00D04788">
              <w:rPr>
                <w:rFonts w:eastAsia="Arial Unicode MS"/>
                <w:sz w:val="22"/>
                <w:szCs w:val="22"/>
              </w:rPr>
              <w:t>Удельный вес</w:t>
            </w:r>
          </w:p>
        </w:tc>
        <w:tc>
          <w:tcPr>
            <w:tcW w:w="1169" w:type="dxa"/>
            <w:vAlign w:val="center"/>
          </w:tcPr>
          <w:p w:rsidR="006B7FD9" w:rsidRPr="00D04788" w:rsidRDefault="006B7FD9" w:rsidP="006B7FD9">
            <w:pPr>
              <w:widowControl/>
              <w:spacing w:before="20" w:after="20"/>
              <w:jc w:val="center"/>
              <w:rPr>
                <w:rFonts w:eastAsia="Arial Unicode MS"/>
                <w:sz w:val="22"/>
                <w:szCs w:val="22"/>
              </w:rPr>
            </w:pPr>
            <w:r w:rsidRPr="00D04788">
              <w:rPr>
                <w:rFonts w:eastAsia="Arial Unicode MS"/>
                <w:sz w:val="22"/>
                <w:szCs w:val="22"/>
              </w:rPr>
              <w:t>2019 г.</w:t>
            </w:r>
          </w:p>
        </w:tc>
        <w:tc>
          <w:tcPr>
            <w:tcW w:w="933" w:type="dxa"/>
            <w:vAlign w:val="center"/>
          </w:tcPr>
          <w:p w:rsidR="006B7FD9" w:rsidRPr="00D04788" w:rsidRDefault="006B7FD9" w:rsidP="006B7FD9">
            <w:pPr>
              <w:widowControl/>
              <w:spacing w:before="20" w:after="20"/>
              <w:jc w:val="center"/>
              <w:rPr>
                <w:rFonts w:eastAsia="Arial Unicode MS"/>
                <w:sz w:val="22"/>
                <w:szCs w:val="22"/>
              </w:rPr>
            </w:pPr>
            <w:r w:rsidRPr="00D04788">
              <w:rPr>
                <w:rFonts w:eastAsia="Arial Unicode MS"/>
                <w:sz w:val="22"/>
                <w:szCs w:val="22"/>
              </w:rPr>
              <w:t>2020г.</w:t>
            </w:r>
          </w:p>
        </w:tc>
        <w:tc>
          <w:tcPr>
            <w:tcW w:w="933" w:type="dxa"/>
            <w:vAlign w:val="center"/>
          </w:tcPr>
          <w:p w:rsidR="006B7FD9" w:rsidRPr="00D04788" w:rsidRDefault="006B7FD9" w:rsidP="006B7FD9">
            <w:pPr>
              <w:widowControl/>
              <w:spacing w:before="20" w:after="20"/>
              <w:rPr>
                <w:rFonts w:eastAsia="Arial Unicode MS"/>
                <w:sz w:val="22"/>
                <w:szCs w:val="22"/>
              </w:rPr>
            </w:pPr>
            <w:r w:rsidRPr="00D04788">
              <w:rPr>
                <w:rFonts w:eastAsia="Arial Unicode MS"/>
                <w:sz w:val="22"/>
                <w:szCs w:val="22"/>
              </w:rPr>
              <w:t xml:space="preserve"> 2021</w:t>
            </w:r>
          </w:p>
        </w:tc>
      </w:tr>
      <w:tr w:rsidR="006B7FD9" w:rsidRPr="00D04788" w:rsidTr="006B7FD9">
        <w:trPr>
          <w:trHeight w:val="510"/>
          <w:jc w:val="center"/>
        </w:trPr>
        <w:tc>
          <w:tcPr>
            <w:tcW w:w="2186" w:type="dxa"/>
            <w:vAlign w:val="center"/>
          </w:tcPr>
          <w:p w:rsidR="006B7FD9" w:rsidRPr="00D04788" w:rsidRDefault="006B7FD9" w:rsidP="006B7FD9">
            <w:pPr>
              <w:widowControl/>
              <w:spacing w:before="20" w:after="20"/>
              <w:jc w:val="center"/>
              <w:rPr>
                <w:rFonts w:eastAsia="Arial Unicode MS"/>
                <w:sz w:val="22"/>
                <w:szCs w:val="22"/>
              </w:rPr>
            </w:pPr>
            <w:r w:rsidRPr="00D04788">
              <w:rPr>
                <w:rFonts w:eastAsia="Arial Unicode MS"/>
                <w:sz w:val="22"/>
                <w:szCs w:val="22"/>
              </w:rPr>
              <w:t>городских жителей</w:t>
            </w:r>
          </w:p>
        </w:tc>
        <w:tc>
          <w:tcPr>
            <w:tcW w:w="1169" w:type="dxa"/>
            <w:vAlign w:val="center"/>
          </w:tcPr>
          <w:p w:rsidR="006B7FD9" w:rsidRPr="00D04788" w:rsidRDefault="006B7FD9" w:rsidP="006B7FD9">
            <w:pPr>
              <w:widowControl/>
              <w:spacing w:before="20" w:after="20"/>
              <w:jc w:val="center"/>
              <w:rPr>
                <w:rFonts w:eastAsia="Arial Unicode MS"/>
                <w:sz w:val="22"/>
                <w:szCs w:val="22"/>
              </w:rPr>
            </w:pPr>
            <w:r w:rsidRPr="00D04788">
              <w:rPr>
                <w:rFonts w:eastAsia="Arial Unicode MS"/>
                <w:sz w:val="22"/>
                <w:szCs w:val="22"/>
              </w:rPr>
              <w:t>33,3%</w:t>
            </w:r>
          </w:p>
        </w:tc>
        <w:tc>
          <w:tcPr>
            <w:tcW w:w="933" w:type="dxa"/>
            <w:vAlign w:val="center"/>
          </w:tcPr>
          <w:p w:rsidR="006B7FD9" w:rsidRPr="00D04788" w:rsidRDefault="006B7FD9" w:rsidP="006B7FD9">
            <w:pPr>
              <w:widowControl/>
              <w:spacing w:before="20" w:after="20"/>
              <w:jc w:val="center"/>
              <w:rPr>
                <w:rFonts w:eastAsia="Arial Unicode MS"/>
                <w:sz w:val="22"/>
                <w:szCs w:val="22"/>
              </w:rPr>
            </w:pPr>
            <w:r w:rsidRPr="00D04788">
              <w:rPr>
                <w:rFonts w:eastAsia="Arial Unicode MS"/>
                <w:sz w:val="22"/>
                <w:szCs w:val="22"/>
              </w:rPr>
              <w:t>0</w:t>
            </w:r>
          </w:p>
        </w:tc>
        <w:tc>
          <w:tcPr>
            <w:tcW w:w="933" w:type="dxa"/>
            <w:vAlign w:val="center"/>
          </w:tcPr>
          <w:p w:rsidR="006B7FD9" w:rsidRPr="00D04788" w:rsidRDefault="006B7FD9" w:rsidP="006B7FD9">
            <w:pPr>
              <w:widowControl/>
              <w:spacing w:before="20" w:after="20"/>
              <w:jc w:val="center"/>
              <w:rPr>
                <w:rFonts w:eastAsia="Arial Unicode MS"/>
                <w:sz w:val="22"/>
                <w:szCs w:val="22"/>
              </w:rPr>
            </w:pPr>
            <w:r w:rsidRPr="00D04788">
              <w:rPr>
                <w:rFonts w:eastAsia="Arial Unicode MS"/>
                <w:sz w:val="22"/>
                <w:szCs w:val="22"/>
              </w:rPr>
              <w:t>0</w:t>
            </w:r>
          </w:p>
        </w:tc>
      </w:tr>
      <w:tr w:rsidR="006B7FD9" w:rsidRPr="00D04788" w:rsidTr="006B7FD9">
        <w:trPr>
          <w:trHeight w:val="510"/>
          <w:jc w:val="center"/>
        </w:trPr>
        <w:tc>
          <w:tcPr>
            <w:tcW w:w="2186" w:type="dxa"/>
            <w:vAlign w:val="center"/>
          </w:tcPr>
          <w:p w:rsidR="006B7FD9" w:rsidRPr="00D04788" w:rsidRDefault="006B7FD9" w:rsidP="006B7FD9">
            <w:pPr>
              <w:widowControl/>
              <w:spacing w:before="20" w:after="20"/>
              <w:jc w:val="center"/>
              <w:rPr>
                <w:rFonts w:eastAsia="Arial Unicode MS"/>
                <w:sz w:val="22"/>
                <w:szCs w:val="22"/>
              </w:rPr>
            </w:pPr>
            <w:r w:rsidRPr="00D04788">
              <w:rPr>
                <w:rFonts w:eastAsia="Arial Unicode MS"/>
                <w:sz w:val="22"/>
                <w:szCs w:val="22"/>
              </w:rPr>
              <w:t>сельских жителей</w:t>
            </w:r>
          </w:p>
        </w:tc>
        <w:tc>
          <w:tcPr>
            <w:tcW w:w="1169" w:type="dxa"/>
            <w:vAlign w:val="center"/>
          </w:tcPr>
          <w:p w:rsidR="006B7FD9" w:rsidRPr="00D04788" w:rsidRDefault="006B7FD9" w:rsidP="006B7FD9">
            <w:pPr>
              <w:widowControl/>
              <w:spacing w:before="20" w:after="20"/>
              <w:jc w:val="center"/>
              <w:rPr>
                <w:rFonts w:eastAsia="Arial Unicode MS"/>
                <w:sz w:val="22"/>
                <w:szCs w:val="22"/>
              </w:rPr>
            </w:pPr>
            <w:r w:rsidRPr="00D04788">
              <w:rPr>
                <w:rFonts w:eastAsia="Arial Unicode MS"/>
                <w:sz w:val="22"/>
                <w:szCs w:val="22"/>
              </w:rPr>
              <w:t>66,7%</w:t>
            </w:r>
          </w:p>
        </w:tc>
        <w:tc>
          <w:tcPr>
            <w:tcW w:w="933" w:type="dxa"/>
            <w:vAlign w:val="center"/>
          </w:tcPr>
          <w:p w:rsidR="006B7FD9" w:rsidRPr="00D04788" w:rsidRDefault="006B7FD9" w:rsidP="006B7FD9">
            <w:pPr>
              <w:widowControl/>
              <w:spacing w:before="20" w:after="20"/>
              <w:jc w:val="center"/>
              <w:rPr>
                <w:rFonts w:eastAsia="Arial Unicode MS"/>
                <w:sz w:val="22"/>
                <w:szCs w:val="22"/>
              </w:rPr>
            </w:pPr>
            <w:r w:rsidRPr="00D04788">
              <w:rPr>
                <w:rFonts w:eastAsia="Arial Unicode MS"/>
                <w:sz w:val="22"/>
                <w:szCs w:val="22"/>
              </w:rPr>
              <w:t>0</w:t>
            </w:r>
          </w:p>
        </w:tc>
        <w:tc>
          <w:tcPr>
            <w:tcW w:w="933" w:type="dxa"/>
            <w:vAlign w:val="center"/>
          </w:tcPr>
          <w:p w:rsidR="006B7FD9" w:rsidRPr="00D04788" w:rsidRDefault="006B7FD9" w:rsidP="006B7FD9">
            <w:pPr>
              <w:widowControl/>
              <w:spacing w:before="20" w:after="20"/>
              <w:jc w:val="center"/>
              <w:rPr>
                <w:rFonts w:eastAsia="Arial Unicode MS"/>
                <w:sz w:val="22"/>
                <w:szCs w:val="22"/>
              </w:rPr>
            </w:pPr>
            <w:r w:rsidRPr="00D04788">
              <w:rPr>
                <w:rFonts w:eastAsia="Arial Unicode MS"/>
                <w:sz w:val="22"/>
                <w:szCs w:val="22"/>
              </w:rPr>
              <w:t>0</w:t>
            </w:r>
          </w:p>
        </w:tc>
      </w:tr>
    </w:tbl>
    <w:p w:rsidR="006B7FD9" w:rsidRPr="003E2754" w:rsidRDefault="006B7FD9" w:rsidP="006B7FD9">
      <w:pPr>
        <w:spacing w:after="120"/>
        <w:rPr>
          <w:sz w:val="24"/>
          <w:szCs w:val="24"/>
        </w:rPr>
      </w:pPr>
    </w:p>
    <w:p w:rsidR="006B7FD9" w:rsidRPr="003E2754" w:rsidRDefault="006B7FD9" w:rsidP="006B7FD9">
      <w:pPr>
        <w:widowControl/>
        <w:ind w:firstLine="720"/>
        <w:jc w:val="both"/>
        <w:rPr>
          <w:rFonts w:eastAsia="Arial Unicode MS"/>
          <w:sz w:val="24"/>
          <w:szCs w:val="24"/>
        </w:rPr>
      </w:pPr>
      <w:r w:rsidRPr="003E2754">
        <w:rPr>
          <w:rFonts w:eastAsia="Arial Unicode MS"/>
          <w:sz w:val="24"/>
          <w:szCs w:val="24"/>
        </w:rPr>
        <w:t xml:space="preserve">В 2019 году случаи менингококковой инфекции были расценен как генерализованная форма заболевания. Все случаи заболевания менингококковой инфекции подтверждены бактериологический. </w:t>
      </w:r>
    </w:p>
    <w:p w:rsidR="006B7FD9" w:rsidRPr="003E2754" w:rsidRDefault="006B7FD9" w:rsidP="006B7FD9">
      <w:pPr>
        <w:widowControl/>
        <w:spacing w:after="160"/>
        <w:ind w:firstLine="708"/>
        <w:jc w:val="both"/>
        <w:rPr>
          <w:rFonts w:eastAsia="Calibri"/>
          <w:sz w:val="24"/>
          <w:szCs w:val="24"/>
          <w:lang w:eastAsia="en-US"/>
        </w:rPr>
      </w:pPr>
      <w:r w:rsidRPr="003E2754">
        <w:rPr>
          <w:rFonts w:eastAsia="Calibri"/>
          <w:sz w:val="24"/>
          <w:szCs w:val="24"/>
          <w:lang w:eastAsia="en-US"/>
        </w:rPr>
        <w:t>Распределение заболеваемости менингококковой инфекции за 2019 г. по месяцам выглядит следующим образом: в январе зарегистрировано – 2 случая, в том числе детей до 14 лет – 1; в феврале – 1 случай, в том числе детей до 14 лет – 1.</w:t>
      </w:r>
    </w:p>
    <w:p w:rsidR="006B7FD9" w:rsidRPr="003E2754" w:rsidRDefault="006B7FD9" w:rsidP="006B7FD9">
      <w:pPr>
        <w:ind w:firstLine="720"/>
        <w:jc w:val="both"/>
        <w:rPr>
          <w:sz w:val="24"/>
          <w:szCs w:val="24"/>
        </w:rPr>
      </w:pPr>
      <w:r w:rsidRPr="003E2754">
        <w:rPr>
          <w:sz w:val="24"/>
          <w:szCs w:val="24"/>
        </w:rPr>
        <w:t>Случаи летального исхода регистрировались: в 2017 г. – 1 случай, 2018г. – 2 случая, 2019 – 1случай.</w:t>
      </w:r>
    </w:p>
    <w:p w:rsidR="006B7FD9" w:rsidRPr="003E2754" w:rsidRDefault="006B7FD9" w:rsidP="006B7FD9">
      <w:pPr>
        <w:tabs>
          <w:tab w:val="left" w:pos="4170"/>
        </w:tabs>
        <w:ind w:firstLine="720"/>
        <w:jc w:val="both"/>
        <w:rPr>
          <w:sz w:val="24"/>
          <w:szCs w:val="24"/>
        </w:rPr>
      </w:pPr>
      <w:r w:rsidRPr="003E2754">
        <w:rPr>
          <w:sz w:val="24"/>
          <w:szCs w:val="24"/>
        </w:rPr>
        <w:tab/>
      </w:r>
    </w:p>
    <w:p w:rsidR="006B7FD9" w:rsidRPr="003E2754" w:rsidRDefault="006B7FD9" w:rsidP="006B7FD9">
      <w:pPr>
        <w:jc w:val="both"/>
        <w:rPr>
          <w:sz w:val="24"/>
          <w:szCs w:val="24"/>
        </w:rPr>
      </w:pPr>
      <w:r w:rsidRPr="003E2754">
        <w:rPr>
          <w:noProof/>
          <w:sz w:val="24"/>
          <w:szCs w:val="24"/>
        </w:rPr>
        <w:drawing>
          <wp:inline distT="0" distB="0" distL="0" distR="0">
            <wp:extent cx="6304280" cy="1629410"/>
            <wp:effectExtent l="0" t="0" r="0" b="0"/>
            <wp:docPr id="49" name="Диаграмма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6B7FD9" w:rsidRPr="003E2754" w:rsidRDefault="00277DF1" w:rsidP="006B7FD9">
      <w:pPr>
        <w:widowControl/>
        <w:ind w:firstLine="284"/>
        <w:jc w:val="center"/>
        <w:rPr>
          <w:rFonts w:eastAsia="Arial Unicode MS"/>
          <w:sz w:val="24"/>
          <w:szCs w:val="24"/>
        </w:rPr>
      </w:pPr>
      <w:r>
        <w:rPr>
          <w:rFonts w:eastAsia="Arial Unicode MS"/>
          <w:b/>
          <w:bCs/>
          <w:sz w:val="24"/>
          <w:szCs w:val="24"/>
        </w:rPr>
        <w:t>Рис. №77</w:t>
      </w:r>
      <w:r w:rsidR="006B7FD9" w:rsidRPr="003E2754">
        <w:rPr>
          <w:rFonts w:eastAsia="Arial Unicode MS"/>
          <w:b/>
          <w:bCs/>
          <w:sz w:val="24"/>
          <w:szCs w:val="24"/>
        </w:rPr>
        <w:t>.</w:t>
      </w:r>
      <w:r w:rsidR="006B7FD9" w:rsidRPr="003E2754">
        <w:rPr>
          <w:rFonts w:eastAsia="Arial Unicode MS"/>
          <w:i/>
          <w:iCs/>
          <w:sz w:val="24"/>
          <w:szCs w:val="24"/>
        </w:rPr>
        <w:t xml:space="preserve">  </w:t>
      </w:r>
      <w:r w:rsidR="006B7FD9" w:rsidRPr="003E2754">
        <w:rPr>
          <w:rFonts w:eastAsia="Arial Unicode MS"/>
          <w:iCs/>
          <w:sz w:val="24"/>
          <w:szCs w:val="24"/>
        </w:rPr>
        <w:t xml:space="preserve">Регистрация </w:t>
      </w:r>
      <w:r w:rsidR="006B7FD9" w:rsidRPr="003E2754">
        <w:rPr>
          <w:rFonts w:eastAsia="Arial Unicode MS"/>
          <w:sz w:val="24"/>
          <w:szCs w:val="24"/>
        </w:rPr>
        <w:t xml:space="preserve">летальных исходов заболевания менингококковой инфекцией </w:t>
      </w:r>
    </w:p>
    <w:p w:rsidR="006B7FD9" w:rsidRPr="003E2754" w:rsidRDefault="006B7FD9" w:rsidP="006B7FD9">
      <w:pPr>
        <w:widowControl/>
        <w:ind w:firstLine="284"/>
        <w:jc w:val="center"/>
        <w:rPr>
          <w:rFonts w:eastAsia="Arial Unicode MS"/>
          <w:sz w:val="24"/>
          <w:szCs w:val="24"/>
        </w:rPr>
      </w:pPr>
      <w:r w:rsidRPr="003E2754">
        <w:rPr>
          <w:rFonts w:eastAsia="Arial Unicode MS"/>
          <w:sz w:val="24"/>
          <w:szCs w:val="24"/>
        </w:rPr>
        <w:t>по Чеченской Республике за 2017-2021гг.</w:t>
      </w:r>
    </w:p>
    <w:p w:rsidR="006B7FD9" w:rsidRPr="003E2754" w:rsidRDefault="006B7FD9" w:rsidP="006B7FD9">
      <w:pPr>
        <w:widowControl/>
        <w:ind w:firstLine="720"/>
        <w:jc w:val="both"/>
        <w:rPr>
          <w:rFonts w:eastAsia="Arial Unicode MS"/>
          <w:sz w:val="24"/>
          <w:szCs w:val="24"/>
        </w:rPr>
      </w:pPr>
    </w:p>
    <w:p w:rsidR="006B7FD9" w:rsidRPr="003E2754" w:rsidRDefault="006B7FD9" w:rsidP="006B7FD9">
      <w:pPr>
        <w:widowControl/>
        <w:spacing w:after="160"/>
        <w:ind w:firstLine="708"/>
        <w:jc w:val="both"/>
        <w:rPr>
          <w:sz w:val="24"/>
          <w:szCs w:val="24"/>
        </w:rPr>
      </w:pPr>
      <w:r w:rsidRPr="003E2754">
        <w:rPr>
          <w:sz w:val="24"/>
          <w:szCs w:val="24"/>
        </w:rPr>
        <w:t xml:space="preserve">В очаге заболевания проведены следующие мероприятия: </w:t>
      </w:r>
    </w:p>
    <w:p w:rsidR="006B7FD9" w:rsidRPr="003E2754" w:rsidRDefault="006B7FD9" w:rsidP="00DE52BD">
      <w:pPr>
        <w:widowControl/>
        <w:numPr>
          <w:ilvl w:val="0"/>
          <w:numId w:val="11"/>
        </w:numPr>
        <w:spacing w:after="160"/>
        <w:contextualSpacing/>
        <w:jc w:val="both"/>
        <w:rPr>
          <w:sz w:val="24"/>
          <w:szCs w:val="24"/>
        </w:rPr>
      </w:pPr>
      <w:r w:rsidRPr="003E2754">
        <w:rPr>
          <w:sz w:val="24"/>
          <w:szCs w:val="24"/>
        </w:rPr>
        <w:t xml:space="preserve">Определен круг контактных лиц – 24 человека, из них – 12 чел. в домашнем очаге, в медицинских организациях – 12 чел. </w:t>
      </w:r>
    </w:p>
    <w:p w:rsidR="006B7FD9" w:rsidRPr="003E2754" w:rsidRDefault="006B7FD9" w:rsidP="00DE52BD">
      <w:pPr>
        <w:widowControl/>
        <w:numPr>
          <w:ilvl w:val="0"/>
          <w:numId w:val="11"/>
        </w:numPr>
        <w:spacing w:after="160" w:line="259" w:lineRule="auto"/>
        <w:contextualSpacing/>
        <w:jc w:val="both"/>
        <w:rPr>
          <w:sz w:val="24"/>
          <w:szCs w:val="24"/>
        </w:rPr>
      </w:pPr>
      <w:r w:rsidRPr="003E2754">
        <w:rPr>
          <w:sz w:val="24"/>
          <w:szCs w:val="24"/>
        </w:rPr>
        <w:t>Выдано предписание в адрес руководителей МО о проведении дополнительных профилактических и противоэпидемических мероприятий в очаге инфекционного заболевания;</w:t>
      </w:r>
    </w:p>
    <w:p w:rsidR="006B7FD9" w:rsidRPr="003E2754" w:rsidRDefault="006B7FD9" w:rsidP="00DE52BD">
      <w:pPr>
        <w:widowControl/>
        <w:numPr>
          <w:ilvl w:val="0"/>
          <w:numId w:val="11"/>
        </w:numPr>
        <w:spacing w:after="160" w:line="259" w:lineRule="auto"/>
        <w:contextualSpacing/>
        <w:jc w:val="both"/>
        <w:rPr>
          <w:sz w:val="24"/>
          <w:szCs w:val="24"/>
        </w:rPr>
      </w:pPr>
      <w:r w:rsidRPr="003E2754">
        <w:rPr>
          <w:sz w:val="24"/>
          <w:szCs w:val="24"/>
        </w:rPr>
        <w:t xml:space="preserve">Назначена экстренная химиопрофилактика в очаге среди контактных лиц – (Ампициллин 2,0 мг.), </w:t>
      </w:r>
    </w:p>
    <w:p w:rsidR="006B7FD9" w:rsidRPr="003E2754" w:rsidRDefault="006B7FD9" w:rsidP="00DE52BD">
      <w:pPr>
        <w:widowControl/>
        <w:numPr>
          <w:ilvl w:val="0"/>
          <w:numId w:val="11"/>
        </w:numPr>
        <w:spacing w:after="160" w:line="259" w:lineRule="auto"/>
        <w:contextualSpacing/>
        <w:jc w:val="both"/>
        <w:rPr>
          <w:sz w:val="24"/>
          <w:szCs w:val="24"/>
        </w:rPr>
      </w:pPr>
      <w:r w:rsidRPr="003E2754">
        <w:rPr>
          <w:sz w:val="24"/>
          <w:szCs w:val="24"/>
        </w:rPr>
        <w:t>Организована и проведена вакцинация контактных лиц (50 человек, из них 14 детей).</w:t>
      </w:r>
    </w:p>
    <w:p w:rsidR="006B7FD9" w:rsidRPr="003E2754" w:rsidRDefault="006B7FD9" w:rsidP="006B7FD9">
      <w:pPr>
        <w:widowControl/>
        <w:ind w:firstLine="720"/>
        <w:jc w:val="both"/>
        <w:rPr>
          <w:sz w:val="24"/>
          <w:szCs w:val="24"/>
        </w:rPr>
      </w:pPr>
    </w:p>
    <w:p w:rsidR="006B7FD9" w:rsidRPr="003E2754" w:rsidRDefault="006B7FD9" w:rsidP="006B7FD9">
      <w:pPr>
        <w:widowControl/>
        <w:spacing w:after="160"/>
        <w:ind w:firstLine="708"/>
        <w:jc w:val="center"/>
        <w:rPr>
          <w:rFonts w:eastAsia="Calibri"/>
          <w:b/>
          <w:sz w:val="24"/>
          <w:szCs w:val="24"/>
          <w:lang w:eastAsia="en-US"/>
        </w:rPr>
      </w:pPr>
      <w:r w:rsidRPr="003E2754">
        <w:rPr>
          <w:rFonts w:eastAsia="Calibri"/>
          <w:b/>
          <w:sz w:val="24"/>
          <w:szCs w:val="24"/>
          <w:lang w:eastAsia="en-US"/>
        </w:rPr>
        <w:t>Удельный вес зарегистрированных случаев менингококковой инфекцией с 2017-2019гг.  на территории Чеченской Республики</w:t>
      </w:r>
    </w:p>
    <w:p w:rsidR="006B7FD9" w:rsidRPr="003E2754" w:rsidRDefault="006B7FD9" w:rsidP="006B7FD9">
      <w:pPr>
        <w:widowControl/>
        <w:spacing w:after="160"/>
        <w:ind w:firstLine="708"/>
        <w:jc w:val="both"/>
        <w:rPr>
          <w:rFonts w:eastAsia="Calibri"/>
          <w:sz w:val="24"/>
          <w:szCs w:val="24"/>
          <w:lang w:eastAsia="en-US"/>
        </w:rPr>
      </w:pPr>
      <w:r w:rsidRPr="003E2754">
        <w:rPr>
          <w:rFonts w:eastAsia="Calibri"/>
          <w:sz w:val="24"/>
          <w:szCs w:val="24"/>
          <w:lang w:eastAsia="en-US"/>
        </w:rPr>
        <w:t xml:space="preserve">При проведении анализа регистрации случаев генерализованных форм менингококковой инфекции, за 2019 год отмечается наибольшее число зарегистрированных случаев с менингококковой инфекцией, в сравнении с предыдущими периодами. </w:t>
      </w:r>
    </w:p>
    <w:p w:rsidR="006B7FD9" w:rsidRDefault="006B7FD9" w:rsidP="006B7FD9">
      <w:pPr>
        <w:widowControl/>
        <w:spacing w:after="160"/>
        <w:ind w:firstLine="708"/>
        <w:jc w:val="both"/>
        <w:rPr>
          <w:rFonts w:eastAsia="Calibri"/>
          <w:sz w:val="24"/>
          <w:szCs w:val="24"/>
          <w:lang w:eastAsia="en-US"/>
        </w:rPr>
      </w:pPr>
      <w:r w:rsidRPr="003E2754">
        <w:rPr>
          <w:rFonts w:eastAsia="Calibri"/>
          <w:sz w:val="24"/>
          <w:szCs w:val="24"/>
          <w:lang w:eastAsia="en-US"/>
        </w:rPr>
        <w:t xml:space="preserve"> Своевременный отбор биологического материала от больных (до антибиотикотерапии), своевременная дифференциальная диагностика и обращение за медицинской помощью в 2019 году привели к большему числу выявляемости больных, своевременному лечению и проведению профилактических и противоэпидемических мероприятий.</w:t>
      </w:r>
    </w:p>
    <w:p w:rsidR="006B7FD9" w:rsidRPr="003E2754" w:rsidRDefault="006B7FD9" w:rsidP="006B7FD9">
      <w:pPr>
        <w:widowControl/>
        <w:spacing w:after="160"/>
        <w:ind w:firstLine="708"/>
        <w:jc w:val="both"/>
        <w:rPr>
          <w:rFonts w:eastAsia="Calibri"/>
          <w:sz w:val="24"/>
          <w:szCs w:val="24"/>
          <w:lang w:eastAsia="en-US"/>
        </w:rPr>
      </w:pPr>
    </w:p>
    <w:p w:rsidR="006B7FD9" w:rsidRPr="003E2754" w:rsidRDefault="006B7FD9" w:rsidP="006B7FD9">
      <w:pPr>
        <w:widowControl/>
        <w:spacing w:after="160"/>
        <w:ind w:firstLine="708"/>
        <w:jc w:val="center"/>
        <w:rPr>
          <w:rFonts w:eastAsia="Calibri"/>
          <w:b/>
          <w:sz w:val="24"/>
          <w:szCs w:val="24"/>
          <w:lang w:eastAsia="en-US"/>
        </w:rPr>
      </w:pPr>
      <w:r w:rsidRPr="003E2754">
        <w:rPr>
          <w:rFonts w:eastAsia="Calibri"/>
          <w:b/>
          <w:sz w:val="24"/>
          <w:szCs w:val="24"/>
          <w:lang w:eastAsia="en-US"/>
        </w:rPr>
        <w:t>Анализ иммунизации населения против менингококковой инфекции.</w:t>
      </w:r>
    </w:p>
    <w:p w:rsidR="006B7FD9" w:rsidRPr="003E2754" w:rsidRDefault="006B7FD9" w:rsidP="006B7FD9">
      <w:pPr>
        <w:widowControl/>
        <w:spacing w:after="160"/>
        <w:ind w:firstLine="708"/>
        <w:jc w:val="both"/>
        <w:rPr>
          <w:rFonts w:eastAsia="Calibri"/>
          <w:sz w:val="24"/>
          <w:szCs w:val="24"/>
          <w:lang w:eastAsia="en-US"/>
        </w:rPr>
      </w:pPr>
      <w:r w:rsidRPr="003E2754">
        <w:rPr>
          <w:rFonts w:eastAsia="Calibri"/>
          <w:sz w:val="24"/>
          <w:szCs w:val="24"/>
          <w:lang w:eastAsia="en-US"/>
        </w:rPr>
        <w:t xml:space="preserve">В очагах в ходе проведения противоэпидемических мероприятий с подозрением на менингококковую инфекцию из числа контактных в 2018-2019гг. привито 88 человек, из них 24 детей до 18 лет. </w:t>
      </w:r>
    </w:p>
    <w:p w:rsidR="0098667F" w:rsidRDefault="006B7FD9" w:rsidP="006B7FD9">
      <w:pPr>
        <w:widowControl/>
        <w:spacing w:after="160"/>
        <w:ind w:firstLine="708"/>
        <w:jc w:val="both"/>
        <w:rPr>
          <w:rFonts w:eastAsia="Calibri"/>
          <w:sz w:val="24"/>
          <w:szCs w:val="24"/>
          <w:lang w:eastAsia="en-US"/>
        </w:rPr>
      </w:pPr>
      <w:r w:rsidRPr="003E2754">
        <w:rPr>
          <w:rFonts w:eastAsia="Calibri"/>
          <w:sz w:val="24"/>
          <w:szCs w:val="24"/>
          <w:lang w:eastAsia="en-US"/>
        </w:rPr>
        <w:t>В 2016-2017гг. иммунизация в очагах с подозрением на менингококковую инфекцию не проводилась ввиду отсутствия вакцины в регионе.</w:t>
      </w:r>
      <w:r w:rsidR="0098667F">
        <w:rPr>
          <w:rFonts w:eastAsia="Calibri"/>
          <w:sz w:val="24"/>
          <w:szCs w:val="24"/>
          <w:lang w:eastAsia="en-US"/>
        </w:rPr>
        <w:t xml:space="preserve"> </w:t>
      </w:r>
    </w:p>
    <w:p w:rsidR="006B7FD9" w:rsidRPr="0098667F" w:rsidRDefault="0098667F" w:rsidP="0098667F">
      <w:pPr>
        <w:widowControl/>
        <w:spacing w:after="160"/>
        <w:ind w:left="6372" w:firstLine="708"/>
        <w:jc w:val="both"/>
        <w:rPr>
          <w:rFonts w:eastAsia="Calibri"/>
          <w:sz w:val="22"/>
          <w:szCs w:val="22"/>
          <w:lang w:eastAsia="en-US"/>
        </w:rPr>
      </w:pPr>
      <w:r w:rsidRPr="0098667F">
        <w:rPr>
          <w:rFonts w:eastAsia="Calibri"/>
          <w:sz w:val="22"/>
          <w:szCs w:val="22"/>
          <w:lang w:eastAsia="en-US"/>
        </w:rPr>
        <w:t>Таблица№88</w:t>
      </w:r>
    </w:p>
    <w:tbl>
      <w:tblPr>
        <w:tblW w:w="7940" w:type="dxa"/>
        <w:tblInd w:w="839" w:type="dxa"/>
        <w:tblCellMar>
          <w:left w:w="0" w:type="dxa"/>
          <w:right w:w="0" w:type="dxa"/>
        </w:tblCellMar>
        <w:tblLook w:val="0600" w:firstRow="0" w:lastRow="0" w:firstColumn="0" w:lastColumn="0" w:noHBand="1" w:noVBand="1"/>
      </w:tblPr>
      <w:tblGrid>
        <w:gridCol w:w="2072"/>
        <w:gridCol w:w="1436"/>
        <w:gridCol w:w="1436"/>
        <w:gridCol w:w="1498"/>
        <w:gridCol w:w="1498"/>
      </w:tblGrid>
      <w:tr w:rsidR="006B7FD9" w:rsidRPr="00D04788" w:rsidTr="006B7FD9">
        <w:trPr>
          <w:trHeight w:val="947"/>
        </w:trPr>
        <w:tc>
          <w:tcPr>
            <w:tcW w:w="7940" w:type="dxa"/>
            <w:gridSpan w:val="5"/>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B7FD9" w:rsidRPr="00D04788" w:rsidRDefault="00DD65E5" w:rsidP="006B7FD9">
            <w:pPr>
              <w:widowControl/>
              <w:spacing w:after="160"/>
              <w:ind w:firstLine="708"/>
              <w:jc w:val="both"/>
              <w:rPr>
                <w:rFonts w:eastAsia="Calibri"/>
                <w:sz w:val="22"/>
                <w:szCs w:val="22"/>
                <w:lang w:eastAsia="en-US"/>
              </w:rPr>
            </w:pPr>
            <w:r>
              <w:rPr>
                <w:rFonts w:eastAsia="Calibri"/>
                <w:sz w:val="22"/>
                <w:szCs w:val="22"/>
                <w:lang w:eastAsia="en-US"/>
              </w:rPr>
              <w:t xml:space="preserve">               </w:t>
            </w:r>
            <w:r w:rsidR="006B7FD9" w:rsidRPr="00D04788">
              <w:rPr>
                <w:rFonts w:eastAsia="Calibri"/>
                <w:sz w:val="22"/>
                <w:szCs w:val="22"/>
                <w:lang w:eastAsia="en-US"/>
              </w:rPr>
              <w:t xml:space="preserve">Привито против менингококковой инфекции </w:t>
            </w:r>
          </w:p>
        </w:tc>
      </w:tr>
      <w:tr w:rsidR="006B7FD9" w:rsidRPr="00D04788" w:rsidTr="006B7FD9">
        <w:trPr>
          <w:trHeight w:val="603"/>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7FD9" w:rsidRPr="00D04788" w:rsidRDefault="006B7FD9" w:rsidP="006B7FD9">
            <w:pPr>
              <w:widowControl/>
              <w:spacing w:after="160"/>
              <w:ind w:firstLine="708"/>
              <w:jc w:val="both"/>
              <w:rPr>
                <w:rFonts w:eastAsia="Calibri"/>
                <w:sz w:val="22"/>
                <w:szCs w:val="22"/>
                <w:lang w:eastAsia="en-US"/>
              </w:rPr>
            </w:pPr>
            <w:r w:rsidRPr="00D04788">
              <w:rPr>
                <w:rFonts w:eastAsia="Calibri"/>
                <w:sz w:val="22"/>
                <w:szCs w:val="22"/>
                <w:lang w:eastAsia="en-US"/>
              </w:rPr>
              <w:t>Категории</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7FD9" w:rsidRPr="00D04788" w:rsidRDefault="006B7FD9" w:rsidP="006B7FD9">
            <w:pPr>
              <w:widowControl/>
              <w:spacing w:after="160"/>
              <w:ind w:firstLine="708"/>
              <w:jc w:val="both"/>
              <w:rPr>
                <w:rFonts w:eastAsia="Calibri"/>
                <w:sz w:val="22"/>
                <w:szCs w:val="22"/>
                <w:lang w:eastAsia="en-US"/>
              </w:rPr>
            </w:pPr>
            <w:r w:rsidRPr="00D04788">
              <w:rPr>
                <w:rFonts w:eastAsia="Calibri"/>
                <w:sz w:val="22"/>
                <w:szCs w:val="22"/>
                <w:lang w:eastAsia="en-US"/>
              </w:rPr>
              <w:t>2016</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7FD9" w:rsidRPr="00D04788" w:rsidRDefault="006B7FD9" w:rsidP="006B7FD9">
            <w:pPr>
              <w:widowControl/>
              <w:spacing w:after="160"/>
              <w:ind w:firstLine="708"/>
              <w:jc w:val="both"/>
              <w:rPr>
                <w:rFonts w:eastAsia="Calibri"/>
                <w:sz w:val="22"/>
                <w:szCs w:val="22"/>
                <w:lang w:eastAsia="en-US"/>
              </w:rPr>
            </w:pPr>
            <w:r w:rsidRPr="00D04788">
              <w:rPr>
                <w:rFonts w:eastAsia="Calibri"/>
                <w:sz w:val="22"/>
                <w:szCs w:val="22"/>
                <w:lang w:eastAsia="en-US"/>
              </w:rPr>
              <w:t>2017</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7FD9" w:rsidRPr="00D04788" w:rsidRDefault="006B7FD9" w:rsidP="006B7FD9">
            <w:pPr>
              <w:widowControl/>
              <w:spacing w:after="160"/>
              <w:ind w:firstLine="708"/>
              <w:jc w:val="both"/>
              <w:rPr>
                <w:rFonts w:eastAsia="Calibri"/>
                <w:sz w:val="22"/>
                <w:szCs w:val="22"/>
                <w:lang w:eastAsia="en-US"/>
              </w:rPr>
            </w:pPr>
            <w:r w:rsidRPr="00D04788">
              <w:rPr>
                <w:rFonts w:eastAsia="Calibri"/>
                <w:sz w:val="22"/>
                <w:szCs w:val="22"/>
                <w:lang w:eastAsia="en-US"/>
              </w:rPr>
              <w:t>2018</w:t>
            </w:r>
          </w:p>
        </w:tc>
        <w:tc>
          <w:tcPr>
            <w:tcW w:w="17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B7FD9" w:rsidRPr="00D04788" w:rsidRDefault="006B7FD9" w:rsidP="006B7FD9">
            <w:pPr>
              <w:widowControl/>
              <w:spacing w:after="160"/>
              <w:jc w:val="both"/>
              <w:rPr>
                <w:rFonts w:eastAsia="Calibri"/>
                <w:sz w:val="22"/>
                <w:szCs w:val="22"/>
                <w:lang w:eastAsia="en-US"/>
              </w:rPr>
            </w:pPr>
            <w:r w:rsidRPr="00D04788">
              <w:rPr>
                <w:rFonts w:eastAsia="Calibri"/>
                <w:sz w:val="22"/>
                <w:szCs w:val="22"/>
                <w:lang w:eastAsia="en-US"/>
              </w:rPr>
              <w:t xml:space="preserve"> 2019</w:t>
            </w:r>
          </w:p>
        </w:tc>
      </w:tr>
      <w:tr w:rsidR="006B7FD9" w:rsidRPr="00D04788" w:rsidTr="006B7FD9">
        <w:trPr>
          <w:trHeight w:val="696"/>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7FD9" w:rsidRPr="00D04788" w:rsidRDefault="006B7FD9" w:rsidP="006B7FD9">
            <w:pPr>
              <w:widowControl/>
              <w:spacing w:after="160"/>
              <w:ind w:firstLine="708"/>
              <w:jc w:val="both"/>
              <w:rPr>
                <w:rFonts w:eastAsia="Calibri"/>
                <w:sz w:val="22"/>
                <w:szCs w:val="22"/>
                <w:lang w:eastAsia="en-US"/>
              </w:rPr>
            </w:pPr>
            <w:r w:rsidRPr="00D04788">
              <w:rPr>
                <w:rFonts w:eastAsia="Calibri"/>
                <w:bCs/>
                <w:sz w:val="22"/>
                <w:szCs w:val="22"/>
                <w:lang w:eastAsia="en-US"/>
              </w:rPr>
              <w:t>Паломники</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7FD9" w:rsidRPr="00D04788" w:rsidRDefault="006B7FD9" w:rsidP="006B7FD9">
            <w:pPr>
              <w:widowControl/>
              <w:spacing w:after="160"/>
              <w:ind w:firstLine="708"/>
              <w:jc w:val="both"/>
              <w:rPr>
                <w:rFonts w:eastAsia="Calibri"/>
                <w:sz w:val="22"/>
                <w:szCs w:val="22"/>
                <w:lang w:eastAsia="en-US"/>
              </w:rPr>
            </w:pPr>
            <w:r w:rsidRPr="00D04788">
              <w:rPr>
                <w:rFonts w:eastAsia="Calibri"/>
                <w:bCs/>
                <w:sz w:val="22"/>
                <w:szCs w:val="22"/>
                <w:lang w:eastAsia="en-US"/>
              </w:rPr>
              <w:t>903</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7FD9" w:rsidRPr="00D04788" w:rsidRDefault="006B7FD9" w:rsidP="006B7FD9">
            <w:pPr>
              <w:widowControl/>
              <w:spacing w:after="160"/>
              <w:ind w:firstLine="708"/>
              <w:jc w:val="both"/>
              <w:rPr>
                <w:rFonts w:eastAsia="Calibri"/>
                <w:sz w:val="22"/>
                <w:szCs w:val="22"/>
                <w:lang w:eastAsia="en-US"/>
              </w:rPr>
            </w:pPr>
            <w:r w:rsidRPr="00D04788">
              <w:rPr>
                <w:rFonts w:eastAsia="Calibri"/>
                <w:bCs/>
                <w:sz w:val="22"/>
                <w:szCs w:val="22"/>
                <w:lang w:eastAsia="en-US"/>
              </w:rPr>
              <w:t>802</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7FD9" w:rsidRPr="00D04788" w:rsidRDefault="006B7FD9" w:rsidP="006B7FD9">
            <w:pPr>
              <w:widowControl/>
              <w:spacing w:after="160"/>
              <w:ind w:firstLine="708"/>
              <w:jc w:val="both"/>
              <w:rPr>
                <w:rFonts w:eastAsia="Calibri"/>
                <w:sz w:val="22"/>
                <w:szCs w:val="22"/>
                <w:lang w:eastAsia="en-US"/>
              </w:rPr>
            </w:pPr>
            <w:r w:rsidRPr="00D04788">
              <w:rPr>
                <w:rFonts w:eastAsia="Calibri"/>
                <w:bCs/>
                <w:sz w:val="22"/>
                <w:szCs w:val="22"/>
                <w:lang w:eastAsia="en-US"/>
              </w:rPr>
              <w:t>1020</w:t>
            </w:r>
          </w:p>
        </w:tc>
        <w:tc>
          <w:tcPr>
            <w:tcW w:w="17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B7FD9" w:rsidRPr="00D04788" w:rsidRDefault="006B7FD9" w:rsidP="006B7FD9">
            <w:pPr>
              <w:widowControl/>
              <w:spacing w:after="160"/>
              <w:ind w:firstLine="708"/>
              <w:jc w:val="both"/>
              <w:rPr>
                <w:rFonts w:eastAsia="Calibri"/>
                <w:sz w:val="22"/>
                <w:szCs w:val="22"/>
                <w:lang w:eastAsia="en-US"/>
              </w:rPr>
            </w:pPr>
            <w:r w:rsidRPr="00D04788">
              <w:rPr>
                <w:rFonts w:eastAsia="Calibri"/>
                <w:bCs/>
                <w:sz w:val="22"/>
                <w:szCs w:val="22"/>
                <w:lang w:eastAsia="en-US"/>
              </w:rPr>
              <w:t>1214</w:t>
            </w:r>
          </w:p>
        </w:tc>
      </w:tr>
      <w:tr w:rsidR="006B7FD9" w:rsidRPr="00D04788" w:rsidTr="006B7FD9">
        <w:trPr>
          <w:trHeight w:val="682"/>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7FD9" w:rsidRPr="00D04788" w:rsidRDefault="006B7FD9" w:rsidP="006B7FD9">
            <w:pPr>
              <w:widowControl/>
              <w:spacing w:after="160"/>
              <w:ind w:firstLine="708"/>
              <w:jc w:val="both"/>
              <w:rPr>
                <w:rFonts w:eastAsia="Calibri"/>
                <w:sz w:val="22"/>
                <w:szCs w:val="22"/>
                <w:lang w:eastAsia="en-US"/>
              </w:rPr>
            </w:pPr>
            <w:r w:rsidRPr="00D04788">
              <w:rPr>
                <w:rFonts w:eastAsia="Calibri"/>
                <w:bCs/>
                <w:sz w:val="22"/>
                <w:szCs w:val="22"/>
                <w:lang w:eastAsia="en-US"/>
              </w:rPr>
              <w:t>В очагах с подозрением на МИ</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7FD9" w:rsidRPr="00D04788" w:rsidRDefault="006B7FD9" w:rsidP="006B7FD9">
            <w:pPr>
              <w:widowControl/>
              <w:spacing w:after="160"/>
              <w:ind w:firstLine="708"/>
              <w:jc w:val="both"/>
              <w:rPr>
                <w:rFonts w:eastAsia="Calibri"/>
                <w:sz w:val="22"/>
                <w:szCs w:val="22"/>
                <w:lang w:eastAsia="en-US"/>
              </w:rPr>
            </w:pPr>
            <w:r w:rsidRPr="00D04788">
              <w:rPr>
                <w:rFonts w:eastAsia="Calibri"/>
                <w:sz w:val="22"/>
                <w:szCs w:val="22"/>
                <w:lang w:eastAsia="en-US"/>
              </w:rPr>
              <w:t>-</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7FD9" w:rsidRPr="00D04788" w:rsidRDefault="006B7FD9" w:rsidP="006B7FD9">
            <w:pPr>
              <w:widowControl/>
              <w:spacing w:after="160"/>
              <w:ind w:firstLine="708"/>
              <w:jc w:val="both"/>
              <w:rPr>
                <w:rFonts w:eastAsia="Calibri"/>
                <w:sz w:val="22"/>
                <w:szCs w:val="22"/>
                <w:lang w:eastAsia="en-US"/>
              </w:rPr>
            </w:pPr>
            <w:r w:rsidRPr="00D04788">
              <w:rPr>
                <w:rFonts w:eastAsia="Calibri"/>
                <w:sz w:val="22"/>
                <w:szCs w:val="22"/>
                <w:lang w:eastAsia="en-US"/>
              </w:rPr>
              <w:t>-</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7FD9" w:rsidRPr="00D04788" w:rsidRDefault="006B7FD9" w:rsidP="006B7FD9">
            <w:pPr>
              <w:widowControl/>
              <w:spacing w:after="160"/>
              <w:ind w:firstLine="708"/>
              <w:jc w:val="both"/>
              <w:rPr>
                <w:rFonts w:eastAsia="Calibri"/>
                <w:sz w:val="22"/>
                <w:szCs w:val="22"/>
                <w:lang w:eastAsia="en-US"/>
              </w:rPr>
            </w:pPr>
            <w:r w:rsidRPr="00D04788">
              <w:rPr>
                <w:rFonts w:eastAsia="Calibri"/>
                <w:bCs/>
                <w:sz w:val="22"/>
                <w:szCs w:val="22"/>
                <w:lang w:eastAsia="en-US"/>
              </w:rPr>
              <w:t>38/10 детей</w:t>
            </w:r>
          </w:p>
        </w:tc>
        <w:tc>
          <w:tcPr>
            <w:tcW w:w="17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B7FD9" w:rsidRPr="00D04788" w:rsidRDefault="006B7FD9" w:rsidP="006B7FD9">
            <w:pPr>
              <w:widowControl/>
              <w:spacing w:after="160"/>
              <w:ind w:firstLine="708"/>
              <w:jc w:val="both"/>
              <w:rPr>
                <w:rFonts w:eastAsia="Calibri"/>
                <w:sz w:val="22"/>
                <w:szCs w:val="22"/>
                <w:lang w:eastAsia="en-US"/>
              </w:rPr>
            </w:pPr>
            <w:r w:rsidRPr="00D04788">
              <w:rPr>
                <w:rFonts w:eastAsia="Calibri"/>
                <w:bCs/>
                <w:sz w:val="22"/>
                <w:szCs w:val="22"/>
                <w:lang w:eastAsia="en-US"/>
              </w:rPr>
              <w:t>50/14 детей</w:t>
            </w:r>
          </w:p>
        </w:tc>
      </w:tr>
    </w:tbl>
    <w:p w:rsidR="006B7FD9" w:rsidRPr="003E2754" w:rsidRDefault="006B7FD9" w:rsidP="006B7FD9">
      <w:pPr>
        <w:widowControl/>
        <w:ind w:firstLine="720"/>
        <w:jc w:val="both"/>
        <w:rPr>
          <w:sz w:val="24"/>
          <w:szCs w:val="24"/>
        </w:rPr>
      </w:pPr>
    </w:p>
    <w:p w:rsidR="006B7FD9" w:rsidRPr="003E2754" w:rsidRDefault="006B7FD9" w:rsidP="006B7FD9">
      <w:pPr>
        <w:widowControl/>
        <w:kinsoku w:val="0"/>
        <w:overflowPunct w:val="0"/>
        <w:jc w:val="center"/>
        <w:textAlignment w:val="baseline"/>
        <w:rPr>
          <w:b/>
          <w:kern w:val="24"/>
          <w:sz w:val="24"/>
          <w:szCs w:val="24"/>
        </w:rPr>
      </w:pPr>
      <w:r w:rsidRPr="003E2754">
        <w:rPr>
          <w:b/>
          <w:kern w:val="24"/>
          <w:sz w:val="24"/>
          <w:szCs w:val="24"/>
        </w:rPr>
        <w:t>Организационно-методическая работа за 2021 г.:</w:t>
      </w:r>
    </w:p>
    <w:p w:rsidR="006B7FD9" w:rsidRPr="003E2754" w:rsidRDefault="006B7FD9" w:rsidP="006B7FD9">
      <w:pPr>
        <w:widowControl/>
        <w:kinsoku w:val="0"/>
        <w:overflowPunct w:val="0"/>
        <w:jc w:val="center"/>
        <w:textAlignment w:val="baseline"/>
        <w:rPr>
          <w:b/>
          <w:kern w:val="24"/>
          <w:sz w:val="24"/>
          <w:szCs w:val="24"/>
        </w:rPr>
      </w:pPr>
    </w:p>
    <w:p w:rsidR="006B7FD9" w:rsidRPr="003E2754" w:rsidRDefault="006B7FD9" w:rsidP="006B7FD9">
      <w:pPr>
        <w:widowControl/>
        <w:kinsoku w:val="0"/>
        <w:overflowPunct w:val="0"/>
        <w:ind w:firstLine="708"/>
        <w:jc w:val="both"/>
        <w:textAlignment w:val="baseline"/>
        <w:rPr>
          <w:kern w:val="24"/>
          <w:sz w:val="24"/>
          <w:szCs w:val="24"/>
        </w:rPr>
      </w:pPr>
      <w:r w:rsidRPr="003E2754">
        <w:rPr>
          <w:kern w:val="24"/>
          <w:sz w:val="24"/>
          <w:szCs w:val="24"/>
        </w:rPr>
        <w:t>- В рамках осуществления государственного санитарно- эпидемиологического надзора на базе ФБУЗ «Центр гигиены и эпидемиологии в ЧР» запланировано и проведено исследование биологического материала от больных с подозрением на гнойный бактериальный менингит в соответствии с ПЛАНОМ-ЗАДАНИЯ на 2021 год;</w:t>
      </w:r>
    </w:p>
    <w:p w:rsidR="006B7FD9" w:rsidRPr="003E2754" w:rsidRDefault="006B7FD9" w:rsidP="006B7FD9">
      <w:pPr>
        <w:widowControl/>
        <w:kinsoku w:val="0"/>
        <w:overflowPunct w:val="0"/>
        <w:ind w:firstLine="708"/>
        <w:jc w:val="both"/>
        <w:textAlignment w:val="baseline"/>
        <w:rPr>
          <w:kern w:val="24"/>
          <w:sz w:val="24"/>
          <w:szCs w:val="24"/>
        </w:rPr>
      </w:pPr>
      <w:r w:rsidRPr="003E2754">
        <w:rPr>
          <w:kern w:val="24"/>
          <w:sz w:val="24"/>
          <w:szCs w:val="24"/>
        </w:rPr>
        <w:t>-  Направлены информационно-методические письма в Министерства здравоохранения ЧР, в территориальные отделы Управления Роспотребнадзора по ЧР о необходимых мероприятиях, проводимых при выявлении случаев заболевания гнойных бактериальных менингитов (11 писем).</w:t>
      </w:r>
    </w:p>
    <w:p w:rsidR="006B7FD9" w:rsidRPr="003E2754" w:rsidRDefault="006B7FD9" w:rsidP="006B7FD9">
      <w:pPr>
        <w:widowControl/>
        <w:kinsoku w:val="0"/>
        <w:overflowPunct w:val="0"/>
        <w:ind w:firstLine="708"/>
        <w:jc w:val="both"/>
        <w:textAlignment w:val="baseline"/>
        <w:rPr>
          <w:kern w:val="24"/>
          <w:sz w:val="24"/>
          <w:szCs w:val="24"/>
        </w:rPr>
      </w:pPr>
      <w:r w:rsidRPr="003E2754">
        <w:rPr>
          <w:kern w:val="24"/>
          <w:sz w:val="24"/>
          <w:szCs w:val="24"/>
        </w:rPr>
        <w:t>- Также, направлены письма в органы исполнительной власти о регистрации очага инфекционного заболевания менингококковой инфекции, о принятых мерах по ликвидации данного очага, список вакцинированных контактных лиц в очаге (3 писем).</w:t>
      </w:r>
    </w:p>
    <w:p w:rsidR="006B7FD9" w:rsidRPr="003E2754" w:rsidRDefault="006B7FD9" w:rsidP="006B7FD9">
      <w:pPr>
        <w:widowControl/>
        <w:kinsoku w:val="0"/>
        <w:overflowPunct w:val="0"/>
        <w:ind w:firstLine="708"/>
        <w:jc w:val="both"/>
        <w:textAlignment w:val="baseline"/>
        <w:rPr>
          <w:kern w:val="24"/>
          <w:sz w:val="24"/>
          <w:szCs w:val="24"/>
        </w:rPr>
      </w:pPr>
      <w:r w:rsidRPr="003E2754">
        <w:rPr>
          <w:kern w:val="24"/>
          <w:sz w:val="24"/>
          <w:szCs w:val="24"/>
        </w:rPr>
        <w:t>- Выдано предписаний в медицинские организации по месту выявления инфекционного заболевания менингококковой инфекции (5 предписаний).</w:t>
      </w:r>
    </w:p>
    <w:p w:rsidR="006B7FD9" w:rsidRPr="003E2754" w:rsidRDefault="006B7FD9" w:rsidP="006B7FD9">
      <w:pPr>
        <w:widowControl/>
        <w:kinsoku w:val="0"/>
        <w:overflowPunct w:val="0"/>
        <w:ind w:firstLine="708"/>
        <w:jc w:val="both"/>
        <w:textAlignment w:val="baseline"/>
        <w:rPr>
          <w:kern w:val="24"/>
          <w:sz w:val="24"/>
          <w:szCs w:val="24"/>
        </w:rPr>
      </w:pPr>
      <w:r w:rsidRPr="003E2754">
        <w:rPr>
          <w:kern w:val="24"/>
          <w:sz w:val="24"/>
          <w:szCs w:val="24"/>
        </w:rPr>
        <w:t xml:space="preserve">-  Проведено заслушивание вопроса на заседаниях СПЭК, медсоветов, совещаний, коллегий в Министерстве здравоохранения ЧР по вопросам профилактики, диагностике и лечения менингококковой инфекции. </w:t>
      </w:r>
    </w:p>
    <w:p w:rsidR="006B7FD9" w:rsidRPr="003E2754" w:rsidRDefault="006B7FD9" w:rsidP="006B7FD9">
      <w:pPr>
        <w:widowControl/>
        <w:kinsoku w:val="0"/>
        <w:overflowPunct w:val="0"/>
        <w:ind w:firstLine="708"/>
        <w:jc w:val="both"/>
        <w:textAlignment w:val="baseline"/>
        <w:rPr>
          <w:kern w:val="24"/>
          <w:sz w:val="24"/>
          <w:szCs w:val="24"/>
        </w:rPr>
      </w:pPr>
      <w:r w:rsidRPr="003E2754">
        <w:rPr>
          <w:kern w:val="24"/>
          <w:sz w:val="24"/>
          <w:szCs w:val="24"/>
        </w:rPr>
        <w:t>- Подготовлено медицинских работников по вопросам профилактики, диагностики и лечения менингококковой инфекции (81 человек).</w:t>
      </w:r>
    </w:p>
    <w:p w:rsidR="006B7FD9" w:rsidRPr="003E2754" w:rsidRDefault="006B7FD9" w:rsidP="006B7FD9">
      <w:pPr>
        <w:rPr>
          <w:b/>
          <w:sz w:val="24"/>
          <w:szCs w:val="24"/>
        </w:rPr>
      </w:pPr>
      <w:r>
        <w:rPr>
          <w:color w:val="000000"/>
          <w:kern w:val="24"/>
          <w:sz w:val="24"/>
          <w:szCs w:val="24"/>
        </w:rPr>
        <w:t xml:space="preserve">                                                                      </w:t>
      </w:r>
      <w:r w:rsidRPr="003E2754">
        <w:rPr>
          <w:b/>
          <w:sz w:val="24"/>
          <w:szCs w:val="24"/>
        </w:rPr>
        <w:t>Скарлатина</w:t>
      </w:r>
    </w:p>
    <w:p w:rsidR="006B7FD9" w:rsidRPr="003E2754" w:rsidRDefault="006B7FD9" w:rsidP="006B7FD9">
      <w:pPr>
        <w:jc w:val="center"/>
        <w:rPr>
          <w:sz w:val="24"/>
          <w:szCs w:val="24"/>
        </w:rPr>
      </w:pPr>
    </w:p>
    <w:p w:rsidR="006B7FD9" w:rsidRPr="003E2754" w:rsidRDefault="006B7FD9" w:rsidP="006B7FD9">
      <w:pPr>
        <w:ind w:firstLine="426"/>
        <w:jc w:val="both"/>
        <w:rPr>
          <w:sz w:val="24"/>
          <w:szCs w:val="24"/>
        </w:rPr>
      </w:pPr>
      <w:r w:rsidRPr="003E2754">
        <w:rPr>
          <w:sz w:val="24"/>
          <w:szCs w:val="24"/>
        </w:rPr>
        <w:t xml:space="preserve">      В общей совокупности, заболевших скарлатиной в последние годы, как и ранее, основную долю составляют традиционно дети 3—6 лет, особенно посещающие детские образовательные учреждения, второе место по уровню заболеваемости занимают дети 0—2 лет, особенно организованные. Уровни заболеваемости скарлатиной детей 3—6 лет, а также 0—2 лет превышают показатели заболеваемости школьников. </w:t>
      </w:r>
    </w:p>
    <w:p w:rsidR="006B7FD9" w:rsidRPr="003E2754" w:rsidRDefault="006B7FD9" w:rsidP="006B7FD9">
      <w:pPr>
        <w:widowControl/>
        <w:tabs>
          <w:tab w:val="left" w:pos="4320"/>
        </w:tabs>
        <w:ind w:right="-1" w:firstLine="851"/>
        <w:jc w:val="both"/>
        <w:rPr>
          <w:sz w:val="24"/>
          <w:szCs w:val="24"/>
        </w:rPr>
      </w:pPr>
      <w:r w:rsidRPr="003E2754">
        <w:rPr>
          <w:sz w:val="24"/>
          <w:szCs w:val="24"/>
        </w:rPr>
        <w:t>На территории Чеченской Республики за 2021г. зарегистрировано всего 77 случаев скарлатины (на 100 тыс. населения составляет – 5,1), в том числе у детей до 14 лет – 77 сл. (100%). За аналогичный период 2020 года зарегистрировано 45 случаев, что на 100 тыс. населения – 3,0, из них дети 45 сл. В сравнении с аналогичным периодом прошлого года отмечается увеличение заболеваемости в 3,7 раза.  По городу Грозный за 2021 г. зарегистрировано всего 6 случаев заболевания скарлатиной, (показатель на 100 тыс. населения составляет – 1,1), из них детей до 17 лет – 6, за аналогичный период 2020 года зарегистрировано всего - 26 случаев (показатель на 100 тыс. населения составляет – 4,8), из них детей –26.</w:t>
      </w:r>
    </w:p>
    <w:p w:rsidR="006B7FD9" w:rsidRPr="003E2754" w:rsidRDefault="006B7FD9" w:rsidP="006B7FD9">
      <w:pPr>
        <w:widowControl/>
        <w:tabs>
          <w:tab w:val="left" w:pos="4320"/>
        </w:tabs>
        <w:ind w:right="-1" w:firstLine="426"/>
        <w:jc w:val="both"/>
        <w:rPr>
          <w:sz w:val="24"/>
          <w:szCs w:val="24"/>
        </w:rPr>
      </w:pPr>
      <w:r w:rsidRPr="003E2754">
        <w:rPr>
          <w:sz w:val="24"/>
          <w:szCs w:val="24"/>
        </w:rPr>
        <w:t xml:space="preserve">      Заболеваемость скарлатиной, регистрируется на всех административных территориях Чеченской Республики.  </w:t>
      </w:r>
    </w:p>
    <w:p w:rsidR="006B7FD9" w:rsidRPr="003E2754" w:rsidRDefault="006B7FD9" w:rsidP="006B7FD9">
      <w:pPr>
        <w:rPr>
          <w:b/>
          <w:sz w:val="24"/>
          <w:szCs w:val="24"/>
        </w:rPr>
      </w:pPr>
    </w:p>
    <w:p w:rsidR="006B7FD9" w:rsidRPr="003E2754" w:rsidRDefault="006B7FD9" w:rsidP="006B7FD9">
      <w:pPr>
        <w:jc w:val="center"/>
        <w:rPr>
          <w:b/>
          <w:sz w:val="24"/>
          <w:szCs w:val="24"/>
        </w:rPr>
      </w:pPr>
      <w:r w:rsidRPr="003E2754">
        <w:rPr>
          <w:b/>
          <w:sz w:val="24"/>
          <w:szCs w:val="24"/>
        </w:rPr>
        <w:t>Ветряная оспа.</w:t>
      </w:r>
    </w:p>
    <w:p w:rsidR="006B7FD9" w:rsidRPr="003E2754" w:rsidRDefault="006B7FD9" w:rsidP="006B7FD9">
      <w:pPr>
        <w:jc w:val="center"/>
        <w:rPr>
          <w:b/>
          <w:sz w:val="24"/>
          <w:szCs w:val="24"/>
        </w:rPr>
      </w:pPr>
    </w:p>
    <w:p w:rsidR="006B7FD9" w:rsidRPr="003E2754" w:rsidRDefault="006B7FD9" w:rsidP="006B7FD9">
      <w:pPr>
        <w:widowControl/>
        <w:shd w:val="clear" w:color="auto" w:fill="FFFFFF"/>
        <w:spacing w:before="60" w:after="60"/>
        <w:ind w:left="240" w:right="75"/>
        <w:jc w:val="both"/>
        <w:rPr>
          <w:sz w:val="24"/>
          <w:szCs w:val="24"/>
        </w:rPr>
      </w:pPr>
      <w:r w:rsidRPr="003E2754">
        <w:rPr>
          <w:sz w:val="24"/>
          <w:szCs w:val="24"/>
        </w:rPr>
        <w:t xml:space="preserve">        Заболеванию ветряной оспой подвержены все возрастные группы. Однако эта инфекция чаще всего поражает детей. Около половины заболеваний в детском возрасте приходится на возраст от 5 до 9 лет, реже болеют дети 1–4 и 10–14 лет. Около 10% среди заболевших составляют лица 14 лет и старше. </w:t>
      </w:r>
    </w:p>
    <w:p w:rsidR="006B7FD9" w:rsidRPr="003E2754" w:rsidRDefault="006B7FD9" w:rsidP="006B7FD9">
      <w:pPr>
        <w:widowControl/>
        <w:shd w:val="clear" w:color="auto" w:fill="FFFFFF"/>
        <w:spacing w:before="60" w:after="60"/>
        <w:ind w:left="240" w:right="75"/>
        <w:jc w:val="both"/>
        <w:rPr>
          <w:sz w:val="24"/>
          <w:szCs w:val="24"/>
        </w:rPr>
      </w:pPr>
      <w:r w:rsidRPr="003E2754">
        <w:rPr>
          <w:sz w:val="24"/>
          <w:szCs w:val="24"/>
        </w:rPr>
        <w:t xml:space="preserve">    Максимальная заболеваемость ветряной оспой наблюдается в весенне-зимние месяцы, минимальная – летом. Эпидемические вспышки отмечаются в весенне-зимний период, главным образом в организованных коллективах среди детей дошкольного возраста. Дети, посещающие детские сады и ясли, болеют этой инфекцией в 7 раз чаще, чем неорганизованные дети. </w:t>
      </w:r>
    </w:p>
    <w:p w:rsidR="006B7FD9" w:rsidRPr="003E2754" w:rsidRDefault="006B7FD9" w:rsidP="006B7FD9">
      <w:pPr>
        <w:widowControl/>
        <w:shd w:val="clear" w:color="auto" w:fill="FFFFFF"/>
        <w:spacing w:before="60" w:after="60"/>
        <w:ind w:left="240" w:right="75"/>
        <w:jc w:val="both"/>
        <w:rPr>
          <w:sz w:val="24"/>
          <w:szCs w:val="24"/>
        </w:rPr>
      </w:pPr>
      <w:r w:rsidRPr="003E2754">
        <w:rPr>
          <w:sz w:val="24"/>
          <w:szCs w:val="24"/>
        </w:rPr>
        <w:t xml:space="preserve">    Сезонность заболеваемости обусловлена главным образом скоплением детей в закрытых помещениях в холодное время года.</w:t>
      </w:r>
    </w:p>
    <w:p w:rsidR="006B7FD9" w:rsidRPr="003E2754" w:rsidRDefault="006B7FD9" w:rsidP="006B7FD9">
      <w:pPr>
        <w:widowControl/>
        <w:shd w:val="clear" w:color="auto" w:fill="FFFFFF"/>
        <w:spacing w:before="60" w:after="60"/>
        <w:ind w:left="240" w:right="75"/>
        <w:jc w:val="both"/>
        <w:rPr>
          <w:sz w:val="24"/>
          <w:szCs w:val="24"/>
        </w:rPr>
      </w:pPr>
      <w:r w:rsidRPr="003E2754">
        <w:rPr>
          <w:sz w:val="24"/>
          <w:szCs w:val="24"/>
        </w:rPr>
        <w:t>Группой экспертов определены основные современные особенности эпидемического процесса ветряной оспы:</w:t>
      </w:r>
    </w:p>
    <w:p w:rsidR="006B7FD9" w:rsidRPr="003E2754" w:rsidRDefault="006B7FD9" w:rsidP="006B7FD9">
      <w:pPr>
        <w:widowControl/>
        <w:shd w:val="clear" w:color="auto" w:fill="FFFFFF"/>
        <w:spacing w:before="60" w:after="60"/>
        <w:ind w:left="240" w:right="75"/>
        <w:jc w:val="both"/>
        <w:rPr>
          <w:sz w:val="24"/>
          <w:szCs w:val="24"/>
        </w:rPr>
      </w:pPr>
      <w:r w:rsidRPr="003E2754">
        <w:rPr>
          <w:sz w:val="24"/>
          <w:szCs w:val="24"/>
        </w:rPr>
        <w:t>— для эпидемического процесса ветряной оспы характерны сезонность: пик заболеваемости регистрируется зимой и весной;</w:t>
      </w:r>
    </w:p>
    <w:p w:rsidR="006B7FD9" w:rsidRPr="003E2754" w:rsidRDefault="006B7FD9" w:rsidP="006B7FD9">
      <w:pPr>
        <w:widowControl/>
        <w:shd w:val="clear" w:color="auto" w:fill="FFFFFF"/>
        <w:spacing w:before="60" w:after="60"/>
        <w:ind w:left="240" w:right="75"/>
        <w:jc w:val="both"/>
        <w:rPr>
          <w:sz w:val="24"/>
          <w:szCs w:val="24"/>
        </w:rPr>
      </w:pPr>
      <w:r w:rsidRPr="003E2754">
        <w:rPr>
          <w:sz w:val="24"/>
          <w:szCs w:val="24"/>
        </w:rPr>
        <w:t>—периодический подъем заболеваемости ветряной оспой регистрируется каждые 2–4 года; в целом эпидемический процесс ветряной оспы характерен для неуправляемой инфекции;</w:t>
      </w:r>
    </w:p>
    <w:p w:rsidR="006B7FD9" w:rsidRPr="003E2754" w:rsidRDefault="006B7FD9" w:rsidP="006B7FD9">
      <w:pPr>
        <w:widowControl/>
        <w:shd w:val="clear" w:color="auto" w:fill="FFFFFF"/>
        <w:spacing w:before="60" w:after="60"/>
        <w:ind w:left="240" w:right="75"/>
        <w:jc w:val="both"/>
        <w:rPr>
          <w:sz w:val="24"/>
          <w:szCs w:val="24"/>
        </w:rPr>
      </w:pPr>
      <w:r w:rsidRPr="003E2754">
        <w:rPr>
          <w:sz w:val="24"/>
          <w:szCs w:val="24"/>
        </w:rPr>
        <w:t>—пик заболеваемости приходится на возрастную группу 3–6 лет, т.е. ветряная оспа остаётся преимущественно детской инфекцией, что характерно для стран умеренного климата; вместе с тем для Российской Федерации характерен рост заболеваемости среди взрослых;</w:t>
      </w:r>
    </w:p>
    <w:p w:rsidR="006B7FD9" w:rsidRPr="003E2754" w:rsidRDefault="006B7FD9" w:rsidP="006B7FD9">
      <w:pPr>
        <w:widowControl/>
        <w:shd w:val="clear" w:color="auto" w:fill="FFFFFF"/>
        <w:spacing w:before="60" w:after="60"/>
        <w:ind w:left="240" w:right="75"/>
        <w:jc w:val="both"/>
        <w:rPr>
          <w:sz w:val="24"/>
          <w:szCs w:val="24"/>
        </w:rPr>
      </w:pPr>
      <w:r w:rsidRPr="003E2754">
        <w:rPr>
          <w:sz w:val="24"/>
          <w:szCs w:val="24"/>
        </w:rPr>
        <w:t>—эпидемический процесс характеризуется вспышечной заболеваемостью, при этом вспышки регистрируются не только в организованных детских дошкольных и школьных коллективах, но и среди призывников, а также в ЛПУ;</w:t>
      </w:r>
    </w:p>
    <w:p w:rsidR="006B7FD9" w:rsidRPr="003E2754" w:rsidRDefault="006B7FD9" w:rsidP="006B7FD9">
      <w:pPr>
        <w:widowControl/>
        <w:shd w:val="clear" w:color="auto" w:fill="FFFFFF"/>
        <w:spacing w:before="60" w:after="60"/>
        <w:ind w:left="240" w:right="75"/>
        <w:jc w:val="both"/>
        <w:rPr>
          <w:sz w:val="24"/>
          <w:szCs w:val="24"/>
        </w:rPr>
      </w:pPr>
      <w:r w:rsidRPr="003E2754">
        <w:rPr>
          <w:sz w:val="24"/>
          <w:szCs w:val="24"/>
        </w:rPr>
        <w:t>—существенная часть тяжёлых и осложнённых случаев ветряной оспы регистрируется у лиц старше 14 лет; как правило, эти случаи приводят к госпитализации.</w:t>
      </w:r>
    </w:p>
    <w:p w:rsidR="006B7FD9" w:rsidRPr="003E2754" w:rsidRDefault="006B7FD9" w:rsidP="006B7FD9">
      <w:pPr>
        <w:widowControl/>
        <w:shd w:val="clear" w:color="auto" w:fill="FFFFFF"/>
        <w:ind w:left="240" w:right="75"/>
        <w:jc w:val="both"/>
        <w:rPr>
          <w:sz w:val="24"/>
          <w:szCs w:val="24"/>
        </w:rPr>
      </w:pPr>
      <w:r w:rsidRPr="003E2754">
        <w:rPr>
          <w:sz w:val="24"/>
          <w:szCs w:val="24"/>
        </w:rPr>
        <w:t xml:space="preserve">Учитывая эпидемиологическую и социальную значимость ветряной оспы, в последние годы в разных странах изучению особенностей этой инфекции уделяется большое внимание. </w:t>
      </w:r>
    </w:p>
    <w:p w:rsidR="006B7FD9" w:rsidRPr="003E2754" w:rsidRDefault="006B7FD9" w:rsidP="006B7FD9">
      <w:pPr>
        <w:pStyle w:val="afff8"/>
        <w:spacing w:before="0" w:beforeAutospacing="0" w:after="0" w:afterAutospacing="0" w:line="276" w:lineRule="auto"/>
      </w:pPr>
      <w:r w:rsidRPr="003E2754">
        <w:t xml:space="preserve">       За отчётный 2021год на территории Чеченской Республики зарегистрировано 571 случаев заболевания ветряной оспой, из числа которых дети от 0-17лет составляют – 502 человек, дети 0-14 лет-483, до 1 года- 25, от 1-2 лет -68, от 3-6 – 197. Из числа всех выявленных на долю сельских жителей приходится 375 и них дети -340. </w:t>
      </w:r>
    </w:p>
    <w:p w:rsidR="006B7FD9" w:rsidRPr="003E2754" w:rsidRDefault="006B7FD9" w:rsidP="006B7FD9">
      <w:pPr>
        <w:pStyle w:val="afff8"/>
        <w:spacing w:before="0" w:beforeAutospacing="0" w:after="0" w:afterAutospacing="0" w:line="276" w:lineRule="auto"/>
      </w:pPr>
    </w:p>
    <w:p w:rsidR="006B7FD9" w:rsidRDefault="006B7FD9" w:rsidP="006B7FD9">
      <w:pPr>
        <w:pStyle w:val="afff8"/>
        <w:spacing w:before="0" w:beforeAutospacing="0" w:after="0" w:afterAutospacing="0" w:line="276" w:lineRule="auto"/>
      </w:pPr>
      <w:r>
        <w:t xml:space="preserve">              </w:t>
      </w:r>
      <w:r w:rsidRPr="003E2754">
        <w:rPr>
          <w:noProof/>
        </w:rPr>
        <w:drawing>
          <wp:inline distT="0" distB="0" distL="0" distR="0">
            <wp:extent cx="5241925" cy="2672080"/>
            <wp:effectExtent l="0" t="0" r="0" b="0"/>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277DF1" w:rsidRPr="00277DF1" w:rsidRDefault="00277DF1" w:rsidP="00277DF1">
      <w:pPr>
        <w:pStyle w:val="ae"/>
        <w:rPr>
          <w:b/>
        </w:rPr>
      </w:pPr>
      <w:r>
        <w:t xml:space="preserve">              </w:t>
      </w:r>
      <w:r w:rsidRPr="00277DF1">
        <w:rPr>
          <w:b/>
        </w:rPr>
        <w:t>Рис№78.</w:t>
      </w:r>
    </w:p>
    <w:p w:rsidR="006B7FD9" w:rsidRPr="003E2754" w:rsidRDefault="006B7FD9" w:rsidP="006B7FD9">
      <w:pPr>
        <w:pStyle w:val="afff8"/>
        <w:spacing w:before="0" w:beforeAutospacing="0" w:after="0" w:afterAutospacing="0" w:line="276" w:lineRule="auto"/>
      </w:pPr>
    </w:p>
    <w:p w:rsidR="006B7FD9" w:rsidRPr="003E2754" w:rsidRDefault="006B7FD9" w:rsidP="006B7FD9">
      <w:pPr>
        <w:pStyle w:val="afff8"/>
        <w:spacing w:before="0" w:beforeAutospacing="0" w:after="0" w:afterAutospacing="0" w:line="276" w:lineRule="auto"/>
      </w:pPr>
    </w:p>
    <w:p w:rsidR="006B7FD9" w:rsidRDefault="006B7FD9" w:rsidP="006B7FD9">
      <w:pPr>
        <w:pStyle w:val="afff8"/>
        <w:spacing w:before="0" w:beforeAutospacing="0" w:after="0" w:afterAutospacing="0"/>
        <w:ind w:firstLine="708"/>
        <w:jc w:val="both"/>
      </w:pPr>
      <w:r w:rsidRPr="003E2754">
        <w:t>Показатель на 100 тыс. населения составил - 35,9, за аналогичный период 2019 г - зарегистрировано 943 случая ветряной оспы, на долю детей 0-17 лет пришлось   802 случая показатель на 100 тыс. населения составил – 64,7.</w:t>
      </w:r>
    </w:p>
    <w:p w:rsidR="006B7FD9" w:rsidRDefault="006B7FD9" w:rsidP="006B7FD9">
      <w:pPr>
        <w:pStyle w:val="afff8"/>
        <w:spacing w:before="0" w:beforeAutospacing="0" w:after="0" w:afterAutospacing="0"/>
        <w:ind w:firstLine="708"/>
        <w:jc w:val="both"/>
      </w:pPr>
      <w:r w:rsidRPr="003E2754">
        <w:t xml:space="preserve">  За 12 месяцев 2020г. уровень заболеваемости ветряной оспы по Чеченской Республике с тенденцией к снижению в 1.9 раз в сравнении с аналогичным периодом 2019 года.</w:t>
      </w:r>
    </w:p>
    <w:p w:rsidR="006B7FD9" w:rsidRDefault="006B7FD9" w:rsidP="006B7FD9">
      <w:pPr>
        <w:pStyle w:val="afff8"/>
        <w:spacing w:before="0" w:beforeAutospacing="0" w:after="0" w:afterAutospacing="0"/>
        <w:ind w:firstLine="708"/>
        <w:jc w:val="both"/>
      </w:pPr>
      <w:r w:rsidRPr="003E2754">
        <w:t>Анализ возрастной структуры показал, что наибольший показатель заболеваемости регистрируется среди детей до 14 лет в 2021 году составил 81,1 %, в 2020 -92,2%</w:t>
      </w:r>
      <w:r>
        <w:t>.</w:t>
      </w:r>
    </w:p>
    <w:p w:rsidR="006B7FD9" w:rsidRPr="003E2754" w:rsidRDefault="006B7FD9" w:rsidP="006B7FD9">
      <w:pPr>
        <w:pStyle w:val="afff8"/>
        <w:spacing w:before="0" w:beforeAutospacing="0" w:after="0" w:afterAutospacing="0"/>
        <w:ind w:firstLine="708"/>
        <w:jc w:val="both"/>
      </w:pPr>
      <w:r w:rsidRPr="003E2754">
        <w:t xml:space="preserve"> По возрастному составу, заболевание регистрируется среди детей в возрасте от 0 до 14-ти лет – 412 случаев (77,6%), до 1-го года – 17 случаев (3,2%), от 1 года до 2-х лет – 39 случаев (7,3 %), от 3-х до 6 лет – 182 случая (34,3,4%). В 139 случаях регистрировалась заболеваемость среди лиц старше 18 лет (14,4%).  Среди детей, посещающих детские дошкольные учреждения – 51 случаев.</w:t>
      </w:r>
    </w:p>
    <w:p w:rsidR="006B7FD9" w:rsidRPr="003E2754" w:rsidRDefault="006B7FD9" w:rsidP="006B7FD9">
      <w:pPr>
        <w:pStyle w:val="afff8"/>
        <w:jc w:val="both"/>
      </w:pPr>
      <w:r w:rsidRPr="003E2754">
        <w:t xml:space="preserve">       В основном заболеваемость регистрируется среди сельского населения – 65,6%.</w:t>
      </w:r>
    </w:p>
    <w:p w:rsidR="006B7FD9" w:rsidRDefault="006B7FD9" w:rsidP="006B7FD9">
      <w:pPr>
        <w:pStyle w:val="afff8"/>
      </w:pPr>
      <w:r>
        <w:t xml:space="preserve">                          </w:t>
      </w:r>
      <w:r w:rsidRPr="003E2754">
        <w:rPr>
          <w:noProof/>
        </w:rPr>
        <w:drawing>
          <wp:inline distT="0" distB="0" distL="0" distR="0">
            <wp:extent cx="3908425" cy="1964055"/>
            <wp:effectExtent l="0" t="0" r="0" b="0"/>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277DF1" w:rsidRPr="00277DF1" w:rsidRDefault="00277DF1" w:rsidP="00277DF1">
      <w:pPr>
        <w:pStyle w:val="ae"/>
        <w:rPr>
          <w:b/>
        </w:rPr>
      </w:pPr>
      <w:r w:rsidRPr="00277DF1">
        <w:rPr>
          <w:b/>
        </w:rPr>
        <w:t xml:space="preserve">                          Рис№79</w:t>
      </w:r>
      <w:r>
        <w:rPr>
          <w:b/>
        </w:rPr>
        <w:t>.</w:t>
      </w:r>
    </w:p>
    <w:p w:rsidR="006B7FD9" w:rsidRPr="003E2754" w:rsidRDefault="006B7FD9" w:rsidP="006B7FD9">
      <w:pPr>
        <w:jc w:val="both"/>
        <w:rPr>
          <w:b/>
          <w:sz w:val="24"/>
          <w:szCs w:val="24"/>
        </w:rPr>
      </w:pPr>
    </w:p>
    <w:p w:rsidR="006B7FD9" w:rsidRPr="003E2754" w:rsidRDefault="006B7FD9" w:rsidP="00DD65E5">
      <w:pPr>
        <w:ind w:left="2124" w:firstLine="708"/>
        <w:rPr>
          <w:b/>
          <w:sz w:val="24"/>
          <w:szCs w:val="24"/>
        </w:rPr>
      </w:pPr>
      <w:r w:rsidRPr="003E2754">
        <w:rPr>
          <w:b/>
          <w:sz w:val="24"/>
          <w:szCs w:val="24"/>
        </w:rPr>
        <w:t>Острые кишечные инфекции.</w:t>
      </w:r>
    </w:p>
    <w:p w:rsidR="006B7FD9" w:rsidRPr="003E2754" w:rsidRDefault="006B7FD9" w:rsidP="006B7FD9">
      <w:pPr>
        <w:snapToGrid w:val="0"/>
        <w:ind w:firstLine="540"/>
        <w:jc w:val="both"/>
        <w:rPr>
          <w:sz w:val="24"/>
          <w:szCs w:val="24"/>
        </w:rPr>
      </w:pPr>
      <w:r w:rsidRPr="003E2754">
        <w:rPr>
          <w:sz w:val="24"/>
          <w:szCs w:val="24"/>
        </w:rPr>
        <w:t xml:space="preserve">Острые кишечные инфекции продолжают занимать одно из ведущих мест в инфекционной патологии человека. Современный период характеризуется существенным ростом заболеваемости острыми кишечными инфекциями, обусловленными инфекционными агентами как установленной, так и неустановленной этиологии. </w:t>
      </w:r>
    </w:p>
    <w:p w:rsidR="006B7FD9" w:rsidRPr="003E2754" w:rsidRDefault="006B7FD9" w:rsidP="006B7FD9">
      <w:pPr>
        <w:snapToGrid w:val="0"/>
        <w:ind w:firstLine="540"/>
        <w:jc w:val="both"/>
        <w:rPr>
          <w:sz w:val="24"/>
          <w:szCs w:val="24"/>
        </w:rPr>
      </w:pPr>
      <w:r w:rsidRPr="003E2754">
        <w:rPr>
          <w:sz w:val="24"/>
          <w:szCs w:val="24"/>
        </w:rPr>
        <w:t xml:space="preserve">Высокий уровень заболеваемости обусловлен не только многообразием источников и путей, но и распространением антибиотикорезистентных штаммов. </w:t>
      </w:r>
    </w:p>
    <w:p w:rsidR="006B7FD9" w:rsidRPr="003E2754" w:rsidRDefault="006B7FD9" w:rsidP="006B7FD9">
      <w:pPr>
        <w:snapToGrid w:val="0"/>
        <w:ind w:firstLine="540"/>
        <w:jc w:val="both"/>
        <w:rPr>
          <w:sz w:val="24"/>
          <w:szCs w:val="24"/>
        </w:rPr>
      </w:pPr>
      <w:r w:rsidRPr="003E2754">
        <w:rPr>
          <w:sz w:val="24"/>
          <w:szCs w:val="24"/>
        </w:rPr>
        <w:t>Клинической особенностью течения ОКИ на современном этапе является значительная частота стертых вариантов, особенно трудных для диагностики.</w:t>
      </w:r>
    </w:p>
    <w:p w:rsidR="006B7FD9" w:rsidRPr="003E2754" w:rsidRDefault="006B7FD9" w:rsidP="006B7FD9">
      <w:pPr>
        <w:ind w:firstLine="540"/>
        <w:jc w:val="both"/>
        <w:rPr>
          <w:sz w:val="24"/>
          <w:szCs w:val="24"/>
        </w:rPr>
      </w:pPr>
      <w:r w:rsidRPr="003E2754">
        <w:rPr>
          <w:sz w:val="24"/>
          <w:szCs w:val="24"/>
        </w:rPr>
        <w:t xml:space="preserve">В результате проводимых санитарно-гигиенических и профилактических мероприятий, санитарно-эпидемиологическая обстановка по острым кишечным инфекциям остается стабильной. </w:t>
      </w:r>
    </w:p>
    <w:p w:rsidR="006B7FD9" w:rsidRPr="003E2754" w:rsidRDefault="006B7FD9" w:rsidP="006B7FD9">
      <w:pPr>
        <w:ind w:firstLine="540"/>
        <w:jc w:val="both"/>
        <w:rPr>
          <w:sz w:val="24"/>
          <w:szCs w:val="24"/>
        </w:rPr>
      </w:pPr>
      <w:r w:rsidRPr="003E2754">
        <w:rPr>
          <w:sz w:val="24"/>
          <w:szCs w:val="24"/>
        </w:rPr>
        <w:t>Анализ заболеваемости острыми кишечными инфекциями на территории Чеченской Республики за 12 месяцев 2020 года показал, что заболеваемость острыми кишечными инфекциями неустановленной этиологии уменьшилась в 2,1 раза. Так за 12 месяцев 2021 года зарегистрировано 5010 случаев, показатель заболеваемости на 100 т.н. составил – 334,4; в 2020 году – 2895 случаев или в показателе на 100т.н. – 195,7; в 2019 году – 5945 случая или в показателе на 100т.н. – 408,1.</w:t>
      </w:r>
    </w:p>
    <w:p w:rsidR="006B7FD9" w:rsidRPr="003E2754" w:rsidRDefault="006B7FD9" w:rsidP="006B7FD9">
      <w:pPr>
        <w:ind w:firstLine="540"/>
        <w:jc w:val="both"/>
        <w:rPr>
          <w:sz w:val="24"/>
          <w:szCs w:val="24"/>
        </w:rPr>
      </w:pPr>
      <w:r w:rsidRPr="003E2754">
        <w:rPr>
          <w:sz w:val="24"/>
          <w:szCs w:val="24"/>
        </w:rPr>
        <w:t>Из общего количества зарегистрированных случаев ОКИ за отчетный период на долю ОКИ неустановленной этиологии, удельный вес которых – 99,5% или 4983 случаев. В 2020 году – 100% или 2895 случая, показатель заболеваемости на 100 т.н. – 195,7; 2019 г. – 7 случаев (0,1%).</w:t>
      </w:r>
    </w:p>
    <w:p w:rsidR="006B7FD9" w:rsidRPr="003E2754" w:rsidRDefault="006B7FD9" w:rsidP="006B7FD9">
      <w:pPr>
        <w:ind w:firstLine="540"/>
        <w:jc w:val="both"/>
        <w:rPr>
          <w:sz w:val="24"/>
          <w:szCs w:val="24"/>
        </w:rPr>
      </w:pPr>
      <w:r w:rsidRPr="003E2754">
        <w:rPr>
          <w:sz w:val="24"/>
          <w:szCs w:val="24"/>
        </w:rPr>
        <w:t>Среди детского населения за 12 месяцев 2021 г. зарегистрировано 3992 случая ОКИ, что составляет 99,3% от общей заболеваемости острыми кишечными инфекциями, в 2020 г. этот показатель составил 100% или 2252 случаев, в 2019 г. этот показатель составил 75,4% или 4482 случаев ОКИ. Заболеваемость регистрируется в основном среди неорганизованных детей в возрасте от 0 до 2-х лет</w:t>
      </w:r>
    </w:p>
    <w:p w:rsidR="006B7FD9" w:rsidRPr="003E2754" w:rsidRDefault="006B7FD9" w:rsidP="006B7FD9">
      <w:pPr>
        <w:ind w:firstLine="540"/>
        <w:jc w:val="both"/>
        <w:rPr>
          <w:sz w:val="24"/>
          <w:szCs w:val="24"/>
        </w:rPr>
      </w:pPr>
      <w:r w:rsidRPr="003E2754">
        <w:rPr>
          <w:sz w:val="24"/>
          <w:szCs w:val="24"/>
        </w:rPr>
        <w:t>Заболеваемость ОКИ на территории ЧР регистрируется на протяжении всего года, без выраженной сезонности, с незначительным увеличением заболеваемости в осенне-летний период.</w:t>
      </w:r>
    </w:p>
    <w:p w:rsidR="006B7FD9" w:rsidRPr="003E2754" w:rsidRDefault="006B7FD9" w:rsidP="00277DF1">
      <w:pPr>
        <w:ind w:firstLine="540"/>
        <w:jc w:val="both"/>
        <w:rPr>
          <w:sz w:val="24"/>
          <w:szCs w:val="24"/>
        </w:rPr>
      </w:pPr>
      <w:r w:rsidRPr="003E2754">
        <w:rPr>
          <w:sz w:val="24"/>
          <w:szCs w:val="24"/>
        </w:rPr>
        <w:t xml:space="preserve"> </w:t>
      </w:r>
    </w:p>
    <w:p w:rsidR="006B7FD9" w:rsidRPr="0098667F" w:rsidRDefault="006B7FD9" w:rsidP="006B7FD9">
      <w:pPr>
        <w:ind w:firstLine="540"/>
        <w:jc w:val="center"/>
        <w:rPr>
          <w:sz w:val="22"/>
          <w:szCs w:val="22"/>
        </w:rPr>
      </w:pPr>
      <w:r w:rsidRPr="002B0102">
        <w:rPr>
          <w:b/>
          <w:sz w:val="24"/>
          <w:szCs w:val="24"/>
        </w:rPr>
        <w:t>Заболеваемость ОКИ на территории Чеченской Республики в разрезе районов за 2019-2021г</w:t>
      </w:r>
      <w:r w:rsidRPr="003E2754">
        <w:rPr>
          <w:sz w:val="24"/>
          <w:szCs w:val="24"/>
        </w:rPr>
        <w:t>.</w:t>
      </w:r>
    </w:p>
    <w:p w:rsidR="006B7FD9" w:rsidRPr="0098667F" w:rsidRDefault="0098667F" w:rsidP="006B7FD9">
      <w:pPr>
        <w:ind w:firstLine="540"/>
        <w:jc w:val="both"/>
        <w:rPr>
          <w:sz w:val="22"/>
          <w:szCs w:val="22"/>
        </w:rPr>
      </w:pPr>
      <w:r w:rsidRPr="0098667F">
        <w:rPr>
          <w:sz w:val="22"/>
          <w:szCs w:val="22"/>
        </w:rPr>
        <w:t xml:space="preserve"> </w:t>
      </w:r>
      <w:r w:rsidRPr="0098667F">
        <w:rPr>
          <w:sz w:val="22"/>
          <w:szCs w:val="22"/>
        </w:rPr>
        <w:tab/>
      </w:r>
      <w:r w:rsidRPr="0098667F">
        <w:rPr>
          <w:sz w:val="22"/>
          <w:szCs w:val="22"/>
        </w:rPr>
        <w:tab/>
      </w:r>
      <w:r w:rsidRPr="0098667F">
        <w:rPr>
          <w:sz w:val="22"/>
          <w:szCs w:val="22"/>
        </w:rPr>
        <w:tab/>
      </w:r>
      <w:r w:rsidRPr="0098667F">
        <w:rPr>
          <w:sz w:val="22"/>
          <w:szCs w:val="22"/>
        </w:rPr>
        <w:tab/>
      </w:r>
      <w:r w:rsidRPr="0098667F">
        <w:rPr>
          <w:sz w:val="22"/>
          <w:szCs w:val="22"/>
        </w:rPr>
        <w:tab/>
      </w:r>
      <w:r w:rsidRPr="0098667F">
        <w:rPr>
          <w:sz w:val="22"/>
          <w:szCs w:val="22"/>
        </w:rPr>
        <w:tab/>
      </w:r>
      <w:r w:rsidRPr="0098667F">
        <w:rPr>
          <w:sz w:val="22"/>
          <w:szCs w:val="22"/>
        </w:rPr>
        <w:tab/>
      </w:r>
      <w:r w:rsidRPr="0098667F">
        <w:rPr>
          <w:sz w:val="22"/>
          <w:szCs w:val="22"/>
        </w:rPr>
        <w:tab/>
      </w:r>
      <w:r w:rsidRPr="0098667F">
        <w:rPr>
          <w:sz w:val="22"/>
          <w:szCs w:val="22"/>
        </w:rPr>
        <w:tab/>
      </w:r>
      <w:r w:rsidRPr="0098667F">
        <w:rPr>
          <w:sz w:val="22"/>
          <w:szCs w:val="22"/>
        </w:rPr>
        <w:tab/>
      </w:r>
      <w:r>
        <w:rPr>
          <w:sz w:val="22"/>
          <w:szCs w:val="22"/>
        </w:rPr>
        <w:t xml:space="preserve">      </w:t>
      </w:r>
      <w:r w:rsidRPr="0098667F">
        <w:rPr>
          <w:sz w:val="22"/>
          <w:szCs w:val="22"/>
        </w:rPr>
        <w:t>Таблица №89</w:t>
      </w: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946"/>
        <w:gridCol w:w="911"/>
        <w:gridCol w:w="1274"/>
        <w:gridCol w:w="911"/>
        <w:gridCol w:w="1274"/>
        <w:gridCol w:w="911"/>
        <w:gridCol w:w="1274"/>
      </w:tblGrid>
      <w:tr w:rsidR="006B7FD9" w:rsidRPr="00D04788" w:rsidTr="006B7FD9">
        <w:trPr>
          <w:trHeight w:val="450"/>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6B7FD9" w:rsidRPr="00D04788" w:rsidRDefault="006B7FD9" w:rsidP="006B7FD9">
            <w:pPr>
              <w:jc w:val="both"/>
              <w:rPr>
                <w:sz w:val="22"/>
                <w:szCs w:val="22"/>
              </w:rPr>
            </w:pPr>
            <w:r w:rsidRPr="00D04788">
              <w:rPr>
                <w:sz w:val="22"/>
                <w:szCs w:val="22"/>
              </w:rPr>
              <w:t>п/н</w:t>
            </w:r>
          </w:p>
        </w:tc>
        <w:tc>
          <w:tcPr>
            <w:tcW w:w="1946" w:type="dxa"/>
            <w:vMerge w:val="restart"/>
            <w:tcBorders>
              <w:top w:val="single" w:sz="4" w:space="0" w:color="auto"/>
              <w:left w:val="single" w:sz="4" w:space="0" w:color="auto"/>
              <w:bottom w:val="single" w:sz="4" w:space="0" w:color="auto"/>
              <w:right w:val="single" w:sz="4" w:space="0" w:color="auto"/>
            </w:tcBorders>
            <w:vAlign w:val="center"/>
            <w:hideMark/>
          </w:tcPr>
          <w:p w:rsidR="006B7FD9" w:rsidRPr="00D04788" w:rsidRDefault="006B7FD9" w:rsidP="006B7FD9">
            <w:pPr>
              <w:jc w:val="both"/>
              <w:rPr>
                <w:sz w:val="22"/>
                <w:szCs w:val="22"/>
              </w:rPr>
            </w:pPr>
            <w:r w:rsidRPr="00D04788">
              <w:rPr>
                <w:sz w:val="22"/>
                <w:szCs w:val="22"/>
              </w:rPr>
              <w:t>Районы</w:t>
            </w:r>
          </w:p>
        </w:tc>
        <w:tc>
          <w:tcPr>
            <w:tcW w:w="2185" w:type="dxa"/>
            <w:gridSpan w:val="2"/>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sz w:val="22"/>
                <w:szCs w:val="22"/>
              </w:rPr>
            </w:pPr>
          </w:p>
          <w:p w:rsidR="006B7FD9" w:rsidRPr="00D04788" w:rsidRDefault="006B7FD9" w:rsidP="006B7FD9">
            <w:pPr>
              <w:jc w:val="both"/>
              <w:rPr>
                <w:sz w:val="22"/>
                <w:szCs w:val="22"/>
              </w:rPr>
            </w:pPr>
            <w:r w:rsidRPr="00D04788">
              <w:rPr>
                <w:sz w:val="22"/>
                <w:szCs w:val="22"/>
              </w:rPr>
              <w:t>2021</w:t>
            </w:r>
          </w:p>
        </w:tc>
        <w:tc>
          <w:tcPr>
            <w:tcW w:w="2185" w:type="dxa"/>
            <w:gridSpan w:val="2"/>
            <w:tcBorders>
              <w:top w:val="single" w:sz="4" w:space="0" w:color="auto"/>
              <w:left w:val="single" w:sz="4" w:space="0" w:color="auto"/>
              <w:bottom w:val="nil"/>
              <w:right w:val="single" w:sz="4" w:space="0" w:color="auto"/>
            </w:tcBorders>
            <w:shd w:val="clear" w:color="auto" w:fill="FFFFFF"/>
          </w:tcPr>
          <w:p w:rsidR="006B7FD9" w:rsidRPr="00D04788" w:rsidRDefault="006B7FD9" w:rsidP="006B7FD9">
            <w:pPr>
              <w:jc w:val="both"/>
              <w:rPr>
                <w:sz w:val="22"/>
                <w:szCs w:val="22"/>
              </w:rPr>
            </w:pPr>
          </w:p>
          <w:p w:rsidR="006B7FD9" w:rsidRPr="00D04788" w:rsidRDefault="006B7FD9" w:rsidP="006B7FD9">
            <w:pPr>
              <w:jc w:val="both"/>
              <w:rPr>
                <w:sz w:val="22"/>
                <w:szCs w:val="22"/>
              </w:rPr>
            </w:pPr>
            <w:r w:rsidRPr="00D04788">
              <w:rPr>
                <w:sz w:val="22"/>
                <w:szCs w:val="22"/>
              </w:rPr>
              <w:t>2020</w:t>
            </w:r>
          </w:p>
        </w:tc>
        <w:tc>
          <w:tcPr>
            <w:tcW w:w="2185" w:type="dxa"/>
            <w:gridSpan w:val="2"/>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sz w:val="22"/>
                <w:szCs w:val="22"/>
              </w:rPr>
            </w:pPr>
          </w:p>
          <w:p w:rsidR="006B7FD9" w:rsidRPr="00D04788" w:rsidRDefault="006B7FD9" w:rsidP="006B7FD9">
            <w:pPr>
              <w:jc w:val="both"/>
              <w:rPr>
                <w:sz w:val="22"/>
                <w:szCs w:val="22"/>
              </w:rPr>
            </w:pPr>
            <w:r w:rsidRPr="00D04788">
              <w:rPr>
                <w:sz w:val="22"/>
                <w:szCs w:val="22"/>
              </w:rPr>
              <w:t>2019</w:t>
            </w:r>
          </w:p>
        </w:tc>
      </w:tr>
      <w:tr w:rsidR="006B7FD9" w:rsidRPr="00D04788" w:rsidTr="006B7FD9">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7FD9" w:rsidRPr="00D04788" w:rsidRDefault="006B7FD9" w:rsidP="006B7FD9">
            <w:pPr>
              <w:spacing w:line="256" w:lineRule="auto"/>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7FD9" w:rsidRPr="00D04788" w:rsidRDefault="006B7FD9" w:rsidP="006B7FD9">
            <w:pPr>
              <w:spacing w:line="256" w:lineRule="auto"/>
              <w:rPr>
                <w:sz w:val="22"/>
                <w:szCs w:val="22"/>
              </w:rPr>
            </w:pP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FD9" w:rsidRPr="00D04788" w:rsidRDefault="006B7FD9" w:rsidP="006B7FD9">
            <w:pPr>
              <w:jc w:val="both"/>
              <w:rPr>
                <w:sz w:val="22"/>
                <w:szCs w:val="22"/>
              </w:rPr>
            </w:pPr>
            <w:r w:rsidRPr="00D04788">
              <w:rPr>
                <w:sz w:val="22"/>
                <w:szCs w:val="22"/>
              </w:rPr>
              <w:t>Абс.</w:t>
            </w:r>
          </w:p>
          <w:p w:rsidR="006B7FD9" w:rsidRPr="00D04788" w:rsidRDefault="006B7FD9" w:rsidP="006B7FD9">
            <w:pPr>
              <w:jc w:val="both"/>
              <w:rPr>
                <w:sz w:val="22"/>
                <w:szCs w:val="22"/>
              </w:rPr>
            </w:pPr>
            <w:r w:rsidRPr="00D04788">
              <w:rPr>
                <w:sz w:val="22"/>
                <w:szCs w:val="22"/>
              </w:rPr>
              <w:t>число</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6B7FD9" w:rsidRPr="00D04788" w:rsidRDefault="006B7FD9" w:rsidP="006B7FD9">
            <w:pPr>
              <w:jc w:val="both"/>
              <w:rPr>
                <w:sz w:val="22"/>
                <w:szCs w:val="22"/>
              </w:rPr>
            </w:pPr>
            <w:r w:rsidRPr="00D04788">
              <w:rPr>
                <w:sz w:val="22"/>
                <w:szCs w:val="22"/>
              </w:rPr>
              <w:t>Показ.на 100 тыс. насел</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FD9" w:rsidRPr="00D04788" w:rsidRDefault="006B7FD9" w:rsidP="006B7FD9">
            <w:pPr>
              <w:jc w:val="both"/>
              <w:rPr>
                <w:sz w:val="22"/>
                <w:szCs w:val="22"/>
              </w:rPr>
            </w:pPr>
            <w:r w:rsidRPr="00D04788">
              <w:rPr>
                <w:sz w:val="22"/>
                <w:szCs w:val="22"/>
              </w:rPr>
              <w:t>Абс.</w:t>
            </w:r>
          </w:p>
          <w:p w:rsidR="006B7FD9" w:rsidRPr="00D04788" w:rsidRDefault="006B7FD9" w:rsidP="006B7FD9">
            <w:pPr>
              <w:jc w:val="both"/>
              <w:rPr>
                <w:sz w:val="22"/>
                <w:szCs w:val="22"/>
              </w:rPr>
            </w:pPr>
            <w:r w:rsidRPr="00D04788">
              <w:rPr>
                <w:sz w:val="22"/>
                <w:szCs w:val="22"/>
              </w:rPr>
              <w:t>число</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6B7FD9" w:rsidRPr="00D04788" w:rsidRDefault="006B7FD9" w:rsidP="006B7FD9">
            <w:pPr>
              <w:jc w:val="both"/>
              <w:rPr>
                <w:sz w:val="22"/>
                <w:szCs w:val="22"/>
              </w:rPr>
            </w:pPr>
            <w:r w:rsidRPr="00D04788">
              <w:rPr>
                <w:sz w:val="22"/>
                <w:szCs w:val="22"/>
              </w:rPr>
              <w:t>Показ.на 100 тыс. насел</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FD9" w:rsidRPr="00D04788" w:rsidRDefault="006B7FD9" w:rsidP="006B7FD9">
            <w:pPr>
              <w:jc w:val="both"/>
              <w:rPr>
                <w:sz w:val="22"/>
                <w:szCs w:val="22"/>
              </w:rPr>
            </w:pPr>
            <w:r w:rsidRPr="00D04788">
              <w:rPr>
                <w:sz w:val="22"/>
                <w:szCs w:val="22"/>
              </w:rPr>
              <w:t>Абс.</w:t>
            </w:r>
          </w:p>
          <w:p w:rsidR="006B7FD9" w:rsidRPr="00D04788" w:rsidRDefault="006B7FD9" w:rsidP="006B7FD9">
            <w:pPr>
              <w:jc w:val="both"/>
              <w:rPr>
                <w:sz w:val="22"/>
                <w:szCs w:val="22"/>
              </w:rPr>
            </w:pPr>
            <w:r w:rsidRPr="00D04788">
              <w:rPr>
                <w:sz w:val="22"/>
                <w:szCs w:val="22"/>
              </w:rPr>
              <w:t>число</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6B7FD9" w:rsidRPr="00D04788" w:rsidRDefault="006B7FD9" w:rsidP="006B7FD9">
            <w:pPr>
              <w:jc w:val="both"/>
              <w:rPr>
                <w:sz w:val="22"/>
                <w:szCs w:val="22"/>
              </w:rPr>
            </w:pPr>
            <w:r w:rsidRPr="00D04788">
              <w:rPr>
                <w:sz w:val="22"/>
                <w:szCs w:val="22"/>
              </w:rPr>
              <w:t>Показ.на 100 тыс. насел</w:t>
            </w:r>
          </w:p>
        </w:tc>
      </w:tr>
      <w:tr w:rsidR="006B7FD9" w:rsidRPr="00D04788" w:rsidTr="006B7FD9">
        <w:tc>
          <w:tcPr>
            <w:tcW w:w="567"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1.</w:t>
            </w:r>
          </w:p>
        </w:tc>
        <w:tc>
          <w:tcPr>
            <w:tcW w:w="1946"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Гудермесский</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276</w:t>
            </w:r>
          </w:p>
          <w:p w:rsidR="006B7FD9" w:rsidRPr="00D04788" w:rsidRDefault="006B7FD9" w:rsidP="006B7FD9">
            <w:pPr>
              <w:widowControl/>
              <w:jc w:val="both"/>
              <w:rPr>
                <w:color w:val="000000"/>
                <w:sz w:val="22"/>
                <w:szCs w:val="22"/>
              </w:rPr>
            </w:pP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184,8</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w:t>
            </w:r>
          </w:p>
        </w:tc>
      </w:tr>
      <w:tr w:rsidR="006B7FD9" w:rsidRPr="00D04788" w:rsidTr="006B7FD9">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6B7FD9" w:rsidRPr="00D04788" w:rsidRDefault="006B7FD9" w:rsidP="006B7FD9">
            <w:pPr>
              <w:jc w:val="both"/>
              <w:rPr>
                <w:sz w:val="22"/>
                <w:szCs w:val="22"/>
              </w:rPr>
            </w:pPr>
            <w:r w:rsidRPr="00D04788">
              <w:rPr>
                <w:sz w:val="22"/>
                <w:szCs w:val="22"/>
              </w:rPr>
              <w:t>2.</w:t>
            </w:r>
          </w:p>
        </w:tc>
        <w:tc>
          <w:tcPr>
            <w:tcW w:w="1946" w:type="dxa"/>
            <w:tcBorders>
              <w:top w:val="single" w:sz="4" w:space="0" w:color="auto"/>
              <w:left w:val="single" w:sz="4" w:space="0" w:color="auto"/>
              <w:bottom w:val="single" w:sz="4" w:space="0" w:color="auto"/>
              <w:right w:val="single" w:sz="4" w:space="0" w:color="auto"/>
            </w:tcBorders>
            <w:shd w:val="clear" w:color="auto" w:fill="FFFFFF"/>
            <w:hideMark/>
          </w:tcPr>
          <w:p w:rsidR="006B7FD9" w:rsidRPr="00D04788" w:rsidRDefault="006B7FD9" w:rsidP="006B7FD9">
            <w:pPr>
              <w:jc w:val="both"/>
              <w:rPr>
                <w:sz w:val="22"/>
                <w:szCs w:val="22"/>
              </w:rPr>
            </w:pPr>
            <w:r w:rsidRPr="00D04788">
              <w:rPr>
                <w:sz w:val="22"/>
                <w:szCs w:val="22"/>
              </w:rPr>
              <w:t>Наурский</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402</w:t>
            </w:r>
          </w:p>
          <w:p w:rsidR="006B7FD9" w:rsidRPr="00D04788" w:rsidRDefault="006B7FD9" w:rsidP="006B7FD9">
            <w:pPr>
              <w:jc w:val="both"/>
              <w:rPr>
                <w:color w:val="000000"/>
                <w:sz w:val="22"/>
                <w:szCs w:val="22"/>
              </w:rPr>
            </w:pP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684,3</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110</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186,86</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205</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349,0</w:t>
            </w:r>
          </w:p>
        </w:tc>
      </w:tr>
      <w:tr w:rsidR="006B7FD9" w:rsidRPr="00D04788" w:rsidTr="006B7FD9">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6B7FD9" w:rsidRPr="00D04788" w:rsidRDefault="006B7FD9" w:rsidP="006B7FD9">
            <w:pPr>
              <w:jc w:val="both"/>
              <w:rPr>
                <w:sz w:val="22"/>
                <w:szCs w:val="22"/>
              </w:rPr>
            </w:pPr>
            <w:r w:rsidRPr="00D04788">
              <w:rPr>
                <w:sz w:val="22"/>
                <w:szCs w:val="22"/>
              </w:rPr>
              <w:t>3.</w:t>
            </w:r>
          </w:p>
        </w:tc>
        <w:tc>
          <w:tcPr>
            <w:tcW w:w="1946" w:type="dxa"/>
            <w:tcBorders>
              <w:top w:val="single" w:sz="4" w:space="0" w:color="auto"/>
              <w:left w:val="single" w:sz="4" w:space="0" w:color="auto"/>
              <w:bottom w:val="single" w:sz="4" w:space="0" w:color="auto"/>
              <w:right w:val="single" w:sz="4" w:space="0" w:color="auto"/>
            </w:tcBorders>
            <w:shd w:val="clear" w:color="auto" w:fill="FFFFFF"/>
            <w:hideMark/>
          </w:tcPr>
          <w:p w:rsidR="006B7FD9" w:rsidRPr="00D04788" w:rsidRDefault="006B7FD9" w:rsidP="006B7FD9">
            <w:pPr>
              <w:jc w:val="both"/>
              <w:rPr>
                <w:sz w:val="22"/>
                <w:szCs w:val="22"/>
              </w:rPr>
            </w:pPr>
            <w:r w:rsidRPr="00D04788">
              <w:rPr>
                <w:sz w:val="22"/>
                <w:szCs w:val="22"/>
              </w:rPr>
              <w:t>Шелковской</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110</w:t>
            </w:r>
          </w:p>
          <w:p w:rsidR="006B7FD9" w:rsidRPr="00D04788" w:rsidRDefault="006B7FD9" w:rsidP="006B7FD9">
            <w:pPr>
              <w:jc w:val="both"/>
              <w:rPr>
                <w:color w:val="000000"/>
                <w:sz w:val="22"/>
                <w:szCs w:val="22"/>
              </w:rPr>
            </w:pP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176,8</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402</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646,3</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521</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837,6</w:t>
            </w:r>
          </w:p>
        </w:tc>
      </w:tr>
      <w:tr w:rsidR="006B7FD9" w:rsidRPr="00D04788" w:rsidTr="006B7FD9">
        <w:trPr>
          <w:trHeight w:val="70"/>
        </w:trPr>
        <w:tc>
          <w:tcPr>
            <w:tcW w:w="567"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4.</w:t>
            </w:r>
          </w:p>
        </w:tc>
        <w:tc>
          <w:tcPr>
            <w:tcW w:w="1946"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Веденский</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115</w:t>
            </w:r>
          </w:p>
          <w:p w:rsidR="006B7FD9" w:rsidRPr="00D04788" w:rsidRDefault="006B7FD9" w:rsidP="006B7FD9">
            <w:pPr>
              <w:jc w:val="both"/>
              <w:rPr>
                <w:color w:val="000000"/>
                <w:sz w:val="22"/>
                <w:szCs w:val="22"/>
              </w:rPr>
            </w:pP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287,0</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5</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12,6</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5</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12,5</w:t>
            </w:r>
          </w:p>
        </w:tc>
      </w:tr>
      <w:tr w:rsidR="006B7FD9" w:rsidRPr="00D04788" w:rsidTr="006B7FD9">
        <w:tc>
          <w:tcPr>
            <w:tcW w:w="567"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5.</w:t>
            </w:r>
          </w:p>
        </w:tc>
        <w:tc>
          <w:tcPr>
            <w:tcW w:w="1946"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Урус-Мартан</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473</w:t>
            </w:r>
          </w:p>
          <w:p w:rsidR="006B7FD9" w:rsidRPr="00D04788" w:rsidRDefault="006B7FD9" w:rsidP="006B7FD9">
            <w:pPr>
              <w:jc w:val="both"/>
              <w:rPr>
                <w:color w:val="000000"/>
                <w:sz w:val="22"/>
                <w:szCs w:val="22"/>
              </w:rPr>
            </w:pP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326,9</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473</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255,7</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600</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414,6</w:t>
            </w:r>
          </w:p>
        </w:tc>
      </w:tr>
      <w:tr w:rsidR="006B7FD9" w:rsidRPr="00D04788" w:rsidTr="006B7FD9">
        <w:tc>
          <w:tcPr>
            <w:tcW w:w="567"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6.</w:t>
            </w:r>
          </w:p>
        </w:tc>
        <w:tc>
          <w:tcPr>
            <w:tcW w:w="1946"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Ножай-Юрт</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211</w:t>
            </w:r>
          </w:p>
          <w:p w:rsidR="006B7FD9" w:rsidRPr="00D04788" w:rsidRDefault="006B7FD9" w:rsidP="006B7FD9">
            <w:pPr>
              <w:widowControl/>
              <w:jc w:val="both"/>
              <w:rPr>
                <w:color w:val="000000"/>
                <w:sz w:val="22"/>
                <w:szCs w:val="22"/>
              </w:rPr>
            </w:pP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349,0</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w:t>
            </w:r>
          </w:p>
        </w:tc>
      </w:tr>
      <w:tr w:rsidR="006B7FD9" w:rsidRPr="00D04788" w:rsidTr="006B7FD9">
        <w:tc>
          <w:tcPr>
            <w:tcW w:w="567"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7.</w:t>
            </w:r>
          </w:p>
        </w:tc>
        <w:tc>
          <w:tcPr>
            <w:tcW w:w="1946"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 xml:space="preserve">Курчалоевский </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434</w:t>
            </w:r>
          </w:p>
          <w:p w:rsidR="006B7FD9" w:rsidRPr="00D04788" w:rsidRDefault="006B7FD9" w:rsidP="006B7FD9">
            <w:pPr>
              <w:jc w:val="both"/>
              <w:rPr>
                <w:color w:val="000000"/>
                <w:sz w:val="22"/>
                <w:szCs w:val="22"/>
              </w:rPr>
            </w:pP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331,7</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434</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386,6</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555</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42,0</w:t>
            </w:r>
          </w:p>
        </w:tc>
      </w:tr>
      <w:tr w:rsidR="006B7FD9" w:rsidRPr="00D04788" w:rsidTr="006B7FD9">
        <w:tc>
          <w:tcPr>
            <w:tcW w:w="567"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8.</w:t>
            </w:r>
          </w:p>
        </w:tc>
        <w:tc>
          <w:tcPr>
            <w:tcW w:w="1946"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 xml:space="preserve">Грозненский </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105</w:t>
            </w:r>
          </w:p>
          <w:p w:rsidR="006B7FD9" w:rsidRPr="00D04788" w:rsidRDefault="006B7FD9" w:rsidP="006B7FD9">
            <w:pPr>
              <w:jc w:val="both"/>
              <w:rPr>
                <w:color w:val="000000"/>
                <w:sz w:val="22"/>
                <w:szCs w:val="22"/>
              </w:rPr>
            </w:pP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73,7</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105</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136,3</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593</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557,0</w:t>
            </w:r>
          </w:p>
        </w:tc>
      </w:tr>
      <w:tr w:rsidR="006B7FD9" w:rsidRPr="00D04788" w:rsidTr="006B7FD9">
        <w:tc>
          <w:tcPr>
            <w:tcW w:w="567"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9.</w:t>
            </w:r>
          </w:p>
        </w:tc>
        <w:tc>
          <w:tcPr>
            <w:tcW w:w="1946"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Ачхой-Мартан</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488</w:t>
            </w:r>
          </w:p>
          <w:p w:rsidR="006B7FD9" w:rsidRPr="00D04788" w:rsidRDefault="006B7FD9" w:rsidP="006B7FD9">
            <w:pPr>
              <w:jc w:val="both"/>
              <w:rPr>
                <w:color w:val="000000"/>
                <w:sz w:val="22"/>
                <w:szCs w:val="22"/>
              </w:rPr>
            </w:pP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545,7</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488</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476,2</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556</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630,7</w:t>
            </w:r>
          </w:p>
        </w:tc>
      </w:tr>
      <w:tr w:rsidR="006B7FD9" w:rsidRPr="00D04788" w:rsidTr="006B7FD9">
        <w:tc>
          <w:tcPr>
            <w:tcW w:w="567"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10.</w:t>
            </w:r>
          </w:p>
        </w:tc>
        <w:tc>
          <w:tcPr>
            <w:tcW w:w="1946"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Шалинский</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250</w:t>
            </w:r>
          </w:p>
          <w:p w:rsidR="006B7FD9" w:rsidRPr="00D04788" w:rsidRDefault="006B7FD9" w:rsidP="006B7FD9">
            <w:pPr>
              <w:jc w:val="both"/>
              <w:rPr>
                <w:color w:val="000000"/>
                <w:sz w:val="22"/>
                <w:szCs w:val="22"/>
              </w:rPr>
            </w:pP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188,0</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5</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17,4</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151</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113,6</w:t>
            </w:r>
          </w:p>
        </w:tc>
      </w:tr>
      <w:tr w:rsidR="006B7FD9" w:rsidRPr="00D04788" w:rsidTr="006B7FD9">
        <w:tc>
          <w:tcPr>
            <w:tcW w:w="567"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11.</w:t>
            </w:r>
          </w:p>
        </w:tc>
        <w:tc>
          <w:tcPr>
            <w:tcW w:w="1946"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Шатойский</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150</w:t>
            </w:r>
          </w:p>
          <w:p w:rsidR="006B7FD9" w:rsidRPr="00D04788" w:rsidRDefault="006B7FD9" w:rsidP="006B7FD9">
            <w:pPr>
              <w:jc w:val="both"/>
              <w:rPr>
                <w:color w:val="000000"/>
                <w:sz w:val="22"/>
                <w:szCs w:val="22"/>
              </w:rPr>
            </w:pP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770,1</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50</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37,7</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w:t>
            </w:r>
          </w:p>
        </w:tc>
      </w:tr>
      <w:tr w:rsidR="006B7FD9" w:rsidRPr="00D04788" w:rsidTr="006B7FD9">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6B7FD9" w:rsidRPr="00D04788" w:rsidRDefault="006B7FD9" w:rsidP="006B7FD9">
            <w:pPr>
              <w:jc w:val="both"/>
              <w:rPr>
                <w:sz w:val="22"/>
                <w:szCs w:val="22"/>
              </w:rPr>
            </w:pPr>
            <w:r w:rsidRPr="00D04788">
              <w:rPr>
                <w:sz w:val="22"/>
                <w:szCs w:val="22"/>
              </w:rPr>
              <w:t>12.</w:t>
            </w:r>
          </w:p>
        </w:tc>
        <w:tc>
          <w:tcPr>
            <w:tcW w:w="1946" w:type="dxa"/>
            <w:tcBorders>
              <w:top w:val="single" w:sz="4" w:space="0" w:color="auto"/>
              <w:left w:val="single" w:sz="4" w:space="0" w:color="auto"/>
              <w:bottom w:val="single" w:sz="4" w:space="0" w:color="auto"/>
              <w:right w:val="single" w:sz="4" w:space="0" w:color="auto"/>
            </w:tcBorders>
            <w:shd w:val="clear" w:color="auto" w:fill="FFFFFF"/>
            <w:hideMark/>
          </w:tcPr>
          <w:p w:rsidR="006B7FD9" w:rsidRPr="00D04788" w:rsidRDefault="006B7FD9" w:rsidP="006B7FD9">
            <w:pPr>
              <w:jc w:val="both"/>
              <w:rPr>
                <w:sz w:val="22"/>
                <w:szCs w:val="22"/>
              </w:rPr>
            </w:pPr>
            <w:r w:rsidRPr="00D04788">
              <w:rPr>
                <w:sz w:val="22"/>
                <w:szCs w:val="22"/>
              </w:rPr>
              <w:t>Надтеречный</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102</w:t>
            </w:r>
          </w:p>
          <w:p w:rsidR="006B7FD9" w:rsidRPr="00D04788" w:rsidRDefault="006B7FD9" w:rsidP="006B7FD9">
            <w:pPr>
              <w:jc w:val="both"/>
              <w:rPr>
                <w:color w:val="000000"/>
                <w:sz w:val="22"/>
                <w:szCs w:val="22"/>
              </w:rPr>
            </w:pP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160,0</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102</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color w:val="000000"/>
                <w:sz w:val="22"/>
                <w:szCs w:val="22"/>
              </w:rPr>
            </w:pPr>
            <w:r w:rsidRPr="00D04788">
              <w:rPr>
                <w:color w:val="000000"/>
                <w:sz w:val="22"/>
                <w:szCs w:val="22"/>
              </w:rPr>
              <w:t>159,12</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141</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223,3</w:t>
            </w:r>
          </w:p>
        </w:tc>
      </w:tr>
      <w:tr w:rsidR="006B7FD9" w:rsidRPr="00D04788" w:rsidTr="006B7FD9">
        <w:tc>
          <w:tcPr>
            <w:tcW w:w="567"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13.</w:t>
            </w:r>
          </w:p>
        </w:tc>
        <w:tc>
          <w:tcPr>
            <w:tcW w:w="1946"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г. Аргун</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254</w:t>
            </w:r>
          </w:p>
          <w:p w:rsidR="006B7FD9" w:rsidRPr="00D04788" w:rsidRDefault="006B7FD9" w:rsidP="006B7FD9">
            <w:pPr>
              <w:widowControl/>
              <w:jc w:val="both"/>
              <w:rPr>
                <w:color w:val="000000"/>
                <w:sz w:val="22"/>
                <w:szCs w:val="22"/>
              </w:rPr>
            </w:pP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665,5</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widowControl/>
              <w:jc w:val="both"/>
              <w:rPr>
                <w:color w:val="000000"/>
                <w:sz w:val="22"/>
                <w:szCs w:val="22"/>
              </w:rPr>
            </w:pPr>
            <w:r w:rsidRPr="00D04788">
              <w:rPr>
                <w:color w:val="000000"/>
                <w:sz w:val="22"/>
                <w:szCs w:val="22"/>
              </w:rPr>
              <w:t>-</w:t>
            </w:r>
          </w:p>
        </w:tc>
      </w:tr>
      <w:tr w:rsidR="006B7FD9" w:rsidRPr="00D04788" w:rsidTr="006B7FD9">
        <w:tc>
          <w:tcPr>
            <w:tcW w:w="567"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14.</w:t>
            </w:r>
          </w:p>
        </w:tc>
        <w:tc>
          <w:tcPr>
            <w:tcW w:w="1946"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г. Грозный</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sz w:val="22"/>
                <w:szCs w:val="22"/>
              </w:rPr>
            </w:pPr>
            <w:r w:rsidRPr="00D04788">
              <w:rPr>
                <w:color w:val="000000"/>
                <w:sz w:val="22"/>
                <w:szCs w:val="22"/>
              </w:rPr>
              <w:t>1613</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sz w:val="22"/>
                <w:szCs w:val="22"/>
              </w:rPr>
            </w:pPr>
            <w:r w:rsidRPr="00D04788">
              <w:rPr>
                <w:sz w:val="22"/>
                <w:szCs w:val="22"/>
              </w:rPr>
              <w:t>535,4</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sz w:val="22"/>
                <w:szCs w:val="22"/>
              </w:rPr>
            </w:pPr>
            <w:r w:rsidRPr="00D04788">
              <w:rPr>
                <w:sz w:val="22"/>
                <w:szCs w:val="22"/>
              </w:rPr>
              <w:t>721</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sz w:val="22"/>
                <w:szCs w:val="22"/>
              </w:rPr>
            </w:pPr>
            <w:r w:rsidRPr="00D04788">
              <w:rPr>
                <w:sz w:val="22"/>
                <w:szCs w:val="22"/>
              </w:rPr>
              <w:t>132,2</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sz w:val="22"/>
                <w:szCs w:val="22"/>
              </w:rPr>
            </w:pPr>
            <w:r w:rsidRPr="00D04788">
              <w:rPr>
                <w:sz w:val="22"/>
                <w:szCs w:val="22"/>
              </w:rPr>
              <w:t>2625</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sz w:val="22"/>
                <w:szCs w:val="22"/>
              </w:rPr>
            </w:pPr>
            <w:r w:rsidRPr="00D04788">
              <w:rPr>
                <w:sz w:val="22"/>
                <w:szCs w:val="22"/>
              </w:rPr>
              <w:t>871,3</w:t>
            </w:r>
          </w:p>
        </w:tc>
      </w:tr>
      <w:tr w:rsidR="006B7FD9" w:rsidRPr="00D04788" w:rsidTr="006B7FD9">
        <w:tc>
          <w:tcPr>
            <w:tcW w:w="567"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p>
        </w:tc>
        <w:tc>
          <w:tcPr>
            <w:tcW w:w="1946"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Итого:</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sz w:val="22"/>
                <w:szCs w:val="22"/>
              </w:rPr>
            </w:pPr>
            <w:r w:rsidRPr="00D04788">
              <w:rPr>
                <w:sz w:val="22"/>
                <w:szCs w:val="22"/>
              </w:rPr>
              <w:t>5010</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sz w:val="22"/>
                <w:szCs w:val="22"/>
              </w:rPr>
            </w:pPr>
            <w:r w:rsidRPr="00D04788">
              <w:rPr>
                <w:sz w:val="22"/>
                <w:szCs w:val="22"/>
              </w:rPr>
              <w:t>344,4</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sz w:val="22"/>
                <w:szCs w:val="22"/>
              </w:rPr>
            </w:pPr>
            <w:r w:rsidRPr="00D04788">
              <w:rPr>
                <w:sz w:val="22"/>
                <w:szCs w:val="22"/>
              </w:rPr>
              <w:t>2895</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sz w:val="22"/>
                <w:szCs w:val="22"/>
              </w:rPr>
            </w:pPr>
            <w:r w:rsidRPr="00D04788">
              <w:rPr>
                <w:sz w:val="22"/>
                <w:szCs w:val="22"/>
              </w:rPr>
              <w:t>195,8</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sz w:val="22"/>
                <w:szCs w:val="22"/>
              </w:rPr>
            </w:pPr>
            <w:r w:rsidRPr="00D04788">
              <w:rPr>
                <w:sz w:val="22"/>
                <w:szCs w:val="22"/>
              </w:rPr>
              <w:t>5952</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sz w:val="22"/>
                <w:szCs w:val="22"/>
              </w:rPr>
            </w:pPr>
            <w:r w:rsidRPr="00D04788">
              <w:rPr>
                <w:sz w:val="22"/>
                <w:szCs w:val="22"/>
              </w:rPr>
              <w:t>408,5</w:t>
            </w:r>
          </w:p>
        </w:tc>
      </w:tr>
    </w:tbl>
    <w:p w:rsidR="006B7FD9" w:rsidRPr="003E2754" w:rsidRDefault="006B7FD9" w:rsidP="006B7FD9">
      <w:pPr>
        <w:ind w:firstLine="540"/>
        <w:jc w:val="both"/>
        <w:rPr>
          <w:sz w:val="24"/>
          <w:szCs w:val="24"/>
        </w:rPr>
      </w:pPr>
    </w:p>
    <w:p w:rsidR="006B7FD9" w:rsidRPr="003E2754" w:rsidRDefault="006B7FD9" w:rsidP="006B7FD9">
      <w:pPr>
        <w:ind w:firstLine="540"/>
        <w:jc w:val="both"/>
        <w:rPr>
          <w:sz w:val="24"/>
          <w:szCs w:val="24"/>
        </w:rPr>
      </w:pPr>
      <w:r w:rsidRPr="003E2754">
        <w:rPr>
          <w:sz w:val="24"/>
          <w:szCs w:val="24"/>
        </w:rPr>
        <w:t>Наименьшее число заболевших за 12 месяцев 2020 г. зарегистрировано в Веденском, Грозненском, Шалинском районах.</w:t>
      </w:r>
    </w:p>
    <w:p w:rsidR="006B7FD9" w:rsidRPr="003E2754" w:rsidRDefault="006B7FD9" w:rsidP="006B7FD9">
      <w:pPr>
        <w:ind w:firstLine="540"/>
        <w:jc w:val="both"/>
        <w:rPr>
          <w:sz w:val="24"/>
          <w:szCs w:val="24"/>
        </w:rPr>
      </w:pPr>
      <w:r w:rsidRPr="003E2754">
        <w:rPr>
          <w:sz w:val="24"/>
          <w:szCs w:val="24"/>
        </w:rPr>
        <w:t>Наибольшие показатели заболеваемости в Курчалоевском, Урус-Мартановском, Ачхой-Мартаноском районах.</w:t>
      </w:r>
    </w:p>
    <w:p w:rsidR="006B7FD9" w:rsidRPr="003E2754" w:rsidRDefault="006B7FD9" w:rsidP="006B7FD9">
      <w:pPr>
        <w:ind w:firstLine="540"/>
        <w:jc w:val="both"/>
        <w:rPr>
          <w:sz w:val="24"/>
          <w:szCs w:val="24"/>
        </w:rPr>
      </w:pPr>
      <w:r w:rsidRPr="003E2754">
        <w:rPr>
          <w:sz w:val="24"/>
          <w:szCs w:val="24"/>
        </w:rPr>
        <w:t xml:space="preserve">По г. Грозный за 12 месяцев 2021г. уровень заболеваемости ОКИ увеличился в 4,0 раза в сравнении с аналогичным периодом 2020 г. </w:t>
      </w:r>
    </w:p>
    <w:p w:rsidR="006B7FD9" w:rsidRPr="002B0102" w:rsidRDefault="006B7FD9" w:rsidP="006B7FD9">
      <w:pPr>
        <w:ind w:firstLine="540"/>
        <w:jc w:val="both"/>
        <w:rPr>
          <w:b/>
          <w:sz w:val="24"/>
          <w:szCs w:val="24"/>
        </w:rPr>
      </w:pPr>
    </w:p>
    <w:p w:rsidR="006B7FD9" w:rsidRPr="002B0102" w:rsidRDefault="00DD65E5" w:rsidP="006B7FD9">
      <w:pPr>
        <w:ind w:firstLine="540"/>
        <w:jc w:val="both"/>
        <w:rPr>
          <w:b/>
          <w:sz w:val="24"/>
          <w:szCs w:val="24"/>
        </w:rPr>
      </w:pPr>
      <w:r>
        <w:rPr>
          <w:b/>
          <w:sz w:val="24"/>
          <w:szCs w:val="24"/>
        </w:rPr>
        <w:t xml:space="preserve">          </w:t>
      </w:r>
      <w:r w:rsidR="006B7FD9" w:rsidRPr="002B0102">
        <w:rPr>
          <w:b/>
          <w:sz w:val="24"/>
          <w:szCs w:val="24"/>
        </w:rPr>
        <w:t>Заболеваемость ОКИ по г. Грозному в разрезе районов за 2019-2021г.</w:t>
      </w:r>
    </w:p>
    <w:p w:rsidR="006B7FD9" w:rsidRPr="003E2754" w:rsidRDefault="006B7FD9" w:rsidP="006B7FD9">
      <w:pPr>
        <w:ind w:firstLine="540"/>
        <w:jc w:val="both"/>
        <w:rPr>
          <w:sz w:val="24"/>
          <w:szCs w:val="24"/>
        </w:rPr>
      </w:pPr>
    </w:p>
    <w:p w:rsidR="006B7FD9" w:rsidRPr="0098667F" w:rsidRDefault="0098667F" w:rsidP="006B7FD9">
      <w:pPr>
        <w:ind w:left="6372" w:firstLine="708"/>
        <w:jc w:val="both"/>
        <w:rPr>
          <w:sz w:val="22"/>
          <w:szCs w:val="22"/>
        </w:rPr>
      </w:pPr>
      <w:r>
        <w:rPr>
          <w:sz w:val="24"/>
          <w:szCs w:val="24"/>
        </w:rPr>
        <w:t xml:space="preserve">             </w:t>
      </w:r>
      <w:r w:rsidRPr="0098667F">
        <w:rPr>
          <w:sz w:val="22"/>
          <w:szCs w:val="22"/>
        </w:rPr>
        <w:t>Таблица№90</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230"/>
        <w:gridCol w:w="851"/>
        <w:gridCol w:w="850"/>
        <w:gridCol w:w="749"/>
        <w:gridCol w:w="720"/>
        <w:gridCol w:w="720"/>
        <w:gridCol w:w="646"/>
        <w:gridCol w:w="794"/>
        <w:gridCol w:w="765"/>
        <w:gridCol w:w="851"/>
      </w:tblGrid>
      <w:tr w:rsidR="006B7FD9" w:rsidRPr="00D04788" w:rsidTr="006B7FD9">
        <w:trPr>
          <w:trHeight w:val="505"/>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6B7FD9" w:rsidRPr="00D04788" w:rsidRDefault="006B7FD9" w:rsidP="006B7FD9">
            <w:pPr>
              <w:jc w:val="both"/>
              <w:rPr>
                <w:sz w:val="22"/>
                <w:szCs w:val="22"/>
              </w:rPr>
            </w:pPr>
            <w:r w:rsidRPr="00D04788">
              <w:rPr>
                <w:sz w:val="22"/>
                <w:szCs w:val="22"/>
              </w:rPr>
              <w:t>п/н</w:t>
            </w:r>
          </w:p>
        </w:tc>
        <w:tc>
          <w:tcPr>
            <w:tcW w:w="2230" w:type="dxa"/>
            <w:vMerge w:val="restart"/>
            <w:tcBorders>
              <w:top w:val="single" w:sz="4" w:space="0" w:color="auto"/>
              <w:left w:val="single" w:sz="4" w:space="0" w:color="auto"/>
              <w:bottom w:val="single" w:sz="4" w:space="0" w:color="auto"/>
              <w:right w:val="single" w:sz="4" w:space="0" w:color="auto"/>
            </w:tcBorders>
            <w:vAlign w:val="center"/>
            <w:hideMark/>
          </w:tcPr>
          <w:p w:rsidR="006B7FD9" w:rsidRPr="00D04788" w:rsidRDefault="006B7FD9" w:rsidP="006B7FD9">
            <w:pPr>
              <w:jc w:val="both"/>
              <w:rPr>
                <w:sz w:val="22"/>
                <w:szCs w:val="22"/>
              </w:rPr>
            </w:pPr>
            <w:r w:rsidRPr="00D04788">
              <w:rPr>
                <w:sz w:val="22"/>
                <w:szCs w:val="22"/>
              </w:rPr>
              <w:t>Районы</w:t>
            </w:r>
          </w:p>
        </w:tc>
        <w:tc>
          <w:tcPr>
            <w:tcW w:w="2450" w:type="dxa"/>
            <w:gridSpan w:val="3"/>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sz w:val="22"/>
                <w:szCs w:val="22"/>
              </w:rPr>
            </w:pPr>
            <w:r w:rsidRPr="00D04788">
              <w:rPr>
                <w:sz w:val="22"/>
                <w:szCs w:val="22"/>
              </w:rPr>
              <w:t>2021</w:t>
            </w:r>
          </w:p>
        </w:tc>
        <w:tc>
          <w:tcPr>
            <w:tcW w:w="2086" w:type="dxa"/>
            <w:gridSpan w:val="3"/>
            <w:tcBorders>
              <w:top w:val="single" w:sz="4" w:space="0" w:color="auto"/>
              <w:left w:val="single" w:sz="4" w:space="0" w:color="auto"/>
              <w:bottom w:val="nil"/>
              <w:right w:val="single" w:sz="4" w:space="0" w:color="auto"/>
            </w:tcBorders>
            <w:shd w:val="clear" w:color="auto" w:fill="FFFFFF"/>
          </w:tcPr>
          <w:p w:rsidR="006B7FD9" w:rsidRPr="00D04788" w:rsidRDefault="006B7FD9" w:rsidP="006B7FD9">
            <w:pPr>
              <w:jc w:val="both"/>
              <w:rPr>
                <w:sz w:val="22"/>
                <w:szCs w:val="22"/>
              </w:rPr>
            </w:pPr>
            <w:r w:rsidRPr="00D04788">
              <w:rPr>
                <w:sz w:val="22"/>
                <w:szCs w:val="22"/>
              </w:rPr>
              <w:t>2020</w:t>
            </w:r>
          </w:p>
        </w:tc>
        <w:tc>
          <w:tcPr>
            <w:tcW w:w="2410" w:type="dxa"/>
            <w:gridSpan w:val="3"/>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both"/>
              <w:rPr>
                <w:sz w:val="22"/>
                <w:szCs w:val="22"/>
              </w:rPr>
            </w:pPr>
            <w:r w:rsidRPr="00D04788">
              <w:rPr>
                <w:sz w:val="22"/>
                <w:szCs w:val="22"/>
              </w:rPr>
              <w:t>2019</w:t>
            </w:r>
          </w:p>
          <w:p w:rsidR="006B7FD9" w:rsidRPr="00D04788" w:rsidRDefault="006B7FD9" w:rsidP="006B7FD9">
            <w:pPr>
              <w:jc w:val="both"/>
              <w:rPr>
                <w:sz w:val="22"/>
                <w:szCs w:val="22"/>
              </w:rPr>
            </w:pPr>
          </w:p>
          <w:p w:rsidR="006B7FD9" w:rsidRPr="00D04788" w:rsidRDefault="006B7FD9" w:rsidP="006B7FD9">
            <w:pPr>
              <w:jc w:val="both"/>
              <w:rPr>
                <w:sz w:val="22"/>
                <w:szCs w:val="22"/>
              </w:rPr>
            </w:pPr>
          </w:p>
        </w:tc>
      </w:tr>
      <w:tr w:rsidR="006B7FD9" w:rsidRPr="00D04788" w:rsidTr="006B7FD9">
        <w:trPr>
          <w:trHeight w:val="46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B7FD9" w:rsidRPr="00D04788" w:rsidRDefault="006B7FD9" w:rsidP="006B7FD9">
            <w:pPr>
              <w:spacing w:line="256" w:lineRule="auto"/>
              <w:rPr>
                <w:sz w:val="22"/>
                <w:szCs w:val="22"/>
              </w:rPr>
            </w:pPr>
          </w:p>
        </w:tc>
        <w:tc>
          <w:tcPr>
            <w:tcW w:w="2230" w:type="dxa"/>
            <w:vMerge/>
            <w:tcBorders>
              <w:top w:val="single" w:sz="4" w:space="0" w:color="auto"/>
              <w:left w:val="single" w:sz="4" w:space="0" w:color="auto"/>
              <w:bottom w:val="single" w:sz="4" w:space="0" w:color="auto"/>
              <w:right w:val="single" w:sz="4" w:space="0" w:color="auto"/>
            </w:tcBorders>
            <w:vAlign w:val="center"/>
            <w:hideMark/>
          </w:tcPr>
          <w:p w:rsidR="006B7FD9" w:rsidRPr="00D04788" w:rsidRDefault="006B7FD9" w:rsidP="006B7FD9">
            <w:pPr>
              <w:spacing w:line="256" w:lineRule="auto"/>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6B7FD9" w:rsidRPr="00D04788" w:rsidRDefault="006B7FD9" w:rsidP="006B7FD9">
            <w:pPr>
              <w:jc w:val="both"/>
              <w:rPr>
                <w:sz w:val="22"/>
                <w:szCs w:val="22"/>
              </w:rPr>
            </w:pPr>
            <w:r w:rsidRPr="00D04788">
              <w:rPr>
                <w:sz w:val="22"/>
                <w:szCs w:val="22"/>
              </w:rPr>
              <w:t>Абс.</w:t>
            </w:r>
          </w:p>
          <w:p w:rsidR="006B7FD9" w:rsidRPr="00D04788" w:rsidRDefault="006B7FD9" w:rsidP="006B7FD9">
            <w:pPr>
              <w:jc w:val="both"/>
              <w:rPr>
                <w:sz w:val="22"/>
                <w:szCs w:val="22"/>
              </w:rPr>
            </w:pPr>
            <w:r w:rsidRPr="00D04788">
              <w:rPr>
                <w:sz w:val="22"/>
                <w:szCs w:val="22"/>
              </w:rPr>
              <w:t>число</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6B7FD9" w:rsidRPr="00D04788" w:rsidRDefault="006B7FD9" w:rsidP="006B7FD9">
            <w:pPr>
              <w:jc w:val="both"/>
              <w:rPr>
                <w:sz w:val="22"/>
                <w:szCs w:val="22"/>
              </w:rPr>
            </w:pPr>
            <w:r w:rsidRPr="00D04788">
              <w:rPr>
                <w:sz w:val="22"/>
                <w:szCs w:val="22"/>
              </w:rPr>
              <w:t>Из них дети до 14 лет</w:t>
            </w:r>
          </w:p>
        </w:tc>
        <w:tc>
          <w:tcPr>
            <w:tcW w:w="749" w:type="dxa"/>
            <w:tcBorders>
              <w:top w:val="single" w:sz="4" w:space="0" w:color="auto"/>
              <w:left w:val="single" w:sz="4" w:space="0" w:color="auto"/>
              <w:bottom w:val="single" w:sz="4" w:space="0" w:color="auto"/>
              <w:right w:val="single" w:sz="4" w:space="0" w:color="auto"/>
            </w:tcBorders>
            <w:shd w:val="clear" w:color="auto" w:fill="FFFFFF"/>
            <w:hideMark/>
          </w:tcPr>
          <w:p w:rsidR="006B7FD9" w:rsidRPr="00D04788" w:rsidRDefault="006B7FD9" w:rsidP="006B7FD9">
            <w:pPr>
              <w:jc w:val="both"/>
              <w:rPr>
                <w:sz w:val="22"/>
                <w:szCs w:val="22"/>
              </w:rPr>
            </w:pPr>
            <w:r w:rsidRPr="00D04788">
              <w:rPr>
                <w:sz w:val="22"/>
                <w:szCs w:val="22"/>
              </w:rPr>
              <w:t>в том числе у посещающих ДДУ</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rsidR="006B7FD9" w:rsidRPr="00D04788" w:rsidRDefault="006B7FD9" w:rsidP="006B7FD9">
            <w:pPr>
              <w:jc w:val="both"/>
              <w:rPr>
                <w:sz w:val="22"/>
                <w:szCs w:val="22"/>
              </w:rPr>
            </w:pPr>
            <w:r w:rsidRPr="00D04788">
              <w:rPr>
                <w:sz w:val="22"/>
                <w:szCs w:val="22"/>
              </w:rPr>
              <w:t>Абс.</w:t>
            </w:r>
          </w:p>
          <w:p w:rsidR="006B7FD9" w:rsidRPr="00D04788" w:rsidRDefault="006B7FD9" w:rsidP="006B7FD9">
            <w:pPr>
              <w:jc w:val="both"/>
              <w:rPr>
                <w:sz w:val="22"/>
                <w:szCs w:val="22"/>
              </w:rPr>
            </w:pPr>
            <w:r w:rsidRPr="00D04788">
              <w:rPr>
                <w:sz w:val="22"/>
                <w:szCs w:val="22"/>
              </w:rPr>
              <w:t>число</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rsidR="006B7FD9" w:rsidRPr="00D04788" w:rsidRDefault="006B7FD9" w:rsidP="006B7FD9">
            <w:pPr>
              <w:jc w:val="both"/>
              <w:rPr>
                <w:sz w:val="22"/>
                <w:szCs w:val="22"/>
              </w:rPr>
            </w:pPr>
            <w:r w:rsidRPr="00D04788">
              <w:rPr>
                <w:sz w:val="22"/>
                <w:szCs w:val="22"/>
              </w:rPr>
              <w:t>Из них дети до 14 лет</w:t>
            </w:r>
          </w:p>
        </w:tc>
        <w:tc>
          <w:tcPr>
            <w:tcW w:w="646" w:type="dxa"/>
            <w:tcBorders>
              <w:top w:val="single" w:sz="4" w:space="0" w:color="auto"/>
              <w:left w:val="single" w:sz="4" w:space="0" w:color="auto"/>
              <w:bottom w:val="single" w:sz="4" w:space="0" w:color="auto"/>
              <w:right w:val="single" w:sz="4" w:space="0" w:color="auto"/>
            </w:tcBorders>
            <w:shd w:val="clear" w:color="auto" w:fill="FFFFFF"/>
            <w:hideMark/>
          </w:tcPr>
          <w:p w:rsidR="006B7FD9" w:rsidRPr="00D04788" w:rsidRDefault="006B7FD9" w:rsidP="006B7FD9">
            <w:pPr>
              <w:jc w:val="both"/>
              <w:rPr>
                <w:sz w:val="22"/>
                <w:szCs w:val="22"/>
              </w:rPr>
            </w:pPr>
            <w:r w:rsidRPr="00D04788">
              <w:rPr>
                <w:sz w:val="22"/>
                <w:szCs w:val="22"/>
              </w:rPr>
              <w:t>в том числе у посещающих ДДУ</w:t>
            </w:r>
          </w:p>
        </w:tc>
        <w:tc>
          <w:tcPr>
            <w:tcW w:w="794" w:type="dxa"/>
            <w:tcBorders>
              <w:top w:val="single" w:sz="4" w:space="0" w:color="auto"/>
              <w:left w:val="single" w:sz="4" w:space="0" w:color="auto"/>
              <w:bottom w:val="single" w:sz="4" w:space="0" w:color="auto"/>
              <w:right w:val="single" w:sz="4" w:space="0" w:color="auto"/>
            </w:tcBorders>
            <w:shd w:val="clear" w:color="auto" w:fill="FFFFFF"/>
            <w:hideMark/>
          </w:tcPr>
          <w:p w:rsidR="006B7FD9" w:rsidRPr="00D04788" w:rsidRDefault="006B7FD9" w:rsidP="006B7FD9">
            <w:pPr>
              <w:jc w:val="both"/>
              <w:rPr>
                <w:sz w:val="22"/>
                <w:szCs w:val="22"/>
              </w:rPr>
            </w:pPr>
            <w:r w:rsidRPr="00D04788">
              <w:rPr>
                <w:sz w:val="22"/>
                <w:szCs w:val="22"/>
              </w:rPr>
              <w:t>Абс.</w:t>
            </w:r>
          </w:p>
          <w:p w:rsidR="006B7FD9" w:rsidRPr="00D04788" w:rsidRDefault="006B7FD9" w:rsidP="006B7FD9">
            <w:pPr>
              <w:jc w:val="both"/>
              <w:rPr>
                <w:sz w:val="22"/>
                <w:szCs w:val="22"/>
              </w:rPr>
            </w:pPr>
            <w:r w:rsidRPr="00D04788">
              <w:rPr>
                <w:sz w:val="22"/>
                <w:szCs w:val="22"/>
              </w:rPr>
              <w:t>число</w:t>
            </w:r>
          </w:p>
        </w:tc>
        <w:tc>
          <w:tcPr>
            <w:tcW w:w="765" w:type="dxa"/>
            <w:tcBorders>
              <w:top w:val="single" w:sz="4" w:space="0" w:color="auto"/>
              <w:left w:val="single" w:sz="4" w:space="0" w:color="auto"/>
              <w:bottom w:val="single" w:sz="4" w:space="0" w:color="auto"/>
              <w:right w:val="single" w:sz="4" w:space="0" w:color="auto"/>
            </w:tcBorders>
            <w:shd w:val="clear" w:color="auto" w:fill="FFFFFF"/>
            <w:hideMark/>
          </w:tcPr>
          <w:p w:rsidR="006B7FD9" w:rsidRPr="00D04788" w:rsidRDefault="006B7FD9" w:rsidP="006B7FD9">
            <w:pPr>
              <w:jc w:val="both"/>
              <w:rPr>
                <w:sz w:val="22"/>
                <w:szCs w:val="22"/>
              </w:rPr>
            </w:pPr>
            <w:r w:rsidRPr="00D04788">
              <w:rPr>
                <w:sz w:val="22"/>
                <w:szCs w:val="22"/>
              </w:rPr>
              <w:t>Из них дети до 14 лет</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6B7FD9" w:rsidRPr="00D04788" w:rsidRDefault="006B7FD9" w:rsidP="006B7FD9">
            <w:pPr>
              <w:jc w:val="both"/>
              <w:rPr>
                <w:sz w:val="22"/>
                <w:szCs w:val="22"/>
              </w:rPr>
            </w:pPr>
            <w:r w:rsidRPr="00D04788">
              <w:rPr>
                <w:sz w:val="22"/>
                <w:szCs w:val="22"/>
              </w:rPr>
              <w:t>в том числе у посещающих ДДУ</w:t>
            </w:r>
          </w:p>
        </w:tc>
      </w:tr>
      <w:tr w:rsidR="006B7FD9" w:rsidRPr="00D04788" w:rsidTr="006B7FD9">
        <w:tc>
          <w:tcPr>
            <w:tcW w:w="540"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1.</w:t>
            </w:r>
          </w:p>
        </w:tc>
        <w:tc>
          <w:tcPr>
            <w:tcW w:w="2230"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 xml:space="preserve">Ленинский </w:t>
            </w:r>
          </w:p>
        </w:tc>
        <w:tc>
          <w:tcPr>
            <w:tcW w:w="851" w:type="dxa"/>
            <w:tcBorders>
              <w:top w:val="nil"/>
              <w:left w:val="nil"/>
              <w:bottom w:val="single" w:sz="4" w:space="0" w:color="auto"/>
              <w:right w:val="single" w:sz="4" w:space="0" w:color="auto"/>
            </w:tcBorders>
            <w:shd w:val="clear" w:color="auto" w:fill="auto"/>
            <w:vAlign w:val="bottom"/>
          </w:tcPr>
          <w:p w:rsidR="006B7FD9" w:rsidRPr="00D04788" w:rsidRDefault="006B7FD9" w:rsidP="006B7FD9">
            <w:pPr>
              <w:widowControl/>
              <w:rPr>
                <w:color w:val="000000"/>
                <w:sz w:val="22"/>
                <w:szCs w:val="22"/>
              </w:rPr>
            </w:pPr>
            <w:r w:rsidRPr="00D04788">
              <w:rPr>
                <w:color w:val="000000"/>
                <w:sz w:val="22"/>
                <w:szCs w:val="22"/>
              </w:rPr>
              <w:t>398</w:t>
            </w:r>
          </w:p>
        </w:tc>
        <w:tc>
          <w:tcPr>
            <w:tcW w:w="850" w:type="dxa"/>
            <w:tcBorders>
              <w:top w:val="nil"/>
              <w:left w:val="single" w:sz="4" w:space="0" w:color="auto"/>
              <w:bottom w:val="single" w:sz="4" w:space="0" w:color="auto"/>
              <w:right w:val="single" w:sz="4" w:space="0" w:color="auto"/>
            </w:tcBorders>
            <w:shd w:val="clear" w:color="auto" w:fill="auto"/>
            <w:vAlign w:val="bottom"/>
          </w:tcPr>
          <w:p w:rsidR="006B7FD9" w:rsidRPr="00D04788" w:rsidRDefault="006B7FD9" w:rsidP="006B7FD9">
            <w:pPr>
              <w:widowControl/>
              <w:jc w:val="center"/>
              <w:rPr>
                <w:color w:val="000000"/>
                <w:sz w:val="22"/>
                <w:szCs w:val="22"/>
              </w:rPr>
            </w:pPr>
            <w:r w:rsidRPr="00D04788">
              <w:rPr>
                <w:sz w:val="22"/>
                <w:szCs w:val="22"/>
              </w:rPr>
              <w:t>295</w:t>
            </w:r>
          </w:p>
        </w:tc>
        <w:tc>
          <w:tcPr>
            <w:tcW w:w="749" w:type="dxa"/>
            <w:tcBorders>
              <w:top w:val="nil"/>
              <w:left w:val="single" w:sz="4" w:space="0" w:color="auto"/>
              <w:bottom w:val="single" w:sz="4" w:space="0" w:color="auto"/>
              <w:right w:val="nil"/>
            </w:tcBorders>
            <w:shd w:val="clear" w:color="auto" w:fill="auto"/>
            <w:vAlign w:val="bottom"/>
          </w:tcPr>
          <w:p w:rsidR="006B7FD9" w:rsidRPr="00D04788" w:rsidRDefault="006B7FD9" w:rsidP="006B7FD9">
            <w:pPr>
              <w:jc w:val="center"/>
              <w:rPr>
                <w:color w:val="000000"/>
                <w:sz w:val="22"/>
                <w:szCs w:val="22"/>
              </w:rPr>
            </w:pPr>
            <w:r w:rsidRPr="00D04788">
              <w:rPr>
                <w:sz w:val="22"/>
                <w:szCs w:val="22"/>
              </w:rPr>
              <w:t>15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rPr>
                <w:sz w:val="22"/>
                <w:szCs w:val="22"/>
              </w:rPr>
            </w:pPr>
            <w:r w:rsidRPr="00D04788">
              <w:rPr>
                <w:sz w:val="22"/>
                <w:szCs w:val="22"/>
              </w:rPr>
              <w:t>125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98</w:t>
            </w:r>
          </w:p>
          <w:p w:rsidR="006B7FD9" w:rsidRPr="00D04788" w:rsidRDefault="006B7FD9" w:rsidP="006B7FD9">
            <w:pPr>
              <w:jc w:val="center"/>
              <w:rPr>
                <w:sz w:val="22"/>
                <w:szCs w:val="22"/>
              </w:rPr>
            </w:pPr>
          </w:p>
        </w:tc>
        <w:tc>
          <w:tcPr>
            <w:tcW w:w="646"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18</w:t>
            </w:r>
          </w:p>
          <w:p w:rsidR="006B7FD9" w:rsidRPr="00D04788" w:rsidRDefault="006B7FD9" w:rsidP="006B7FD9">
            <w:pPr>
              <w:jc w:val="center"/>
              <w:rPr>
                <w:sz w:val="22"/>
                <w:szCs w:val="22"/>
              </w:rPr>
            </w:pPr>
          </w:p>
        </w:tc>
        <w:tc>
          <w:tcPr>
            <w:tcW w:w="79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732</w:t>
            </w:r>
          </w:p>
        </w:tc>
        <w:tc>
          <w:tcPr>
            <w:tcW w:w="765"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624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49</w:t>
            </w:r>
          </w:p>
        </w:tc>
      </w:tr>
      <w:tr w:rsidR="006B7FD9" w:rsidRPr="00D04788" w:rsidTr="006B7FD9">
        <w:tc>
          <w:tcPr>
            <w:tcW w:w="540" w:type="dxa"/>
            <w:tcBorders>
              <w:top w:val="single" w:sz="4" w:space="0" w:color="auto"/>
              <w:left w:val="single" w:sz="4" w:space="0" w:color="auto"/>
              <w:bottom w:val="single" w:sz="4" w:space="0" w:color="auto"/>
              <w:right w:val="single" w:sz="4" w:space="0" w:color="auto"/>
            </w:tcBorders>
            <w:shd w:val="clear" w:color="auto" w:fill="FFFFFF"/>
            <w:hideMark/>
          </w:tcPr>
          <w:p w:rsidR="006B7FD9" w:rsidRPr="00D04788" w:rsidRDefault="006B7FD9" w:rsidP="006B7FD9">
            <w:pPr>
              <w:jc w:val="both"/>
              <w:rPr>
                <w:sz w:val="22"/>
                <w:szCs w:val="22"/>
              </w:rPr>
            </w:pPr>
            <w:r w:rsidRPr="00D04788">
              <w:rPr>
                <w:sz w:val="22"/>
                <w:szCs w:val="22"/>
              </w:rPr>
              <w:t>2.</w:t>
            </w:r>
          </w:p>
        </w:tc>
        <w:tc>
          <w:tcPr>
            <w:tcW w:w="2230" w:type="dxa"/>
            <w:tcBorders>
              <w:top w:val="single" w:sz="4" w:space="0" w:color="auto"/>
              <w:left w:val="single" w:sz="4" w:space="0" w:color="auto"/>
              <w:bottom w:val="single" w:sz="4" w:space="0" w:color="auto"/>
              <w:right w:val="single" w:sz="4" w:space="0" w:color="auto"/>
            </w:tcBorders>
            <w:shd w:val="clear" w:color="auto" w:fill="FFFFFF"/>
            <w:hideMark/>
          </w:tcPr>
          <w:p w:rsidR="006B7FD9" w:rsidRPr="00D04788" w:rsidRDefault="006B7FD9" w:rsidP="006B7FD9">
            <w:pPr>
              <w:jc w:val="both"/>
              <w:rPr>
                <w:sz w:val="22"/>
                <w:szCs w:val="22"/>
              </w:rPr>
            </w:pPr>
            <w:r w:rsidRPr="00D04788">
              <w:rPr>
                <w:sz w:val="22"/>
                <w:szCs w:val="22"/>
              </w:rPr>
              <w:t>Заводской</w:t>
            </w:r>
          </w:p>
        </w:tc>
        <w:tc>
          <w:tcPr>
            <w:tcW w:w="851" w:type="dxa"/>
            <w:tcBorders>
              <w:top w:val="single" w:sz="4" w:space="0" w:color="auto"/>
              <w:left w:val="nil"/>
              <w:bottom w:val="single" w:sz="4" w:space="0" w:color="auto"/>
              <w:right w:val="single" w:sz="4" w:space="0" w:color="auto"/>
            </w:tcBorders>
            <w:shd w:val="clear" w:color="auto" w:fill="auto"/>
            <w:vAlign w:val="bottom"/>
          </w:tcPr>
          <w:p w:rsidR="006B7FD9" w:rsidRPr="00D04788" w:rsidRDefault="006B7FD9" w:rsidP="006B7FD9">
            <w:pPr>
              <w:jc w:val="center"/>
              <w:rPr>
                <w:color w:val="000000"/>
                <w:sz w:val="22"/>
                <w:szCs w:val="22"/>
              </w:rPr>
            </w:pPr>
            <w:r w:rsidRPr="00D04788">
              <w:rPr>
                <w:sz w:val="22"/>
                <w:szCs w:val="22"/>
              </w:rPr>
              <w:t>421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6B7FD9" w:rsidRPr="00D04788" w:rsidRDefault="006B7FD9" w:rsidP="006B7FD9">
            <w:pPr>
              <w:jc w:val="center"/>
              <w:rPr>
                <w:color w:val="000000"/>
                <w:sz w:val="22"/>
                <w:szCs w:val="22"/>
              </w:rPr>
            </w:pPr>
            <w:r w:rsidRPr="00D04788">
              <w:rPr>
                <w:sz w:val="22"/>
                <w:szCs w:val="22"/>
              </w:rPr>
              <w:t>389</w:t>
            </w:r>
          </w:p>
        </w:tc>
        <w:tc>
          <w:tcPr>
            <w:tcW w:w="749" w:type="dxa"/>
            <w:tcBorders>
              <w:top w:val="single" w:sz="4" w:space="0" w:color="auto"/>
              <w:left w:val="single" w:sz="4" w:space="0" w:color="auto"/>
              <w:bottom w:val="single" w:sz="4" w:space="0" w:color="auto"/>
              <w:right w:val="nil"/>
            </w:tcBorders>
            <w:shd w:val="clear" w:color="auto" w:fill="auto"/>
            <w:vAlign w:val="bottom"/>
          </w:tcPr>
          <w:p w:rsidR="006B7FD9" w:rsidRPr="00D04788" w:rsidRDefault="006B7FD9" w:rsidP="006B7FD9">
            <w:pPr>
              <w:jc w:val="center"/>
              <w:rPr>
                <w:color w:val="000000"/>
                <w:sz w:val="22"/>
                <w:szCs w:val="22"/>
              </w:rPr>
            </w:pPr>
            <w:r w:rsidRPr="00D04788">
              <w:rPr>
                <w:sz w:val="22"/>
                <w:szCs w:val="22"/>
              </w:rPr>
              <w:t>12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116</w:t>
            </w:r>
          </w:p>
          <w:p w:rsidR="006B7FD9" w:rsidRPr="00D04788" w:rsidRDefault="006B7FD9" w:rsidP="006B7FD9">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101</w:t>
            </w:r>
          </w:p>
          <w:p w:rsidR="006B7FD9" w:rsidRPr="00D04788" w:rsidRDefault="006B7FD9" w:rsidP="006B7FD9">
            <w:pPr>
              <w:jc w:val="center"/>
              <w:rPr>
                <w:sz w:val="22"/>
                <w:szCs w:val="22"/>
              </w:rPr>
            </w:pPr>
          </w:p>
        </w:tc>
        <w:tc>
          <w:tcPr>
            <w:tcW w:w="646"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20</w:t>
            </w:r>
          </w:p>
          <w:p w:rsidR="006B7FD9" w:rsidRPr="00D04788" w:rsidRDefault="006B7FD9" w:rsidP="006B7FD9">
            <w:pPr>
              <w:jc w:val="center"/>
              <w:rPr>
                <w:sz w:val="22"/>
                <w:szCs w:val="22"/>
              </w:rPr>
            </w:pPr>
          </w:p>
        </w:tc>
        <w:tc>
          <w:tcPr>
            <w:tcW w:w="79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541</w:t>
            </w:r>
          </w:p>
        </w:tc>
        <w:tc>
          <w:tcPr>
            <w:tcW w:w="765"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315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34</w:t>
            </w:r>
          </w:p>
        </w:tc>
      </w:tr>
      <w:tr w:rsidR="006B7FD9" w:rsidRPr="00D04788" w:rsidTr="006B7FD9">
        <w:tc>
          <w:tcPr>
            <w:tcW w:w="540" w:type="dxa"/>
            <w:tcBorders>
              <w:top w:val="single" w:sz="4" w:space="0" w:color="auto"/>
              <w:left w:val="single" w:sz="4" w:space="0" w:color="auto"/>
              <w:bottom w:val="single" w:sz="4" w:space="0" w:color="auto"/>
              <w:right w:val="single" w:sz="4" w:space="0" w:color="auto"/>
            </w:tcBorders>
            <w:shd w:val="clear" w:color="auto" w:fill="FFFFFF"/>
            <w:hideMark/>
          </w:tcPr>
          <w:p w:rsidR="006B7FD9" w:rsidRPr="00D04788" w:rsidRDefault="006B7FD9" w:rsidP="006B7FD9">
            <w:pPr>
              <w:jc w:val="both"/>
              <w:rPr>
                <w:sz w:val="22"/>
                <w:szCs w:val="22"/>
              </w:rPr>
            </w:pPr>
            <w:r w:rsidRPr="00D04788">
              <w:rPr>
                <w:sz w:val="22"/>
                <w:szCs w:val="22"/>
              </w:rPr>
              <w:t>3.</w:t>
            </w:r>
          </w:p>
        </w:tc>
        <w:tc>
          <w:tcPr>
            <w:tcW w:w="2230" w:type="dxa"/>
            <w:tcBorders>
              <w:top w:val="single" w:sz="4" w:space="0" w:color="auto"/>
              <w:left w:val="single" w:sz="4" w:space="0" w:color="auto"/>
              <w:bottom w:val="single" w:sz="4" w:space="0" w:color="auto"/>
              <w:right w:val="single" w:sz="4" w:space="0" w:color="auto"/>
            </w:tcBorders>
            <w:shd w:val="clear" w:color="auto" w:fill="FFFFFF"/>
            <w:hideMark/>
          </w:tcPr>
          <w:p w:rsidR="006B7FD9" w:rsidRPr="00D04788" w:rsidRDefault="006B7FD9" w:rsidP="006B7FD9">
            <w:pPr>
              <w:jc w:val="both"/>
              <w:rPr>
                <w:sz w:val="22"/>
                <w:szCs w:val="22"/>
              </w:rPr>
            </w:pPr>
            <w:r w:rsidRPr="00D04788">
              <w:rPr>
                <w:sz w:val="22"/>
                <w:szCs w:val="22"/>
              </w:rPr>
              <w:t xml:space="preserve">Октябрьский </w:t>
            </w:r>
          </w:p>
        </w:tc>
        <w:tc>
          <w:tcPr>
            <w:tcW w:w="851" w:type="dxa"/>
            <w:tcBorders>
              <w:top w:val="single" w:sz="4" w:space="0" w:color="auto"/>
              <w:left w:val="nil"/>
              <w:bottom w:val="single" w:sz="4" w:space="0" w:color="auto"/>
              <w:right w:val="single" w:sz="4" w:space="0" w:color="auto"/>
            </w:tcBorders>
            <w:shd w:val="clear" w:color="auto" w:fill="auto"/>
            <w:vAlign w:val="bottom"/>
          </w:tcPr>
          <w:p w:rsidR="006B7FD9" w:rsidRPr="00D04788" w:rsidRDefault="006B7FD9" w:rsidP="006B7FD9">
            <w:pPr>
              <w:jc w:val="center"/>
              <w:rPr>
                <w:color w:val="000000"/>
                <w:sz w:val="22"/>
                <w:szCs w:val="22"/>
              </w:rPr>
            </w:pPr>
            <w:r w:rsidRPr="00D04788">
              <w:rPr>
                <w:sz w:val="22"/>
                <w:szCs w:val="22"/>
              </w:rPr>
              <w:t>571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6B7FD9" w:rsidRPr="00D04788" w:rsidRDefault="006B7FD9" w:rsidP="006B7FD9">
            <w:pPr>
              <w:jc w:val="center"/>
              <w:rPr>
                <w:color w:val="000000"/>
                <w:sz w:val="22"/>
                <w:szCs w:val="22"/>
              </w:rPr>
            </w:pPr>
            <w:r w:rsidRPr="00D04788">
              <w:rPr>
                <w:sz w:val="22"/>
                <w:szCs w:val="22"/>
              </w:rPr>
              <w:t>397</w:t>
            </w:r>
          </w:p>
        </w:tc>
        <w:tc>
          <w:tcPr>
            <w:tcW w:w="749" w:type="dxa"/>
            <w:tcBorders>
              <w:top w:val="single" w:sz="4" w:space="0" w:color="auto"/>
              <w:left w:val="single" w:sz="4" w:space="0" w:color="auto"/>
              <w:bottom w:val="single" w:sz="4" w:space="0" w:color="auto"/>
              <w:right w:val="nil"/>
            </w:tcBorders>
            <w:shd w:val="clear" w:color="auto" w:fill="auto"/>
            <w:vAlign w:val="bottom"/>
          </w:tcPr>
          <w:p w:rsidR="006B7FD9" w:rsidRPr="00D04788" w:rsidRDefault="006B7FD9" w:rsidP="006B7FD9">
            <w:pPr>
              <w:jc w:val="center"/>
              <w:rPr>
                <w:color w:val="000000"/>
                <w:sz w:val="22"/>
                <w:szCs w:val="22"/>
              </w:rPr>
            </w:pPr>
            <w:r w:rsidRPr="00D04788">
              <w:rPr>
                <w:sz w:val="22"/>
                <w:szCs w:val="22"/>
              </w:rPr>
              <w:t>10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211</w:t>
            </w:r>
          </w:p>
          <w:p w:rsidR="006B7FD9" w:rsidRPr="00D04788" w:rsidRDefault="006B7FD9" w:rsidP="006B7FD9">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169</w:t>
            </w:r>
          </w:p>
          <w:p w:rsidR="006B7FD9" w:rsidRPr="00D04788" w:rsidRDefault="006B7FD9" w:rsidP="006B7FD9">
            <w:pPr>
              <w:jc w:val="center"/>
              <w:rPr>
                <w:sz w:val="22"/>
                <w:szCs w:val="22"/>
              </w:rPr>
            </w:pPr>
          </w:p>
        </w:tc>
        <w:tc>
          <w:tcPr>
            <w:tcW w:w="646"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21</w:t>
            </w:r>
          </w:p>
          <w:p w:rsidR="006B7FD9" w:rsidRPr="00D04788" w:rsidRDefault="006B7FD9" w:rsidP="006B7FD9">
            <w:pPr>
              <w:jc w:val="center"/>
              <w:rPr>
                <w:sz w:val="22"/>
                <w:szCs w:val="22"/>
              </w:rPr>
            </w:pPr>
          </w:p>
        </w:tc>
        <w:tc>
          <w:tcPr>
            <w:tcW w:w="79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571</w:t>
            </w:r>
          </w:p>
        </w:tc>
        <w:tc>
          <w:tcPr>
            <w:tcW w:w="765"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397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29</w:t>
            </w:r>
          </w:p>
        </w:tc>
      </w:tr>
      <w:tr w:rsidR="006B7FD9" w:rsidRPr="00D04788" w:rsidTr="006B7FD9">
        <w:trPr>
          <w:trHeight w:val="70"/>
        </w:trPr>
        <w:tc>
          <w:tcPr>
            <w:tcW w:w="540"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4.</w:t>
            </w:r>
          </w:p>
        </w:tc>
        <w:tc>
          <w:tcPr>
            <w:tcW w:w="2230"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Старопромысловский</w:t>
            </w:r>
          </w:p>
        </w:tc>
        <w:tc>
          <w:tcPr>
            <w:tcW w:w="851" w:type="dxa"/>
            <w:tcBorders>
              <w:top w:val="single" w:sz="4" w:space="0" w:color="auto"/>
              <w:left w:val="nil"/>
              <w:bottom w:val="nil"/>
              <w:right w:val="single" w:sz="4" w:space="0" w:color="auto"/>
            </w:tcBorders>
            <w:shd w:val="clear" w:color="auto" w:fill="auto"/>
            <w:vAlign w:val="bottom"/>
          </w:tcPr>
          <w:p w:rsidR="006B7FD9" w:rsidRPr="00D04788" w:rsidRDefault="006B7FD9" w:rsidP="006B7FD9">
            <w:pPr>
              <w:jc w:val="center"/>
              <w:rPr>
                <w:color w:val="000000"/>
                <w:sz w:val="22"/>
                <w:szCs w:val="22"/>
              </w:rPr>
            </w:pPr>
            <w:r w:rsidRPr="00D04788">
              <w:rPr>
                <w:sz w:val="22"/>
                <w:szCs w:val="22"/>
              </w:rPr>
              <w:t>249</w:t>
            </w:r>
          </w:p>
        </w:tc>
        <w:tc>
          <w:tcPr>
            <w:tcW w:w="850" w:type="dxa"/>
            <w:tcBorders>
              <w:top w:val="single" w:sz="4" w:space="0" w:color="auto"/>
              <w:left w:val="single" w:sz="4" w:space="0" w:color="auto"/>
              <w:bottom w:val="nil"/>
              <w:right w:val="single" w:sz="4" w:space="0" w:color="auto"/>
            </w:tcBorders>
            <w:shd w:val="clear" w:color="auto" w:fill="auto"/>
            <w:vAlign w:val="bottom"/>
          </w:tcPr>
          <w:p w:rsidR="006B7FD9" w:rsidRPr="00D04788" w:rsidRDefault="006B7FD9" w:rsidP="006B7FD9">
            <w:pPr>
              <w:jc w:val="center"/>
              <w:rPr>
                <w:color w:val="000000"/>
                <w:sz w:val="22"/>
                <w:szCs w:val="22"/>
              </w:rPr>
            </w:pPr>
            <w:r w:rsidRPr="00D04788">
              <w:rPr>
                <w:sz w:val="22"/>
                <w:szCs w:val="22"/>
              </w:rPr>
              <w:t>197</w:t>
            </w:r>
          </w:p>
        </w:tc>
        <w:tc>
          <w:tcPr>
            <w:tcW w:w="749" w:type="dxa"/>
            <w:tcBorders>
              <w:top w:val="single" w:sz="4" w:space="0" w:color="auto"/>
              <w:left w:val="single" w:sz="4" w:space="0" w:color="auto"/>
              <w:bottom w:val="nil"/>
              <w:right w:val="nil"/>
            </w:tcBorders>
            <w:shd w:val="clear" w:color="auto" w:fill="auto"/>
            <w:vAlign w:val="bottom"/>
          </w:tcPr>
          <w:p w:rsidR="006B7FD9" w:rsidRPr="00D04788" w:rsidRDefault="006B7FD9" w:rsidP="006B7FD9">
            <w:pPr>
              <w:jc w:val="center"/>
              <w:rPr>
                <w:color w:val="000000"/>
                <w:sz w:val="22"/>
                <w:szCs w:val="22"/>
              </w:rPr>
            </w:pPr>
            <w:r w:rsidRPr="00D04788">
              <w:rPr>
                <w:sz w:val="22"/>
                <w:szCs w:val="22"/>
              </w:rPr>
              <w:t>11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269</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205</w:t>
            </w:r>
          </w:p>
        </w:tc>
        <w:tc>
          <w:tcPr>
            <w:tcW w:w="646"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31</w:t>
            </w:r>
          </w:p>
        </w:tc>
        <w:tc>
          <w:tcPr>
            <w:tcW w:w="79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781</w:t>
            </w:r>
          </w:p>
        </w:tc>
        <w:tc>
          <w:tcPr>
            <w:tcW w:w="765"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701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54</w:t>
            </w:r>
          </w:p>
        </w:tc>
      </w:tr>
      <w:tr w:rsidR="006B7FD9" w:rsidRPr="00D04788" w:rsidTr="006B7FD9">
        <w:tc>
          <w:tcPr>
            <w:tcW w:w="540"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14.</w:t>
            </w:r>
          </w:p>
        </w:tc>
        <w:tc>
          <w:tcPr>
            <w:tcW w:w="2230"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Итого: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1639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1278</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48</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721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573</w:t>
            </w:r>
          </w:p>
        </w:tc>
        <w:tc>
          <w:tcPr>
            <w:tcW w:w="646"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90</w:t>
            </w:r>
          </w:p>
        </w:tc>
        <w:tc>
          <w:tcPr>
            <w:tcW w:w="794"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2625</w:t>
            </w:r>
          </w:p>
        </w:tc>
        <w:tc>
          <w:tcPr>
            <w:tcW w:w="765"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2037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7FD9" w:rsidRPr="00D04788" w:rsidRDefault="006B7FD9" w:rsidP="006B7FD9">
            <w:pPr>
              <w:jc w:val="center"/>
              <w:rPr>
                <w:sz w:val="22"/>
                <w:szCs w:val="22"/>
              </w:rPr>
            </w:pPr>
            <w:r w:rsidRPr="00D04788">
              <w:rPr>
                <w:sz w:val="22"/>
                <w:szCs w:val="22"/>
              </w:rPr>
              <w:t>166</w:t>
            </w:r>
          </w:p>
        </w:tc>
      </w:tr>
    </w:tbl>
    <w:p w:rsidR="00A859C8" w:rsidRDefault="00A859C8" w:rsidP="00D04788">
      <w:pPr>
        <w:rPr>
          <w:sz w:val="24"/>
          <w:szCs w:val="24"/>
        </w:rPr>
      </w:pPr>
      <w:r>
        <w:rPr>
          <w:sz w:val="24"/>
          <w:szCs w:val="24"/>
        </w:rPr>
        <w:t xml:space="preserve"> </w:t>
      </w:r>
    </w:p>
    <w:p w:rsidR="00A859C8" w:rsidRDefault="00A859C8" w:rsidP="00D04788">
      <w:pPr>
        <w:rPr>
          <w:sz w:val="24"/>
          <w:szCs w:val="24"/>
        </w:rPr>
      </w:pPr>
    </w:p>
    <w:p w:rsidR="00A859C8" w:rsidRDefault="00A859C8" w:rsidP="00D04788">
      <w:pPr>
        <w:rPr>
          <w:sz w:val="24"/>
          <w:szCs w:val="24"/>
        </w:rPr>
      </w:pPr>
    </w:p>
    <w:p w:rsidR="00A859C8" w:rsidRDefault="00A859C8" w:rsidP="00D04788">
      <w:pPr>
        <w:rPr>
          <w:sz w:val="24"/>
          <w:szCs w:val="24"/>
        </w:rPr>
      </w:pPr>
    </w:p>
    <w:p w:rsidR="006B7FD9" w:rsidRPr="00D04788" w:rsidRDefault="006B7FD9" w:rsidP="00A859C8">
      <w:pPr>
        <w:ind w:left="1416" w:firstLine="708"/>
        <w:rPr>
          <w:b/>
          <w:sz w:val="24"/>
          <w:szCs w:val="24"/>
        </w:rPr>
      </w:pPr>
      <w:r w:rsidRPr="00D04788">
        <w:rPr>
          <w:b/>
          <w:sz w:val="24"/>
          <w:szCs w:val="24"/>
        </w:rPr>
        <w:t>Динамика ОКИ установленной этиологии</w:t>
      </w:r>
    </w:p>
    <w:p w:rsidR="006B7FD9" w:rsidRPr="00D04788" w:rsidRDefault="006B7FD9" w:rsidP="00D04788">
      <w:pPr>
        <w:ind w:firstLine="540"/>
        <w:jc w:val="center"/>
        <w:rPr>
          <w:b/>
          <w:sz w:val="24"/>
          <w:szCs w:val="24"/>
        </w:rPr>
      </w:pPr>
    </w:p>
    <w:p w:rsidR="006B7FD9" w:rsidRPr="0098667F" w:rsidRDefault="0098667F" w:rsidP="006B7FD9">
      <w:pPr>
        <w:ind w:left="6372" w:firstLine="708"/>
        <w:jc w:val="both"/>
        <w:rPr>
          <w:sz w:val="22"/>
          <w:szCs w:val="22"/>
        </w:rPr>
      </w:pPr>
      <w:r>
        <w:rPr>
          <w:sz w:val="24"/>
          <w:szCs w:val="24"/>
        </w:rPr>
        <w:t xml:space="preserve">     </w:t>
      </w:r>
      <w:r w:rsidRPr="0098667F">
        <w:rPr>
          <w:sz w:val="22"/>
          <w:szCs w:val="22"/>
        </w:rPr>
        <w:t>Таблица № 91</w:t>
      </w:r>
    </w:p>
    <w:tbl>
      <w:tblPr>
        <w:tblW w:w="8124" w:type="dxa"/>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7"/>
        <w:gridCol w:w="1409"/>
        <w:gridCol w:w="1409"/>
        <w:gridCol w:w="1409"/>
      </w:tblGrid>
      <w:tr w:rsidR="006B7FD9" w:rsidRPr="00D04788" w:rsidTr="006B7FD9">
        <w:trPr>
          <w:trHeight w:val="225"/>
        </w:trPr>
        <w:tc>
          <w:tcPr>
            <w:tcW w:w="3897" w:type="dxa"/>
            <w:vMerge w:val="restart"/>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p>
          <w:p w:rsidR="006B7FD9" w:rsidRPr="00D04788" w:rsidRDefault="006B7FD9" w:rsidP="006B7FD9">
            <w:pPr>
              <w:jc w:val="both"/>
              <w:rPr>
                <w:sz w:val="22"/>
                <w:szCs w:val="22"/>
              </w:rPr>
            </w:pPr>
            <w:r w:rsidRPr="00D04788">
              <w:rPr>
                <w:sz w:val="22"/>
                <w:szCs w:val="22"/>
              </w:rPr>
              <w:t>Сумма ОКИ</w:t>
            </w:r>
          </w:p>
          <w:p w:rsidR="006B7FD9" w:rsidRPr="00D04788" w:rsidRDefault="006B7FD9" w:rsidP="006B7FD9">
            <w:pPr>
              <w:jc w:val="both"/>
              <w:rPr>
                <w:sz w:val="22"/>
                <w:szCs w:val="22"/>
              </w:rPr>
            </w:pPr>
          </w:p>
        </w:tc>
        <w:tc>
          <w:tcPr>
            <w:tcW w:w="1409"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2021</w:t>
            </w:r>
          </w:p>
        </w:tc>
        <w:tc>
          <w:tcPr>
            <w:tcW w:w="1409"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2020 г.</w:t>
            </w:r>
          </w:p>
        </w:tc>
        <w:tc>
          <w:tcPr>
            <w:tcW w:w="1409"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2019 г.</w:t>
            </w:r>
          </w:p>
        </w:tc>
      </w:tr>
      <w:tr w:rsidR="006B7FD9" w:rsidRPr="00D04788" w:rsidTr="006B7FD9">
        <w:trPr>
          <w:trHeight w:val="5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7FD9" w:rsidRPr="00D04788" w:rsidRDefault="006B7FD9" w:rsidP="006B7FD9">
            <w:pPr>
              <w:spacing w:line="256" w:lineRule="auto"/>
              <w:rPr>
                <w:sz w:val="22"/>
                <w:szCs w:val="22"/>
              </w:rPr>
            </w:pPr>
          </w:p>
        </w:tc>
        <w:tc>
          <w:tcPr>
            <w:tcW w:w="1409"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5010</w:t>
            </w:r>
          </w:p>
        </w:tc>
        <w:tc>
          <w:tcPr>
            <w:tcW w:w="1409"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2895</w:t>
            </w:r>
          </w:p>
        </w:tc>
        <w:tc>
          <w:tcPr>
            <w:tcW w:w="1409"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5952</w:t>
            </w:r>
          </w:p>
        </w:tc>
      </w:tr>
      <w:tr w:rsidR="006B7FD9" w:rsidRPr="00D04788" w:rsidTr="006B7FD9">
        <w:trPr>
          <w:trHeight w:val="531"/>
        </w:trPr>
        <w:tc>
          <w:tcPr>
            <w:tcW w:w="3897"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В т.ч. устан. этиологии</w:t>
            </w:r>
          </w:p>
        </w:tc>
        <w:tc>
          <w:tcPr>
            <w:tcW w:w="1409"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25</w:t>
            </w:r>
          </w:p>
        </w:tc>
        <w:tc>
          <w:tcPr>
            <w:tcW w:w="1409"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0</w:t>
            </w:r>
          </w:p>
        </w:tc>
        <w:tc>
          <w:tcPr>
            <w:tcW w:w="1409"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7</w:t>
            </w:r>
          </w:p>
        </w:tc>
      </w:tr>
      <w:tr w:rsidR="006B7FD9" w:rsidRPr="00D04788" w:rsidTr="006B7FD9">
        <w:trPr>
          <w:trHeight w:val="531"/>
        </w:trPr>
        <w:tc>
          <w:tcPr>
            <w:tcW w:w="3897"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w:t>
            </w:r>
          </w:p>
        </w:tc>
        <w:tc>
          <w:tcPr>
            <w:tcW w:w="1409"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0,5</w:t>
            </w:r>
          </w:p>
        </w:tc>
        <w:tc>
          <w:tcPr>
            <w:tcW w:w="1409"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0</w:t>
            </w:r>
          </w:p>
        </w:tc>
        <w:tc>
          <w:tcPr>
            <w:tcW w:w="1409"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0,1</w:t>
            </w:r>
          </w:p>
        </w:tc>
      </w:tr>
    </w:tbl>
    <w:p w:rsidR="006B7FD9" w:rsidRPr="003E2754" w:rsidRDefault="006B7FD9" w:rsidP="006B7FD9">
      <w:pPr>
        <w:jc w:val="both"/>
        <w:rPr>
          <w:sz w:val="24"/>
          <w:szCs w:val="24"/>
        </w:rPr>
      </w:pPr>
    </w:p>
    <w:p w:rsidR="006B7FD9" w:rsidRPr="003E2754" w:rsidRDefault="006B7FD9" w:rsidP="006B7FD9">
      <w:pPr>
        <w:ind w:firstLine="540"/>
        <w:jc w:val="both"/>
        <w:rPr>
          <w:sz w:val="24"/>
          <w:szCs w:val="24"/>
        </w:rPr>
      </w:pPr>
      <w:r w:rsidRPr="003E2754">
        <w:rPr>
          <w:sz w:val="24"/>
          <w:szCs w:val="24"/>
        </w:rPr>
        <w:t xml:space="preserve">Заболеваемость ОКИ неустановленной этиологии среди детского населения в 2021 г. в сравнении с 2020 г. увеличилась в 1,6 раза и составляет 80,1% от числа заболевших. В возрастной структуре ОКИ с неустановленным возбудителем преобладают дети первых 2-х лет жизни, удельный вес которых составил в 2021 году 25,0%, в 2020 году </w:t>
      </w:r>
      <w:bookmarkStart w:id="13" w:name="_Hlk64463393"/>
      <w:r w:rsidRPr="003E2754">
        <w:rPr>
          <w:sz w:val="24"/>
          <w:szCs w:val="24"/>
        </w:rPr>
        <w:t xml:space="preserve">25,3%, </w:t>
      </w:r>
      <w:bookmarkEnd w:id="13"/>
      <w:r w:rsidRPr="003E2754">
        <w:rPr>
          <w:sz w:val="24"/>
          <w:szCs w:val="24"/>
        </w:rPr>
        <w:t xml:space="preserve">в 2019 г. – 38,1%, Удельный вес заболевших детей в возрастной категории от 3 – 6 лет составил в 2021году 18,0%, в 2020г. – 16,9%, в 2019 г. – 18,9%; от 7 – 14 лет: в 2021 г. – 54,5  %, в 2020г. – 29,4 %, 2019 г. – 12,0%; от 15 и старше: в 2021 г. – </w:t>
      </w:r>
      <w:bookmarkStart w:id="14" w:name="_Hlk64464456"/>
      <w:r w:rsidRPr="003E2754">
        <w:rPr>
          <w:sz w:val="24"/>
          <w:szCs w:val="24"/>
        </w:rPr>
        <w:t xml:space="preserve">27,5%, </w:t>
      </w:r>
      <w:bookmarkEnd w:id="14"/>
      <w:r w:rsidRPr="003E2754">
        <w:rPr>
          <w:sz w:val="24"/>
          <w:szCs w:val="24"/>
        </w:rPr>
        <w:t>в 2020г. – 28,3%, в 2019 г. – 30,9%.</w:t>
      </w:r>
    </w:p>
    <w:p w:rsidR="006B7FD9" w:rsidRPr="003E2754" w:rsidRDefault="006B7FD9" w:rsidP="006B7FD9">
      <w:pPr>
        <w:ind w:firstLine="540"/>
        <w:jc w:val="both"/>
        <w:rPr>
          <w:sz w:val="24"/>
          <w:szCs w:val="24"/>
        </w:rPr>
      </w:pPr>
      <w:r w:rsidRPr="003E2754">
        <w:rPr>
          <w:noProof/>
          <w:sz w:val="24"/>
          <w:szCs w:val="24"/>
        </w:rPr>
        <w:drawing>
          <wp:inline distT="0" distB="0" distL="0" distR="0">
            <wp:extent cx="5460365" cy="2440305"/>
            <wp:effectExtent l="0" t="0" r="0" b="0"/>
            <wp:docPr id="46" name="Диаграмма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6B7FD9" w:rsidRPr="00277DF1" w:rsidRDefault="006B7FD9" w:rsidP="006B7FD9">
      <w:pPr>
        <w:jc w:val="both"/>
        <w:rPr>
          <w:b/>
          <w:sz w:val="24"/>
          <w:szCs w:val="24"/>
        </w:rPr>
      </w:pPr>
    </w:p>
    <w:p w:rsidR="006B7FD9" w:rsidRPr="003E2754" w:rsidRDefault="00277DF1" w:rsidP="006B7FD9">
      <w:pPr>
        <w:ind w:firstLine="540"/>
        <w:jc w:val="both"/>
        <w:rPr>
          <w:sz w:val="24"/>
          <w:szCs w:val="24"/>
        </w:rPr>
      </w:pPr>
      <w:r w:rsidRPr="00277DF1">
        <w:rPr>
          <w:b/>
          <w:sz w:val="24"/>
          <w:szCs w:val="24"/>
        </w:rPr>
        <w:t>Рис. №80</w:t>
      </w:r>
      <w:r>
        <w:rPr>
          <w:sz w:val="24"/>
          <w:szCs w:val="24"/>
        </w:rPr>
        <w:t>.</w:t>
      </w:r>
      <w:r w:rsidR="006B7FD9" w:rsidRPr="003E2754">
        <w:rPr>
          <w:sz w:val="24"/>
          <w:szCs w:val="24"/>
        </w:rPr>
        <w:t xml:space="preserve"> Заболеваемость ОКИ неустановленной этиологии среди детского населения в ЧР за 2019-2021 годы.</w:t>
      </w:r>
    </w:p>
    <w:p w:rsidR="006B7FD9" w:rsidRPr="003E2754" w:rsidRDefault="006B7FD9" w:rsidP="006B7FD9">
      <w:pPr>
        <w:jc w:val="both"/>
        <w:rPr>
          <w:sz w:val="24"/>
          <w:szCs w:val="24"/>
        </w:rPr>
      </w:pPr>
    </w:p>
    <w:p w:rsidR="006B7FD9" w:rsidRPr="00D04788" w:rsidRDefault="006B7FD9" w:rsidP="006B7FD9">
      <w:pPr>
        <w:ind w:firstLine="540"/>
        <w:jc w:val="both"/>
        <w:rPr>
          <w:b/>
          <w:sz w:val="24"/>
          <w:szCs w:val="24"/>
        </w:rPr>
      </w:pPr>
      <w:r>
        <w:rPr>
          <w:sz w:val="24"/>
          <w:szCs w:val="24"/>
        </w:rPr>
        <w:t xml:space="preserve">                     </w:t>
      </w:r>
      <w:r w:rsidRPr="00D04788">
        <w:rPr>
          <w:b/>
          <w:sz w:val="24"/>
          <w:szCs w:val="24"/>
        </w:rPr>
        <w:t>Сравнительный анализ ОКИ 2019-2021гг.</w:t>
      </w:r>
    </w:p>
    <w:p w:rsidR="006B7FD9" w:rsidRPr="0098667F" w:rsidRDefault="006B7FD9" w:rsidP="006B7FD9">
      <w:pPr>
        <w:ind w:firstLine="540"/>
        <w:jc w:val="both"/>
        <w:rPr>
          <w:sz w:val="22"/>
          <w:szCs w:val="22"/>
        </w:rPr>
      </w:pPr>
      <w:r w:rsidRPr="003E2754">
        <w:rPr>
          <w:sz w:val="24"/>
          <w:szCs w:val="24"/>
        </w:rPr>
        <w:t xml:space="preserve"> </w:t>
      </w:r>
      <w:r w:rsidRPr="003E2754">
        <w:rPr>
          <w:sz w:val="24"/>
          <w:szCs w:val="24"/>
        </w:rPr>
        <w:tab/>
      </w:r>
      <w:r w:rsidRPr="003E2754">
        <w:rPr>
          <w:sz w:val="24"/>
          <w:szCs w:val="24"/>
        </w:rPr>
        <w:tab/>
      </w:r>
      <w:r w:rsidRPr="003E2754">
        <w:rPr>
          <w:sz w:val="24"/>
          <w:szCs w:val="24"/>
        </w:rPr>
        <w:tab/>
      </w:r>
      <w:r w:rsidRPr="003E2754">
        <w:rPr>
          <w:sz w:val="24"/>
          <w:szCs w:val="24"/>
        </w:rPr>
        <w:tab/>
      </w:r>
      <w:r w:rsidRPr="003E2754">
        <w:rPr>
          <w:sz w:val="24"/>
          <w:szCs w:val="24"/>
        </w:rPr>
        <w:tab/>
      </w:r>
      <w:r w:rsidRPr="003E2754">
        <w:rPr>
          <w:sz w:val="24"/>
          <w:szCs w:val="24"/>
        </w:rPr>
        <w:tab/>
      </w:r>
      <w:r w:rsidRPr="003E2754">
        <w:rPr>
          <w:sz w:val="24"/>
          <w:szCs w:val="24"/>
        </w:rPr>
        <w:tab/>
      </w:r>
      <w:r w:rsidRPr="003E2754">
        <w:rPr>
          <w:sz w:val="24"/>
          <w:szCs w:val="24"/>
        </w:rPr>
        <w:tab/>
      </w:r>
      <w:r w:rsidRPr="003E2754">
        <w:rPr>
          <w:sz w:val="24"/>
          <w:szCs w:val="24"/>
        </w:rPr>
        <w:tab/>
      </w:r>
      <w:r w:rsidRPr="003E2754">
        <w:rPr>
          <w:sz w:val="24"/>
          <w:szCs w:val="24"/>
        </w:rPr>
        <w:tab/>
      </w:r>
      <w:r w:rsidR="0098667F">
        <w:rPr>
          <w:sz w:val="24"/>
          <w:szCs w:val="24"/>
        </w:rPr>
        <w:t xml:space="preserve">      </w:t>
      </w:r>
      <w:r w:rsidR="0098667F">
        <w:rPr>
          <w:sz w:val="22"/>
          <w:szCs w:val="22"/>
        </w:rPr>
        <w:t>Таблица №92</w:t>
      </w:r>
    </w:p>
    <w:tbl>
      <w:tblPr>
        <w:tblW w:w="949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51"/>
        <w:gridCol w:w="850"/>
        <w:gridCol w:w="876"/>
        <w:gridCol w:w="720"/>
        <w:gridCol w:w="720"/>
        <w:gridCol w:w="900"/>
        <w:gridCol w:w="720"/>
        <w:gridCol w:w="720"/>
        <w:gridCol w:w="1439"/>
      </w:tblGrid>
      <w:tr w:rsidR="006B7FD9" w:rsidRPr="00D04788" w:rsidTr="006B7FD9">
        <w:tc>
          <w:tcPr>
            <w:tcW w:w="1701"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 xml:space="preserve">Нозология </w:t>
            </w:r>
          </w:p>
        </w:tc>
        <w:tc>
          <w:tcPr>
            <w:tcW w:w="2577" w:type="dxa"/>
            <w:gridSpan w:val="3"/>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center"/>
              <w:rPr>
                <w:sz w:val="22"/>
                <w:szCs w:val="22"/>
              </w:rPr>
            </w:pPr>
            <w:r w:rsidRPr="00D04788">
              <w:rPr>
                <w:sz w:val="22"/>
                <w:szCs w:val="22"/>
              </w:rPr>
              <w:t>2021</w:t>
            </w:r>
          </w:p>
        </w:tc>
        <w:tc>
          <w:tcPr>
            <w:tcW w:w="2340" w:type="dxa"/>
            <w:gridSpan w:val="3"/>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2020</w:t>
            </w:r>
          </w:p>
        </w:tc>
        <w:tc>
          <w:tcPr>
            <w:tcW w:w="2879" w:type="dxa"/>
            <w:gridSpan w:val="3"/>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2019</w:t>
            </w:r>
          </w:p>
        </w:tc>
      </w:tr>
      <w:tr w:rsidR="006B7FD9" w:rsidRPr="00D04788" w:rsidTr="006B7FD9">
        <w:tc>
          <w:tcPr>
            <w:tcW w:w="1701"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Всего</w:t>
            </w:r>
          </w:p>
        </w:tc>
        <w:tc>
          <w:tcPr>
            <w:tcW w:w="85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В т.ч. дети</w:t>
            </w:r>
          </w:p>
        </w:tc>
        <w:tc>
          <w:tcPr>
            <w:tcW w:w="876"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На 100 т.н.</w:t>
            </w:r>
          </w:p>
        </w:tc>
        <w:tc>
          <w:tcPr>
            <w:tcW w:w="72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 xml:space="preserve">Всего </w:t>
            </w:r>
          </w:p>
        </w:tc>
        <w:tc>
          <w:tcPr>
            <w:tcW w:w="72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в т. ч. дети</w:t>
            </w:r>
          </w:p>
        </w:tc>
        <w:tc>
          <w:tcPr>
            <w:tcW w:w="90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На 100 т.н.</w:t>
            </w:r>
          </w:p>
        </w:tc>
        <w:tc>
          <w:tcPr>
            <w:tcW w:w="72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 xml:space="preserve">Всего </w:t>
            </w:r>
          </w:p>
        </w:tc>
        <w:tc>
          <w:tcPr>
            <w:tcW w:w="72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в т. ч. дети</w:t>
            </w:r>
          </w:p>
        </w:tc>
        <w:tc>
          <w:tcPr>
            <w:tcW w:w="1439"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На 100 т.н.</w:t>
            </w:r>
          </w:p>
        </w:tc>
      </w:tr>
      <w:tr w:rsidR="006B7FD9" w:rsidRPr="00D04788" w:rsidTr="006B7FD9">
        <w:tc>
          <w:tcPr>
            <w:tcW w:w="1701"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Прочие ОКИ</w:t>
            </w:r>
          </w:p>
        </w:tc>
        <w:tc>
          <w:tcPr>
            <w:tcW w:w="851"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4983</w:t>
            </w:r>
          </w:p>
        </w:tc>
        <w:tc>
          <w:tcPr>
            <w:tcW w:w="85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3992</w:t>
            </w:r>
          </w:p>
        </w:tc>
        <w:tc>
          <w:tcPr>
            <w:tcW w:w="876"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332,6</w:t>
            </w:r>
          </w:p>
        </w:tc>
        <w:tc>
          <w:tcPr>
            <w:tcW w:w="72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2895</w:t>
            </w:r>
          </w:p>
        </w:tc>
        <w:tc>
          <w:tcPr>
            <w:tcW w:w="72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2252</w:t>
            </w:r>
          </w:p>
        </w:tc>
        <w:tc>
          <w:tcPr>
            <w:tcW w:w="90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195,8</w:t>
            </w:r>
          </w:p>
        </w:tc>
        <w:tc>
          <w:tcPr>
            <w:tcW w:w="72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5945</w:t>
            </w:r>
          </w:p>
        </w:tc>
        <w:tc>
          <w:tcPr>
            <w:tcW w:w="72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4482</w:t>
            </w:r>
          </w:p>
        </w:tc>
        <w:tc>
          <w:tcPr>
            <w:tcW w:w="1439"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408,1</w:t>
            </w:r>
          </w:p>
        </w:tc>
      </w:tr>
      <w:tr w:rsidR="006B7FD9" w:rsidRPr="00D04788" w:rsidTr="006B7FD9">
        <w:tc>
          <w:tcPr>
            <w:tcW w:w="1701" w:type="dxa"/>
            <w:tcBorders>
              <w:top w:val="single" w:sz="4" w:space="0" w:color="auto"/>
              <w:left w:val="single" w:sz="4" w:space="0" w:color="auto"/>
              <w:bottom w:val="single" w:sz="4" w:space="0" w:color="auto"/>
              <w:right w:val="single" w:sz="4" w:space="0" w:color="auto"/>
            </w:tcBorders>
            <w:hideMark/>
          </w:tcPr>
          <w:p w:rsidR="006B7FD9" w:rsidRPr="00D04788" w:rsidRDefault="006B7FD9" w:rsidP="006B7FD9">
            <w:pPr>
              <w:jc w:val="both"/>
              <w:rPr>
                <w:sz w:val="22"/>
                <w:szCs w:val="22"/>
              </w:rPr>
            </w:pPr>
            <w:r w:rsidRPr="00D04788">
              <w:rPr>
                <w:sz w:val="22"/>
                <w:szCs w:val="22"/>
              </w:rPr>
              <w:t>ОКИ установленной этиологии</w:t>
            </w:r>
          </w:p>
        </w:tc>
        <w:tc>
          <w:tcPr>
            <w:tcW w:w="851"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25</w:t>
            </w:r>
          </w:p>
        </w:tc>
        <w:tc>
          <w:tcPr>
            <w:tcW w:w="85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25</w:t>
            </w:r>
          </w:p>
        </w:tc>
        <w:tc>
          <w:tcPr>
            <w:tcW w:w="876"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1,7</w:t>
            </w:r>
          </w:p>
        </w:tc>
        <w:tc>
          <w:tcPr>
            <w:tcW w:w="72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7</w:t>
            </w:r>
          </w:p>
        </w:tc>
        <w:tc>
          <w:tcPr>
            <w:tcW w:w="720"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6</w:t>
            </w:r>
          </w:p>
        </w:tc>
        <w:tc>
          <w:tcPr>
            <w:tcW w:w="1439" w:type="dxa"/>
            <w:tcBorders>
              <w:top w:val="single" w:sz="4" w:space="0" w:color="auto"/>
              <w:left w:val="single" w:sz="4" w:space="0" w:color="auto"/>
              <w:bottom w:val="single" w:sz="4" w:space="0" w:color="auto"/>
              <w:right w:val="single" w:sz="4" w:space="0" w:color="auto"/>
            </w:tcBorders>
          </w:tcPr>
          <w:p w:rsidR="006B7FD9" w:rsidRPr="00D04788" w:rsidRDefault="006B7FD9" w:rsidP="006B7FD9">
            <w:pPr>
              <w:jc w:val="both"/>
              <w:rPr>
                <w:sz w:val="22"/>
                <w:szCs w:val="22"/>
              </w:rPr>
            </w:pPr>
            <w:r w:rsidRPr="00D04788">
              <w:rPr>
                <w:sz w:val="22"/>
                <w:szCs w:val="22"/>
              </w:rPr>
              <w:t>0,4</w:t>
            </w:r>
          </w:p>
        </w:tc>
      </w:tr>
    </w:tbl>
    <w:p w:rsidR="006B7FD9" w:rsidRPr="003E2754" w:rsidRDefault="006B7FD9" w:rsidP="006B7FD9">
      <w:pPr>
        <w:ind w:firstLine="540"/>
        <w:jc w:val="both"/>
        <w:rPr>
          <w:sz w:val="24"/>
          <w:szCs w:val="24"/>
        </w:rPr>
      </w:pPr>
    </w:p>
    <w:p w:rsidR="006B7FD9" w:rsidRPr="003E2754" w:rsidRDefault="006B7FD9" w:rsidP="006B7FD9">
      <w:pPr>
        <w:ind w:firstLine="540"/>
        <w:jc w:val="both"/>
        <w:rPr>
          <w:sz w:val="24"/>
          <w:szCs w:val="24"/>
        </w:rPr>
      </w:pPr>
    </w:p>
    <w:p w:rsidR="006B7FD9" w:rsidRPr="003E2754" w:rsidRDefault="006B7FD9" w:rsidP="006B7FD9">
      <w:pPr>
        <w:ind w:left="-567" w:firstLine="1107"/>
        <w:jc w:val="both"/>
        <w:rPr>
          <w:sz w:val="24"/>
          <w:szCs w:val="24"/>
        </w:rPr>
      </w:pPr>
    </w:p>
    <w:p w:rsidR="006B7FD9" w:rsidRPr="003E2754" w:rsidRDefault="006B7FD9" w:rsidP="006B7FD9">
      <w:pPr>
        <w:ind w:firstLine="540"/>
        <w:jc w:val="center"/>
        <w:rPr>
          <w:sz w:val="24"/>
          <w:szCs w:val="24"/>
        </w:rPr>
      </w:pPr>
    </w:p>
    <w:p w:rsidR="006B7FD9" w:rsidRPr="003E2754" w:rsidRDefault="006B7FD9" w:rsidP="006B7FD9">
      <w:pPr>
        <w:ind w:firstLine="540"/>
        <w:jc w:val="both"/>
        <w:rPr>
          <w:sz w:val="24"/>
          <w:szCs w:val="24"/>
        </w:rPr>
      </w:pPr>
      <w:r w:rsidRPr="003E2754">
        <w:rPr>
          <w:noProof/>
          <w:sz w:val="24"/>
          <w:szCs w:val="24"/>
        </w:rPr>
        <w:drawing>
          <wp:inline distT="0" distB="0" distL="0" distR="0">
            <wp:extent cx="5460365" cy="1951355"/>
            <wp:effectExtent l="0" t="0" r="0" b="0"/>
            <wp:docPr id="45" name="Диаграмма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6B7FD9" w:rsidRPr="003E2754" w:rsidRDefault="00277DF1" w:rsidP="006B7FD9">
      <w:pPr>
        <w:ind w:firstLine="540"/>
        <w:jc w:val="both"/>
        <w:rPr>
          <w:sz w:val="24"/>
          <w:szCs w:val="24"/>
        </w:rPr>
      </w:pPr>
      <w:r w:rsidRPr="00277DF1">
        <w:rPr>
          <w:b/>
          <w:sz w:val="24"/>
          <w:szCs w:val="24"/>
        </w:rPr>
        <w:t>Рис. №81</w:t>
      </w:r>
      <w:r>
        <w:rPr>
          <w:sz w:val="24"/>
          <w:szCs w:val="24"/>
        </w:rPr>
        <w:t>.</w:t>
      </w:r>
      <w:r w:rsidR="006B7FD9" w:rsidRPr="003E2754">
        <w:rPr>
          <w:sz w:val="24"/>
          <w:szCs w:val="24"/>
        </w:rPr>
        <w:t xml:space="preserve"> Динамика заболеваемости ОКИ установленной и неустановленной этиологии на территории ЧР в 2019-2021 гг.</w:t>
      </w:r>
    </w:p>
    <w:p w:rsidR="006B7FD9" w:rsidRPr="003E2754" w:rsidRDefault="006B7FD9" w:rsidP="006B7FD9">
      <w:pPr>
        <w:jc w:val="both"/>
        <w:rPr>
          <w:sz w:val="24"/>
          <w:szCs w:val="24"/>
        </w:rPr>
      </w:pPr>
    </w:p>
    <w:p w:rsidR="006B7FD9" w:rsidRPr="003E2754" w:rsidRDefault="006B7FD9" w:rsidP="006B7FD9">
      <w:pPr>
        <w:ind w:firstLine="540"/>
        <w:jc w:val="both"/>
        <w:rPr>
          <w:sz w:val="24"/>
          <w:szCs w:val="24"/>
        </w:rPr>
      </w:pPr>
      <w:r w:rsidRPr="003E2754">
        <w:rPr>
          <w:sz w:val="24"/>
          <w:szCs w:val="24"/>
        </w:rPr>
        <w:t xml:space="preserve">Микробиологический пейзаж острых кишечных инфекций в 2021 году представлен шигеллами Флекснера – </w:t>
      </w:r>
      <w:bookmarkStart w:id="15" w:name="_Hlk64466463"/>
      <w:r w:rsidRPr="003E2754">
        <w:rPr>
          <w:sz w:val="24"/>
          <w:szCs w:val="24"/>
        </w:rPr>
        <w:t>1 сл., эшерихиями – 19 сл.</w:t>
      </w:r>
      <w:bookmarkStart w:id="16" w:name="_Hlk64466433"/>
      <w:bookmarkEnd w:id="15"/>
      <w:r w:rsidRPr="003E2754">
        <w:rPr>
          <w:sz w:val="24"/>
          <w:szCs w:val="24"/>
        </w:rPr>
        <w:t>, сальмонеллы – 1сл.</w:t>
      </w:r>
    </w:p>
    <w:p w:rsidR="006B7FD9" w:rsidRPr="003E2754" w:rsidRDefault="006B7FD9" w:rsidP="006B7FD9">
      <w:pPr>
        <w:ind w:firstLine="540"/>
        <w:jc w:val="both"/>
        <w:rPr>
          <w:sz w:val="24"/>
          <w:szCs w:val="24"/>
        </w:rPr>
      </w:pPr>
      <w:r w:rsidRPr="003E2754">
        <w:rPr>
          <w:sz w:val="24"/>
          <w:szCs w:val="24"/>
        </w:rPr>
        <w:t>В 2019 году представлен шигеллами Флекснера – 19 сл., эшерихиями – 8 сл., кампилобактериями – 3 сл., ротавирусами – 11 сл</w:t>
      </w:r>
      <w:bookmarkEnd w:id="16"/>
      <w:r w:rsidRPr="003E2754">
        <w:rPr>
          <w:sz w:val="24"/>
          <w:szCs w:val="24"/>
        </w:rPr>
        <w:t xml:space="preserve">. </w:t>
      </w:r>
    </w:p>
    <w:p w:rsidR="006B7FD9" w:rsidRPr="003E2754" w:rsidRDefault="006B7FD9" w:rsidP="006B7FD9">
      <w:pPr>
        <w:ind w:firstLine="540"/>
        <w:jc w:val="both"/>
        <w:rPr>
          <w:sz w:val="24"/>
          <w:szCs w:val="24"/>
        </w:rPr>
      </w:pPr>
    </w:p>
    <w:p w:rsidR="006B7FD9" w:rsidRPr="003E2754" w:rsidRDefault="006B7FD9" w:rsidP="006B7FD9">
      <w:pPr>
        <w:ind w:firstLine="540"/>
        <w:jc w:val="both"/>
        <w:rPr>
          <w:sz w:val="24"/>
          <w:szCs w:val="24"/>
        </w:rPr>
      </w:pPr>
      <w:r w:rsidRPr="003E2754">
        <w:rPr>
          <w:sz w:val="24"/>
          <w:szCs w:val="24"/>
        </w:rPr>
        <w:t>.</w:t>
      </w:r>
    </w:p>
    <w:p w:rsidR="006B7FD9" w:rsidRPr="003E2754" w:rsidRDefault="006B7FD9" w:rsidP="006B7FD9">
      <w:pPr>
        <w:ind w:firstLine="540"/>
        <w:jc w:val="both"/>
        <w:rPr>
          <w:sz w:val="24"/>
          <w:szCs w:val="24"/>
        </w:rPr>
      </w:pPr>
    </w:p>
    <w:p w:rsidR="006B7FD9" w:rsidRPr="003E2754" w:rsidRDefault="006B7FD9" w:rsidP="006B7FD9">
      <w:pPr>
        <w:ind w:firstLine="540"/>
        <w:jc w:val="both"/>
        <w:rPr>
          <w:sz w:val="24"/>
          <w:szCs w:val="24"/>
        </w:rPr>
      </w:pPr>
    </w:p>
    <w:p w:rsidR="006B7FD9" w:rsidRPr="003E2754" w:rsidRDefault="006B7FD9" w:rsidP="006B7FD9">
      <w:pPr>
        <w:ind w:firstLine="540"/>
        <w:jc w:val="both"/>
        <w:rPr>
          <w:sz w:val="24"/>
          <w:szCs w:val="24"/>
        </w:rPr>
      </w:pPr>
      <w:r w:rsidRPr="003E2754">
        <w:rPr>
          <w:noProof/>
          <w:sz w:val="24"/>
          <w:szCs w:val="24"/>
        </w:rPr>
        <w:drawing>
          <wp:inline distT="0" distB="0" distL="0" distR="0">
            <wp:extent cx="5937250" cy="1945005"/>
            <wp:effectExtent l="0" t="0" r="0" b="0"/>
            <wp:docPr id="44" name="Диаграмма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6B7FD9" w:rsidRPr="003E2754" w:rsidRDefault="006B7FD9" w:rsidP="006B7FD9">
      <w:pPr>
        <w:ind w:firstLine="540"/>
        <w:jc w:val="both"/>
        <w:rPr>
          <w:sz w:val="24"/>
          <w:szCs w:val="24"/>
        </w:rPr>
      </w:pPr>
    </w:p>
    <w:p w:rsidR="006B7FD9" w:rsidRPr="003E2754" w:rsidRDefault="006B7FD9" w:rsidP="006B7FD9">
      <w:pPr>
        <w:ind w:firstLine="540"/>
        <w:jc w:val="both"/>
        <w:rPr>
          <w:sz w:val="24"/>
          <w:szCs w:val="24"/>
        </w:rPr>
      </w:pPr>
    </w:p>
    <w:p w:rsidR="006B7FD9" w:rsidRPr="003E2754" w:rsidRDefault="006B7FD9" w:rsidP="006B7FD9">
      <w:pPr>
        <w:jc w:val="both"/>
        <w:rPr>
          <w:sz w:val="24"/>
          <w:szCs w:val="24"/>
        </w:rPr>
      </w:pPr>
    </w:p>
    <w:p w:rsidR="006B7FD9" w:rsidRPr="003E2754" w:rsidRDefault="006B7FD9" w:rsidP="006B7FD9">
      <w:pPr>
        <w:ind w:firstLine="540"/>
        <w:jc w:val="both"/>
        <w:rPr>
          <w:sz w:val="24"/>
          <w:szCs w:val="24"/>
        </w:rPr>
      </w:pPr>
      <w:r w:rsidRPr="003E2754">
        <w:rPr>
          <w:noProof/>
          <w:sz w:val="24"/>
          <w:szCs w:val="24"/>
        </w:rPr>
        <w:drawing>
          <wp:inline distT="0" distB="0" distL="0" distR="0">
            <wp:extent cx="5460365" cy="2279650"/>
            <wp:effectExtent l="0" t="0" r="0" b="0"/>
            <wp:docPr id="43" name="Диаграмма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6B7FD9" w:rsidRPr="003E2754" w:rsidRDefault="00277DF1" w:rsidP="006B7FD9">
      <w:pPr>
        <w:ind w:firstLine="540"/>
        <w:jc w:val="both"/>
        <w:rPr>
          <w:sz w:val="24"/>
          <w:szCs w:val="24"/>
        </w:rPr>
      </w:pPr>
      <w:r w:rsidRPr="00277DF1">
        <w:rPr>
          <w:b/>
          <w:sz w:val="24"/>
          <w:szCs w:val="24"/>
        </w:rPr>
        <w:t>Рис. №82</w:t>
      </w:r>
      <w:r>
        <w:rPr>
          <w:sz w:val="24"/>
          <w:szCs w:val="24"/>
        </w:rPr>
        <w:t>.</w:t>
      </w:r>
      <w:r w:rsidR="006B7FD9" w:rsidRPr="003E2754">
        <w:rPr>
          <w:sz w:val="24"/>
          <w:szCs w:val="24"/>
        </w:rPr>
        <w:t xml:space="preserve"> Микробиологический пейзаж ОКИ в 2021 г.</w:t>
      </w:r>
    </w:p>
    <w:p w:rsidR="006B7FD9" w:rsidRPr="003E2754" w:rsidRDefault="006B7FD9" w:rsidP="006B7FD9">
      <w:pPr>
        <w:ind w:firstLine="540"/>
        <w:jc w:val="both"/>
        <w:rPr>
          <w:sz w:val="24"/>
          <w:szCs w:val="24"/>
        </w:rPr>
      </w:pPr>
    </w:p>
    <w:p w:rsidR="006B7FD9" w:rsidRPr="003E2754" w:rsidRDefault="006B7FD9" w:rsidP="006B7FD9">
      <w:pPr>
        <w:jc w:val="both"/>
        <w:rPr>
          <w:sz w:val="24"/>
          <w:szCs w:val="24"/>
        </w:rPr>
      </w:pPr>
    </w:p>
    <w:p w:rsidR="006B7FD9" w:rsidRPr="003E2754" w:rsidRDefault="006B7FD9" w:rsidP="006B7FD9">
      <w:pPr>
        <w:ind w:firstLine="540"/>
        <w:jc w:val="both"/>
        <w:rPr>
          <w:sz w:val="24"/>
          <w:szCs w:val="24"/>
        </w:rPr>
      </w:pPr>
      <w:r w:rsidRPr="003E2754">
        <w:rPr>
          <w:sz w:val="24"/>
          <w:szCs w:val="24"/>
        </w:rPr>
        <w:tab/>
        <w:t>На территории республики в 2021 году не зарегистрированы очаги групповой заболеваемости острыми кишечными инфекциями.</w:t>
      </w:r>
    </w:p>
    <w:p w:rsidR="006B7FD9" w:rsidRPr="003E2754" w:rsidRDefault="006B7FD9" w:rsidP="006B7FD9">
      <w:pPr>
        <w:jc w:val="center"/>
        <w:rPr>
          <w:b/>
          <w:bCs/>
          <w:color w:val="000000"/>
          <w:sz w:val="24"/>
          <w:szCs w:val="24"/>
        </w:rPr>
      </w:pPr>
    </w:p>
    <w:p w:rsidR="006B7FD9" w:rsidRPr="003E2754" w:rsidRDefault="006B7FD9" w:rsidP="006B7FD9">
      <w:pPr>
        <w:jc w:val="both"/>
        <w:rPr>
          <w:b/>
          <w:sz w:val="24"/>
          <w:szCs w:val="24"/>
        </w:rPr>
      </w:pPr>
    </w:p>
    <w:p w:rsidR="006B7FD9" w:rsidRPr="003E2754" w:rsidRDefault="006B7FD9" w:rsidP="00DD65E5">
      <w:pPr>
        <w:ind w:left="2832" w:firstLine="708"/>
        <w:rPr>
          <w:b/>
          <w:sz w:val="24"/>
          <w:szCs w:val="24"/>
        </w:rPr>
      </w:pPr>
      <w:r w:rsidRPr="003E2754">
        <w:rPr>
          <w:b/>
          <w:sz w:val="24"/>
          <w:szCs w:val="24"/>
        </w:rPr>
        <w:t>2.18. Вирусные гепатиты</w:t>
      </w:r>
    </w:p>
    <w:p w:rsidR="006B7FD9" w:rsidRPr="003E2754" w:rsidRDefault="006B7FD9" w:rsidP="006B7FD9">
      <w:pPr>
        <w:ind w:firstLine="540"/>
        <w:jc w:val="both"/>
        <w:rPr>
          <w:b/>
          <w:sz w:val="24"/>
          <w:szCs w:val="24"/>
        </w:rPr>
      </w:pPr>
    </w:p>
    <w:p w:rsidR="006B7FD9" w:rsidRPr="003E2754" w:rsidRDefault="006B7FD9" w:rsidP="006B7FD9">
      <w:pPr>
        <w:ind w:firstLine="540"/>
        <w:jc w:val="both"/>
        <w:rPr>
          <w:sz w:val="24"/>
          <w:szCs w:val="24"/>
        </w:rPr>
      </w:pPr>
      <w:r w:rsidRPr="003E2754">
        <w:rPr>
          <w:sz w:val="24"/>
          <w:szCs w:val="24"/>
        </w:rPr>
        <w:t>Вирусные гепатиты – большая группа вирусных антропонозных заболеваний, протекающих с поражением печени, имеющих различные этиологические, эпидемиологические характеристики.</w:t>
      </w:r>
    </w:p>
    <w:p w:rsidR="006B7FD9" w:rsidRPr="003E2754" w:rsidRDefault="006B7FD9" w:rsidP="006B7FD9">
      <w:pPr>
        <w:ind w:firstLine="540"/>
        <w:jc w:val="both"/>
        <w:rPr>
          <w:sz w:val="24"/>
          <w:szCs w:val="24"/>
        </w:rPr>
      </w:pPr>
      <w:r w:rsidRPr="003E2754">
        <w:rPr>
          <w:sz w:val="24"/>
          <w:szCs w:val="24"/>
        </w:rPr>
        <w:t xml:space="preserve">В целом по республике за 2021 год суммарная заболеваемость острыми вирусными гепатитами увеличилась в 1,4 раз и в показателе на 100 т.н. составил – 2,0 против – 1,4 в 2020 году. </w:t>
      </w:r>
    </w:p>
    <w:p w:rsidR="006B7FD9" w:rsidRPr="003E2754" w:rsidRDefault="006B7FD9" w:rsidP="006B7FD9">
      <w:pPr>
        <w:ind w:firstLine="540"/>
        <w:jc w:val="both"/>
        <w:rPr>
          <w:sz w:val="24"/>
          <w:szCs w:val="24"/>
        </w:rPr>
      </w:pPr>
    </w:p>
    <w:p w:rsidR="006B7FD9" w:rsidRPr="00A859C8" w:rsidRDefault="006B7FD9" w:rsidP="00A859C8">
      <w:pPr>
        <w:ind w:firstLine="540"/>
        <w:jc w:val="center"/>
        <w:rPr>
          <w:b/>
          <w:sz w:val="24"/>
          <w:szCs w:val="24"/>
        </w:rPr>
      </w:pPr>
      <w:r w:rsidRPr="00A859C8">
        <w:rPr>
          <w:b/>
          <w:sz w:val="24"/>
          <w:szCs w:val="24"/>
        </w:rPr>
        <w:t>Заболеваемость ВГ А, В, С, Д, носители ВГВ, ВГС</w:t>
      </w:r>
    </w:p>
    <w:p w:rsidR="006B7FD9" w:rsidRPr="003E2754" w:rsidRDefault="006B7FD9" w:rsidP="00A859C8">
      <w:pPr>
        <w:ind w:firstLine="540"/>
        <w:jc w:val="center"/>
        <w:rPr>
          <w:sz w:val="24"/>
          <w:szCs w:val="24"/>
        </w:rPr>
      </w:pPr>
      <w:r w:rsidRPr="00A859C8">
        <w:rPr>
          <w:b/>
          <w:sz w:val="24"/>
          <w:szCs w:val="24"/>
        </w:rPr>
        <w:t>(на 100 тыс. населения)</w:t>
      </w:r>
    </w:p>
    <w:p w:rsidR="006B7FD9" w:rsidRPr="0098667F" w:rsidRDefault="0098667F" w:rsidP="0098667F">
      <w:pPr>
        <w:ind w:left="7080" w:firstLine="708"/>
        <w:jc w:val="both"/>
        <w:rPr>
          <w:rFonts w:eastAsia="Arial Unicode MS"/>
          <w:sz w:val="22"/>
          <w:szCs w:val="22"/>
        </w:rPr>
      </w:pPr>
      <w:r w:rsidRPr="0098667F">
        <w:rPr>
          <w:rFonts w:eastAsia="Arial Unicode MS"/>
          <w:sz w:val="22"/>
          <w:szCs w:val="22"/>
        </w:rPr>
        <w:t>Таблица №93</w:t>
      </w:r>
    </w:p>
    <w:tbl>
      <w:tblPr>
        <w:tblW w:w="8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7"/>
        <w:gridCol w:w="1360"/>
        <w:gridCol w:w="1360"/>
        <w:gridCol w:w="1360"/>
      </w:tblGrid>
      <w:tr w:rsidR="006B7FD9" w:rsidRPr="003E2754" w:rsidTr="006B7FD9">
        <w:trPr>
          <w:trHeight w:val="320"/>
          <w:jc w:val="center"/>
        </w:trPr>
        <w:tc>
          <w:tcPr>
            <w:tcW w:w="4087" w:type="dxa"/>
          </w:tcPr>
          <w:p w:rsidR="006B7FD9" w:rsidRPr="003E2754" w:rsidRDefault="006B7FD9" w:rsidP="006B7FD9">
            <w:pPr>
              <w:ind w:firstLine="540"/>
              <w:jc w:val="both"/>
              <w:rPr>
                <w:sz w:val="24"/>
                <w:szCs w:val="24"/>
              </w:rPr>
            </w:pPr>
            <w:r w:rsidRPr="003E2754">
              <w:rPr>
                <w:sz w:val="24"/>
                <w:szCs w:val="24"/>
              </w:rPr>
              <w:t>Наименование</w:t>
            </w:r>
          </w:p>
        </w:tc>
        <w:tc>
          <w:tcPr>
            <w:tcW w:w="1360" w:type="dxa"/>
          </w:tcPr>
          <w:p w:rsidR="006B7FD9" w:rsidRPr="003E2754" w:rsidRDefault="006B7FD9" w:rsidP="006B7FD9">
            <w:pPr>
              <w:ind w:firstLine="540"/>
              <w:jc w:val="both"/>
              <w:rPr>
                <w:sz w:val="24"/>
                <w:szCs w:val="24"/>
              </w:rPr>
            </w:pPr>
            <w:r w:rsidRPr="003E2754">
              <w:rPr>
                <w:sz w:val="24"/>
                <w:szCs w:val="24"/>
              </w:rPr>
              <w:t>2019</w:t>
            </w:r>
          </w:p>
        </w:tc>
        <w:tc>
          <w:tcPr>
            <w:tcW w:w="1360" w:type="dxa"/>
          </w:tcPr>
          <w:p w:rsidR="006B7FD9" w:rsidRPr="003E2754" w:rsidRDefault="006B7FD9" w:rsidP="006B7FD9">
            <w:pPr>
              <w:ind w:firstLine="540"/>
              <w:jc w:val="both"/>
              <w:rPr>
                <w:sz w:val="24"/>
                <w:szCs w:val="24"/>
              </w:rPr>
            </w:pPr>
            <w:r w:rsidRPr="003E2754">
              <w:rPr>
                <w:sz w:val="24"/>
                <w:szCs w:val="24"/>
              </w:rPr>
              <w:t>2020</w:t>
            </w:r>
          </w:p>
        </w:tc>
        <w:tc>
          <w:tcPr>
            <w:tcW w:w="1360" w:type="dxa"/>
          </w:tcPr>
          <w:p w:rsidR="006B7FD9" w:rsidRPr="003E2754" w:rsidRDefault="006B7FD9" w:rsidP="006B7FD9">
            <w:pPr>
              <w:jc w:val="both"/>
              <w:rPr>
                <w:sz w:val="24"/>
                <w:szCs w:val="24"/>
              </w:rPr>
            </w:pPr>
            <w:r w:rsidRPr="003E2754">
              <w:rPr>
                <w:sz w:val="24"/>
                <w:szCs w:val="24"/>
              </w:rPr>
              <w:t xml:space="preserve">   2021г.</w:t>
            </w:r>
          </w:p>
        </w:tc>
      </w:tr>
      <w:tr w:rsidR="006B7FD9" w:rsidRPr="003E2754" w:rsidTr="006B7FD9">
        <w:trPr>
          <w:trHeight w:val="320"/>
          <w:jc w:val="center"/>
        </w:trPr>
        <w:tc>
          <w:tcPr>
            <w:tcW w:w="4087" w:type="dxa"/>
          </w:tcPr>
          <w:p w:rsidR="006B7FD9" w:rsidRPr="003E2754" w:rsidRDefault="006B7FD9" w:rsidP="006B7FD9">
            <w:pPr>
              <w:ind w:firstLine="540"/>
              <w:jc w:val="both"/>
              <w:rPr>
                <w:sz w:val="24"/>
                <w:szCs w:val="24"/>
              </w:rPr>
            </w:pPr>
            <w:r w:rsidRPr="003E2754">
              <w:rPr>
                <w:sz w:val="24"/>
                <w:szCs w:val="24"/>
              </w:rPr>
              <w:t>ВГ (всего)</w:t>
            </w:r>
          </w:p>
        </w:tc>
        <w:tc>
          <w:tcPr>
            <w:tcW w:w="1360" w:type="dxa"/>
          </w:tcPr>
          <w:p w:rsidR="006B7FD9" w:rsidRPr="003E2754" w:rsidRDefault="006B7FD9" w:rsidP="006B7FD9">
            <w:pPr>
              <w:ind w:firstLine="540"/>
              <w:jc w:val="both"/>
              <w:rPr>
                <w:sz w:val="24"/>
                <w:szCs w:val="24"/>
              </w:rPr>
            </w:pPr>
            <w:r w:rsidRPr="003E2754">
              <w:rPr>
                <w:sz w:val="24"/>
                <w:szCs w:val="24"/>
              </w:rPr>
              <w:t>4,18</w:t>
            </w:r>
          </w:p>
        </w:tc>
        <w:tc>
          <w:tcPr>
            <w:tcW w:w="1360" w:type="dxa"/>
          </w:tcPr>
          <w:p w:rsidR="006B7FD9" w:rsidRPr="003E2754" w:rsidRDefault="006B7FD9" w:rsidP="006B7FD9">
            <w:pPr>
              <w:ind w:firstLine="540"/>
              <w:jc w:val="both"/>
              <w:rPr>
                <w:sz w:val="24"/>
                <w:szCs w:val="24"/>
              </w:rPr>
            </w:pPr>
            <w:r w:rsidRPr="003E2754">
              <w:rPr>
                <w:sz w:val="24"/>
                <w:szCs w:val="24"/>
              </w:rPr>
              <w:t>5,74</w:t>
            </w:r>
          </w:p>
        </w:tc>
        <w:tc>
          <w:tcPr>
            <w:tcW w:w="1360" w:type="dxa"/>
          </w:tcPr>
          <w:p w:rsidR="006B7FD9" w:rsidRPr="003E2754" w:rsidRDefault="006B7FD9" w:rsidP="006B7FD9">
            <w:pPr>
              <w:ind w:firstLine="540"/>
              <w:jc w:val="both"/>
              <w:rPr>
                <w:sz w:val="24"/>
                <w:szCs w:val="24"/>
              </w:rPr>
            </w:pPr>
            <w:r w:rsidRPr="003E2754">
              <w:rPr>
                <w:sz w:val="24"/>
                <w:szCs w:val="24"/>
              </w:rPr>
              <w:t>8,1</w:t>
            </w:r>
          </w:p>
        </w:tc>
      </w:tr>
      <w:tr w:rsidR="006B7FD9" w:rsidRPr="003E2754" w:rsidTr="006B7FD9">
        <w:trPr>
          <w:trHeight w:val="320"/>
          <w:jc w:val="center"/>
        </w:trPr>
        <w:tc>
          <w:tcPr>
            <w:tcW w:w="4087" w:type="dxa"/>
          </w:tcPr>
          <w:p w:rsidR="006B7FD9" w:rsidRPr="003E2754" w:rsidRDefault="006B7FD9" w:rsidP="006B7FD9">
            <w:pPr>
              <w:ind w:firstLine="540"/>
              <w:jc w:val="both"/>
              <w:rPr>
                <w:sz w:val="24"/>
                <w:szCs w:val="24"/>
              </w:rPr>
            </w:pPr>
            <w:r w:rsidRPr="003E2754">
              <w:rPr>
                <w:sz w:val="24"/>
                <w:szCs w:val="24"/>
              </w:rPr>
              <w:t>ВГА</w:t>
            </w:r>
          </w:p>
        </w:tc>
        <w:tc>
          <w:tcPr>
            <w:tcW w:w="1360" w:type="dxa"/>
          </w:tcPr>
          <w:p w:rsidR="006B7FD9" w:rsidRPr="003E2754" w:rsidRDefault="006B7FD9" w:rsidP="006B7FD9">
            <w:pPr>
              <w:ind w:firstLine="540"/>
              <w:jc w:val="both"/>
              <w:rPr>
                <w:sz w:val="24"/>
                <w:szCs w:val="24"/>
              </w:rPr>
            </w:pPr>
            <w:r w:rsidRPr="003E2754">
              <w:rPr>
                <w:sz w:val="24"/>
                <w:szCs w:val="24"/>
              </w:rPr>
              <w:t>-</w:t>
            </w:r>
          </w:p>
        </w:tc>
        <w:tc>
          <w:tcPr>
            <w:tcW w:w="1360" w:type="dxa"/>
          </w:tcPr>
          <w:p w:rsidR="006B7FD9" w:rsidRPr="003E2754" w:rsidRDefault="006B7FD9" w:rsidP="006B7FD9">
            <w:pPr>
              <w:ind w:firstLine="540"/>
              <w:jc w:val="both"/>
              <w:rPr>
                <w:sz w:val="24"/>
                <w:szCs w:val="24"/>
              </w:rPr>
            </w:pPr>
            <w:r w:rsidRPr="003E2754">
              <w:rPr>
                <w:sz w:val="24"/>
                <w:szCs w:val="24"/>
              </w:rPr>
              <w:t>-</w:t>
            </w:r>
          </w:p>
        </w:tc>
        <w:tc>
          <w:tcPr>
            <w:tcW w:w="1360" w:type="dxa"/>
          </w:tcPr>
          <w:p w:rsidR="006B7FD9" w:rsidRPr="003E2754" w:rsidRDefault="006B7FD9" w:rsidP="006B7FD9">
            <w:pPr>
              <w:ind w:firstLine="540"/>
              <w:jc w:val="both"/>
              <w:rPr>
                <w:sz w:val="24"/>
                <w:szCs w:val="24"/>
              </w:rPr>
            </w:pPr>
            <w:r w:rsidRPr="003E2754">
              <w:rPr>
                <w:sz w:val="24"/>
                <w:szCs w:val="24"/>
              </w:rPr>
              <w:t>0,1</w:t>
            </w:r>
          </w:p>
        </w:tc>
      </w:tr>
      <w:tr w:rsidR="006B7FD9" w:rsidRPr="003E2754" w:rsidTr="006B7FD9">
        <w:trPr>
          <w:trHeight w:val="320"/>
          <w:jc w:val="center"/>
        </w:trPr>
        <w:tc>
          <w:tcPr>
            <w:tcW w:w="4087" w:type="dxa"/>
          </w:tcPr>
          <w:p w:rsidR="006B7FD9" w:rsidRPr="003E2754" w:rsidRDefault="006B7FD9" w:rsidP="006B7FD9">
            <w:pPr>
              <w:ind w:firstLine="540"/>
              <w:jc w:val="both"/>
              <w:rPr>
                <w:sz w:val="24"/>
                <w:szCs w:val="24"/>
              </w:rPr>
            </w:pPr>
            <w:r w:rsidRPr="003E2754">
              <w:rPr>
                <w:sz w:val="24"/>
                <w:szCs w:val="24"/>
              </w:rPr>
              <w:t>ВГВ</w:t>
            </w:r>
          </w:p>
        </w:tc>
        <w:tc>
          <w:tcPr>
            <w:tcW w:w="1360" w:type="dxa"/>
          </w:tcPr>
          <w:p w:rsidR="006B7FD9" w:rsidRPr="003E2754" w:rsidRDefault="006B7FD9" w:rsidP="006B7FD9">
            <w:pPr>
              <w:ind w:firstLine="540"/>
              <w:jc w:val="both"/>
              <w:rPr>
                <w:sz w:val="24"/>
                <w:szCs w:val="24"/>
              </w:rPr>
            </w:pPr>
            <w:r w:rsidRPr="003E2754">
              <w:rPr>
                <w:sz w:val="24"/>
                <w:szCs w:val="24"/>
              </w:rPr>
              <w:t>0,2</w:t>
            </w:r>
          </w:p>
        </w:tc>
        <w:tc>
          <w:tcPr>
            <w:tcW w:w="1360" w:type="dxa"/>
          </w:tcPr>
          <w:p w:rsidR="006B7FD9" w:rsidRPr="003E2754" w:rsidRDefault="006B7FD9" w:rsidP="006B7FD9">
            <w:pPr>
              <w:ind w:firstLine="540"/>
              <w:jc w:val="both"/>
              <w:rPr>
                <w:sz w:val="24"/>
                <w:szCs w:val="24"/>
              </w:rPr>
            </w:pPr>
            <w:r w:rsidRPr="003E2754">
              <w:rPr>
                <w:sz w:val="24"/>
                <w:szCs w:val="24"/>
              </w:rPr>
              <w:t>0,2</w:t>
            </w:r>
          </w:p>
        </w:tc>
        <w:tc>
          <w:tcPr>
            <w:tcW w:w="1360" w:type="dxa"/>
          </w:tcPr>
          <w:p w:rsidR="006B7FD9" w:rsidRPr="003E2754" w:rsidRDefault="006B7FD9" w:rsidP="006B7FD9">
            <w:pPr>
              <w:ind w:firstLine="540"/>
              <w:jc w:val="both"/>
              <w:rPr>
                <w:sz w:val="24"/>
                <w:szCs w:val="24"/>
              </w:rPr>
            </w:pPr>
            <w:r w:rsidRPr="003E2754">
              <w:rPr>
                <w:sz w:val="24"/>
                <w:szCs w:val="24"/>
              </w:rPr>
              <w:t>0,5</w:t>
            </w:r>
          </w:p>
        </w:tc>
      </w:tr>
      <w:tr w:rsidR="006B7FD9" w:rsidRPr="003E2754" w:rsidTr="006B7FD9">
        <w:trPr>
          <w:trHeight w:val="320"/>
          <w:jc w:val="center"/>
        </w:trPr>
        <w:tc>
          <w:tcPr>
            <w:tcW w:w="4087" w:type="dxa"/>
          </w:tcPr>
          <w:p w:rsidR="006B7FD9" w:rsidRPr="003E2754" w:rsidRDefault="006B7FD9" w:rsidP="006B7FD9">
            <w:pPr>
              <w:ind w:firstLine="540"/>
              <w:jc w:val="both"/>
              <w:rPr>
                <w:sz w:val="24"/>
                <w:szCs w:val="24"/>
              </w:rPr>
            </w:pPr>
            <w:r w:rsidRPr="003E2754">
              <w:rPr>
                <w:sz w:val="24"/>
                <w:szCs w:val="24"/>
              </w:rPr>
              <w:t>ВГС</w:t>
            </w:r>
          </w:p>
        </w:tc>
        <w:tc>
          <w:tcPr>
            <w:tcW w:w="1360" w:type="dxa"/>
          </w:tcPr>
          <w:p w:rsidR="006B7FD9" w:rsidRPr="003E2754" w:rsidRDefault="006B7FD9" w:rsidP="006B7FD9">
            <w:pPr>
              <w:ind w:firstLine="540"/>
              <w:jc w:val="both"/>
              <w:rPr>
                <w:sz w:val="24"/>
                <w:szCs w:val="24"/>
              </w:rPr>
            </w:pPr>
            <w:r w:rsidRPr="003E2754">
              <w:rPr>
                <w:sz w:val="24"/>
                <w:szCs w:val="24"/>
              </w:rPr>
              <w:t>0,13</w:t>
            </w:r>
          </w:p>
        </w:tc>
        <w:tc>
          <w:tcPr>
            <w:tcW w:w="1360" w:type="dxa"/>
          </w:tcPr>
          <w:p w:rsidR="006B7FD9" w:rsidRPr="003E2754" w:rsidRDefault="006B7FD9" w:rsidP="006B7FD9">
            <w:pPr>
              <w:tabs>
                <w:tab w:val="left" w:pos="990"/>
              </w:tabs>
              <w:ind w:firstLine="540"/>
              <w:jc w:val="both"/>
              <w:rPr>
                <w:sz w:val="24"/>
                <w:szCs w:val="24"/>
              </w:rPr>
            </w:pPr>
            <w:r w:rsidRPr="003E2754">
              <w:rPr>
                <w:sz w:val="24"/>
                <w:szCs w:val="24"/>
              </w:rPr>
              <w:t>1,13</w:t>
            </w:r>
          </w:p>
        </w:tc>
        <w:tc>
          <w:tcPr>
            <w:tcW w:w="1360" w:type="dxa"/>
          </w:tcPr>
          <w:p w:rsidR="006B7FD9" w:rsidRPr="003E2754" w:rsidRDefault="006B7FD9" w:rsidP="006B7FD9">
            <w:pPr>
              <w:ind w:firstLine="540"/>
              <w:jc w:val="both"/>
              <w:rPr>
                <w:sz w:val="24"/>
                <w:szCs w:val="24"/>
              </w:rPr>
            </w:pPr>
            <w:r w:rsidRPr="003E2754">
              <w:rPr>
                <w:sz w:val="24"/>
                <w:szCs w:val="24"/>
              </w:rPr>
              <w:t>1,5</w:t>
            </w:r>
          </w:p>
        </w:tc>
      </w:tr>
      <w:tr w:rsidR="006B7FD9" w:rsidRPr="003E2754" w:rsidTr="006B7FD9">
        <w:trPr>
          <w:trHeight w:val="320"/>
          <w:jc w:val="center"/>
        </w:trPr>
        <w:tc>
          <w:tcPr>
            <w:tcW w:w="4087" w:type="dxa"/>
          </w:tcPr>
          <w:p w:rsidR="006B7FD9" w:rsidRPr="003E2754" w:rsidRDefault="006B7FD9" w:rsidP="006B7FD9">
            <w:pPr>
              <w:ind w:firstLine="540"/>
              <w:jc w:val="both"/>
              <w:rPr>
                <w:sz w:val="24"/>
                <w:szCs w:val="24"/>
              </w:rPr>
            </w:pPr>
            <w:r w:rsidRPr="003E2754">
              <w:rPr>
                <w:sz w:val="24"/>
                <w:szCs w:val="24"/>
              </w:rPr>
              <w:t>ВГД</w:t>
            </w:r>
          </w:p>
        </w:tc>
        <w:tc>
          <w:tcPr>
            <w:tcW w:w="1360" w:type="dxa"/>
          </w:tcPr>
          <w:p w:rsidR="006B7FD9" w:rsidRPr="003E2754" w:rsidRDefault="006B7FD9" w:rsidP="006B7FD9">
            <w:pPr>
              <w:ind w:firstLine="540"/>
              <w:jc w:val="both"/>
              <w:rPr>
                <w:sz w:val="24"/>
                <w:szCs w:val="24"/>
              </w:rPr>
            </w:pPr>
            <w:r w:rsidRPr="003E2754">
              <w:rPr>
                <w:sz w:val="24"/>
                <w:szCs w:val="24"/>
              </w:rPr>
              <w:t>-</w:t>
            </w:r>
          </w:p>
        </w:tc>
        <w:tc>
          <w:tcPr>
            <w:tcW w:w="1360" w:type="dxa"/>
          </w:tcPr>
          <w:p w:rsidR="006B7FD9" w:rsidRPr="003E2754" w:rsidRDefault="006B7FD9" w:rsidP="006B7FD9">
            <w:pPr>
              <w:ind w:firstLine="540"/>
              <w:jc w:val="both"/>
              <w:rPr>
                <w:sz w:val="24"/>
                <w:szCs w:val="24"/>
              </w:rPr>
            </w:pPr>
            <w:r w:rsidRPr="003E2754">
              <w:rPr>
                <w:sz w:val="24"/>
                <w:szCs w:val="24"/>
              </w:rPr>
              <w:t>-</w:t>
            </w:r>
          </w:p>
        </w:tc>
        <w:tc>
          <w:tcPr>
            <w:tcW w:w="1360" w:type="dxa"/>
          </w:tcPr>
          <w:p w:rsidR="006B7FD9" w:rsidRPr="003E2754" w:rsidRDefault="006B7FD9" w:rsidP="006B7FD9">
            <w:pPr>
              <w:ind w:firstLine="540"/>
              <w:jc w:val="both"/>
              <w:rPr>
                <w:sz w:val="24"/>
                <w:szCs w:val="24"/>
              </w:rPr>
            </w:pPr>
            <w:r w:rsidRPr="003E2754">
              <w:rPr>
                <w:sz w:val="24"/>
                <w:szCs w:val="24"/>
              </w:rPr>
              <w:t>-</w:t>
            </w:r>
          </w:p>
        </w:tc>
      </w:tr>
      <w:tr w:rsidR="006B7FD9" w:rsidRPr="003E2754" w:rsidTr="006B7FD9">
        <w:trPr>
          <w:trHeight w:val="320"/>
          <w:jc w:val="center"/>
        </w:trPr>
        <w:tc>
          <w:tcPr>
            <w:tcW w:w="4087" w:type="dxa"/>
          </w:tcPr>
          <w:p w:rsidR="006B7FD9" w:rsidRPr="003E2754" w:rsidRDefault="006B7FD9" w:rsidP="006B7FD9">
            <w:pPr>
              <w:ind w:firstLine="540"/>
              <w:jc w:val="both"/>
              <w:rPr>
                <w:sz w:val="24"/>
                <w:szCs w:val="24"/>
              </w:rPr>
            </w:pPr>
            <w:r w:rsidRPr="003E2754">
              <w:rPr>
                <w:sz w:val="24"/>
                <w:szCs w:val="24"/>
              </w:rPr>
              <w:t>ВГЕ</w:t>
            </w:r>
          </w:p>
        </w:tc>
        <w:tc>
          <w:tcPr>
            <w:tcW w:w="1360" w:type="dxa"/>
          </w:tcPr>
          <w:p w:rsidR="006B7FD9" w:rsidRPr="003E2754" w:rsidRDefault="006B7FD9" w:rsidP="006B7FD9">
            <w:pPr>
              <w:ind w:firstLine="540"/>
              <w:jc w:val="both"/>
              <w:rPr>
                <w:sz w:val="24"/>
                <w:szCs w:val="24"/>
              </w:rPr>
            </w:pPr>
            <w:r w:rsidRPr="003E2754">
              <w:rPr>
                <w:sz w:val="24"/>
                <w:szCs w:val="24"/>
              </w:rPr>
              <w:t>-</w:t>
            </w:r>
          </w:p>
        </w:tc>
        <w:tc>
          <w:tcPr>
            <w:tcW w:w="1360" w:type="dxa"/>
          </w:tcPr>
          <w:p w:rsidR="006B7FD9" w:rsidRPr="003E2754" w:rsidRDefault="006B7FD9" w:rsidP="006B7FD9">
            <w:pPr>
              <w:ind w:firstLine="540"/>
              <w:jc w:val="both"/>
              <w:rPr>
                <w:sz w:val="24"/>
                <w:szCs w:val="24"/>
              </w:rPr>
            </w:pPr>
            <w:r w:rsidRPr="003E2754">
              <w:rPr>
                <w:sz w:val="24"/>
                <w:szCs w:val="24"/>
              </w:rPr>
              <w:t>-</w:t>
            </w:r>
          </w:p>
        </w:tc>
        <w:tc>
          <w:tcPr>
            <w:tcW w:w="1360" w:type="dxa"/>
          </w:tcPr>
          <w:p w:rsidR="006B7FD9" w:rsidRPr="003E2754" w:rsidRDefault="006B7FD9" w:rsidP="006B7FD9">
            <w:pPr>
              <w:ind w:firstLine="540"/>
              <w:jc w:val="both"/>
              <w:rPr>
                <w:sz w:val="24"/>
                <w:szCs w:val="24"/>
              </w:rPr>
            </w:pPr>
            <w:r w:rsidRPr="003E2754">
              <w:rPr>
                <w:sz w:val="24"/>
                <w:szCs w:val="24"/>
              </w:rPr>
              <w:t>-</w:t>
            </w:r>
          </w:p>
        </w:tc>
      </w:tr>
      <w:tr w:rsidR="006B7FD9" w:rsidRPr="003E2754" w:rsidTr="006B7FD9">
        <w:trPr>
          <w:trHeight w:val="320"/>
          <w:jc w:val="center"/>
        </w:trPr>
        <w:tc>
          <w:tcPr>
            <w:tcW w:w="4087" w:type="dxa"/>
          </w:tcPr>
          <w:p w:rsidR="006B7FD9" w:rsidRPr="003E2754" w:rsidRDefault="006B7FD9" w:rsidP="006B7FD9">
            <w:pPr>
              <w:ind w:firstLine="540"/>
              <w:jc w:val="both"/>
              <w:rPr>
                <w:sz w:val="24"/>
                <w:szCs w:val="24"/>
              </w:rPr>
            </w:pPr>
            <w:r w:rsidRPr="003E2754">
              <w:rPr>
                <w:sz w:val="24"/>
                <w:szCs w:val="24"/>
              </w:rPr>
              <w:t>Хрон. ВГВ</w:t>
            </w:r>
          </w:p>
        </w:tc>
        <w:tc>
          <w:tcPr>
            <w:tcW w:w="1360" w:type="dxa"/>
          </w:tcPr>
          <w:p w:rsidR="006B7FD9" w:rsidRPr="003E2754" w:rsidRDefault="006B7FD9" w:rsidP="006B7FD9">
            <w:pPr>
              <w:ind w:firstLine="540"/>
              <w:jc w:val="both"/>
              <w:rPr>
                <w:sz w:val="24"/>
                <w:szCs w:val="24"/>
              </w:rPr>
            </w:pPr>
            <w:r w:rsidRPr="003E2754">
              <w:rPr>
                <w:sz w:val="24"/>
                <w:szCs w:val="24"/>
              </w:rPr>
              <w:t>4,0</w:t>
            </w:r>
          </w:p>
        </w:tc>
        <w:tc>
          <w:tcPr>
            <w:tcW w:w="1360" w:type="dxa"/>
          </w:tcPr>
          <w:p w:rsidR="006B7FD9" w:rsidRPr="003E2754" w:rsidRDefault="006B7FD9" w:rsidP="006B7FD9">
            <w:pPr>
              <w:ind w:firstLine="540"/>
              <w:jc w:val="both"/>
              <w:rPr>
                <w:sz w:val="24"/>
                <w:szCs w:val="24"/>
              </w:rPr>
            </w:pPr>
            <w:r w:rsidRPr="003E2754">
              <w:rPr>
                <w:sz w:val="24"/>
                <w:szCs w:val="24"/>
              </w:rPr>
              <w:t>1,0</w:t>
            </w:r>
          </w:p>
        </w:tc>
        <w:tc>
          <w:tcPr>
            <w:tcW w:w="1360" w:type="dxa"/>
          </w:tcPr>
          <w:p w:rsidR="006B7FD9" w:rsidRPr="003E2754" w:rsidRDefault="006B7FD9" w:rsidP="006B7FD9">
            <w:pPr>
              <w:ind w:firstLine="540"/>
              <w:jc w:val="both"/>
              <w:rPr>
                <w:sz w:val="24"/>
                <w:szCs w:val="24"/>
              </w:rPr>
            </w:pPr>
            <w:r w:rsidRPr="003E2754">
              <w:rPr>
                <w:sz w:val="24"/>
                <w:szCs w:val="24"/>
              </w:rPr>
              <w:t>4,1</w:t>
            </w:r>
          </w:p>
        </w:tc>
      </w:tr>
      <w:tr w:rsidR="006B7FD9" w:rsidRPr="003E2754" w:rsidTr="006B7FD9">
        <w:trPr>
          <w:trHeight w:val="320"/>
          <w:jc w:val="center"/>
        </w:trPr>
        <w:tc>
          <w:tcPr>
            <w:tcW w:w="4087" w:type="dxa"/>
          </w:tcPr>
          <w:p w:rsidR="006B7FD9" w:rsidRPr="003E2754" w:rsidRDefault="006B7FD9" w:rsidP="006B7FD9">
            <w:pPr>
              <w:ind w:firstLine="540"/>
              <w:jc w:val="both"/>
              <w:rPr>
                <w:sz w:val="24"/>
                <w:szCs w:val="24"/>
              </w:rPr>
            </w:pPr>
            <w:r w:rsidRPr="003E2754">
              <w:rPr>
                <w:sz w:val="24"/>
                <w:szCs w:val="24"/>
              </w:rPr>
              <w:t>Хрон. ВГС</w:t>
            </w:r>
          </w:p>
        </w:tc>
        <w:tc>
          <w:tcPr>
            <w:tcW w:w="1360" w:type="dxa"/>
          </w:tcPr>
          <w:p w:rsidR="006B7FD9" w:rsidRPr="003E2754" w:rsidRDefault="006B7FD9" w:rsidP="006B7FD9">
            <w:pPr>
              <w:ind w:firstLine="540"/>
              <w:jc w:val="both"/>
              <w:rPr>
                <w:sz w:val="24"/>
                <w:szCs w:val="24"/>
              </w:rPr>
            </w:pPr>
            <w:r w:rsidRPr="003E2754">
              <w:rPr>
                <w:sz w:val="24"/>
                <w:szCs w:val="24"/>
              </w:rPr>
              <w:t>6,2</w:t>
            </w:r>
          </w:p>
        </w:tc>
        <w:tc>
          <w:tcPr>
            <w:tcW w:w="1360" w:type="dxa"/>
          </w:tcPr>
          <w:p w:rsidR="006B7FD9" w:rsidRPr="003E2754" w:rsidRDefault="006B7FD9" w:rsidP="006B7FD9">
            <w:pPr>
              <w:ind w:firstLine="540"/>
              <w:jc w:val="both"/>
              <w:rPr>
                <w:sz w:val="24"/>
                <w:szCs w:val="24"/>
              </w:rPr>
            </w:pPr>
            <w:r w:rsidRPr="003E2754">
              <w:rPr>
                <w:sz w:val="24"/>
                <w:szCs w:val="24"/>
              </w:rPr>
              <w:t>3,2</w:t>
            </w:r>
          </w:p>
        </w:tc>
        <w:tc>
          <w:tcPr>
            <w:tcW w:w="1360" w:type="dxa"/>
          </w:tcPr>
          <w:p w:rsidR="006B7FD9" w:rsidRPr="003E2754" w:rsidRDefault="006B7FD9" w:rsidP="006B7FD9">
            <w:pPr>
              <w:ind w:firstLine="540"/>
              <w:jc w:val="both"/>
              <w:rPr>
                <w:sz w:val="24"/>
                <w:szCs w:val="24"/>
              </w:rPr>
            </w:pPr>
            <w:r w:rsidRPr="003E2754">
              <w:rPr>
                <w:sz w:val="24"/>
                <w:szCs w:val="24"/>
              </w:rPr>
              <w:t>1,9</w:t>
            </w:r>
          </w:p>
        </w:tc>
      </w:tr>
      <w:tr w:rsidR="006B7FD9" w:rsidRPr="003E2754" w:rsidTr="006B7FD9">
        <w:trPr>
          <w:trHeight w:val="320"/>
          <w:jc w:val="center"/>
        </w:trPr>
        <w:tc>
          <w:tcPr>
            <w:tcW w:w="4087" w:type="dxa"/>
          </w:tcPr>
          <w:p w:rsidR="006B7FD9" w:rsidRPr="003E2754" w:rsidRDefault="006B7FD9" w:rsidP="006B7FD9">
            <w:pPr>
              <w:ind w:firstLine="540"/>
              <w:jc w:val="both"/>
              <w:rPr>
                <w:sz w:val="24"/>
                <w:szCs w:val="24"/>
              </w:rPr>
            </w:pPr>
            <w:r w:rsidRPr="003E2754">
              <w:rPr>
                <w:sz w:val="24"/>
                <w:szCs w:val="24"/>
              </w:rPr>
              <w:t>Носители ВГВ</w:t>
            </w:r>
          </w:p>
        </w:tc>
        <w:tc>
          <w:tcPr>
            <w:tcW w:w="1360" w:type="dxa"/>
          </w:tcPr>
          <w:p w:rsidR="006B7FD9" w:rsidRPr="003E2754" w:rsidRDefault="006B7FD9" w:rsidP="006B7FD9">
            <w:pPr>
              <w:ind w:firstLine="540"/>
              <w:rPr>
                <w:sz w:val="24"/>
                <w:szCs w:val="24"/>
              </w:rPr>
            </w:pPr>
            <w:r w:rsidRPr="003E2754">
              <w:rPr>
                <w:sz w:val="24"/>
                <w:szCs w:val="24"/>
              </w:rPr>
              <w:t>-</w:t>
            </w:r>
          </w:p>
        </w:tc>
        <w:tc>
          <w:tcPr>
            <w:tcW w:w="1360" w:type="dxa"/>
          </w:tcPr>
          <w:p w:rsidR="006B7FD9" w:rsidRPr="003E2754" w:rsidRDefault="006B7FD9" w:rsidP="006B7FD9">
            <w:pPr>
              <w:ind w:firstLine="540"/>
              <w:jc w:val="both"/>
              <w:rPr>
                <w:sz w:val="24"/>
                <w:szCs w:val="24"/>
              </w:rPr>
            </w:pPr>
            <w:r w:rsidRPr="003E2754">
              <w:rPr>
                <w:sz w:val="24"/>
                <w:szCs w:val="24"/>
              </w:rPr>
              <w:t>-</w:t>
            </w:r>
          </w:p>
        </w:tc>
        <w:tc>
          <w:tcPr>
            <w:tcW w:w="1360" w:type="dxa"/>
          </w:tcPr>
          <w:p w:rsidR="006B7FD9" w:rsidRPr="003E2754" w:rsidRDefault="006B7FD9" w:rsidP="006B7FD9">
            <w:pPr>
              <w:ind w:firstLine="540"/>
              <w:jc w:val="both"/>
              <w:rPr>
                <w:sz w:val="24"/>
                <w:szCs w:val="24"/>
              </w:rPr>
            </w:pPr>
            <w:r w:rsidRPr="003E2754">
              <w:rPr>
                <w:sz w:val="24"/>
                <w:szCs w:val="24"/>
              </w:rPr>
              <w:t>-</w:t>
            </w:r>
          </w:p>
        </w:tc>
      </w:tr>
    </w:tbl>
    <w:p w:rsidR="006B7FD9" w:rsidRPr="003E2754" w:rsidRDefault="006B7FD9" w:rsidP="006B7FD9">
      <w:pPr>
        <w:ind w:firstLine="540"/>
        <w:jc w:val="both"/>
        <w:rPr>
          <w:sz w:val="24"/>
          <w:szCs w:val="24"/>
        </w:rPr>
      </w:pPr>
      <w:r w:rsidRPr="003E2754">
        <w:rPr>
          <w:b/>
          <w:bCs/>
          <w:i/>
          <w:iCs/>
          <w:noProof/>
          <w:sz w:val="24"/>
          <w:szCs w:val="24"/>
        </w:rPr>
        <w:drawing>
          <wp:inline distT="0" distB="0" distL="0" distR="0">
            <wp:extent cx="6220460" cy="2788285"/>
            <wp:effectExtent l="0" t="0" r="0" b="0"/>
            <wp:docPr id="42" name="Диаграмма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6B7FD9" w:rsidRPr="003E2754" w:rsidRDefault="006B7FD9" w:rsidP="006B7FD9">
      <w:pPr>
        <w:ind w:firstLine="540"/>
        <w:jc w:val="both"/>
        <w:rPr>
          <w:sz w:val="24"/>
          <w:szCs w:val="24"/>
        </w:rPr>
      </w:pPr>
    </w:p>
    <w:p w:rsidR="006B7FD9" w:rsidRPr="003E2754" w:rsidRDefault="00277DF1" w:rsidP="006B7FD9">
      <w:pPr>
        <w:ind w:firstLine="540"/>
        <w:jc w:val="both"/>
        <w:rPr>
          <w:sz w:val="24"/>
          <w:szCs w:val="24"/>
        </w:rPr>
      </w:pPr>
      <w:r w:rsidRPr="00277DF1">
        <w:rPr>
          <w:b/>
          <w:sz w:val="24"/>
          <w:szCs w:val="24"/>
        </w:rPr>
        <w:t>Рис. №83</w:t>
      </w:r>
      <w:r w:rsidR="006B7FD9" w:rsidRPr="003E2754">
        <w:rPr>
          <w:sz w:val="24"/>
          <w:szCs w:val="24"/>
        </w:rPr>
        <w:t xml:space="preserve"> заболеваемость вирусными гепатитами в показателях на 100 тысяч населения по ЧР за 2019-2021 годы</w:t>
      </w:r>
    </w:p>
    <w:p w:rsidR="006B7FD9" w:rsidRPr="003E2754" w:rsidRDefault="006B7FD9" w:rsidP="006B7FD9">
      <w:pPr>
        <w:ind w:firstLine="540"/>
        <w:jc w:val="both"/>
        <w:rPr>
          <w:sz w:val="24"/>
          <w:szCs w:val="24"/>
        </w:rPr>
      </w:pPr>
    </w:p>
    <w:p w:rsidR="006B7FD9" w:rsidRPr="003E2754" w:rsidRDefault="006B7FD9" w:rsidP="006B7FD9">
      <w:pPr>
        <w:ind w:firstLine="540"/>
        <w:jc w:val="both"/>
        <w:rPr>
          <w:sz w:val="24"/>
          <w:szCs w:val="24"/>
        </w:rPr>
      </w:pPr>
      <w:r w:rsidRPr="003E2754">
        <w:rPr>
          <w:sz w:val="24"/>
          <w:szCs w:val="24"/>
        </w:rPr>
        <w:t xml:space="preserve">Заболеваемость вирусного гепатита А (ВГА) в 2021 году зарегистрировано 2 случая (в показателе на 100 т. н. – 0,1). </w:t>
      </w:r>
    </w:p>
    <w:p w:rsidR="006B7FD9" w:rsidRDefault="006B7FD9" w:rsidP="00DD65E5">
      <w:pPr>
        <w:ind w:firstLine="540"/>
        <w:jc w:val="both"/>
        <w:rPr>
          <w:sz w:val="24"/>
          <w:szCs w:val="24"/>
        </w:rPr>
      </w:pPr>
      <w:r w:rsidRPr="003E2754">
        <w:rPr>
          <w:sz w:val="24"/>
          <w:szCs w:val="24"/>
        </w:rPr>
        <w:t>В общей структуре заболеваемости вирусными гепатитами удельный вес ВГА составил в 2021 г. – 6,4%. (в 2019 году - 0 %, в 2020 году - 0%).</w:t>
      </w:r>
    </w:p>
    <w:p w:rsidR="006B7FD9" w:rsidRPr="003E2754" w:rsidRDefault="006B7FD9" w:rsidP="00DD65E5">
      <w:pPr>
        <w:jc w:val="both"/>
        <w:rPr>
          <w:sz w:val="24"/>
          <w:szCs w:val="24"/>
        </w:rPr>
      </w:pPr>
    </w:p>
    <w:p w:rsidR="006B7FD9" w:rsidRPr="002B0102" w:rsidRDefault="00A859C8" w:rsidP="006B7FD9">
      <w:pPr>
        <w:ind w:firstLine="540"/>
        <w:jc w:val="both"/>
        <w:rPr>
          <w:rFonts w:eastAsia="Arial Unicode MS"/>
          <w:b/>
          <w:sz w:val="24"/>
          <w:szCs w:val="24"/>
        </w:rPr>
      </w:pPr>
      <w:r>
        <w:rPr>
          <w:b/>
          <w:sz w:val="24"/>
          <w:szCs w:val="24"/>
        </w:rPr>
        <w:t xml:space="preserve">           </w:t>
      </w:r>
      <w:r w:rsidR="006B7FD9" w:rsidRPr="002B0102">
        <w:rPr>
          <w:b/>
          <w:sz w:val="24"/>
          <w:szCs w:val="24"/>
        </w:rPr>
        <w:t>Заболеваемость вирусным гепатитом А среди детей до 17 лет.</w:t>
      </w:r>
    </w:p>
    <w:p w:rsidR="006B7FD9" w:rsidRPr="0098667F" w:rsidRDefault="0098667F" w:rsidP="006B7FD9">
      <w:pPr>
        <w:ind w:left="7788" w:firstLine="708"/>
        <w:jc w:val="both"/>
        <w:rPr>
          <w:rFonts w:eastAsia="Arial Unicode MS"/>
          <w:sz w:val="22"/>
          <w:szCs w:val="22"/>
        </w:rPr>
      </w:pPr>
      <w:r w:rsidRPr="0098667F">
        <w:rPr>
          <w:rFonts w:eastAsia="Arial Unicode MS"/>
          <w:sz w:val="22"/>
          <w:szCs w:val="22"/>
        </w:rPr>
        <w:t>Таблица №94</w:t>
      </w:r>
    </w:p>
    <w:p w:rsidR="006B7FD9" w:rsidRPr="003E2754" w:rsidRDefault="006B7FD9" w:rsidP="006B7FD9">
      <w:pPr>
        <w:jc w:val="both"/>
        <w:rPr>
          <w:rFonts w:eastAsia="Arial Unicode MS"/>
          <w:sz w:val="24"/>
          <w:szCs w:val="24"/>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035"/>
        <w:gridCol w:w="1559"/>
        <w:gridCol w:w="1984"/>
        <w:gridCol w:w="1418"/>
        <w:gridCol w:w="1984"/>
      </w:tblGrid>
      <w:tr w:rsidR="006B7FD9" w:rsidRPr="00A859C8" w:rsidTr="006B7FD9">
        <w:trPr>
          <w:trHeight w:val="387"/>
        </w:trPr>
        <w:tc>
          <w:tcPr>
            <w:tcW w:w="3403" w:type="dxa"/>
            <w:gridSpan w:val="2"/>
            <w:shd w:val="clear" w:color="auto" w:fill="auto"/>
          </w:tcPr>
          <w:p w:rsidR="006B7FD9" w:rsidRPr="00A859C8" w:rsidRDefault="006B7FD9" w:rsidP="006B7FD9">
            <w:pPr>
              <w:ind w:firstLine="540"/>
              <w:jc w:val="center"/>
              <w:rPr>
                <w:sz w:val="22"/>
                <w:szCs w:val="22"/>
              </w:rPr>
            </w:pPr>
            <w:r w:rsidRPr="00A859C8">
              <w:rPr>
                <w:sz w:val="22"/>
                <w:szCs w:val="22"/>
              </w:rPr>
              <w:t>2019 г.</w:t>
            </w:r>
          </w:p>
        </w:tc>
        <w:tc>
          <w:tcPr>
            <w:tcW w:w="3543" w:type="dxa"/>
            <w:gridSpan w:val="2"/>
            <w:shd w:val="clear" w:color="auto" w:fill="auto"/>
          </w:tcPr>
          <w:p w:rsidR="006B7FD9" w:rsidRPr="00A859C8" w:rsidRDefault="006B7FD9" w:rsidP="006B7FD9">
            <w:pPr>
              <w:ind w:firstLine="540"/>
              <w:jc w:val="center"/>
              <w:rPr>
                <w:sz w:val="22"/>
                <w:szCs w:val="22"/>
              </w:rPr>
            </w:pPr>
            <w:r w:rsidRPr="00A859C8">
              <w:rPr>
                <w:sz w:val="22"/>
                <w:szCs w:val="22"/>
              </w:rPr>
              <w:t>2020г.</w:t>
            </w:r>
          </w:p>
        </w:tc>
        <w:tc>
          <w:tcPr>
            <w:tcW w:w="3402" w:type="dxa"/>
            <w:gridSpan w:val="2"/>
            <w:shd w:val="clear" w:color="auto" w:fill="auto"/>
          </w:tcPr>
          <w:p w:rsidR="006B7FD9" w:rsidRPr="00A859C8" w:rsidRDefault="006B7FD9" w:rsidP="006B7FD9">
            <w:pPr>
              <w:ind w:firstLine="540"/>
              <w:jc w:val="center"/>
              <w:rPr>
                <w:sz w:val="22"/>
                <w:szCs w:val="22"/>
              </w:rPr>
            </w:pPr>
            <w:r w:rsidRPr="00A859C8">
              <w:rPr>
                <w:sz w:val="22"/>
                <w:szCs w:val="22"/>
              </w:rPr>
              <w:t>2021</w:t>
            </w:r>
          </w:p>
        </w:tc>
      </w:tr>
      <w:tr w:rsidR="006B7FD9" w:rsidRPr="00A859C8" w:rsidTr="00A859C8">
        <w:trPr>
          <w:trHeight w:val="183"/>
        </w:trPr>
        <w:tc>
          <w:tcPr>
            <w:tcW w:w="1368" w:type="dxa"/>
            <w:shd w:val="clear" w:color="auto" w:fill="auto"/>
          </w:tcPr>
          <w:p w:rsidR="006B7FD9" w:rsidRPr="00A859C8" w:rsidRDefault="006B7FD9" w:rsidP="006B7FD9">
            <w:pPr>
              <w:ind w:firstLine="540"/>
              <w:jc w:val="center"/>
              <w:rPr>
                <w:sz w:val="22"/>
                <w:szCs w:val="22"/>
              </w:rPr>
            </w:pPr>
            <w:r w:rsidRPr="00A859C8">
              <w:rPr>
                <w:sz w:val="22"/>
                <w:szCs w:val="22"/>
              </w:rPr>
              <w:t>Абс.</w:t>
            </w:r>
          </w:p>
        </w:tc>
        <w:tc>
          <w:tcPr>
            <w:tcW w:w="2035" w:type="dxa"/>
            <w:shd w:val="clear" w:color="auto" w:fill="auto"/>
          </w:tcPr>
          <w:p w:rsidR="006B7FD9" w:rsidRPr="00A859C8" w:rsidRDefault="006B7FD9" w:rsidP="006B7FD9">
            <w:pPr>
              <w:jc w:val="center"/>
              <w:rPr>
                <w:sz w:val="22"/>
                <w:szCs w:val="22"/>
              </w:rPr>
            </w:pPr>
            <w:r w:rsidRPr="00A859C8">
              <w:rPr>
                <w:sz w:val="22"/>
                <w:szCs w:val="22"/>
              </w:rPr>
              <w:t>Пок.</w:t>
            </w:r>
          </w:p>
        </w:tc>
        <w:tc>
          <w:tcPr>
            <w:tcW w:w="1559" w:type="dxa"/>
            <w:shd w:val="clear" w:color="auto" w:fill="auto"/>
          </w:tcPr>
          <w:p w:rsidR="006B7FD9" w:rsidRPr="00A859C8" w:rsidRDefault="006B7FD9" w:rsidP="006B7FD9">
            <w:pPr>
              <w:ind w:firstLine="540"/>
              <w:jc w:val="center"/>
              <w:rPr>
                <w:sz w:val="22"/>
                <w:szCs w:val="22"/>
              </w:rPr>
            </w:pPr>
            <w:r w:rsidRPr="00A859C8">
              <w:rPr>
                <w:sz w:val="22"/>
                <w:szCs w:val="22"/>
              </w:rPr>
              <w:t>Абс.</w:t>
            </w:r>
          </w:p>
        </w:tc>
        <w:tc>
          <w:tcPr>
            <w:tcW w:w="1984" w:type="dxa"/>
            <w:shd w:val="clear" w:color="auto" w:fill="auto"/>
          </w:tcPr>
          <w:p w:rsidR="006B7FD9" w:rsidRPr="00A859C8" w:rsidRDefault="006B7FD9" w:rsidP="006B7FD9">
            <w:pPr>
              <w:jc w:val="center"/>
              <w:rPr>
                <w:sz w:val="22"/>
                <w:szCs w:val="22"/>
              </w:rPr>
            </w:pPr>
            <w:r w:rsidRPr="00A859C8">
              <w:rPr>
                <w:sz w:val="22"/>
                <w:szCs w:val="22"/>
              </w:rPr>
              <w:t>Пок.</w:t>
            </w:r>
          </w:p>
        </w:tc>
        <w:tc>
          <w:tcPr>
            <w:tcW w:w="1418" w:type="dxa"/>
            <w:shd w:val="clear" w:color="auto" w:fill="auto"/>
          </w:tcPr>
          <w:p w:rsidR="006B7FD9" w:rsidRPr="00A859C8" w:rsidRDefault="006B7FD9" w:rsidP="006B7FD9">
            <w:pPr>
              <w:jc w:val="center"/>
              <w:rPr>
                <w:sz w:val="22"/>
                <w:szCs w:val="22"/>
              </w:rPr>
            </w:pPr>
            <w:r w:rsidRPr="00A859C8">
              <w:rPr>
                <w:sz w:val="22"/>
                <w:szCs w:val="22"/>
              </w:rPr>
              <w:t>Абс.</w:t>
            </w:r>
          </w:p>
        </w:tc>
        <w:tc>
          <w:tcPr>
            <w:tcW w:w="1984" w:type="dxa"/>
            <w:shd w:val="clear" w:color="auto" w:fill="auto"/>
          </w:tcPr>
          <w:p w:rsidR="006B7FD9" w:rsidRPr="00A859C8" w:rsidRDefault="006B7FD9" w:rsidP="006B7FD9">
            <w:pPr>
              <w:jc w:val="center"/>
              <w:rPr>
                <w:sz w:val="22"/>
                <w:szCs w:val="22"/>
              </w:rPr>
            </w:pPr>
            <w:r w:rsidRPr="00A859C8">
              <w:rPr>
                <w:sz w:val="22"/>
                <w:szCs w:val="22"/>
              </w:rPr>
              <w:t>Пок.</w:t>
            </w:r>
          </w:p>
        </w:tc>
      </w:tr>
      <w:tr w:rsidR="006B7FD9" w:rsidRPr="00A859C8" w:rsidTr="006B7FD9">
        <w:tc>
          <w:tcPr>
            <w:tcW w:w="1368" w:type="dxa"/>
            <w:shd w:val="clear" w:color="auto" w:fill="auto"/>
          </w:tcPr>
          <w:p w:rsidR="006B7FD9" w:rsidRPr="00A859C8" w:rsidRDefault="006B7FD9" w:rsidP="006B7FD9">
            <w:pPr>
              <w:ind w:firstLine="540"/>
              <w:jc w:val="center"/>
              <w:rPr>
                <w:sz w:val="22"/>
                <w:szCs w:val="22"/>
              </w:rPr>
            </w:pPr>
            <w:r w:rsidRPr="00A859C8">
              <w:rPr>
                <w:sz w:val="22"/>
                <w:szCs w:val="22"/>
              </w:rPr>
              <w:t>0</w:t>
            </w:r>
          </w:p>
        </w:tc>
        <w:tc>
          <w:tcPr>
            <w:tcW w:w="2035" w:type="dxa"/>
            <w:shd w:val="clear" w:color="auto" w:fill="auto"/>
          </w:tcPr>
          <w:p w:rsidR="006B7FD9" w:rsidRPr="00A859C8" w:rsidRDefault="006B7FD9" w:rsidP="006B7FD9">
            <w:pPr>
              <w:ind w:firstLine="540"/>
              <w:jc w:val="center"/>
              <w:rPr>
                <w:sz w:val="22"/>
                <w:szCs w:val="22"/>
              </w:rPr>
            </w:pPr>
            <w:r w:rsidRPr="00A859C8">
              <w:rPr>
                <w:sz w:val="22"/>
                <w:szCs w:val="22"/>
              </w:rPr>
              <w:t>0</w:t>
            </w:r>
          </w:p>
        </w:tc>
        <w:tc>
          <w:tcPr>
            <w:tcW w:w="1559" w:type="dxa"/>
            <w:shd w:val="clear" w:color="auto" w:fill="auto"/>
          </w:tcPr>
          <w:p w:rsidR="006B7FD9" w:rsidRPr="00A859C8" w:rsidRDefault="006B7FD9" w:rsidP="006B7FD9">
            <w:pPr>
              <w:ind w:firstLine="540"/>
              <w:jc w:val="center"/>
              <w:rPr>
                <w:sz w:val="22"/>
                <w:szCs w:val="22"/>
              </w:rPr>
            </w:pPr>
            <w:r w:rsidRPr="00A859C8">
              <w:rPr>
                <w:sz w:val="22"/>
                <w:szCs w:val="22"/>
              </w:rPr>
              <w:t>0</w:t>
            </w:r>
          </w:p>
        </w:tc>
        <w:tc>
          <w:tcPr>
            <w:tcW w:w="1984" w:type="dxa"/>
            <w:shd w:val="clear" w:color="auto" w:fill="auto"/>
          </w:tcPr>
          <w:p w:rsidR="006B7FD9" w:rsidRPr="00A859C8" w:rsidRDefault="006B7FD9" w:rsidP="006B7FD9">
            <w:pPr>
              <w:ind w:firstLine="540"/>
              <w:jc w:val="center"/>
              <w:rPr>
                <w:sz w:val="22"/>
                <w:szCs w:val="22"/>
              </w:rPr>
            </w:pPr>
            <w:r w:rsidRPr="00A859C8">
              <w:rPr>
                <w:sz w:val="22"/>
                <w:szCs w:val="22"/>
              </w:rPr>
              <w:t>0</w:t>
            </w:r>
          </w:p>
        </w:tc>
        <w:tc>
          <w:tcPr>
            <w:tcW w:w="1418" w:type="dxa"/>
            <w:shd w:val="clear" w:color="auto" w:fill="auto"/>
          </w:tcPr>
          <w:p w:rsidR="006B7FD9" w:rsidRPr="00A859C8" w:rsidRDefault="006B7FD9" w:rsidP="006B7FD9">
            <w:pPr>
              <w:ind w:firstLine="540"/>
              <w:jc w:val="center"/>
              <w:rPr>
                <w:sz w:val="22"/>
                <w:szCs w:val="22"/>
              </w:rPr>
            </w:pPr>
            <w:r w:rsidRPr="00A859C8">
              <w:rPr>
                <w:sz w:val="22"/>
                <w:szCs w:val="22"/>
              </w:rPr>
              <w:t>0</w:t>
            </w:r>
          </w:p>
        </w:tc>
        <w:tc>
          <w:tcPr>
            <w:tcW w:w="1984" w:type="dxa"/>
            <w:shd w:val="clear" w:color="auto" w:fill="auto"/>
          </w:tcPr>
          <w:p w:rsidR="006B7FD9" w:rsidRPr="00A859C8" w:rsidRDefault="006B7FD9" w:rsidP="006B7FD9">
            <w:pPr>
              <w:ind w:firstLine="540"/>
              <w:jc w:val="center"/>
              <w:rPr>
                <w:sz w:val="22"/>
                <w:szCs w:val="22"/>
              </w:rPr>
            </w:pPr>
            <w:r w:rsidRPr="00A859C8">
              <w:rPr>
                <w:sz w:val="22"/>
                <w:szCs w:val="22"/>
              </w:rPr>
              <w:t>0</w:t>
            </w:r>
          </w:p>
        </w:tc>
      </w:tr>
    </w:tbl>
    <w:p w:rsidR="006B7FD9" w:rsidRPr="003E2754" w:rsidRDefault="006B7FD9" w:rsidP="006B7FD9">
      <w:pPr>
        <w:jc w:val="center"/>
        <w:rPr>
          <w:sz w:val="24"/>
          <w:szCs w:val="24"/>
        </w:rPr>
      </w:pPr>
    </w:p>
    <w:p w:rsidR="006B7FD9" w:rsidRPr="003E2754" w:rsidRDefault="006B7FD9" w:rsidP="006B7FD9">
      <w:pPr>
        <w:ind w:firstLine="540"/>
        <w:jc w:val="both"/>
        <w:rPr>
          <w:sz w:val="24"/>
          <w:szCs w:val="24"/>
        </w:rPr>
      </w:pPr>
    </w:p>
    <w:p w:rsidR="006B7FD9" w:rsidRPr="003E2754" w:rsidRDefault="006B7FD9" w:rsidP="006B7FD9">
      <w:pPr>
        <w:ind w:firstLine="540"/>
        <w:jc w:val="both"/>
        <w:rPr>
          <w:b/>
          <w:sz w:val="24"/>
          <w:szCs w:val="24"/>
        </w:rPr>
      </w:pPr>
      <w:r w:rsidRPr="003E2754">
        <w:rPr>
          <w:b/>
          <w:sz w:val="24"/>
          <w:szCs w:val="24"/>
        </w:rPr>
        <w:t>Заболеваемость острым вирусным гепатитом В (ВГВ).</w:t>
      </w:r>
    </w:p>
    <w:p w:rsidR="006B7FD9" w:rsidRPr="003E2754" w:rsidRDefault="006B7FD9" w:rsidP="006B7FD9">
      <w:pPr>
        <w:ind w:firstLine="540"/>
        <w:jc w:val="both"/>
        <w:rPr>
          <w:sz w:val="24"/>
          <w:szCs w:val="24"/>
        </w:rPr>
      </w:pPr>
    </w:p>
    <w:p w:rsidR="006B7FD9" w:rsidRPr="003E2754" w:rsidRDefault="006B7FD9" w:rsidP="006B7FD9">
      <w:pPr>
        <w:ind w:firstLine="540"/>
        <w:jc w:val="both"/>
        <w:rPr>
          <w:sz w:val="24"/>
          <w:szCs w:val="24"/>
        </w:rPr>
      </w:pPr>
      <w:r w:rsidRPr="003E2754">
        <w:rPr>
          <w:sz w:val="24"/>
          <w:szCs w:val="24"/>
        </w:rPr>
        <w:t xml:space="preserve">Заболеваемость гепатитом </w:t>
      </w:r>
      <w:r>
        <w:rPr>
          <w:sz w:val="24"/>
          <w:szCs w:val="24"/>
        </w:rPr>
        <w:t>В у</w:t>
      </w:r>
      <w:r w:rsidRPr="003E2754">
        <w:rPr>
          <w:sz w:val="24"/>
          <w:szCs w:val="24"/>
        </w:rPr>
        <w:t>величилось на 1,7 раза, и составляет 0,5 на 100 т.н., в 2020 году – 0,3 на 100т.н.</w:t>
      </w:r>
    </w:p>
    <w:p w:rsidR="006B7FD9" w:rsidRPr="003E2754" w:rsidRDefault="006B7FD9" w:rsidP="006B7FD9">
      <w:pPr>
        <w:ind w:firstLine="540"/>
        <w:jc w:val="both"/>
        <w:rPr>
          <w:sz w:val="24"/>
          <w:szCs w:val="24"/>
        </w:rPr>
      </w:pPr>
      <w:r w:rsidRPr="003E2754">
        <w:rPr>
          <w:sz w:val="24"/>
          <w:szCs w:val="24"/>
        </w:rPr>
        <w:t xml:space="preserve">В общей структуре заболеваемости вирусными гепатитами удельный вес ВГВ достиг в 2021г.- 22,5%. В отчетном году случаи острого ВГВ среди детей до 17 лет не зарегистрировано. </w:t>
      </w:r>
    </w:p>
    <w:p w:rsidR="006B7FD9" w:rsidRPr="003E2754" w:rsidRDefault="006B7FD9" w:rsidP="006B7FD9">
      <w:pPr>
        <w:ind w:firstLine="540"/>
        <w:jc w:val="both"/>
        <w:rPr>
          <w:sz w:val="24"/>
          <w:szCs w:val="24"/>
        </w:rPr>
      </w:pPr>
    </w:p>
    <w:p w:rsidR="006B7FD9" w:rsidRPr="00A859C8" w:rsidRDefault="006B7FD9" w:rsidP="00A859C8">
      <w:pPr>
        <w:ind w:firstLine="540"/>
        <w:jc w:val="center"/>
        <w:rPr>
          <w:b/>
          <w:sz w:val="24"/>
          <w:szCs w:val="24"/>
        </w:rPr>
      </w:pPr>
      <w:r w:rsidRPr="00A859C8">
        <w:rPr>
          <w:b/>
          <w:sz w:val="24"/>
          <w:szCs w:val="24"/>
        </w:rPr>
        <w:t>Вирусный гепатит В за период 2019 -2021 гг.</w:t>
      </w:r>
    </w:p>
    <w:p w:rsidR="006B7FD9" w:rsidRPr="003E2754" w:rsidRDefault="006B7FD9" w:rsidP="006B7FD9">
      <w:pPr>
        <w:ind w:firstLine="540"/>
        <w:jc w:val="both"/>
        <w:rPr>
          <w:rFonts w:eastAsia="Arial Unicode MS"/>
          <w:sz w:val="24"/>
          <w:szCs w:val="24"/>
        </w:rPr>
      </w:pPr>
    </w:p>
    <w:p w:rsidR="006B7FD9" w:rsidRPr="003E2754" w:rsidRDefault="00A859C8" w:rsidP="006B7FD9">
      <w:pPr>
        <w:ind w:firstLine="540"/>
        <w:jc w:val="both"/>
        <w:rPr>
          <w:rFonts w:eastAsia="Arial Unicode MS"/>
          <w:sz w:val="24"/>
          <w:szCs w:val="24"/>
        </w:rPr>
      </w:pPr>
      <w:r>
        <w:rPr>
          <w:rFonts w:eastAsia="Arial Unicode MS"/>
          <w:sz w:val="24"/>
          <w:szCs w:val="24"/>
        </w:rPr>
        <w:t xml:space="preserve">          </w:t>
      </w:r>
      <w:r>
        <w:rPr>
          <w:rFonts w:eastAsia="Arial Unicode MS"/>
          <w:sz w:val="24"/>
          <w:szCs w:val="24"/>
        </w:rPr>
        <w:tab/>
      </w:r>
      <w:r>
        <w:rPr>
          <w:rFonts w:eastAsia="Arial Unicode MS"/>
          <w:sz w:val="24"/>
          <w:szCs w:val="24"/>
        </w:rPr>
        <w:tab/>
      </w:r>
      <w:r>
        <w:rPr>
          <w:rFonts w:eastAsia="Arial Unicode MS"/>
          <w:sz w:val="24"/>
          <w:szCs w:val="24"/>
        </w:rPr>
        <w:tab/>
      </w:r>
      <w:r>
        <w:rPr>
          <w:rFonts w:eastAsia="Arial Unicode MS"/>
          <w:sz w:val="24"/>
          <w:szCs w:val="24"/>
        </w:rPr>
        <w:tab/>
      </w:r>
      <w:r>
        <w:rPr>
          <w:rFonts w:eastAsia="Arial Unicode MS"/>
          <w:sz w:val="24"/>
          <w:szCs w:val="24"/>
        </w:rPr>
        <w:tab/>
      </w:r>
      <w:r>
        <w:rPr>
          <w:rFonts w:eastAsia="Arial Unicode MS"/>
          <w:sz w:val="24"/>
          <w:szCs w:val="24"/>
        </w:rPr>
        <w:tab/>
      </w:r>
      <w:r>
        <w:rPr>
          <w:rFonts w:eastAsia="Arial Unicode MS"/>
          <w:sz w:val="24"/>
          <w:szCs w:val="24"/>
        </w:rPr>
        <w:tab/>
      </w:r>
      <w:r>
        <w:rPr>
          <w:rFonts w:eastAsia="Arial Unicode MS"/>
          <w:sz w:val="24"/>
          <w:szCs w:val="24"/>
        </w:rPr>
        <w:tab/>
      </w:r>
      <w:r>
        <w:rPr>
          <w:rFonts w:eastAsia="Arial Unicode MS"/>
          <w:sz w:val="24"/>
          <w:szCs w:val="24"/>
        </w:rPr>
        <w:tab/>
      </w:r>
      <w:r w:rsidR="0098667F" w:rsidRPr="0098667F">
        <w:rPr>
          <w:rFonts w:eastAsia="Arial Unicode MS"/>
          <w:sz w:val="22"/>
          <w:szCs w:val="22"/>
        </w:rPr>
        <w:t>Таблица №95</w:t>
      </w:r>
      <w:r w:rsidR="006B7FD9" w:rsidRPr="003E2754">
        <w:rPr>
          <w:rFonts w:eastAsia="Arial Unicode MS"/>
          <w:sz w:val="24"/>
          <w:szCs w:val="24"/>
        </w:rPr>
        <w:t>.</w:t>
      </w:r>
    </w:p>
    <w:tbl>
      <w:tblPr>
        <w:tblW w:w="43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3217"/>
        <w:gridCol w:w="614"/>
        <w:gridCol w:w="768"/>
        <w:gridCol w:w="612"/>
        <w:gridCol w:w="1187"/>
        <w:gridCol w:w="804"/>
        <w:gridCol w:w="1031"/>
      </w:tblGrid>
      <w:tr w:rsidR="006B7FD9" w:rsidRPr="00A859C8" w:rsidTr="006B7FD9">
        <w:trPr>
          <w:trHeight w:val="266"/>
        </w:trPr>
        <w:tc>
          <w:tcPr>
            <w:tcW w:w="401" w:type="pct"/>
            <w:vMerge w:val="restart"/>
            <w:shd w:val="clear" w:color="auto" w:fill="auto"/>
          </w:tcPr>
          <w:p w:rsidR="006B7FD9" w:rsidRPr="00A859C8" w:rsidRDefault="006B7FD9" w:rsidP="006B7FD9">
            <w:pPr>
              <w:jc w:val="both"/>
              <w:rPr>
                <w:sz w:val="22"/>
                <w:szCs w:val="22"/>
              </w:rPr>
            </w:pPr>
            <w:r w:rsidRPr="00A859C8">
              <w:rPr>
                <w:sz w:val="22"/>
                <w:szCs w:val="22"/>
              </w:rPr>
              <w:tab/>
            </w:r>
          </w:p>
          <w:p w:rsidR="006B7FD9" w:rsidRPr="00A859C8" w:rsidRDefault="006B7FD9" w:rsidP="006B7FD9">
            <w:pPr>
              <w:jc w:val="both"/>
              <w:rPr>
                <w:sz w:val="22"/>
                <w:szCs w:val="22"/>
              </w:rPr>
            </w:pPr>
            <w:r w:rsidRPr="00A859C8">
              <w:rPr>
                <w:sz w:val="22"/>
                <w:szCs w:val="22"/>
              </w:rPr>
              <w:t>п\н</w:t>
            </w:r>
          </w:p>
        </w:tc>
        <w:tc>
          <w:tcPr>
            <w:tcW w:w="1797" w:type="pct"/>
            <w:vMerge w:val="restart"/>
            <w:shd w:val="clear" w:color="auto" w:fill="auto"/>
          </w:tcPr>
          <w:p w:rsidR="006B7FD9" w:rsidRPr="00A859C8" w:rsidRDefault="006B7FD9" w:rsidP="006B7FD9">
            <w:pPr>
              <w:jc w:val="both"/>
              <w:rPr>
                <w:sz w:val="22"/>
                <w:szCs w:val="22"/>
              </w:rPr>
            </w:pPr>
            <w:r w:rsidRPr="00A859C8">
              <w:rPr>
                <w:sz w:val="22"/>
                <w:szCs w:val="22"/>
              </w:rPr>
              <w:t xml:space="preserve">Административные </w:t>
            </w:r>
          </w:p>
          <w:p w:rsidR="006B7FD9" w:rsidRPr="00A859C8" w:rsidRDefault="006B7FD9" w:rsidP="006B7FD9">
            <w:pPr>
              <w:jc w:val="both"/>
              <w:rPr>
                <w:sz w:val="22"/>
                <w:szCs w:val="22"/>
              </w:rPr>
            </w:pPr>
            <w:r w:rsidRPr="00A859C8">
              <w:rPr>
                <w:sz w:val="22"/>
                <w:szCs w:val="22"/>
              </w:rPr>
              <w:t xml:space="preserve">территории </w:t>
            </w:r>
          </w:p>
        </w:tc>
        <w:tc>
          <w:tcPr>
            <w:tcW w:w="772" w:type="pct"/>
            <w:gridSpan w:val="2"/>
            <w:shd w:val="clear" w:color="auto" w:fill="auto"/>
          </w:tcPr>
          <w:p w:rsidR="006B7FD9" w:rsidRPr="00A859C8" w:rsidRDefault="006B7FD9" w:rsidP="006B7FD9">
            <w:pPr>
              <w:jc w:val="both"/>
              <w:rPr>
                <w:sz w:val="22"/>
                <w:szCs w:val="22"/>
              </w:rPr>
            </w:pPr>
            <w:r w:rsidRPr="00A859C8">
              <w:rPr>
                <w:sz w:val="22"/>
                <w:szCs w:val="22"/>
              </w:rPr>
              <w:t>2019</w:t>
            </w:r>
          </w:p>
        </w:tc>
        <w:tc>
          <w:tcPr>
            <w:tcW w:w="1005" w:type="pct"/>
            <w:gridSpan w:val="2"/>
            <w:shd w:val="clear" w:color="auto" w:fill="auto"/>
          </w:tcPr>
          <w:p w:rsidR="006B7FD9" w:rsidRPr="00A859C8" w:rsidRDefault="006B7FD9" w:rsidP="006B7FD9">
            <w:pPr>
              <w:jc w:val="both"/>
              <w:rPr>
                <w:sz w:val="22"/>
                <w:szCs w:val="22"/>
              </w:rPr>
            </w:pPr>
            <w:r w:rsidRPr="00A859C8">
              <w:rPr>
                <w:sz w:val="22"/>
                <w:szCs w:val="22"/>
              </w:rPr>
              <w:t>2020</w:t>
            </w:r>
          </w:p>
        </w:tc>
        <w:tc>
          <w:tcPr>
            <w:tcW w:w="1025" w:type="pct"/>
            <w:gridSpan w:val="2"/>
            <w:shd w:val="clear" w:color="auto" w:fill="auto"/>
          </w:tcPr>
          <w:p w:rsidR="006B7FD9" w:rsidRPr="00A859C8" w:rsidRDefault="006B7FD9" w:rsidP="006B7FD9">
            <w:pPr>
              <w:jc w:val="both"/>
              <w:rPr>
                <w:sz w:val="22"/>
                <w:szCs w:val="22"/>
              </w:rPr>
            </w:pPr>
            <w:r w:rsidRPr="00A859C8">
              <w:rPr>
                <w:sz w:val="22"/>
                <w:szCs w:val="22"/>
              </w:rPr>
              <w:t>2021</w:t>
            </w:r>
          </w:p>
        </w:tc>
      </w:tr>
      <w:tr w:rsidR="006B7FD9" w:rsidRPr="00A859C8" w:rsidTr="006B7FD9">
        <w:trPr>
          <w:trHeight w:val="170"/>
        </w:trPr>
        <w:tc>
          <w:tcPr>
            <w:tcW w:w="401" w:type="pct"/>
            <w:vMerge/>
            <w:shd w:val="clear" w:color="auto" w:fill="auto"/>
          </w:tcPr>
          <w:p w:rsidR="006B7FD9" w:rsidRPr="00A859C8" w:rsidRDefault="006B7FD9" w:rsidP="006B7FD9">
            <w:pPr>
              <w:jc w:val="both"/>
              <w:rPr>
                <w:sz w:val="22"/>
                <w:szCs w:val="22"/>
              </w:rPr>
            </w:pPr>
          </w:p>
        </w:tc>
        <w:tc>
          <w:tcPr>
            <w:tcW w:w="1797" w:type="pct"/>
            <w:vMerge/>
            <w:shd w:val="clear" w:color="auto" w:fill="auto"/>
          </w:tcPr>
          <w:p w:rsidR="006B7FD9" w:rsidRPr="00A859C8" w:rsidRDefault="006B7FD9" w:rsidP="006B7FD9">
            <w:pPr>
              <w:jc w:val="both"/>
              <w:rPr>
                <w:sz w:val="22"/>
                <w:szCs w:val="22"/>
              </w:rPr>
            </w:pPr>
          </w:p>
        </w:tc>
        <w:tc>
          <w:tcPr>
            <w:tcW w:w="343" w:type="pct"/>
            <w:shd w:val="clear" w:color="auto" w:fill="auto"/>
          </w:tcPr>
          <w:p w:rsidR="006B7FD9" w:rsidRPr="00A859C8" w:rsidRDefault="006B7FD9" w:rsidP="006B7FD9">
            <w:pPr>
              <w:jc w:val="center"/>
              <w:rPr>
                <w:sz w:val="22"/>
                <w:szCs w:val="22"/>
              </w:rPr>
            </w:pPr>
            <w:r w:rsidRPr="00A859C8">
              <w:rPr>
                <w:sz w:val="22"/>
                <w:szCs w:val="22"/>
              </w:rPr>
              <w:t>Абс</w:t>
            </w:r>
          </w:p>
        </w:tc>
        <w:tc>
          <w:tcPr>
            <w:tcW w:w="429" w:type="pct"/>
            <w:shd w:val="clear" w:color="auto" w:fill="auto"/>
          </w:tcPr>
          <w:p w:rsidR="006B7FD9" w:rsidRPr="00A859C8" w:rsidRDefault="006B7FD9" w:rsidP="006B7FD9">
            <w:pPr>
              <w:jc w:val="center"/>
              <w:rPr>
                <w:sz w:val="22"/>
                <w:szCs w:val="22"/>
              </w:rPr>
            </w:pPr>
            <w:r w:rsidRPr="00A859C8">
              <w:rPr>
                <w:sz w:val="22"/>
                <w:szCs w:val="22"/>
              </w:rPr>
              <w:t>Пок-ль</w:t>
            </w:r>
          </w:p>
        </w:tc>
        <w:tc>
          <w:tcPr>
            <w:tcW w:w="342" w:type="pct"/>
            <w:shd w:val="clear" w:color="auto" w:fill="auto"/>
          </w:tcPr>
          <w:p w:rsidR="006B7FD9" w:rsidRPr="00A859C8" w:rsidRDefault="006B7FD9" w:rsidP="006B7FD9">
            <w:pPr>
              <w:jc w:val="center"/>
              <w:rPr>
                <w:sz w:val="22"/>
                <w:szCs w:val="22"/>
              </w:rPr>
            </w:pPr>
            <w:r w:rsidRPr="00A859C8">
              <w:rPr>
                <w:sz w:val="22"/>
                <w:szCs w:val="22"/>
              </w:rPr>
              <w:t>Абс</w:t>
            </w:r>
          </w:p>
        </w:tc>
        <w:tc>
          <w:tcPr>
            <w:tcW w:w="663" w:type="pct"/>
            <w:shd w:val="clear" w:color="auto" w:fill="auto"/>
          </w:tcPr>
          <w:p w:rsidR="006B7FD9" w:rsidRPr="00A859C8" w:rsidRDefault="006B7FD9" w:rsidP="006B7FD9">
            <w:pPr>
              <w:jc w:val="center"/>
              <w:rPr>
                <w:sz w:val="22"/>
                <w:szCs w:val="22"/>
              </w:rPr>
            </w:pPr>
            <w:r w:rsidRPr="00A859C8">
              <w:rPr>
                <w:sz w:val="22"/>
                <w:szCs w:val="22"/>
              </w:rPr>
              <w:t>Пок-ль</w:t>
            </w:r>
          </w:p>
        </w:tc>
        <w:tc>
          <w:tcPr>
            <w:tcW w:w="449" w:type="pct"/>
            <w:shd w:val="clear" w:color="auto" w:fill="auto"/>
          </w:tcPr>
          <w:p w:rsidR="006B7FD9" w:rsidRPr="00A859C8" w:rsidRDefault="006B7FD9" w:rsidP="006B7FD9">
            <w:pPr>
              <w:jc w:val="center"/>
              <w:rPr>
                <w:sz w:val="22"/>
                <w:szCs w:val="22"/>
              </w:rPr>
            </w:pPr>
            <w:r w:rsidRPr="00A859C8">
              <w:rPr>
                <w:sz w:val="22"/>
                <w:szCs w:val="22"/>
              </w:rPr>
              <w:t>Абс.</w:t>
            </w:r>
          </w:p>
        </w:tc>
        <w:tc>
          <w:tcPr>
            <w:tcW w:w="576" w:type="pct"/>
            <w:shd w:val="clear" w:color="auto" w:fill="auto"/>
          </w:tcPr>
          <w:p w:rsidR="006B7FD9" w:rsidRPr="00A859C8" w:rsidRDefault="006B7FD9" w:rsidP="006B7FD9">
            <w:pPr>
              <w:jc w:val="center"/>
              <w:rPr>
                <w:sz w:val="22"/>
                <w:szCs w:val="22"/>
              </w:rPr>
            </w:pPr>
            <w:r w:rsidRPr="00A859C8">
              <w:rPr>
                <w:sz w:val="22"/>
                <w:szCs w:val="22"/>
              </w:rPr>
              <w:t>Пок-ль</w:t>
            </w:r>
          </w:p>
        </w:tc>
      </w:tr>
      <w:tr w:rsidR="006B7FD9" w:rsidRPr="00A859C8" w:rsidTr="006B7FD9">
        <w:trPr>
          <w:trHeight w:val="266"/>
        </w:trPr>
        <w:tc>
          <w:tcPr>
            <w:tcW w:w="401" w:type="pct"/>
            <w:shd w:val="clear" w:color="auto" w:fill="auto"/>
          </w:tcPr>
          <w:p w:rsidR="006B7FD9" w:rsidRPr="00A859C8" w:rsidRDefault="006B7FD9" w:rsidP="006B7FD9">
            <w:pPr>
              <w:jc w:val="both"/>
              <w:rPr>
                <w:sz w:val="22"/>
                <w:szCs w:val="22"/>
              </w:rPr>
            </w:pPr>
            <w:r w:rsidRPr="00A859C8">
              <w:rPr>
                <w:sz w:val="22"/>
                <w:szCs w:val="22"/>
              </w:rPr>
              <w:t>1.</w:t>
            </w:r>
          </w:p>
        </w:tc>
        <w:tc>
          <w:tcPr>
            <w:tcW w:w="1797" w:type="pct"/>
            <w:shd w:val="clear" w:color="auto" w:fill="auto"/>
          </w:tcPr>
          <w:p w:rsidR="006B7FD9" w:rsidRPr="00A859C8" w:rsidRDefault="006B7FD9" w:rsidP="006B7FD9">
            <w:pPr>
              <w:jc w:val="both"/>
              <w:rPr>
                <w:sz w:val="22"/>
                <w:szCs w:val="22"/>
              </w:rPr>
            </w:pPr>
            <w:r w:rsidRPr="00A859C8">
              <w:rPr>
                <w:sz w:val="22"/>
                <w:szCs w:val="22"/>
              </w:rPr>
              <w:t>г. Грозный</w:t>
            </w:r>
          </w:p>
        </w:tc>
        <w:tc>
          <w:tcPr>
            <w:tcW w:w="343" w:type="pct"/>
            <w:shd w:val="clear" w:color="auto" w:fill="auto"/>
          </w:tcPr>
          <w:p w:rsidR="006B7FD9" w:rsidRPr="00A859C8" w:rsidRDefault="006B7FD9" w:rsidP="006B7FD9">
            <w:pPr>
              <w:jc w:val="center"/>
              <w:rPr>
                <w:sz w:val="22"/>
                <w:szCs w:val="22"/>
              </w:rPr>
            </w:pPr>
            <w:r w:rsidRPr="00A859C8">
              <w:rPr>
                <w:sz w:val="22"/>
                <w:szCs w:val="22"/>
              </w:rPr>
              <w:t>5</w:t>
            </w:r>
          </w:p>
        </w:tc>
        <w:tc>
          <w:tcPr>
            <w:tcW w:w="429" w:type="pct"/>
            <w:shd w:val="clear" w:color="auto" w:fill="auto"/>
          </w:tcPr>
          <w:p w:rsidR="006B7FD9" w:rsidRPr="00A859C8" w:rsidRDefault="006B7FD9" w:rsidP="006B7FD9">
            <w:pPr>
              <w:jc w:val="center"/>
              <w:rPr>
                <w:sz w:val="22"/>
                <w:szCs w:val="22"/>
              </w:rPr>
            </w:pPr>
            <w:r w:rsidRPr="00A859C8">
              <w:rPr>
                <w:sz w:val="22"/>
                <w:szCs w:val="22"/>
              </w:rPr>
              <w:t>1,7</w:t>
            </w:r>
          </w:p>
        </w:tc>
        <w:tc>
          <w:tcPr>
            <w:tcW w:w="342" w:type="pct"/>
            <w:shd w:val="clear" w:color="auto" w:fill="auto"/>
          </w:tcPr>
          <w:p w:rsidR="006B7FD9" w:rsidRPr="00A859C8" w:rsidRDefault="006B7FD9" w:rsidP="006B7FD9">
            <w:pPr>
              <w:jc w:val="center"/>
              <w:rPr>
                <w:sz w:val="22"/>
                <w:szCs w:val="22"/>
              </w:rPr>
            </w:pPr>
            <w:r w:rsidRPr="00A859C8">
              <w:rPr>
                <w:sz w:val="22"/>
                <w:szCs w:val="22"/>
              </w:rPr>
              <w:t>3</w:t>
            </w:r>
          </w:p>
        </w:tc>
        <w:tc>
          <w:tcPr>
            <w:tcW w:w="663" w:type="pct"/>
            <w:shd w:val="clear" w:color="auto" w:fill="auto"/>
          </w:tcPr>
          <w:p w:rsidR="006B7FD9" w:rsidRPr="00A859C8" w:rsidRDefault="006B7FD9" w:rsidP="006B7FD9">
            <w:pPr>
              <w:jc w:val="center"/>
              <w:rPr>
                <w:sz w:val="22"/>
                <w:szCs w:val="22"/>
              </w:rPr>
            </w:pPr>
            <w:r w:rsidRPr="00A859C8">
              <w:rPr>
                <w:sz w:val="22"/>
                <w:szCs w:val="22"/>
              </w:rPr>
              <w:t>0,9</w:t>
            </w:r>
          </w:p>
        </w:tc>
        <w:tc>
          <w:tcPr>
            <w:tcW w:w="449" w:type="pct"/>
            <w:shd w:val="clear" w:color="auto" w:fill="auto"/>
          </w:tcPr>
          <w:p w:rsidR="006B7FD9" w:rsidRPr="00A859C8" w:rsidRDefault="006B7FD9" w:rsidP="006B7FD9">
            <w:pPr>
              <w:jc w:val="center"/>
              <w:rPr>
                <w:sz w:val="22"/>
                <w:szCs w:val="22"/>
              </w:rPr>
            </w:pPr>
            <w:r w:rsidRPr="00A859C8">
              <w:rPr>
                <w:sz w:val="22"/>
                <w:szCs w:val="22"/>
              </w:rPr>
              <w:t>4</w:t>
            </w:r>
          </w:p>
        </w:tc>
        <w:tc>
          <w:tcPr>
            <w:tcW w:w="576" w:type="pct"/>
            <w:shd w:val="clear" w:color="auto" w:fill="auto"/>
          </w:tcPr>
          <w:p w:rsidR="006B7FD9" w:rsidRPr="00A859C8" w:rsidRDefault="006B7FD9" w:rsidP="006B7FD9">
            <w:pPr>
              <w:jc w:val="center"/>
              <w:rPr>
                <w:sz w:val="22"/>
                <w:szCs w:val="22"/>
              </w:rPr>
            </w:pPr>
            <w:r w:rsidRPr="00A859C8">
              <w:rPr>
                <w:sz w:val="22"/>
                <w:szCs w:val="22"/>
              </w:rPr>
              <w:t>1,2</w:t>
            </w:r>
          </w:p>
        </w:tc>
      </w:tr>
      <w:tr w:rsidR="006B7FD9" w:rsidRPr="00A859C8" w:rsidTr="006B7FD9">
        <w:trPr>
          <w:trHeight w:val="329"/>
        </w:trPr>
        <w:tc>
          <w:tcPr>
            <w:tcW w:w="401" w:type="pct"/>
            <w:shd w:val="clear" w:color="auto" w:fill="auto"/>
          </w:tcPr>
          <w:p w:rsidR="006B7FD9" w:rsidRPr="00A859C8" w:rsidRDefault="006B7FD9" w:rsidP="006B7FD9">
            <w:pPr>
              <w:jc w:val="both"/>
              <w:rPr>
                <w:sz w:val="22"/>
                <w:szCs w:val="22"/>
              </w:rPr>
            </w:pPr>
            <w:r w:rsidRPr="00A859C8">
              <w:rPr>
                <w:sz w:val="22"/>
                <w:szCs w:val="22"/>
              </w:rPr>
              <w:t>2.</w:t>
            </w:r>
          </w:p>
        </w:tc>
        <w:tc>
          <w:tcPr>
            <w:tcW w:w="1797" w:type="pct"/>
            <w:shd w:val="clear" w:color="auto" w:fill="auto"/>
          </w:tcPr>
          <w:p w:rsidR="006B7FD9" w:rsidRPr="00A859C8" w:rsidRDefault="006B7FD9" w:rsidP="006B7FD9">
            <w:pPr>
              <w:jc w:val="both"/>
              <w:rPr>
                <w:sz w:val="22"/>
                <w:szCs w:val="22"/>
              </w:rPr>
            </w:pPr>
            <w:r w:rsidRPr="00A859C8">
              <w:rPr>
                <w:sz w:val="22"/>
                <w:szCs w:val="22"/>
              </w:rPr>
              <w:t>Наурский район</w:t>
            </w:r>
          </w:p>
        </w:tc>
        <w:tc>
          <w:tcPr>
            <w:tcW w:w="343" w:type="pct"/>
            <w:shd w:val="clear" w:color="auto" w:fill="auto"/>
          </w:tcPr>
          <w:p w:rsidR="006B7FD9" w:rsidRPr="00A859C8" w:rsidRDefault="006B7FD9" w:rsidP="006B7FD9">
            <w:pPr>
              <w:jc w:val="center"/>
              <w:rPr>
                <w:sz w:val="22"/>
                <w:szCs w:val="22"/>
              </w:rPr>
            </w:pPr>
            <w:r w:rsidRPr="00A859C8">
              <w:rPr>
                <w:sz w:val="22"/>
                <w:szCs w:val="22"/>
              </w:rPr>
              <w:t>-</w:t>
            </w:r>
          </w:p>
        </w:tc>
        <w:tc>
          <w:tcPr>
            <w:tcW w:w="429" w:type="pct"/>
            <w:shd w:val="clear" w:color="auto" w:fill="auto"/>
          </w:tcPr>
          <w:p w:rsidR="006B7FD9" w:rsidRPr="00A859C8" w:rsidRDefault="006B7FD9" w:rsidP="006B7FD9">
            <w:pPr>
              <w:jc w:val="center"/>
              <w:rPr>
                <w:sz w:val="22"/>
                <w:szCs w:val="22"/>
              </w:rPr>
            </w:pPr>
            <w:r w:rsidRPr="00A859C8">
              <w:rPr>
                <w:sz w:val="22"/>
                <w:szCs w:val="22"/>
              </w:rPr>
              <w:t>-</w:t>
            </w:r>
          </w:p>
        </w:tc>
        <w:tc>
          <w:tcPr>
            <w:tcW w:w="342" w:type="pct"/>
            <w:shd w:val="clear" w:color="auto" w:fill="auto"/>
          </w:tcPr>
          <w:p w:rsidR="006B7FD9" w:rsidRPr="00A859C8" w:rsidRDefault="006B7FD9" w:rsidP="006B7FD9">
            <w:pPr>
              <w:jc w:val="center"/>
              <w:rPr>
                <w:sz w:val="22"/>
                <w:szCs w:val="22"/>
              </w:rPr>
            </w:pPr>
            <w:r w:rsidRPr="00A859C8">
              <w:rPr>
                <w:sz w:val="22"/>
                <w:szCs w:val="22"/>
              </w:rPr>
              <w:t>-</w:t>
            </w:r>
          </w:p>
        </w:tc>
        <w:tc>
          <w:tcPr>
            <w:tcW w:w="663" w:type="pct"/>
            <w:shd w:val="clear" w:color="auto" w:fill="auto"/>
          </w:tcPr>
          <w:p w:rsidR="006B7FD9" w:rsidRPr="00A859C8" w:rsidRDefault="006B7FD9" w:rsidP="006B7FD9">
            <w:pPr>
              <w:jc w:val="center"/>
              <w:rPr>
                <w:sz w:val="22"/>
                <w:szCs w:val="22"/>
              </w:rPr>
            </w:pPr>
            <w:r w:rsidRPr="00A859C8">
              <w:rPr>
                <w:sz w:val="22"/>
                <w:szCs w:val="22"/>
              </w:rPr>
              <w:t>-</w:t>
            </w:r>
          </w:p>
        </w:tc>
        <w:tc>
          <w:tcPr>
            <w:tcW w:w="449" w:type="pct"/>
            <w:shd w:val="clear" w:color="auto" w:fill="auto"/>
          </w:tcPr>
          <w:p w:rsidR="006B7FD9" w:rsidRPr="00A859C8" w:rsidRDefault="006B7FD9" w:rsidP="006B7FD9">
            <w:pPr>
              <w:jc w:val="center"/>
              <w:rPr>
                <w:sz w:val="22"/>
                <w:szCs w:val="22"/>
              </w:rPr>
            </w:pPr>
            <w:r w:rsidRPr="00A859C8">
              <w:rPr>
                <w:sz w:val="22"/>
                <w:szCs w:val="22"/>
              </w:rPr>
              <w:t>-</w:t>
            </w:r>
          </w:p>
        </w:tc>
        <w:tc>
          <w:tcPr>
            <w:tcW w:w="576" w:type="pct"/>
            <w:shd w:val="clear" w:color="auto" w:fill="auto"/>
          </w:tcPr>
          <w:p w:rsidR="006B7FD9" w:rsidRPr="00A859C8" w:rsidRDefault="006B7FD9" w:rsidP="006B7FD9">
            <w:pPr>
              <w:jc w:val="center"/>
              <w:rPr>
                <w:sz w:val="22"/>
                <w:szCs w:val="22"/>
              </w:rPr>
            </w:pPr>
            <w:r w:rsidRPr="00A859C8">
              <w:rPr>
                <w:sz w:val="22"/>
                <w:szCs w:val="22"/>
              </w:rPr>
              <w:t>-</w:t>
            </w:r>
          </w:p>
        </w:tc>
      </w:tr>
      <w:tr w:rsidR="006B7FD9" w:rsidRPr="00A859C8" w:rsidTr="006B7FD9">
        <w:trPr>
          <w:trHeight w:val="266"/>
        </w:trPr>
        <w:tc>
          <w:tcPr>
            <w:tcW w:w="401" w:type="pct"/>
            <w:shd w:val="clear" w:color="auto" w:fill="auto"/>
          </w:tcPr>
          <w:p w:rsidR="006B7FD9" w:rsidRPr="00A859C8" w:rsidRDefault="006B7FD9" w:rsidP="006B7FD9">
            <w:pPr>
              <w:jc w:val="both"/>
              <w:rPr>
                <w:sz w:val="22"/>
                <w:szCs w:val="22"/>
              </w:rPr>
            </w:pPr>
            <w:r w:rsidRPr="00A859C8">
              <w:rPr>
                <w:sz w:val="22"/>
                <w:szCs w:val="22"/>
              </w:rPr>
              <w:t>3.</w:t>
            </w:r>
          </w:p>
        </w:tc>
        <w:tc>
          <w:tcPr>
            <w:tcW w:w="1797" w:type="pct"/>
            <w:shd w:val="clear" w:color="auto" w:fill="auto"/>
          </w:tcPr>
          <w:p w:rsidR="006B7FD9" w:rsidRPr="00A859C8" w:rsidRDefault="006B7FD9" w:rsidP="006B7FD9">
            <w:pPr>
              <w:jc w:val="both"/>
              <w:rPr>
                <w:sz w:val="22"/>
                <w:szCs w:val="22"/>
              </w:rPr>
            </w:pPr>
            <w:r w:rsidRPr="00A859C8">
              <w:rPr>
                <w:sz w:val="22"/>
                <w:szCs w:val="22"/>
              </w:rPr>
              <w:t>Гудермесский район</w:t>
            </w:r>
          </w:p>
        </w:tc>
        <w:tc>
          <w:tcPr>
            <w:tcW w:w="343" w:type="pct"/>
            <w:shd w:val="clear" w:color="auto" w:fill="auto"/>
          </w:tcPr>
          <w:p w:rsidR="006B7FD9" w:rsidRPr="00A859C8" w:rsidRDefault="006B7FD9" w:rsidP="006B7FD9">
            <w:pPr>
              <w:jc w:val="center"/>
              <w:rPr>
                <w:sz w:val="22"/>
                <w:szCs w:val="22"/>
              </w:rPr>
            </w:pPr>
            <w:r w:rsidRPr="00A859C8">
              <w:rPr>
                <w:sz w:val="22"/>
                <w:szCs w:val="22"/>
              </w:rPr>
              <w:t>-</w:t>
            </w:r>
          </w:p>
        </w:tc>
        <w:tc>
          <w:tcPr>
            <w:tcW w:w="429" w:type="pct"/>
            <w:shd w:val="clear" w:color="auto" w:fill="auto"/>
          </w:tcPr>
          <w:p w:rsidR="006B7FD9" w:rsidRPr="00A859C8" w:rsidRDefault="006B7FD9" w:rsidP="006B7FD9">
            <w:pPr>
              <w:jc w:val="center"/>
              <w:rPr>
                <w:sz w:val="22"/>
                <w:szCs w:val="22"/>
              </w:rPr>
            </w:pPr>
            <w:r w:rsidRPr="00A859C8">
              <w:rPr>
                <w:sz w:val="22"/>
                <w:szCs w:val="22"/>
              </w:rPr>
              <w:t>-</w:t>
            </w:r>
          </w:p>
        </w:tc>
        <w:tc>
          <w:tcPr>
            <w:tcW w:w="342" w:type="pct"/>
            <w:shd w:val="clear" w:color="auto" w:fill="auto"/>
          </w:tcPr>
          <w:p w:rsidR="006B7FD9" w:rsidRPr="00A859C8" w:rsidRDefault="006B7FD9" w:rsidP="006B7FD9">
            <w:pPr>
              <w:jc w:val="center"/>
              <w:rPr>
                <w:sz w:val="22"/>
                <w:szCs w:val="22"/>
              </w:rPr>
            </w:pPr>
            <w:r w:rsidRPr="00A859C8">
              <w:rPr>
                <w:sz w:val="22"/>
                <w:szCs w:val="22"/>
              </w:rPr>
              <w:t>-</w:t>
            </w:r>
          </w:p>
        </w:tc>
        <w:tc>
          <w:tcPr>
            <w:tcW w:w="663" w:type="pct"/>
            <w:shd w:val="clear" w:color="auto" w:fill="auto"/>
          </w:tcPr>
          <w:p w:rsidR="006B7FD9" w:rsidRPr="00A859C8" w:rsidRDefault="006B7FD9" w:rsidP="006B7FD9">
            <w:pPr>
              <w:jc w:val="center"/>
              <w:rPr>
                <w:sz w:val="22"/>
                <w:szCs w:val="22"/>
              </w:rPr>
            </w:pPr>
            <w:r w:rsidRPr="00A859C8">
              <w:rPr>
                <w:sz w:val="22"/>
                <w:szCs w:val="22"/>
              </w:rPr>
              <w:t>-</w:t>
            </w:r>
          </w:p>
        </w:tc>
        <w:tc>
          <w:tcPr>
            <w:tcW w:w="449" w:type="pct"/>
            <w:shd w:val="clear" w:color="auto" w:fill="auto"/>
          </w:tcPr>
          <w:p w:rsidR="006B7FD9" w:rsidRPr="00A859C8" w:rsidRDefault="006B7FD9" w:rsidP="006B7FD9">
            <w:pPr>
              <w:jc w:val="center"/>
              <w:rPr>
                <w:sz w:val="22"/>
                <w:szCs w:val="22"/>
              </w:rPr>
            </w:pPr>
            <w:r w:rsidRPr="00A859C8">
              <w:rPr>
                <w:sz w:val="22"/>
                <w:szCs w:val="22"/>
              </w:rPr>
              <w:t>1</w:t>
            </w:r>
          </w:p>
        </w:tc>
        <w:tc>
          <w:tcPr>
            <w:tcW w:w="576" w:type="pct"/>
            <w:shd w:val="clear" w:color="auto" w:fill="auto"/>
          </w:tcPr>
          <w:p w:rsidR="006B7FD9" w:rsidRPr="00A859C8" w:rsidRDefault="006B7FD9" w:rsidP="006B7FD9">
            <w:pPr>
              <w:jc w:val="center"/>
              <w:rPr>
                <w:sz w:val="22"/>
                <w:szCs w:val="22"/>
              </w:rPr>
            </w:pPr>
            <w:r w:rsidRPr="00A859C8">
              <w:rPr>
                <w:sz w:val="22"/>
                <w:szCs w:val="22"/>
              </w:rPr>
              <w:t>0,6</w:t>
            </w:r>
          </w:p>
        </w:tc>
      </w:tr>
      <w:tr w:rsidR="006B7FD9" w:rsidRPr="00A859C8" w:rsidTr="006B7FD9">
        <w:trPr>
          <w:trHeight w:val="266"/>
        </w:trPr>
        <w:tc>
          <w:tcPr>
            <w:tcW w:w="401" w:type="pct"/>
            <w:shd w:val="clear" w:color="auto" w:fill="auto"/>
          </w:tcPr>
          <w:p w:rsidR="006B7FD9" w:rsidRPr="00A859C8" w:rsidRDefault="006B7FD9" w:rsidP="006B7FD9">
            <w:pPr>
              <w:jc w:val="both"/>
              <w:rPr>
                <w:sz w:val="22"/>
                <w:szCs w:val="22"/>
              </w:rPr>
            </w:pPr>
            <w:r w:rsidRPr="00A859C8">
              <w:rPr>
                <w:sz w:val="22"/>
                <w:szCs w:val="22"/>
              </w:rPr>
              <w:t>4.</w:t>
            </w:r>
          </w:p>
        </w:tc>
        <w:tc>
          <w:tcPr>
            <w:tcW w:w="1797" w:type="pct"/>
            <w:shd w:val="clear" w:color="auto" w:fill="auto"/>
          </w:tcPr>
          <w:p w:rsidR="006B7FD9" w:rsidRPr="00A859C8" w:rsidRDefault="006B7FD9" w:rsidP="006B7FD9">
            <w:pPr>
              <w:jc w:val="both"/>
              <w:rPr>
                <w:sz w:val="22"/>
                <w:szCs w:val="22"/>
              </w:rPr>
            </w:pPr>
            <w:r w:rsidRPr="00A859C8">
              <w:rPr>
                <w:sz w:val="22"/>
                <w:szCs w:val="22"/>
              </w:rPr>
              <w:t>Шатойский район</w:t>
            </w:r>
          </w:p>
        </w:tc>
        <w:tc>
          <w:tcPr>
            <w:tcW w:w="343" w:type="pct"/>
            <w:shd w:val="clear" w:color="auto" w:fill="auto"/>
          </w:tcPr>
          <w:p w:rsidR="006B7FD9" w:rsidRPr="00A859C8" w:rsidRDefault="006B7FD9" w:rsidP="006B7FD9">
            <w:pPr>
              <w:jc w:val="center"/>
              <w:rPr>
                <w:sz w:val="22"/>
                <w:szCs w:val="22"/>
              </w:rPr>
            </w:pPr>
            <w:r w:rsidRPr="00A859C8">
              <w:rPr>
                <w:sz w:val="22"/>
                <w:szCs w:val="22"/>
              </w:rPr>
              <w:t>-</w:t>
            </w:r>
          </w:p>
        </w:tc>
        <w:tc>
          <w:tcPr>
            <w:tcW w:w="429" w:type="pct"/>
            <w:shd w:val="clear" w:color="auto" w:fill="auto"/>
          </w:tcPr>
          <w:p w:rsidR="006B7FD9" w:rsidRPr="00A859C8" w:rsidRDefault="006B7FD9" w:rsidP="006B7FD9">
            <w:pPr>
              <w:jc w:val="center"/>
              <w:rPr>
                <w:sz w:val="22"/>
                <w:szCs w:val="22"/>
              </w:rPr>
            </w:pPr>
            <w:r w:rsidRPr="00A859C8">
              <w:rPr>
                <w:sz w:val="22"/>
                <w:szCs w:val="22"/>
              </w:rPr>
              <w:t>-</w:t>
            </w:r>
          </w:p>
        </w:tc>
        <w:tc>
          <w:tcPr>
            <w:tcW w:w="342" w:type="pct"/>
            <w:shd w:val="clear" w:color="auto" w:fill="auto"/>
          </w:tcPr>
          <w:p w:rsidR="006B7FD9" w:rsidRPr="00A859C8" w:rsidRDefault="006B7FD9" w:rsidP="006B7FD9">
            <w:pPr>
              <w:jc w:val="center"/>
              <w:rPr>
                <w:sz w:val="22"/>
                <w:szCs w:val="22"/>
              </w:rPr>
            </w:pPr>
            <w:r w:rsidRPr="00A859C8">
              <w:rPr>
                <w:sz w:val="22"/>
                <w:szCs w:val="22"/>
              </w:rPr>
              <w:t>-</w:t>
            </w:r>
          </w:p>
        </w:tc>
        <w:tc>
          <w:tcPr>
            <w:tcW w:w="663" w:type="pct"/>
            <w:shd w:val="clear" w:color="auto" w:fill="auto"/>
          </w:tcPr>
          <w:p w:rsidR="006B7FD9" w:rsidRPr="00A859C8" w:rsidRDefault="006B7FD9" w:rsidP="006B7FD9">
            <w:pPr>
              <w:jc w:val="center"/>
              <w:rPr>
                <w:sz w:val="22"/>
                <w:szCs w:val="22"/>
              </w:rPr>
            </w:pPr>
            <w:r w:rsidRPr="00A859C8">
              <w:rPr>
                <w:sz w:val="22"/>
                <w:szCs w:val="22"/>
              </w:rPr>
              <w:t>-</w:t>
            </w:r>
          </w:p>
        </w:tc>
        <w:tc>
          <w:tcPr>
            <w:tcW w:w="449" w:type="pct"/>
            <w:shd w:val="clear" w:color="auto" w:fill="auto"/>
          </w:tcPr>
          <w:p w:rsidR="006B7FD9" w:rsidRPr="00A859C8" w:rsidRDefault="006B7FD9" w:rsidP="006B7FD9">
            <w:pPr>
              <w:jc w:val="center"/>
              <w:rPr>
                <w:sz w:val="22"/>
                <w:szCs w:val="22"/>
              </w:rPr>
            </w:pPr>
            <w:r w:rsidRPr="00A859C8">
              <w:rPr>
                <w:sz w:val="22"/>
                <w:szCs w:val="22"/>
              </w:rPr>
              <w:t>-</w:t>
            </w:r>
          </w:p>
        </w:tc>
        <w:tc>
          <w:tcPr>
            <w:tcW w:w="576" w:type="pct"/>
            <w:shd w:val="clear" w:color="auto" w:fill="auto"/>
          </w:tcPr>
          <w:p w:rsidR="006B7FD9" w:rsidRPr="00A859C8" w:rsidRDefault="006B7FD9" w:rsidP="006B7FD9">
            <w:pPr>
              <w:jc w:val="center"/>
              <w:rPr>
                <w:sz w:val="22"/>
                <w:szCs w:val="22"/>
              </w:rPr>
            </w:pPr>
            <w:r w:rsidRPr="00A859C8">
              <w:rPr>
                <w:sz w:val="22"/>
                <w:szCs w:val="22"/>
              </w:rPr>
              <w:t>-</w:t>
            </w:r>
          </w:p>
        </w:tc>
      </w:tr>
      <w:tr w:rsidR="006B7FD9" w:rsidRPr="00A859C8" w:rsidTr="006B7FD9">
        <w:trPr>
          <w:trHeight w:val="266"/>
        </w:trPr>
        <w:tc>
          <w:tcPr>
            <w:tcW w:w="401" w:type="pct"/>
            <w:shd w:val="clear" w:color="auto" w:fill="auto"/>
          </w:tcPr>
          <w:p w:rsidR="006B7FD9" w:rsidRPr="00A859C8" w:rsidRDefault="006B7FD9" w:rsidP="006B7FD9">
            <w:pPr>
              <w:jc w:val="both"/>
              <w:rPr>
                <w:sz w:val="22"/>
                <w:szCs w:val="22"/>
              </w:rPr>
            </w:pPr>
            <w:r w:rsidRPr="00A859C8">
              <w:rPr>
                <w:sz w:val="22"/>
                <w:szCs w:val="22"/>
              </w:rPr>
              <w:t>5.</w:t>
            </w:r>
          </w:p>
        </w:tc>
        <w:tc>
          <w:tcPr>
            <w:tcW w:w="1797" w:type="pct"/>
            <w:shd w:val="clear" w:color="auto" w:fill="auto"/>
          </w:tcPr>
          <w:p w:rsidR="006B7FD9" w:rsidRPr="00A859C8" w:rsidRDefault="006B7FD9" w:rsidP="006B7FD9">
            <w:pPr>
              <w:jc w:val="both"/>
              <w:rPr>
                <w:sz w:val="22"/>
                <w:szCs w:val="22"/>
              </w:rPr>
            </w:pPr>
            <w:r w:rsidRPr="00A859C8">
              <w:rPr>
                <w:sz w:val="22"/>
                <w:szCs w:val="22"/>
              </w:rPr>
              <w:t>Веденский район</w:t>
            </w:r>
          </w:p>
        </w:tc>
        <w:tc>
          <w:tcPr>
            <w:tcW w:w="343" w:type="pct"/>
            <w:shd w:val="clear" w:color="auto" w:fill="auto"/>
          </w:tcPr>
          <w:p w:rsidR="006B7FD9" w:rsidRPr="00A859C8" w:rsidRDefault="006B7FD9" w:rsidP="006B7FD9">
            <w:pPr>
              <w:jc w:val="center"/>
              <w:rPr>
                <w:sz w:val="22"/>
                <w:szCs w:val="22"/>
              </w:rPr>
            </w:pPr>
            <w:r w:rsidRPr="00A859C8">
              <w:rPr>
                <w:sz w:val="22"/>
                <w:szCs w:val="22"/>
              </w:rPr>
              <w:t>-</w:t>
            </w:r>
          </w:p>
        </w:tc>
        <w:tc>
          <w:tcPr>
            <w:tcW w:w="429" w:type="pct"/>
            <w:shd w:val="clear" w:color="auto" w:fill="auto"/>
          </w:tcPr>
          <w:p w:rsidR="006B7FD9" w:rsidRPr="00A859C8" w:rsidRDefault="006B7FD9" w:rsidP="006B7FD9">
            <w:pPr>
              <w:jc w:val="center"/>
              <w:rPr>
                <w:sz w:val="22"/>
                <w:szCs w:val="22"/>
              </w:rPr>
            </w:pPr>
            <w:r w:rsidRPr="00A859C8">
              <w:rPr>
                <w:sz w:val="22"/>
                <w:szCs w:val="22"/>
              </w:rPr>
              <w:t>-</w:t>
            </w:r>
          </w:p>
        </w:tc>
        <w:tc>
          <w:tcPr>
            <w:tcW w:w="342" w:type="pct"/>
            <w:shd w:val="clear" w:color="auto" w:fill="auto"/>
          </w:tcPr>
          <w:p w:rsidR="006B7FD9" w:rsidRPr="00A859C8" w:rsidRDefault="006B7FD9" w:rsidP="006B7FD9">
            <w:pPr>
              <w:jc w:val="center"/>
              <w:rPr>
                <w:sz w:val="22"/>
                <w:szCs w:val="22"/>
              </w:rPr>
            </w:pPr>
            <w:r w:rsidRPr="00A859C8">
              <w:rPr>
                <w:sz w:val="22"/>
                <w:szCs w:val="22"/>
              </w:rPr>
              <w:t>1</w:t>
            </w:r>
          </w:p>
        </w:tc>
        <w:tc>
          <w:tcPr>
            <w:tcW w:w="663" w:type="pct"/>
            <w:shd w:val="clear" w:color="auto" w:fill="auto"/>
          </w:tcPr>
          <w:p w:rsidR="006B7FD9" w:rsidRPr="00A859C8" w:rsidRDefault="006B7FD9" w:rsidP="006B7FD9">
            <w:pPr>
              <w:jc w:val="center"/>
              <w:rPr>
                <w:sz w:val="22"/>
                <w:szCs w:val="22"/>
              </w:rPr>
            </w:pPr>
            <w:r w:rsidRPr="00A859C8">
              <w:rPr>
                <w:sz w:val="22"/>
                <w:szCs w:val="22"/>
              </w:rPr>
              <w:t>2,4</w:t>
            </w:r>
          </w:p>
        </w:tc>
        <w:tc>
          <w:tcPr>
            <w:tcW w:w="449" w:type="pct"/>
            <w:shd w:val="clear" w:color="auto" w:fill="auto"/>
          </w:tcPr>
          <w:p w:rsidR="006B7FD9" w:rsidRPr="00A859C8" w:rsidRDefault="006B7FD9" w:rsidP="006B7FD9">
            <w:pPr>
              <w:jc w:val="center"/>
              <w:rPr>
                <w:sz w:val="22"/>
                <w:szCs w:val="22"/>
              </w:rPr>
            </w:pPr>
            <w:r w:rsidRPr="00A859C8">
              <w:rPr>
                <w:sz w:val="22"/>
                <w:szCs w:val="22"/>
              </w:rPr>
              <w:t>-</w:t>
            </w:r>
          </w:p>
        </w:tc>
        <w:tc>
          <w:tcPr>
            <w:tcW w:w="576" w:type="pct"/>
            <w:shd w:val="clear" w:color="auto" w:fill="auto"/>
          </w:tcPr>
          <w:p w:rsidR="006B7FD9" w:rsidRPr="00A859C8" w:rsidRDefault="006B7FD9" w:rsidP="006B7FD9">
            <w:pPr>
              <w:jc w:val="center"/>
              <w:rPr>
                <w:sz w:val="22"/>
                <w:szCs w:val="22"/>
              </w:rPr>
            </w:pPr>
            <w:r w:rsidRPr="00A859C8">
              <w:rPr>
                <w:sz w:val="22"/>
                <w:szCs w:val="22"/>
              </w:rPr>
              <w:t>-</w:t>
            </w:r>
          </w:p>
        </w:tc>
      </w:tr>
      <w:tr w:rsidR="006B7FD9" w:rsidRPr="00A859C8" w:rsidTr="006B7FD9">
        <w:trPr>
          <w:trHeight w:val="266"/>
        </w:trPr>
        <w:tc>
          <w:tcPr>
            <w:tcW w:w="401" w:type="pct"/>
            <w:shd w:val="clear" w:color="auto" w:fill="auto"/>
          </w:tcPr>
          <w:p w:rsidR="006B7FD9" w:rsidRPr="00A859C8" w:rsidRDefault="006B7FD9" w:rsidP="006B7FD9">
            <w:pPr>
              <w:jc w:val="both"/>
              <w:rPr>
                <w:sz w:val="22"/>
                <w:szCs w:val="22"/>
              </w:rPr>
            </w:pPr>
            <w:r w:rsidRPr="00A859C8">
              <w:rPr>
                <w:sz w:val="22"/>
                <w:szCs w:val="22"/>
              </w:rPr>
              <w:t>6.</w:t>
            </w:r>
          </w:p>
        </w:tc>
        <w:tc>
          <w:tcPr>
            <w:tcW w:w="1797" w:type="pct"/>
            <w:shd w:val="clear" w:color="auto" w:fill="auto"/>
          </w:tcPr>
          <w:p w:rsidR="006B7FD9" w:rsidRPr="00A859C8" w:rsidRDefault="006B7FD9" w:rsidP="006B7FD9">
            <w:pPr>
              <w:jc w:val="both"/>
              <w:rPr>
                <w:sz w:val="22"/>
                <w:szCs w:val="22"/>
              </w:rPr>
            </w:pPr>
            <w:r w:rsidRPr="00A859C8">
              <w:rPr>
                <w:sz w:val="22"/>
                <w:szCs w:val="22"/>
              </w:rPr>
              <w:t>Урус-Мартановский район</w:t>
            </w:r>
          </w:p>
        </w:tc>
        <w:tc>
          <w:tcPr>
            <w:tcW w:w="343" w:type="pct"/>
            <w:shd w:val="clear" w:color="auto" w:fill="auto"/>
          </w:tcPr>
          <w:p w:rsidR="006B7FD9" w:rsidRPr="00A859C8" w:rsidRDefault="006B7FD9" w:rsidP="006B7FD9">
            <w:pPr>
              <w:jc w:val="center"/>
              <w:rPr>
                <w:sz w:val="22"/>
                <w:szCs w:val="22"/>
              </w:rPr>
            </w:pPr>
            <w:r w:rsidRPr="00A859C8">
              <w:rPr>
                <w:sz w:val="22"/>
                <w:szCs w:val="22"/>
              </w:rPr>
              <w:t>2</w:t>
            </w:r>
          </w:p>
        </w:tc>
        <w:tc>
          <w:tcPr>
            <w:tcW w:w="429" w:type="pct"/>
            <w:shd w:val="clear" w:color="auto" w:fill="auto"/>
          </w:tcPr>
          <w:p w:rsidR="006B7FD9" w:rsidRPr="00A859C8" w:rsidRDefault="006B7FD9" w:rsidP="006B7FD9">
            <w:pPr>
              <w:jc w:val="center"/>
              <w:rPr>
                <w:sz w:val="22"/>
                <w:szCs w:val="22"/>
              </w:rPr>
            </w:pPr>
            <w:r w:rsidRPr="00A859C8">
              <w:rPr>
                <w:sz w:val="22"/>
                <w:szCs w:val="22"/>
              </w:rPr>
              <w:t>1,4</w:t>
            </w:r>
          </w:p>
        </w:tc>
        <w:tc>
          <w:tcPr>
            <w:tcW w:w="342" w:type="pct"/>
            <w:shd w:val="clear" w:color="auto" w:fill="auto"/>
          </w:tcPr>
          <w:p w:rsidR="006B7FD9" w:rsidRPr="00A859C8" w:rsidRDefault="006B7FD9" w:rsidP="006B7FD9">
            <w:pPr>
              <w:jc w:val="center"/>
              <w:rPr>
                <w:sz w:val="22"/>
                <w:szCs w:val="22"/>
              </w:rPr>
            </w:pPr>
            <w:r w:rsidRPr="00A859C8">
              <w:rPr>
                <w:sz w:val="22"/>
                <w:szCs w:val="22"/>
              </w:rPr>
              <w:t>-</w:t>
            </w:r>
          </w:p>
        </w:tc>
        <w:tc>
          <w:tcPr>
            <w:tcW w:w="663" w:type="pct"/>
            <w:shd w:val="clear" w:color="auto" w:fill="auto"/>
          </w:tcPr>
          <w:p w:rsidR="006B7FD9" w:rsidRPr="00A859C8" w:rsidRDefault="006B7FD9" w:rsidP="006B7FD9">
            <w:pPr>
              <w:jc w:val="center"/>
              <w:rPr>
                <w:sz w:val="22"/>
                <w:szCs w:val="22"/>
              </w:rPr>
            </w:pPr>
            <w:r w:rsidRPr="00A859C8">
              <w:rPr>
                <w:sz w:val="22"/>
                <w:szCs w:val="22"/>
              </w:rPr>
              <w:t>-</w:t>
            </w:r>
          </w:p>
        </w:tc>
        <w:tc>
          <w:tcPr>
            <w:tcW w:w="449" w:type="pct"/>
            <w:shd w:val="clear" w:color="auto" w:fill="auto"/>
          </w:tcPr>
          <w:p w:rsidR="006B7FD9" w:rsidRPr="00A859C8" w:rsidRDefault="006B7FD9" w:rsidP="006B7FD9">
            <w:pPr>
              <w:jc w:val="center"/>
              <w:rPr>
                <w:sz w:val="22"/>
                <w:szCs w:val="22"/>
              </w:rPr>
            </w:pPr>
            <w:r w:rsidRPr="00A859C8">
              <w:rPr>
                <w:sz w:val="22"/>
                <w:szCs w:val="22"/>
              </w:rPr>
              <w:t>-</w:t>
            </w:r>
          </w:p>
        </w:tc>
        <w:tc>
          <w:tcPr>
            <w:tcW w:w="576" w:type="pct"/>
            <w:shd w:val="clear" w:color="auto" w:fill="auto"/>
          </w:tcPr>
          <w:p w:rsidR="006B7FD9" w:rsidRPr="00A859C8" w:rsidRDefault="006B7FD9" w:rsidP="006B7FD9">
            <w:pPr>
              <w:jc w:val="center"/>
              <w:rPr>
                <w:sz w:val="22"/>
                <w:szCs w:val="22"/>
              </w:rPr>
            </w:pPr>
            <w:r w:rsidRPr="00A859C8">
              <w:rPr>
                <w:sz w:val="22"/>
                <w:szCs w:val="22"/>
              </w:rPr>
              <w:t>-</w:t>
            </w:r>
          </w:p>
        </w:tc>
      </w:tr>
      <w:tr w:rsidR="006B7FD9" w:rsidRPr="00A859C8" w:rsidTr="006B7FD9">
        <w:trPr>
          <w:trHeight w:val="266"/>
        </w:trPr>
        <w:tc>
          <w:tcPr>
            <w:tcW w:w="401" w:type="pct"/>
            <w:shd w:val="clear" w:color="auto" w:fill="auto"/>
          </w:tcPr>
          <w:p w:rsidR="006B7FD9" w:rsidRPr="00A859C8" w:rsidRDefault="006B7FD9" w:rsidP="006B7FD9">
            <w:pPr>
              <w:jc w:val="both"/>
              <w:rPr>
                <w:sz w:val="22"/>
                <w:szCs w:val="22"/>
              </w:rPr>
            </w:pPr>
            <w:r w:rsidRPr="00A859C8">
              <w:rPr>
                <w:sz w:val="22"/>
                <w:szCs w:val="22"/>
              </w:rPr>
              <w:t>7.</w:t>
            </w:r>
          </w:p>
        </w:tc>
        <w:tc>
          <w:tcPr>
            <w:tcW w:w="1797" w:type="pct"/>
            <w:shd w:val="clear" w:color="auto" w:fill="auto"/>
          </w:tcPr>
          <w:p w:rsidR="006B7FD9" w:rsidRPr="00A859C8" w:rsidRDefault="006B7FD9" w:rsidP="006B7FD9">
            <w:pPr>
              <w:jc w:val="both"/>
              <w:rPr>
                <w:sz w:val="22"/>
                <w:szCs w:val="22"/>
              </w:rPr>
            </w:pPr>
            <w:r w:rsidRPr="00A859C8">
              <w:rPr>
                <w:sz w:val="22"/>
                <w:szCs w:val="22"/>
              </w:rPr>
              <w:t>Шалинский район</w:t>
            </w:r>
          </w:p>
        </w:tc>
        <w:tc>
          <w:tcPr>
            <w:tcW w:w="343" w:type="pct"/>
            <w:shd w:val="clear" w:color="auto" w:fill="auto"/>
          </w:tcPr>
          <w:p w:rsidR="006B7FD9" w:rsidRPr="00A859C8" w:rsidRDefault="006B7FD9" w:rsidP="006B7FD9">
            <w:pPr>
              <w:jc w:val="center"/>
              <w:rPr>
                <w:sz w:val="22"/>
                <w:szCs w:val="22"/>
              </w:rPr>
            </w:pPr>
            <w:r w:rsidRPr="00A859C8">
              <w:rPr>
                <w:sz w:val="22"/>
                <w:szCs w:val="22"/>
              </w:rPr>
              <w:t>2</w:t>
            </w:r>
          </w:p>
        </w:tc>
        <w:tc>
          <w:tcPr>
            <w:tcW w:w="429" w:type="pct"/>
            <w:shd w:val="clear" w:color="auto" w:fill="auto"/>
          </w:tcPr>
          <w:p w:rsidR="006B7FD9" w:rsidRPr="00A859C8" w:rsidRDefault="006B7FD9" w:rsidP="006B7FD9">
            <w:pPr>
              <w:jc w:val="center"/>
              <w:rPr>
                <w:sz w:val="22"/>
                <w:szCs w:val="22"/>
              </w:rPr>
            </w:pPr>
            <w:r w:rsidRPr="00A859C8">
              <w:rPr>
                <w:sz w:val="22"/>
                <w:szCs w:val="22"/>
              </w:rPr>
              <w:t>1,5</w:t>
            </w:r>
          </w:p>
        </w:tc>
        <w:tc>
          <w:tcPr>
            <w:tcW w:w="342" w:type="pct"/>
            <w:shd w:val="clear" w:color="auto" w:fill="auto"/>
          </w:tcPr>
          <w:p w:rsidR="006B7FD9" w:rsidRPr="00A859C8" w:rsidRDefault="006B7FD9" w:rsidP="006B7FD9">
            <w:pPr>
              <w:jc w:val="center"/>
              <w:rPr>
                <w:sz w:val="22"/>
                <w:szCs w:val="22"/>
              </w:rPr>
            </w:pPr>
            <w:r w:rsidRPr="00A859C8">
              <w:rPr>
                <w:sz w:val="22"/>
                <w:szCs w:val="22"/>
              </w:rPr>
              <w:t>-</w:t>
            </w:r>
          </w:p>
        </w:tc>
        <w:tc>
          <w:tcPr>
            <w:tcW w:w="663" w:type="pct"/>
            <w:shd w:val="clear" w:color="auto" w:fill="auto"/>
          </w:tcPr>
          <w:p w:rsidR="006B7FD9" w:rsidRPr="00A859C8" w:rsidRDefault="006B7FD9" w:rsidP="006B7FD9">
            <w:pPr>
              <w:jc w:val="center"/>
              <w:rPr>
                <w:sz w:val="22"/>
                <w:szCs w:val="22"/>
              </w:rPr>
            </w:pPr>
            <w:r w:rsidRPr="00A859C8">
              <w:rPr>
                <w:sz w:val="22"/>
                <w:szCs w:val="22"/>
              </w:rPr>
              <w:t>-</w:t>
            </w:r>
          </w:p>
        </w:tc>
        <w:tc>
          <w:tcPr>
            <w:tcW w:w="449" w:type="pct"/>
            <w:shd w:val="clear" w:color="auto" w:fill="auto"/>
          </w:tcPr>
          <w:p w:rsidR="006B7FD9" w:rsidRPr="00A859C8" w:rsidRDefault="006B7FD9" w:rsidP="006B7FD9">
            <w:pPr>
              <w:jc w:val="center"/>
              <w:rPr>
                <w:sz w:val="22"/>
                <w:szCs w:val="22"/>
              </w:rPr>
            </w:pPr>
            <w:r w:rsidRPr="00A859C8">
              <w:rPr>
                <w:sz w:val="22"/>
                <w:szCs w:val="22"/>
              </w:rPr>
              <w:t>-</w:t>
            </w:r>
          </w:p>
        </w:tc>
        <w:tc>
          <w:tcPr>
            <w:tcW w:w="576" w:type="pct"/>
            <w:shd w:val="clear" w:color="auto" w:fill="auto"/>
          </w:tcPr>
          <w:p w:rsidR="006B7FD9" w:rsidRPr="00A859C8" w:rsidRDefault="006B7FD9" w:rsidP="006B7FD9">
            <w:pPr>
              <w:jc w:val="center"/>
              <w:rPr>
                <w:sz w:val="22"/>
                <w:szCs w:val="22"/>
              </w:rPr>
            </w:pPr>
            <w:r w:rsidRPr="00A859C8">
              <w:rPr>
                <w:sz w:val="22"/>
                <w:szCs w:val="22"/>
              </w:rPr>
              <w:t>-</w:t>
            </w:r>
          </w:p>
        </w:tc>
      </w:tr>
      <w:tr w:rsidR="006B7FD9" w:rsidRPr="00A859C8" w:rsidTr="006B7FD9">
        <w:trPr>
          <w:trHeight w:val="266"/>
        </w:trPr>
        <w:tc>
          <w:tcPr>
            <w:tcW w:w="401" w:type="pct"/>
            <w:shd w:val="clear" w:color="auto" w:fill="auto"/>
          </w:tcPr>
          <w:p w:rsidR="006B7FD9" w:rsidRPr="00A859C8" w:rsidRDefault="006B7FD9" w:rsidP="006B7FD9">
            <w:pPr>
              <w:jc w:val="both"/>
              <w:rPr>
                <w:sz w:val="22"/>
                <w:szCs w:val="22"/>
              </w:rPr>
            </w:pPr>
            <w:r w:rsidRPr="00A859C8">
              <w:rPr>
                <w:sz w:val="22"/>
                <w:szCs w:val="22"/>
              </w:rPr>
              <w:t>8.</w:t>
            </w:r>
          </w:p>
        </w:tc>
        <w:tc>
          <w:tcPr>
            <w:tcW w:w="1797" w:type="pct"/>
            <w:shd w:val="clear" w:color="auto" w:fill="auto"/>
          </w:tcPr>
          <w:p w:rsidR="006B7FD9" w:rsidRPr="00A859C8" w:rsidRDefault="006B7FD9" w:rsidP="006B7FD9">
            <w:pPr>
              <w:jc w:val="both"/>
              <w:rPr>
                <w:sz w:val="22"/>
                <w:szCs w:val="22"/>
              </w:rPr>
            </w:pPr>
            <w:r w:rsidRPr="00A859C8">
              <w:rPr>
                <w:sz w:val="22"/>
                <w:szCs w:val="22"/>
              </w:rPr>
              <w:t>г. Аргун</w:t>
            </w:r>
          </w:p>
        </w:tc>
        <w:tc>
          <w:tcPr>
            <w:tcW w:w="343" w:type="pct"/>
            <w:shd w:val="clear" w:color="auto" w:fill="auto"/>
          </w:tcPr>
          <w:p w:rsidR="006B7FD9" w:rsidRPr="00A859C8" w:rsidRDefault="006B7FD9" w:rsidP="006B7FD9">
            <w:pPr>
              <w:jc w:val="center"/>
              <w:rPr>
                <w:sz w:val="22"/>
                <w:szCs w:val="22"/>
              </w:rPr>
            </w:pPr>
          </w:p>
        </w:tc>
        <w:tc>
          <w:tcPr>
            <w:tcW w:w="429" w:type="pct"/>
            <w:shd w:val="clear" w:color="auto" w:fill="auto"/>
          </w:tcPr>
          <w:p w:rsidR="006B7FD9" w:rsidRPr="00A859C8" w:rsidRDefault="006B7FD9" w:rsidP="006B7FD9">
            <w:pPr>
              <w:jc w:val="center"/>
              <w:rPr>
                <w:sz w:val="22"/>
                <w:szCs w:val="22"/>
              </w:rPr>
            </w:pPr>
            <w:r w:rsidRPr="00A859C8">
              <w:rPr>
                <w:sz w:val="22"/>
                <w:szCs w:val="22"/>
              </w:rPr>
              <w:t>-</w:t>
            </w:r>
          </w:p>
        </w:tc>
        <w:tc>
          <w:tcPr>
            <w:tcW w:w="342" w:type="pct"/>
            <w:shd w:val="clear" w:color="auto" w:fill="auto"/>
          </w:tcPr>
          <w:p w:rsidR="006B7FD9" w:rsidRPr="00A859C8" w:rsidRDefault="006B7FD9" w:rsidP="006B7FD9">
            <w:pPr>
              <w:jc w:val="center"/>
              <w:rPr>
                <w:sz w:val="22"/>
                <w:szCs w:val="22"/>
              </w:rPr>
            </w:pPr>
            <w:r w:rsidRPr="00A859C8">
              <w:rPr>
                <w:sz w:val="22"/>
                <w:szCs w:val="22"/>
              </w:rPr>
              <w:t>-</w:t>
            </w:r>
          </w:p>
        </w:tc>
        <w:tc>
          <w:tcPr>
            <w:tcW w:w="663" w:type="pct"/>
            <w:shd w:val="clear" w:color="auto" w:fill="auto"/>
          </w:tcPr>
          <w:p w:rsidR="006B7FD9" w:rsidRPr="00A859C8" w:rsidRDefault="006B7FD9" w:rsidP="006B7FD9">
            <w:pPr>
              <w:jc w:val="center"/>
              <w:rPr>
                <w:sz w:val="22"/>
                <w:szCs w:val="22"/>
              </w:rPr>
            </w:pPr>
            <w:r w:rsidRPr="00A859C8">
              <w:rPr>
                <w:sz w:val="22"/>
                <w:szCs w:val="22"/>
              </w:rPr>
              <w:t>-</w:t>
            </w:r>
          </w:p>
        </w:tc>
        <w:tc>
          <w:tcPr>
            <w:tcW w:w="449" w:type="pct"/>
            <w:shd w:val="clear" w:color="auto" w:fill="auto"/>
          </w:tcPr>
          <w:p w:rsidR="006B7FD9" w:rsidRPr="00A859C8" w:rsidRDefault="006B7FD9" w:rsidP="006B7FD9">
            <w:pPr>
              <w:jc w:val="center"/>
              <w:rPr>
                <w:sz w:val="22"/>
                <w:szCs w:val="22"/>
              </w:rPr>
            </w:pPr>
            <w:r w:rsidRPr="00A859C8">
              <w:rPr>
                <w:sz w:val="22"/>
                <w:szCs w:val="22"/>
              </w:rPr>
              <w:t>1</w:t>
            </w:r>
          </w:p>
        </w:tc>
        <w:tc>
          <w:tcPr>
            <w:tcW w:w="576" w:type="pct"/>
            <w:shd w:val="clear" w:color="auto" w:fill="auto"/>
          </w:tcPr>
          <w:p w:rsidR="006B7FD9" w:rsidRPr="00A859C8" w:rsidRDefault="006B7FD9" w:rsidP="006B7FD9">
            <w:pPr>
              <w:jc w:val="center"/>
              <w:rPr>
                <w:sz w:val="22"/>
                <w:szCs w:val="22"/>
              </w:rPr>
            </w:pPr>
            <w:r w:rsidRPr="00A859C8">
              <w:rPr>
                <w:sz w:val="22"/>
                <w:szCs w:val="22"/>
              </w:rPr>
              <w:t>2,4</w:t>
            </w:r>
          </w:p>
        </w:tc>
      </w:tr>
      <w:tr w:rsidR="006B7FD9" w:rsidRPr="00A859C8" w:rsidTr="006B7FD9">
        <w:trPr>
          <w:trHeight w:val="266"/>
        </w:trPr>
        <w:tc>
          <w:tcPr>
            <w:tcW w:w="401" w:type="pct"/>
            <w:shd w:val="clear" w:color="auto" w:fill="auto"/>
          </w:tcPr>
          <w:p w:rsidR="006B7FD9" w:rsidRPr="00A859C8" w:rsidRDefault="006B7FD9" w:rsidP="006B7FD9">
            <w:pPr>
              <w:jc w:val="both"/>
              <w:rPr>
                <w:sz w:val="22"/>
                <w:szCs w:val="22"/>
              </w:rPr>
            </w:pPr>
            <w:r w:rsidRPr="00A859C8">
              <w:rPr>
                <w:sz w:val="22"/>
                <w:szCs w:val="22"/>
              </w:rPr>
              <w:t>9.</w:t>
            </w:r>
          </w:p>
        </w:tc>
        <w:tc>
          <w:tcPr>
            <w:tcW w:w="1797" w:type="pct"/>
            <w:shd w:val="clear" w:color="auto" w:fill="auto"/>
          </w:tcPr>
          <w:p w:rsidR="006B7FD9" w:rsidRPr="00A859C8" w:rsidRDefault="006B7FD9" w:rsidP="006B7FD9">
            <w:pPr>
              <w:jc w:val="both"/>
              <w:rPr>
                <w:sz w:val="22"/>
                <w:szCs w:val="22"/>
              </w:rPr>
            </w:pPr>
            <w:r w:rsidRPr="00A859C8">
              <w:rPr>
                <w:sz w:val="22"/>
                <w:szCs w:val="22"/>
              </w:rPr>
              <w:t>Шелковской район</w:t>
            </w:r>
          </w:p>
        </w:tc>
        <w:tc>
          <w:tcPr>
            <w:tcW w:w="343" w:type="pct"/>
            <w:shd w:val="clear" w:color="auto" w:fill="auto"/>
          </w:tcPr>
          <w:p w:rsidR="006B7FD9" w:rsidRPr="00A859C8" w:rsidRDefault="006B7FD9" w:rsidP="006B7FD9">
            <w:pPr>
              <w:jc w:val="center"/>
              <w:rPr>
                <w:sz w:val="22"/>
                <w:szCs w:val="22"/>
              </w:rPr>
            </w:pPr>
          </w:p>
        </w:tc>
        <w:tc>
          <w:tcPr>
            <w:tcW w:w="429" w:type="pct"/>
            <w:shd w:val="clear" w:color="auto" w:fill="auto"/>
          </w:tcPr>
          <w:p w:rsidR="006B7FD9" w:rsidRPr="00A859C8" w:rsidRDefault="006B7FD9" w:rsidP="006B7FD9">
            <w:pPr>
              <w:jc w:val="center"/>
              <w:rPr>
                <w:sz w:val="22"/>
                <w:szCs w:val="22"/>
              </w:rPr>
            </w:pPr>
            <w:r w:rsidRPr="00A859C8">
              <w:rPr>
                <w:sz w:val="22"/>
                <w:szCs w:val="22"/>
              </w:rPr>
              <w:t>-</w:t>
            </w:r>
          </w:p>
        </w:tc>
        <w:tc>
          <w:tcPr>
            <w:tcW w:w="342" w:type="pct"/>
            <w:shd w:val="clear" w:color="auto" w:fill="auto"/>
          </w:tcPr>
          <w:p w:rsidR="006B7FD9" w:rsidRPr="00A859C8" w:rsidRDefault="006B7FD9" w:rsidP="006B7FD9">
            <w:pPr>
              <w:jc w:val="center"/>
              <w:rPr>
                <w:sz w:val="22"/>
                <w:szCs w:val="22"/>
              </w:rPr>
            </w:pPr>
            <w:r w:rsidRPr="00A859C8">
              <w:rPr>
                <w:sz w:val="22"/>
                <w:szCs w:val="22"/>
              </w:rPr>
              <w:t>-</w:t>
            </w:r>
          </w:p>
        </w:tc>
        <w:tc>
          <w:tcPr>
            <w:tcW w:w="663" w:type="pct"/>
            <w:shd w:val="clear" w:color="auto" w:fill="auto"/>
          </w:tcPr>
          <w:p w:rsidR="006B7FD9" w:rsidRPr="00A859C8" w:rsidRDefault="006B7FD9" w:rsidP="006B7FD9">
            <w:pPr>
              <w:jc w:val="center"/>
              <w:rPr>
                <w:sz w:val="22"/>
                <w:szCs w:val="22"/>
              </w:rPr>
            </w:pPr>
            <w:r w:rsidRPr="00A859C8">
              <w:rPr>
                <w:sz w:val="22"/>
                <w:szCs w:val="22"/>
              </w:rPr>
              <w:t>-</w:t>
            </w:r>
          </w:p>
        </w:tc>
        <w:tc>
          <w:tcPr>
            <w:tcW w:w="449" w:type="pct"/>
            <w:shd w:val="clear" w:color="auto" w:fill="auto"/>
          </w:tcPr>
          <w:p w:rsidR="006B7FD9" w:rsidRPr="00A859C8" w:rsidRDefault="006B7FD9" w:rsidP="006B7FD9">
            <w:pPr>
              <w:jc w:val="center"/>
              <w:rPr>
                <w:sz w:val="22"/>
                <w:szCs w:val="22"/>
              </w:rPr>
            </w:pPr>
            <w:r w:rsidRPr="00A859C8">
              <w:rPr>
                <w:sz w:val="22"/>
                <w:szCs w:val="22"/>
              </w:rPr>
              <w:t>1</w:t>
            </w:r>
          </w:p>
        </w:tc>
        <w:tc>
          <w:tcPr>
            <w:tcW w:w="576" w:type="pct"/>
            <w:shd w:val="clear" w:color="auto" w:fill="auto"/>
          </w:tcPr>
          <w:p w:rsidR="006B7FD9" w:rsidRPr="00A859C8" w:rsidRDefault="006B7FD9" w:rsidP="006B7FD9">
            <w:pPr>
              <w:jc w:val="center"/>
              <w:rPr>
                <w:sz w:val="22"/>
                <w:szCs w:val="22"/>
              </w:rPr>
            </w:pPr>
            <w:r w:rsidRPr="00A859C8">
              <w:rPr>
                <w:sz w:val="22"/>
                <w:szCs w:val="22"/>
              </w:rPr>
              <w:t>1,5</w:t>
            </w:r>
          </w:p>
        </w:tc>
      </w:tr>
      <w:tr w:rsidR="006B7FD9" w:rsidRPr="00A859C8" w:rsidTr="006B7FD9">
        <w:trPr>
          <w:trHeight w:val="266"/>
        </w:trPr>
        <w:tc>
          <w:tcPr>
            <w:tcW w:w="401" w:type="pct"/>
            <w:shd w:val="clear" w:color="auto" w:fill="auto"/>
          </w:tcPr>
          <w:p w:rsidR="006B7FD9" w:rsidRPr="00A859C8" w:rsidRDefault="006B7FD9" w:rsidP="006B7FD9">
            <w:pPr>
              <w:jc w:val="both"/>
              <w:rPr>
                <w:sz w:val="22"/>
                <w:szCs w:val="22"/>
              </w:rPr>
            </w:pPr>
            <w:r w:rsidRPr="00A859C8">
              <w:rPr>
                <w:sz w:val="22"/>
                <w:szCs w:val="22"/>
              </w:rPr>
              <w:t>10.</w:t>
            </w:r>
          </w:p>
        </w:tc>
        <w:tc>
          <w:tcPr>
            <w:tcW w:w="1797" w:type="pct"/>
            <w:shd w:val="clear" w:color="auto" w:fill="auto"/>
          </w:tcPr>
          <w:p w:rsidR="006B7FD9" w:rsidRPr="00A859C8" w:rsidRDefault="006B7FD9" w:rsidP="006B7FD9">
            <w:pPr>
              <w:jc w:val="both"/>
              <w:rPr>
                <w:sz w:val="22"/>
                <w:szCs w:val="22"/>
              </w:rPr>
            </w:pPr>
            <w:r w:rsidRPr="00A859C8">
              <w:rPr>
                <w:sz w:val="22"/>
                <w:szCs w:val="22"/>
              </w:rPr>
              <w:t>Надтеречный район</w:t>
            </w:r>
          </w:p>
        </w:tc>
        <w:tc>
          <w:tcPr>
            <w:tcW w:w="343" w:type="pct"/>
            <w:shd w:val="clear" w:color="auto" w:fill="auto"/>
          </w:tcPr>
          <w:p w:rsidR="006B7FD9" w:rsidRPr="00A859C8" w:rsidRDefault="006B7FD9" w:rsidP="006B7FD9">
            <w:pPr>
              <w:jc w:val="center"/>
              <w:rPr>
                <w:sz w:val="22"/>
                <w:szCs w:val="22"/>
              </w:rPr>
            </w:pPr>
          </w:p>
        </w:tc>
        <w:tc>
          <w:tcPr>
            <w:tcW w:w="429" w:type="pct"/>
            <w:shd w:val="clear" w:color="auto" w:fill="auto"/>
          </w:tcPr>
          <w:p w:rsidR="006B7FD9" w:rsidRPr="00A859C8" w:rsidRDefault="006B7FD9" w:rsidP="006B7FD9">
            <w:pPr>
              <w:jc w:val="center"/>
              <w:rPr>
                <w:sz w:val="22"/>
                <w:szCs w:val="22"/>
              </w:rPr>
            </w:pPr>
            <w:r w:rsidRPr="00A859C8">
              <w:rPr>
                <w:sz w:val="22"/>
                <w:szCs w:val="22"/>
              </w:rPr>
              <w:t>-</w:t>
            </w:r>
          </w:p>
        </w:tc>
        <w:tc>
          <w:tcPr>
            <w:tcW w:w="342" w:type="pct"/>
            <w:shd w:val="clear" w:color="auto" w:fill="auto"/>
          </w:tcPr>
          <w:p w:rsidR="006B7FD9" w:rsidRPr="00A859C8" w:rsidRDefault="006B7FD9" w:rsidP="006B7FD9">
            <w:pPr>
              <w:jc w:val="center"/>
              <w:rPr>
                <w:sz w:val="22"/>
                <w:szCs w:val="22"/>
              </w:rPr>
            </w:pPr>
            <w:r w:rsidRPr="00A859C8">
              <w:rPr>
                <w:sz w:val="22"/>
                <w:szCs w:val="22"/>
              </w:rPr>
              <w:t>-</w:t>
            </w:r>
          </w:p>
        </w:tc>
        <w:tc>
          <w:tcPr>
            <w:tcW w:w="663" w:type="pct"/>
            <w:shd w:val="clear" w:color="auto" w:fill="auto"/>
          </w:tcPr>
          <w:p w:rsidR="006B7FD9" w:rsidRPr="00A859C8" w:rsidRDefault="006B7FD9" w:rsidP="006B7FD9">
            <w:pPr>
              <w:jc w:val="center"/>
              <w:rPr>
                <w:sz w:val="22"/>
                <w:szCs w:val="22"/>
              </w:rPr>
            </w:pPr>
            <w:r w:rsidRPr="00A859C8">
              <w:rPr>
                <w:sz w:val="22"/>
                <w:szCs w:val="22"/>
              </w:rPr>
              <w:t>-</w:t>
            </w:r>
          </w:p>
        </w:tc>
        <w:tc>
          <w:tcPr>
            <w:tcW w:w="449" w:type="pct"/>
            <w:shd w:val="clear" w:color="auto" w:fill="auto"/>
          </w:tcPr>
          <w:p w:rsidR="006B7FD9" w:rsidRPr="00A859C8" w:rsidRDefault="006B7FD9" w:rsidP="006B7FD9">
            <w:pPr>
              <w:jc w:val="center"/>
              <w:rPr>
                <w:sz w:val="22"/>
                <w:szCs w:val="22"/>
              </w:rPr>
            </w:pPr>
            <w:r w:rsidRPr="00A859C8">
              <w:rPr>
                <w:sz w:val="22"/>
                <w:szCs w:val="22"/>
              </w:rPr>
              <w:t>-</w:t>
            </w:r>
          </w:p>
        </w:tc>
        <w:tc>
          <w:tcPr>
            <w:tcW w:w="576" w:type="pct"/>
            <w:shd w:val="clear" w:color="auto" w:fill="auto"/>
          </w:tcPr>
          <w:p w:rsidR="006B7FD9" w:rsidRPr="00A859C8" w:rsidRDefault="006B7FD9" w:rsidP="006B7FD9">
            <w:pPr>
              <w:jc w:val="center"/>
              <w:rPr>
                <w:sz w:val="22"/>
                <w:szCs w:val="22"/>
              </w:rPr>
            </w:pPr>
            <w:r w:rsidRPr="00A859C8">
              <w:rPr>
                <w:sz w:val="22"/>
                <w:szCs w:val="22"/>
              </w:rPr>
              <w:t>-</w:t>
            </w:r>
          </w:p>
        </w:tc>
      </w:tr>
      <w:tr w:rsidR="006B7FD9" w:rsidRPr="00A859C8" w:rsidTr="006B7FD9">
        <w:trPr>
          <w:trHeight w:val="266"/>
        </w:trPr>
        <w:tc>
          <w:tcPr>
            <w:tcW w:w="401" w:type="pct"/>
            <w:shd w:val="clear" w:color="auto" w:fill="auto"/>
          </w:tcPr>
          <w:p w:rsidR="006B7FD9" w:rsidRPr="00A859C8" w:rsidRDefault="006B7FD9" w:rsidP="006B7FD9">
            <w:pPr>
              <w:jc w:val="both"/>
              <w:rPr>
                <w:sz w:val="22"/>
                <w:szCs w:val="22"/>
              </w:rPr>
            </w:pPr>
            <w:r w:rsidRPr="00A859C8">
              <w:rPr>
                <w:sz w:val="22"/>
                <w:szCs w:val="22"/>
              </w:rPr>
              <w:t>11.</w:t>
            </w:r>
          </w:p>
        </w:tc>
        <w:tc>
          <w:tcPr>
            <w:tcW w:w="1797" w:type="pct"/>
            <w:shd w:val="clear" w:color="auto" w:fill="auto"/>
          </w:tcPr>
          <w:p w:rsidR="006B7FD9" w:rsidRPr="00A859C8" w:rsidRDefault="006B7FD9" w:rsidP="006B7FD9">
            <w:pPr>
              <w:jc w:val="both"/>
              <w:rPr>
                <w:sz w:val="22"/>
                <w:szCs w:val="22"/>
              </w:rPr>
            </w:pPr>
            <w:r w:rsidRPr="00A859C8">
              <w:rPr>
                <w:sz w:val="22"/>
                <w:szCs w:val="22"/>
              </w:rPr>
              <w:t>Ножай–Юртовский район</w:t>
            </w:r>
          </w:p>
        </w:tc>
        <w:tc>
          <w:tcPr>
            <w:tcW w:w="343" w:type="pct"/>
            <w:shd w:val="clear" w:color="auto" w:fill="auto"/>
          </w:tcPr>
          <w:p w:rsidR="006B7FD9" w:rsidRPr="00A859C8" w:rsidRDefault="006B7FD9" w:rsidP="006B7FD9">
            <w:pPr>
              <w:jc w:val="center"/>
              <w:rPr>
                <w:sz w:val="22"/>
                <w:szCs w:val="22"/>
              </w:rPr>
            </w:pPr>
          </w:p>
        </w:tc>
        <w:tc>
          <w:tcPr>
            <w:tcW w:w="429" w:type="pct"/>
            <w:shd w:val="clear" w:color="auto" w:fill="auto"/>
          </w:tcPr>
          <w:p w:rsidR="006B7FD9" w:rsidRPr="00A859C8" w:rsidRDefault="006B7FD9" w:rsidP="006B7FD9">
            <w:pPr>
              <w:jc w:val="center"/>
              <w:rPr>
                <w:sz w:val="22"/>
                <w:szCs w:val="22"/>
              </w:rPr>
            </w:pPr>
            <w:r w:rsidRPr="00A859C8">
              <w:rPr>
                <w:sz w:val="22"/>
                <w:szCs w:val="22"/>
              </w:rPr>
              <w:t>-</w:t>
            </w:r>
          </w:p>
        </w:tc>
        <w:tc>
          <w:tcPr>
            <w:tcW w:w="342" w:type="pct"/>
            <w:shd w:val="clear" w:color="auto" w:fill="auto"/>
          </w:tcPr>
          <w:p w:rsidR="006B7FD9" w:rsidRPr="00A859C8" w:rsidRDefault="006B7FD9" w:rsidP="006B7FD9">
            <w:pPr>
              <w:jc w:val="center"/>
              <w:rPr>
                <w:sz w:val="22"/>
                <w:szCs w:val="22"/>
              </w:rPr>
            </w:pPr>
            <w:r w:rsidRPr="00A859C8">
              <w:rPr>
                <w:sz w:val="22"/>
                <w:szCs w:val="22"/>
              </w:rPr>
              <w:t>-</w:t>
            </w:r>
          </w:p>
        </w:tc>
        <w:tc>
          <w:tcPr>
            <w:tcW w:w="663" w:type="pct"/>
            <w:shd w:val="clear" w:color="auto" w:fill="auto"/>
          </w:tcPr>
          <w:p w:rsidR="006B7FD9" w:rsidRPr="00A859C8" w:rsidRDefault="006B7FD9" w:rsidP="006B7FD9">
            <w:pPr>
              <w:jc w:val="center"/>
              <w:rPr>
                <w:sz w:val="22"/>
                <w:szCs w:val="22"/>
              </w:rPr>
            </w:pPr>
            <w:r w:rsidRPr="00A859C8">
              <w:rPr>
                <w:sz w:val="22"/>
                <w:szCs w:val="22"/>
              </w:rPr>
              <w:t>-</w:t>
            </w:r>
          </w:p>
        </w:tc>
        <w:tc>
          <w:tcPr>
            <w:tcW w:w="449" w:type="pct"/>
            <w:shd w:val="clear" w:color="auto" w:fill="auto"/>
          </w:tcPr>
          <w:p w:rsidR="006B7FD9" w:rsidRPr="00A859C8" w:rsidRDefault="006B7FD9" w:rsidP="006B7FD9">
            <w:pPr>
              <w:jc w:val="center"/>
              <w:rPr>
                <w:sz w:val="22"/>
                <w:szCs w:val="22"/>
              </w:rPr>
            </w:pPr>
            <w:r w:rsidRPr="00A859C8">
              <w:rPr>
                <w:sz w:val="22"/>
                <w:szCs w:val="22"/>
              </w:rPr>
              <w:t>-</w:t>
            </w:r>
          </w:p>
        </w:tc>
        <w:tc>
          <w:tcPr>
            <w:tcW w:w="576" w:type="pct"/>
            <w:shd w:val="clear" w:color="auto" w:fill="auto"/>
          </w:tcPr>
          <w:p w:rsidR="006B7FD9" w:rsidRPr="00A859C8" w:rsidRDefault="006B7FD9" w:rsidP="006B7FD9">
            <w:pPr>
              <w:jc w:val="center"/>
              <w:rPr>
                <w:sz w:val="22"/>
                <w:szCs w:val="22"/>
              </w:rPr>
            </w:pPr>
            <w:r w:rsidRPr="00A859C8">
              <w:rPr>
                <w:sz w:val="22"/>
                <w:szCs w:val="22"/>
              </w:rPr>
              <w:t>-</w:t>
            </w:r>
          </w:p>
        </w:tc>
      </w:tr>
      <w:tr w:rsidR="006B7FD9" w:rsidRPr="00A859C8" w:rsidTr="006B7FD9">
        <w:trPr>
          <w:trHeight w:val="266"/>
        </w:trPr>
        <w:tc>
          <w:tcPr>
            <w:tcW w:w="401" w:type="pct"/>
            <w:shd w:val="clear" w:color="auto" w:fill="auto"/>
          </w:tcPr>
          <w:p w:rsidR="006B7FD9" w:rsidRPr="00A859C8" w:rsidRDefault="006B7FD9" w:rsidP="006B7FD9">
            <w:pPr>
              <w:jc w:val="both"/>
              <w:rPr>
                <w:sz w:val="22"/>
                <w:szCs w:val="22"/>
              </w:rPr>
            </w:pPr>
            <w:r w:rsidRPr="00A859C8">
              <w:rPr>
                <w:sz w:val="22"/>
                <w:szCs w:val="22"/>
              </w:rPr>
              <w:t>12.</w:t>
            </w:r>
          </w:p>
        </w:tc>
        <w:tc>
          <w:tcPr>
            <w:tcW w:w="1797" w:type="pct"/>
            <w:shd w:val="clear" w:color="auto" w:fill="auto"/>
          </w:tcPr>
          <w:p w:rsidR="006B7FD9" w:rsidRPr="00A859C8" w:rsidRDefault="006B7FD9" w:rsidP="006B7FD9">
            <w:pPr>
              <w:jc w:val="both"/>
              <w:rPr>
                <w:sz w:val="22"/>
                <w:szCs w:val="22"/>
              </w:rPr>
            </w:pPr>
            <w:r w:rsidRPr="00A859C8">
              <w:rPr>
                <w:sz w:val="22"/>
                <w:szCs w:val="22"/>
              </w:rPr>
              <w:t>Ачхой–Мартановский район</w:t>
            </w:r>
          </w:p>
        </w:tc>
        <w:tc>
          <w:tcPr>
            <w:tcW w:w="343" w:type="pct"/>
            <w:shd w:val="clear" w:color="auto" w:fill="auto"/>
          </w:tcPr>
          <w:p w:rsidR="006B7FD9" w:rsidRPr="00A859C8" w:rsidRDefault="006B7FD9" w:rsidP="006B7FD9">
            <w:pPr>
              <w:jc w:val="center"/>
              <w:rPr>
                <w:sz w:val="22"/>
                <w:szCs w:val="22"/>
              </w:rPr>
            </w:pPr>
            <w:r w:rsidRPr="00A859C8">
              <w:rPr>
                <w:sz w:val="22"/>
                <w:szCs w:val="22"/>
              </w:rPr>
              <w:t>1</w:t>
            </w:r>
          </w:p>
        </w:tc>
        <w:tc>
          <w:tcPr>
            <w:tcW w:w="429" w:type="pct"/>
            <w:shd w:val="clear" w:color="auto" w:fill="auto"/>
          </w:tcPr>
          <w:p w:rsidR="006B7FD9" w:rsidRPr="00A859C8" w:rsidRDefault="006B7FD9" w:rsidP="006B7FD9">
            <w:pPr>
              <w:jc w:val="center"/>
              <w:rPr>
                <w:sz w:val="22"/>
                <w:szCs w:val="22"/>
              </w:rPr>
            </w:pPr>
            <w:r w:rsidRPr="00A859C8">
              <w:rPr>
                <w:sz w:val="22"/>
                <w:szCs w:val="22"/>
              </w:rPr>
              <w:t>1,1</w:t>
            </w:r>
          </w:p>
        </w:tc>
        <w:tc>
          <w:tcPr>
            <w:tcW w:w="342" w:type="pct"/>
            <w:shd w:val="clear" w:color="auto" w:fill="auto"/>
          </w:tcPr>
          <w:p w:rsidR="006B7FD9" w:rsidRPr="00A859C8" w:rsidRDefault="006B7FD9" w:rsidP="006B7FD9">
            <w:pPr>
              <w:jc w:val="center"/>
              <w:rPr>
                <w:sz w:val="22"/>
                <w:szCs w:val="22"/>
              </w:rPr>
            </w:pPr>
            <w:r w:rsidRPr="00A859C8">
              <w:rPr>
                <w:sz w:val="22"/>
                <w:szCs w:val="22"/>
              </w:rPr>
              <w:t>-</w:t>
            </w:r>
          </w:p>
        </w:tc>
        <w:tc>
          <w:tcPr>
            <w:tcW w:w="663" w:type="pct"/>
            <w:shd w:val="clear" w:color="auto" w:fill="auto"/>
          </w:tcPr>
          <w:p w:rsidR="006B7FD9" w:rsidRPr="00A859C8" w:rsidRDefault="006B7FD9" w:rsidP="006B7FD9">
            <w:pPr>
              <w:jc w:val="center"/>
              <w:rPr>
                <w:sz w:val="22"/>
                <w:szCs w:val="22"/>
              </w:rPr>
            </w:pPr>
            <w:r w:rsidRPr="00A859C8">
              <w:rPr>
                <w:sz w:val="22"/>
                <w:szCs w:val="22"/>
              </w:rPr>
              <w:t>-</w:t>
            </w:r>
          </w:p>
        </w:tc>
        <w:tc>
          <w:tcPr>
            <w:tcW w:w="449" w:type="pct"/>
            <w:shd w:val="clear" w:color="auto" w:fill="auto"/>
          </w:tcPr>
          <w:p w:rsidR="006B7FD9" w:rsidRPr="00A859C8" w:rsidRDefault="006B7FD9" w:rsidP="006B7FD9">
            <w:pPr>
              <w:jc w:val="center"/>
              <w:rPr>
                <w:sz w:val="22"/>
                <w:szCs w:val="22"/>
              </w:rPr>
            </w:pPr>
            <w:r w:rsidRPr="00A859C8">
              <w:rPr>
                <w:sz w:val="22"/>
                <w:szCs w:val="22"/>
              </w:rPr>
              <w:t>-</w:t>
            </w:r>
          </w:p>
        </w:tc>
        <w:tc>
          <w:tcPr>
            <w:tcW w:w="576" w:type="pct"/>
            <w:shd w:val="clear" w:color="auto" w:fill="auto"/>
          </w:tcPr>
          <w:p w:rsidR="006B7FD9" w:rsidRPr="00A859C8" w:rsidRDefault="006B7FD9" w:rsidP="006B7FD9">
            <w:pPr>
              <w:jc w:val="center"/>
              <w:rPr>
                <w:sz w:val="22"/>
                <w:szCs w:val="22"/>
              </w:rPr>
            </w:pPr>
            <w:r w:rsidRPr="00A859C8">
              <w:rPr>
                <w:sz w:val="22"/>
                <w:szCs w:val="22"/>
              </w:rPr>
              <w:t>-</w:t>
            </w:r>
          </w:p>
        </w:tc>
      </w:tr>
      <w:tr w:rsidR="006B7FD9" w:rsidRPr="00A859C8" w:rsidTr="006B7FD9">
        <w:trPr>
          <w:trHeight w:val="266"/>
        </w:trPr>
        <w:tc>
          <w:tcPr>
            <w:tcW w:w="401" w:type="pct"/>
            <w:shd w:val="clear" w:color="auto" w:fill="auto"/>
          </w:tcPr>
          <w:p w:rsidR="006B7FD9" w:rsidRPr="00A859C8" w:rsidRDefault="006B7FD9" w:rsidP="006B7FD9">
            <w:pPr>
              <w:jc w:val="both"/>
              <w:rPr>
                <w:sz w:val="22"/>
                <w:szCs w:val="22"/>
              </w:rPr>
            </w:pPr>
            <w:r w:rsidRPr="00A859C8">
              <w:rPr>
                <w:sz w:val="22"/>
                <w:szCs w:val="22"/>
              </w:rPr>
              <w:t>13.</w:t>
            </w:r>
          </w:p>
        </w:tc>
        <w:tc>
          <w:tcPr>
            <w:tcW w:w="1797" w:type="pct"/>
            <w:shd w:val="clear" w:color="auto" w:fill="auto"/>
          </w:tcPr>
          <w:p w:rsidR="006B7FD9" w:rsidRPr="00A859C8" w:rsidRDefault="006B7FD9" w:rsidP="006B7FD9">
            <w:pPr>
              <w:jc w:val="both"/>
              <w:rPr>
                <w:sz w:val="22"/>
                <w:szCs w:val="22"/>
              </w:rPr>
            </w:pPr>
            <w:r w:rsidRPr="00A859C8">
              <w:rPr>
                <w:sz w:val="22"/>
                <w:szCs w:val="22"/>
              </w:rPr>
              <w:t>Курчалойский район</w:t>
            </w:r>
          </w:p>
        </w:tc>
        <w:tc>
          <w:tcPr>
            <w:tcW w:w="343" w:type="pct"/>
            <w:shd w:val="clear" w:color="auto" w:fill="auto"/>
          </w:tcPr>
          <w:p w:rsidR="006B7FD9" w:rsidRPr="00A859C8" w:rsidRDefault="006B7FD9" w:rsidP="006B7FD9">
            <w:pPr>
              <w:jc w:val="center"/>
              <w:rPr>
                <w:sz w:val="22"/>
                <w:szCs w:val="22"/>
              </w:rPr>
            </w:pPr>
            <w:r w:rsidRPr="00A859C8">
              <w:rPr>
                <w:sz w:val="22"/>
                <w:szCs w:val="22"/>
              </w:rPr>
              <w:t>2</w:t>
            </w:r>
          </w:p>
        </w:tc>
        <w:tc>
          <w:tcPr>
            <w:tcW w:w="429" w:type="pct"/>
            <w:shd w:val="clear" w:color="auto" w:fill="auto"/>
          </w:tcPr>
          <w:p w:rsidR="006B7FD9" w:rsidRPr="00A859C8" w:rsidRDefault="006B7FD9" w:rsidP="006B7FD9">
            <w:pPr>
              <w:jc w:val="center"/>
              <w:rPr>
                <w:sz w:val="22"/>
                <w:szCs w:val="22"/>
              </w:rPr>
            </w:pPr>
            <w:r w:rsidRPr="00A859C8">
              <w:rPr>
                <w:sz w:val="22"/>
                <w:szCs w:val="22"/>
              </w:rPr>
              <w:t>1,6</w:t>
            </w:r>
          </w:p>
        </w:tc>
        <w:tc>
          <w:tcPr>
            <w:tcW w:w="342" w:type="pct"/>
            <w:shd w:val="clear" w:color="auto" w:fill="auto"/>
          </w:tcPr>
          <w:p w:rsidR="006B7FD9" w:rsidRPr="00A859C8" w:rsidRDefault="006B7FD9" w:rsidP="006B7FD9">
            <w:pPr>
              <w:jc w:val="center"/>
              <w:rPr>
                <w:sz w:val="22"/>
                <w:szCs w:val="22"/>
              </w:rPr>
            </w:pPr>
            <w:r w:rsidRPr="00A859C8">
              <w:rPr>
                <w:sz w:val="22"/>
                <w:szCs w:val="22"/>
              </w:rPr>
              <w:t>-</w:t>
            </w:r>
          </w:p>
        </w:tc>
        <w:tc>
          <w:tcPr>
            <w:tcW w:w="663" w:type="pct"/>
            <w:shd w:val="clear" w:color="auto" w:fill="auto"/>
          </w:tcPr>
          <w:p w:rsidR="006B7FD9" w:rsidRPr="00A859C8" w:rsidRDefault="006B7FD9" w:rsidP="006B7FD9">
            <w:pPr>
              <w:jc w:val="center"/>
              <w:rPr>
                <w:sz w:val="22"/>
                <w:szCs w:val="22"/>
              </w:rPr>
            </w:pPr>
            <w:r w:rsidRPr="00A859C8">
              <w:rPr>
                <w:sz w:val="22"/>
                <w:szCs w:val="22"/>
              </w:rPr>
              <w:t>-</w:t>
            </w:r>
          </w:p>
        </w:tc>
        <w:tc>
          <w:tcPr>
            <w:tcW w:w="449" w:type="pct"/>
            <w:shd w:val="clear" w:color="auto" w:fill="auto"/>
          </w:tcPr>
          <w:p w:rsidR="006B7FD9" w:rsidRPr="00A859C8" w:rsidRDefault="006B7FD9" w:rsidP="006B7FD9">
            <w:pPr>
              <w:jc w:val="center"/>
              <w:rPr>
                <w:sz w:val="22"/>
                <w:szCs w:val="22"/>
              </w:rPr>
            </w:pPr>
            <w:r w:rsidRPr="00A859C8">
              <w:rPr>
                <w:sz w:val="22"/>
                <w:szCs w:val="22"/>
              </w:rPr>
              <w:t>-</w:t>
            </w:r>
          </w:p>
        </w:tc>
        <w:tc>
          <w:tcPr>
            <w:tcW w:w="576" w:type="pct"/>
            <w:shd w:val="clear" w:color="auto" w:fill="auto"/>
          </w:tcPr>
          <w:p w:rsidR="006B7FD9" w:rsidRPr="00A859C8" w:rsidRDefault="006B7FD9" w:rsidP="006B7FD9">
            <w:pPr>
              <w:jc w:val="center"/>
              <w:rPr>
                <w:sz w:val="22"/>
                <w:szCs w:val="22"/>
              </w:rPr>
            </w:pPr>
            <w:r w:rsidRPr="00A859C8">
              <w:rPr>
                <w:sz w:val="22"/>
                <w:szCs w:val="22"/>
              </w:rPr>
              <w:t>-</w:t>
            </w:r>
          </w:p>
        </w:tc>
      </w:tr>
      <w:tr w:rsidR="006B7FD9" w:rsidRPr="00A859C8" w:rsidTr="006B7FD9">
        <w:trPr>
          <w:trHeight w:val="266"/>
        </w:trPr>
        <w:tc>
          <w:tcPr>
            <w:tcW w:w="401" w:type="pct"/>
            <w:shd w:val="clear" w:color="auto" w:fill="auto"/>
          </w:tcPr>
          <w:p w:rsidR="006B7FD9" w:rsidRPr="00A859C8" w:rsidRDefault="006B7FD9" w:rsidP="006B7FD9">
            <w:pPr>
              <w:jc w:val="both"/>
              <w:rPr>
                <w:sz w:val="22"/>
                <w:szCs w:val="22"/>
              </w:rPr>
            </w:pPr>
            <w:r w:rsidRPr="00A859C8">
              <w:rPr>
                <w:sz w:val="22"/>
                <w:szCs w:val="22"/>
              </w:rPr>
              <w:t>14.</w:t>
            </w:r>
          </w:p>
        </w:tc>
        <w:tc>
          <w:tcPr>
            <w:tcW w:w="1797" w:type="pct"/>
            <w:shd w:val="clear" w:color="auto" w:fill="auto"/>
          </w:tcPr>
          <w:p w:rsidR="006B7FD9" w:rsidRPr="00A859C8" w:rsidRDefault="006B7FD9" w:rsidP="006B7FD9">
            <w:pPr>
              <w:jc w:val="both"/>
              <w:rPr>
                <w:sz w:val="22"/>
                <w:szCs w:val="22"/>
              </w:rPr>
            </w:pPr>
            <w:r w:rsidRPr="00A859C8">
              <w:rPr>
                <w:sz w:val="22"/>
                <w:szCs w:val="22"/>
              </w:rPr>
              <w:t>Грозненский район</w:t>
            </w:r>
          </w:p>
        </w:tc>
        <w:tc>
          <w:tcPr>
            <w:tcW w:w="343" w:type="pct"/>
            <w:shd w:val="clear" w:color="auto" w:fill="auto"/>
          </w:tcPr>
          <w:p w:rsidR="006B7FD9" w:rsidRPr="00A859C8" w:rsidRDefault="006B7FD9" w:rsidP="006B7FD9">
            <w:pPr>
              <w:jc w:val="center"/>
              <w:rPr>
                <w:sz w:val="22"/>
                <w:szCs w:val="22"/>
              </w:rPr>
            </w:pPr>
            <w:r w:rsidRPr="00A859C8">
              <w:rPr>
                <w:sz w:val="22"/>
                <w:szCs w:val="22"/>
              </w:rPr>
              <w:t>1</w:t>
            </w:r>
          </w:p>
        </w:tc>
        <w:tc>
          <w:tcPr>
            <w:tcW w:w="429" w:type="pct"/>
            <w:shd w:val="clear" w:color="auto" w:fill="auto"/>
          </w:tcPr>
          <w:p w:rsidR="006B7FD9" w:rsidRPr="00A859C8" w:rsidRDefault="006B7FD9" w:rsidP="006B7FD9">
            <w:pPr>
              <w:jc w:val="center"/>
              <w:rPr>
                <w:sz w:val="22"/>
                <w:szCs w:val="22"/>
              </w:rPr>
            </w:pPr>
            <w:r w:rsidRPr="00A859C8">
              <w:rPr>
                <w:sz w:val="22"/>
                <w:szCs w:val="22"/>
              </w:rPr>
              <w:t>0,8</w:t>
            </w:r>
          </w:p>
        </w:tc>
        <w:tc>
          <w:tcPr>
            <w:tcW w:w="342" w:type="pct"/>
            <w:shd w:val="clear" w:color="auto" w:fill="auto"/>
          </w:tcPr>
          <w:p w:rsidR="006B7FD9" w:rsidRPr="00A859C8" w:rsidRDefault="006B7FD9" w:rsidP="006B7FD9">
            <w:pPr>
              <w:jc w:val="center"/>
              <w:rPr>
                <w:sz w:val="22"/>
                <w:szCs w:val="22"/>
              </w:rPr>
            </w:pPr>
            <w:r w:rsidRPr="00A859C8">
              <w:rPr>
                <w:sz w:val="22"/>
                <w:szCs w:val="22"/>
              </w:rPr>
              <w:t>-</w:t>
            </w:r>
          </w:p>
        </w:tc>
        <w:tc>
          <w:tcPr>
            <w:tcW w:w="663" w:type="pct"/>
            <w:shd w:val="clear" w:color="auto" w:fill="auto"/>
          </w:tcPr>
          <w:p w:rsidR="006B7FD9" w:rsidRPr="00A859C8" w:rsidRDefault="006B7FD9" w:rsidP="006B7FD9">
            <w:pPr>
              <w:jc w:val="center"/>
              <w:rPr>
                <w:sz w:val="22"/>
                <w:szCs w:val="22"/>
              </w:rPr>
            </w:pPr>
            <w:r w:rsidRPr="00A859C8">
              <w:rPr>
                <w:sz w:val="22"/>
                <w:szCs w:val="22"/>
              </w:rPr>
              <w:t>-</w:t>
            </w:r>
          </w:p>
        </w:tc>
        <w:tc>
          <w:tcPr>
            <w:tcW w:w="449" w:type="pct"/>
            <w:shd w:val="clear" w:color="auto" w:fill="auto"/>
          </w:tcPr>
          <w:p w:rsidR="006B7FD9" w:rsidRPr="00A859C8" w:rsidRDefault="006B7FD9" w:rsidP="006B7FD9">
            <w:pPr>
              <w:jc w:val="center"/>
              <w:rPr>
                <w:sz w:val="22"/>
                <w:szCs w:val="22"/>
              </w:rPr>
            </w:pPr>
            <w:r w:rsidRPr="00A859C8">
              <w:rPr>
                <w:sz w:val="22"/>
                <w:szCs w:val="22"/>
              </w:rPr>
              <w:t>-</w:t>
            </w:r>
          </w:p>
        </w:tc>
        <w:tc>
          <w:tcPr>
            <w:tcW w:w="576" w:type="pct"/>
            <w:shd w:val="clear" w:color="auto" w:fill="auto"/>
          </w:tcPr>
          <w:p w:rsidR="006B7FD9" w:rsidRPr="00A859C8" w:rsidRDefault="006B7FD9" w:rsidP="006B7FD9">
            <w:pPr>
              <w:jc w:val="center"/>
              <w:rPr>
                <w:sz w:val="22"/>
                <w:szCs w:val="22"/>
              </w:rPr>
            </w:pPr>
            <w:r w:rsidRPr="00A859C8">
              <w:rPr>
                <w:sz w:val="22"/>
                <w:szCs w:val="22"/>
              </w:rPr>
              <w:t>-</w:t>
            </w:r>
          </w:p>
        </w:tc>
      </w:tr>
      <w:tr w:rsidR="006B7FD9" w:rsidRPr="00A859C8" w:rsidTr="006B7FD9">
        <w:trPr>
          <w:trHeight w:val="266"/>
        </w:trPr>
        <w:tc>
          <w:tcPr>
            <w:tcW w:w="401" w:type="pct"/>
            <w:shd w:val="clear" w:color="auto" w:fill="auto"/>
          </w:tcPr>
          <w:p w:rsidR="006B7FD9" w:rsidRPr="00A859C8" w:rsidRDefault="006B7FD9" w:rsidP="006B7FD9">
            <w:pPr>
              <w:jc w:val="both"/>
              <w:rPr>
                <w:sz w:val="22"/>
                <w:szCs w:val="22"/>
              </w:rPr>
            </w:pPr>
            <w:r w:rsidRPr="00A859C8">
              <w:rPr>
                <w:sz w:val="22"/>
                <w:szCs w:val="22"/>
              </w:rPr>
              <w:t>15.</w:t>
            </w:r>
          </w:p>
        </w:tc>
        <w:tc>
          <w:tcPr>
            <w:tcW w:w="1797" w:type="pct"/>
            <w:shd w:val="clear" w:color="auto" w:fill="auto"/>
          </w:tcPr>
          <w:p w:rsidR="006B7FD9" w:rsidRPr="00A859C8" w:rsidRDefault="006B7FD9" w:rsidP="006B7FD9">
            <w:pPr>
              <w:jc w:val="both"/>
              <w:rPr>
                <w:sz w:val="22"/>
                <w:szCs w:val="22"/>
              </w:rPr>
            </w:pPr>
            <w:r w:rsidRPr="00A859C8">
              <w:rPr>
                <w:sz w:val="22"/>
                <w:szCs w:val="22"/>
              </w:rPr>
              <w:t>Сунженский район</w:t>
            </w:r>
          </w:p>
        </w:tc>
        <w:tc>
          <w:tcPr>
            <w:tcW w:w="343" w:type="pct"/>
            <w:shd w:val="clear" w:color="auto" w:fill="auto"/>
          </w:tcPr>
          <w:p w:rsidR="006B7FD9" w:rsidRPr="00A859C8" w:rsidRDefault="006B7FD9" w:rsidP="006B7FD9">
            <w:pPr>
              <w:jc w:val="center"/>
              <w:rPr>
                <w:sz w:val="22"/>
                <w:szCs w:val="22"/>
              </w:rPr>
            </w:pPr>
            <w:r w:rsidRPr="00A859C8">
              <w:rPr>
                <w:sz w:val="22"/>
                <w:szCs w:val="22"/>
              </w:rPr>
              <w:t>-</w:t>
            </w:r>
          </w:p>
        </w:tc>
        <w:tc>
          <w:tcPr>
            <w:tcW w:w="429" w:type="pct"/>
            <w:shd w:val="clear" w:color="auto" w:fill="auto"/>
          </w:tcPr>
          <w:p w:rsidR="006B7FD9" w:rsidRPr="00A859C8" w:rsidRDefault="006B7FD9" w:rsidP="006B7FD9">
            <w:pPr>
              <w:jc w:val="center"/>
              <w:rPr>
                <w:sz w:val="22"/>
                <w:szCs w:val="22"/>
              </w:rPr>
            </w:pPr>
            <w:r w:rsidRPr="00A859C8">
              <w:rPr>
                <w:sz w:val="22"/>
                <w:szCs w:val="22"/>
              </w:rPr>
              <w:t>-</w:t>
            </w:r>
          </w:p>
        </w:tc>
        <w:tc>
          <w:tcPr>
            <w:tcW w:w="342" w:type="pct"/>
            <w:shd w:val="clear" w:color="auto" w:fill="auto"/>
          </w:tcPr>
          <w:p w:rsidR="006B7FD9" w:rsidRPr="00A859C8" w:rsidRDefault="006B7FD9" w:rsidP="006B7FD9">
            <w:pPr>
              <w:jc w:val="center"/>
              <w:rPr>
                <w:sz w:val="22"/>
                <w:szCs w:val="22"/>
              </w:rPr>
            </w:pPr>
            <w:r w:rsidRPr="00A859C8">
              <w:rPr>
                <w:sz w:val="22"/>
                <w:szCs w:val="22"/>
              </w:rPr>
              <w:t>-</w:t>
            </w:r>
          </w:p>
        </w:tc>
        <w:tc>
          <w:tcPr>
            <w:tcW w:w="663" w:type="pct"/>
            <w:shd w:val="clear" w:color="auto" w:fill="auto"/>
          </w:tcPr>
          <w:p w:rsidR="006B7FD9" w:rsidRPr="00A859C8" w:rsidRDefault="006B7FD9" w:rsidP="006B7FD9">
            <w:pPr>
              <w:jc w:val="center"/>
              <w:rPr>
                <w:sz w:val="22"/>
                <w:szCs w:val="22"/>
              </w:rPr>
            </w:pPr>
            <w:r w:rsidRPr="00A859C8">
              <w:rPr>
                <w:sz w:val="22"/>
                <w:szCs w:val="22"/>
              </w:rPr>
              <w:t>-</w:t>
            </w:r>
          </w:p>
        </w:tc>
        <w:tc>
          <w:tcPr>
            <w:tcW w:w="449" w:type="pct"/>
            <w:shd w:val="clear" w:color="auto" w:fill="auto"/>
          </w:tcPr>
          <w:p w:rsidR="006B7FD9" w:rsidRPr="00A859C8" w:rsidRDefault="006B7FD9" w:rsidP="006B7FD9">
            <w:pPr>
              <w:jc w:val="center"/>
              <w:rPr>
                <w:sz w:val="22"/>
                <w:szCs w:val="22"/>
              </w:rPr>
            </w:pPr>
            <w:r w:rsidRPr="00A859C8">
              <w:rPr>
                <w:sz w:val="22"/>
                <w:szCs w:val="22"/>
              </w:rPr>
              <w:t>-</w:t>
            </w:r>
          </w:p>
        </w:tc>
        <w:tc>
          <w:tcPr>
            <w:tcW w:w="576" w:type="pct"/>
            <w:shd w:val="clear" w:color="auto" w:fill="auto"/>
          </w:tcPr>
          <w:p w:rsidR="006B7FD9" w:rsidRPr="00A859C8" w:rsidRDefault="006B7FD9" w:rsidP="006B7FD9">
            <w:pPr>
              <w:jc w:val="center"/>
              <w:rPr>
                <w:sz w:val="22"/>
                <w:szCs w:val="22"/>
              </w:rPr>
            </w:pPr>
            <w:r w:rsidRPr="00A859C8">
              <w:rPr>
                <w:sz w:val="22"/>
                <w:szCs w:val="22"/>
              </w:rPr>
              <w:t>-</w:t>
            </w:r>
          </w:p>
        </w:tc>
      </w:tr>
      <w:tr w:rsidR="006B7FD9" w:rsidRPr="00A859C8" w:rsidTr="006B7FD9">
        <w:trPr>
          <w:trHeight w:val="266"/>
        </w:trPr>
        <w:tc>
          <w:tcPr>
            <w:tcW w:w="401" w:type="pct"/>
            <w:shd w:val="clear" w:color="auto" w:fill="auto"/>
          </w:tcPr>
          <w:p w:rsidR="006B7FD9" w:rsidRPr="00A859C8" w:rsidRDefault="006B7FD9" w:rsidP="006B7FD9">
            <w:pPr>
              <w:jc w:val="both"/>
              <w:rPr>
                <w:sz w:val="22"/>
                <w:szCs w:val="22"/>
              </w:rPr>
            </w:pPr>
          </w:p>
        </w:tc>
        <w:tc>
          <w:tcPr>
            <w:tcW w:w="1797" w:type="pct"/>
            <w:shd w:val="clear" w:color="auto" w:fill="auto"/>
          </w:tcPr>
          <w:p w:rsidR="006B7FD9" w:rsidRPr="00A859C8" w:rsidRDefault="006B7FD9" w:rsidP="006B7FD9">
            <w:pPr>
              <w:jc w:val="both"/>
              <w:rPr>
                <w:sz w:val="22"/>
                <w:szCs w:val="22"/>
              </w:rPr>
            </w:pPr>
            <w:r w:rsidRPr="00A859C8">
              <w:rPr>
                <w:sz w:val="22"/>
                <w:szCs w:val="22"/>
              </w:rPr>
              <w:t>Всего</w:t>
            </w:r>
          </w:p>
        </w:tc>
        <w:tc>
          <w:tcPr>
            <w:tcW w:w="343" w:type="pct"/>
            <w:shd w:val="clear" w:color="auto" w:fill="auto"/>
          </w:tcPr>
          <w:p w:rsidR="006B7FD9" w:rsidRPr="00A859C8" w:rsidRDefault="006B7FD9" w:rsidP="006B7FD9">
            <w:pPr>
              <w:jc w:val="center"/>
              <w:rPr>
                <w:sz w:val="22"/>
                <w:szCs w:val="22"/>
              </w:rPr>
            </w:pPr>
            <w:r w:rsidRPr="00A859C8">
              <w:rPr>
                <w:sz w:val="22"/>
                <w:szCs w:val="22"/>
              </w:rPr>
              <w:t>13</w:t>
            </w:r>
          </w:p>
        </w:tc>
        <w:tc>
          <w:tcPr>
            <w:tcW w:w="429" w:type="pct"/>
            <w:shd w:val="clear" w:color="auto" w:fill="auto"/>
          </w:tcPr>
          <w:p w:rsidR="006B7FD9" w:rsidRPr="00A859C8" w:rsidRDefault="006B7FD9" w:rsidP="006B7FD9">
            <w:pPr>
              <w:jc w:val="center"/>
              <w:rPr>
                <w:sz w:val="22"/>
                <w:szCs w:val="22"/>
              </w:rPr>
            </w:pPr>
            <w:r w:rsidRPr="00A859C8">
              <w:rPr>
                <w:sz w:val="22"/>
                <w:szCs w:val="22"/>
              </w:rPr>
              <w:t>0,9</w:t>
            </w:r>
          </w:p>
        </w:tc>
        <w:tc>
          <w:tcPr>
            <w:tcW w:w="342" w:type="pct"/>
            <w:shd w:val="clear" w:color="auto" w:fill="auto"/>
          </w:tcPr>
          <w:p w:rsidR="006B7FD9" w:rsidRPr="00A859C8" w:rsidRDefault="006B7FD9" w:rsidP="006B7FD9">
            <w:pPr>
              <w:jc w:val="center"/>
              <w:rPr>
                <w:sz w:val="22"/>
                <w:szCs w:val="22"/>
              </w:rPr>
            </w:pPr>
            <w:r w:rsidRPr="00A859C8">
              <w:rPr>
                <w:sz w:val="22"/>
                <w:szCs w:val="22"/>
              </w:rPr>
              <w:t>4</w:t>
            </w:r>
          </w:p>
        </w:tc>
        <w:tc>
          <w:tcPr>
            <w:tcW w:w="663" w:type="pct"/>
            <w:shd w:val="clear" w:color="auto" w:fill="auto"/>
          </w:tcPr>
          <w:p w:rsidR="006B7FD9" w:rsidRPr="00A859C8" w:rsidRDefault="006B7FD9" w:rsidP="006B7FD9">
            <w:pPr>
              <w:jc w:val="center"/>
              <w:rPr>
                <w:sz w:val="22"/>
                <w:szCs w:val="22"/>
              </w:rPr>
            </w:pPr>
            <w:r w:rsidRPr="00A859C8">
              <w:rPr>
                <w:sz w:val="22"/>
                <w:szCs w:val="22"/>
              </w:rPr>
              <w:t>0,2</w:t>
            </w:r>
          </w:p>
        </w:tc>
        <w:tc>
          <w:tcPr>
            <w:tcW w:w="449" w:type="pct"/>
            <w:shd w:val="clear" w:color="auto" w:fill="auto"/>
          </w:tcPr>
          <w:p w:rsidR="006B7FD9" w:rsidRPr="00A859C8" w:rsidRDefault="006B7FD9" w:rsidP="006B7FD9">
            <w:pPr>
              <w:jc w:val="center"/>
              <w:rPr>
                <w:sz w:val="22"/>
                <w:szCs w:val="22"/>
              </w:rPr>
            </w:pPr>
            <w:r w:rsidRPr="00A859C8">
              <w:rPr>
                <w:sz w:val="22"/>
                <w:szCs w:val="22"/>
              </w:rPr>
              <w:t>7</w:t>
            </w:r>
          </w:p>
        </w:tc>
        <w:tc>
          <w:tcPr>
            <w:tcW w:w="576" w:type="pct"/>
            <w:shd w:val="clear" w:color="auto" w:fill="auto"/>
          </w:tcPr>
          <w:p w:rsidR="006B7FD9" w:rsidRPr="00A859C8" w:rsidRDefault="006B7FD9" w:rsidP="006B7FD9">
            <w:pPr>
              <w:jc w:val="center"/>
              <w:rPr>
                <w:sz w:val="22"/>
                <w:szCs w:val="22"/>
              </w:rPr>
            </w:pPr>
            <w:r w:rsidRPr="00A859C8">
              <w:rPr>
                <w:sz w:val="22"/>
                <w:szCs w:val="22"/>
              </w:rPr>
              <w:t>0,4</w:t>
            </w:r>
          </w:p>
        </w:tc>
      </w:tr>
    </w:tbl>
    <w:p w:rsidR="006B7FD9" w:rsidRPr="003E2754" w:rsidRDefault="006B7FD9" w:rsidP="006B7FD9">
      <w:pPr>
        <w:jc w:val="both"/>
        <w:rPr>
          <w:sz w:val="24"/>
          <w:szCs w:val="24"/>
        </w:rPr>
      </w:pPr>
    </w:p>
    <w:p w:rsidR="006B7FD9" w:rsidRPr="003E2754" w:rsidRDefault="006B7FD9" w:rsidP="006B7FD9">
      <w:pPr>
        <w:jc w:val="both"/>
        <w:rPr>
          <w:sz w:val="24"/>
          <w:szCs w:val="24"/>
        </w:rPr>
      </w:pPr>
    </w:p>
    <w:p w:rsidR="006B7FD9" w:rsidRPr="003E2754" w:rsidRDefault="006B7FD9" w:rsidP="006B7FD9">
      <w:pPr>
        <w:ind w:firstLine="540"/>
        <w:jc w:val="both"/>
        <w:rPr>
          <w:sz w:val="24"/>
          <w:szCs w:val="24"/>
        </w:rPr>
      </w:pPr>
    </w:p>
    <w:p w:rsidR="006B7FD9" w:rsidRPr="003E2754" w:rsidRDefault="006B7FD9" w:rsidP="006B7FD9">
      <w:pPr>
        <w:ind w:firstLine="540"/>
        <w:jc w:val="both"/>
        <w:rPr>
          <w:sz w:val="24"/>
          <w:szCs w:val="24"/>
        </w:rPr>
      </w:pPr>
    </w:p>
    <w:p w:rsidR="006B7FD9" w:rsidRPr="003E2754" w:rsidRDefault="006B7FD9" w:rsidP="006B7FD9">
      <w:pPr>
        <w:ind w:firstLine="540"/>
        <w:jc w:val="both"/>
        <w:rPr>
          <w:sz w:val="24"/>
          <w:szCs w:val="24"/>
        </w:rPr>
      </w:pPr>
      <w:r w:rsidRPr="003E2754">
        <w:rPr>
          <w:noProof/>
          <w:sz w:val="24"/>
          <w:szCs w:val="24"/>
        </w:rPr>
        <w:drawing>
          <wp:inline distT="0" distB="0" distL="0" distR="0">
            <wp:extent cx="5898515" cy="4076065"/>
            <wp:effectExtent l="0" t="0" r="0" b="0"/>
            <wp:docPr id="40" name="Диаграмма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6B7FD9" w:rsidRPr="003E2754" w:rsidRDefault="00277DF1" w:rsidP="006B7FD9">
      <w:pPr>
        <w:ind w:firstLine="540"/>
        <w:jc w:val="both"/>
        <w:rPr>
          <w:sz w:val="24"/>
          <w:szCs w:val="24"/>
        </w:rPr>
      </w:pPr>
      <w:r w:rsidRPr="00277DF1">
        <w:rPr>
          <w:b/>
          <w:sz w:val="24"/>
          <w:szCs w:val="24"/>
        </w:rPr>
        <w:t>Рис.№ 84</w:t>
      </w:r>
      <w:r w:rsidR="006B7FD9" w:rsidRPr="00277DF1">
        <w:rPr>
          <w:b/>
          <w:sz w:val="24"/>
          <w:szCs w:val="24"/>
        </w:rPr>
        <w:t>.</w:t>
      </w:r>
      <w:r w:rsidR="006B7FD9" w:rsidRPr="003E2754">
        <w:rPr>
          <w:sz w:val="24"/>
          <w:szCs w:val="24"/>
        </w:rPr>
        <w:t xml:space="preserve"> Динамика показателей вирусного гепатита В на 100 тыс. населения за 2018-2020 г.г.</w:t>
      </w:r>
    </w:p>
    <w:p w:rsidR="006B7FD9" w:rsidRPr="003E2754" w:rsidRDefault="006B7FD9" w:rsidP="006B7FD9">
      <w:pPr>
        <w:ind w:firstLine="540"/>
        <w:jc w:val="both"/>
        <w:rPr>
          <w:sz w:val="24"/>
          <w:szCs w:val="24"/>
        </w:rPr>
      </w:pPr>
    </w:p>
    <w:p w:rsidR="006B7FD9" w:rsidRPr="003E2754" w:rsidRDefault="006B7FD9" w:rsidP="006B7FD9">
      <w:pPr>
        <w:jc w:val="both"/>
        <w:rPr>
          <w:sz w:val="24"/>
          <w:szCs w:val="24"/>
        </w:rPr>
      </w:pPr>
      <w:r w:rsidRPr="003E2754">
        <w:rPr>
          <w:sz w:val="24"/>
          <w:szCs w:val="24"/>
        </w:rPr>
        <w:t>Удельный вес городских и сельских жителей среди больных вирусным гепатитом В</w:t>
      </w:r>
    </w:p>
    <w:p w:rsidR="006B7FD9" w:rsidRPr="0098667F" w:rsidRDefault="0098667F" w:rsidP="0098667F">
      <w:pPr>
        <w:ind w:left="7080"/>
        <w:jc w:val="both"/>
        <w:rPr>
          <w:rFonts w:eastAsia="Arial Unicode MS"/>
          <w:sz w:val="22"/>
          <w:szCs w:val="22"/>
        </w:rPr>
      </w:pPr>
      <w:r w:rsidRPr="0098667F">
        <w:rPr>
          <w:rFonts w:eastAsia="Arial Unicode MS"/>
          <w:sz w:val="22"/>
          <w:szCs w:val="22"/>
        </w:rPr>
        <w:t>Таблица №.96</w:t>
      </w:r>
    </w:p>
    <w:tbl>
      <w:tblPr>
        <w:tblW w:w="7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1559"/>
        <w:gridCol w:w="1545"/>
        <w:gridCol w:w="1492"/>
      </w:tblGrid>
      <w:tr w:rsidR="006B7FD9" w:rsidRPr="003E2754" w:rsidTr="006B7FD9">
        <w:trPr>
          <w:jc w:val="center"/>
        </w:trPr>
        <w:tc>
          <w:tcPr>
            <w:tcW w:w="2614" w:type="dxa"/>
            <w:shd w:val="clear" w:color="auto" w:fill="auto"/>
          </w:tcPr>
          <w:p w:rsidR="006B7FD9" w:rsidRPr="003E2754" w:rsidRDefault="006B7FD9" w:rsidP="006B7FD9">
            <w:pPr>
              <w:jc w:val="both"/>
              <w:rPr>
                <w:sz w:val="24"/>
                <w:szCs w:val="24"/>
              </w:rPr>
            </w:pPr>
            <w:r w:rsidRPr="003E2754">
              <w:rPr>
                <w:sz w:val="24"/>
                <w:szCs w:val="24"/>
              </w:rPr>
              <w:t>Годы</w:t>
            </w:r>
          </w:p>
        </w:tc>
        <w:tc>
          <w:tcPr>
            <w:tcW w:w="1559" w:type="dxa"/>
          </w:tcPr>
          <w:p w:rsidR="006B7FD9" w:rsidRPr="003E2754" w:rsidRDefault="006B7FD9" w:rsidP="006B7FD9">
            <w:pPr>
              <w:jc w:val="both"/>
              <w:rPr>
                <w:sz w:val="24"/>
                <w:szCs w:val="24"/>
              </w:rPr>
            </w:pPr>
            <w:r w:rsidRPr="003E2754">
              <w:rPr>
                <w:sz w:val="24"/>
                <w:szCs w:val="24"/>
              </w:rPr>
              <w:t>2019 г.</w:t>
            </w:r>
          </w:p>
        </w:tc>
        <w:tc>
          <w:tcPr>
            <w:tcW w:w="1545" w:type="dxa"/>
            <w:shd w:val="clear" w:color="auto" w:fill="auto"/>
          </w:tcPr>
          <w:p w:rsidR="006B7FD9" w:rsidRPr="003E2754" w:rsidRDefault="006B7FD9" w:rsidP="006B7FD9">
            <w:pPr>
              <w:jc w:val="both"/>
              <w:rPr>
                <w:sz w:val="24"/>
                <w:szCs w:val="24"/>
              </w:rPr>
            </w:pPr>
            <w:r w:rsidRPr="003E2754">
              <w:rPr>
                <w:sz w:val="24"/>
                <w:szCs w:val="24"/>
              </w:rPr>
              <w:t xml:space="preserve"> 2020 г.</w:t>
            </w:r>
          </w:p>
        </w:tc>
        <w:tc>
          <w:tcPr>
            <w:tcW w:w="1492" w:type="dxa"/>
            <w:shd w:val="clear" w:color="auto" w:fill="auto"/>
          </w:tcPr>
          <w:p w:rsidR="006B7FD9" w:rsidRPr="003E2754" w:rsidRDefault="006B7FD9" w:rsidP="006B7FD9">
            <w:pPr>
              <w:jc w:val="both"/>
              <w:rPr>
                <w:sz w:val="24"/>
                <w:szCs w:val="24"/>
              </w:rPr>
            </w:pPr>
            <w:r w:rsidRPr="003E2754">
              <w:rPr>
                <w:sz w:val="24"/>
                <w:szCs w:val="24"/>
              </w:rPr>
              <w:t>2021 г.</w:t>
            </w:r>
          </w:p>
        </w:tc>
      </w:tr>
      <w:tr w:rsidR="006B7FD9" w:rsidRPr="003E2754" w:rsidTr="006B7FD9">
        <w:trPr>
          <w:jc w:val="center"/>
        </w:trPr>
        <w:tc>
          <w:tcPr>
            <w:tcW w:w="2614" w:type="dxa"/>
            <w:shd w:val="clear" w:color="auto" w:fill="auto"/>
          </w:tcPr>
          <w:p w:rsidR="006B7FD9" w:rsidRPr="003E2754" w:rsidRDefault="006B7FD9" w:rsidP="006B7FD9">
            <w:pPr>
              <w:jc w:val="both"/>
              <w:rPr>
                <w:sz w:val="24"/>
                <w:szCs w:val="24"/>
              </w:rPr>
            </w:pPr>
            <w:r w:rsidRPr="003E2754">
              <w:rPr>
                <w:sz w:val="24"/>
                <w:szCs w:val="24"/>
              </w:rPr>
              <w:t>Городские жители</w:t>
            </w:r>
          </w:p>
        </w:tc>
        <w:tc>
          <w:tcPr>
            <w:tcW w:w="1559" w:type="dxa"/>
            <w:shd w:val="clear" w:color="auto" w:fill="auto"/>
          </w:tcPr>
          <w:p w:rsidR="006B7FD9" w:rsidRPr="003E2754" w:rsidRDefault="006B7FD9" w:rsidP="006B7FD9">
            <w:pPr>
              <w:jc w:val="both"/>
              <w:rPr>
                <w:sz w:val="24"/>
                <w:szCs w:val="24"/>
              </w:rPr>
            </w:pPr>
            <w:r w:rsidRPr="003E2754">
              <w:rPr>
                <w:sz w:val="24"/>
                <w:szCs w:val="24"/>
              </w:rPr>
              <w:t>38,5</w:t>
            </w:r>
          </w:p>
        </w:tc>
        <w:tc>
          <w:tcPr>
            <w:tcW w:w="1545" w:type="dxa"/>
            <w:shd w:val="clear" w:color="auto" w:fill="auto"/>
          </w:tcPr>
          <w:p w:rsidR="006B7FD9" w:rsidRPr="003E2754" w:rsidRDefault="006B7FD9" w:rsidP="006B7FD9">
            <w:pPr>
              <w:jc w:val="both"/>
              <w:rPr>
                <w:sz w:val="24"/>
                <w:szCs w:val="24"/>
              </w:rPr>
            </w:pPr>
            <w:r w:rsidRPr="003E2754">
              <w:rPr>
                <w:sz w:val="24"/>
                <w:szCs w:val="24"/>
              </w:rPr>
              <w:t>75</w:t>
            </w:r>
          </w:p>
        </w:tc>
        <w:tc>
          <w:tcPr>
            <w:tcW w:w="1492" w:type="dxa"/>
            <w:shd w:val="clear" w:color="auto" w:fill="auto"/>
          </w:tcPr>
          <w:p w:rsidR="006B7FD9" w:rsidRPr="003E2754" w:rsidRDefault="006B7FD9" w:rsidP="006B7FD9">
            <w:pPr>
              <w:jc w:val="both"/>
              <w:rPr>
                <w:sz w:val="24"/>
                <w:szCs w:val="24"/>
              </w:rPr>
            </w:pPr>
            <w:r w:rsidRPr="003E2754">
              <w:rPr>
                <w:sz w:val="24"/>
                <w:szCs w:val="24"/>
              </w:rPr>
              <w:t>70</w:t>
            </w:r>
          </w:p>
        </w:tc>
      </w:tr>
      <w:tr w:rsidR="006B7FD9" w:rsidRPr="003E2754" w:rsidTr="006B7FD9">
        <w:trPr>
          <w:jc w:val="center"/>
        </w:trPr>
        <w:tc>
          <w:tcPr>
            <w:tcW w:w="2614" w:type="dxa"/>
            <w:shd w:val="clear" w:color="auto" w:fill="auto"/>
          </w:tcPr>
          <w:p w:rsidR="006B7FD9" w:rsidRPr="003E2754" w:rsidRDefault="006B7FD9" w:rsidP="006B7FD9">
            <w:pPr>
              <w:jc w:val="both"/>
              <w:rPr>
                <w:sz w:val="24"/>
                <w:szCs w:val="24"/>
              </w:rPr>
            </w:pPr>
            <w:r w:rsidRPr="003E2754">
              <w:rPr>
                <w:sz w:val="24"/>
                <w:szCs w:val="24"/>
              </w:rPr>
              <w:t>Сельские жители.</w:t>
            </w:r>
          </w:p>
        </w:tc>
        <w:tc>
          <w:tcPr>
            <w:tcW w:w="1559" w:type="dxa"/>
            <w:shd w:val="clear" w:color="auto" w:fill="auto"/>
          </w:tcPr>
          <w:p w:rsidR="006B7FD9" w:rsidRPr="003E2754" w:rsidRDefault="006B7FD9" w:rsidP="006B7FD9">
            <w:pPr>
              <w:jc w:val="both"/>
              <w:rPr>
                <w:sz w:val="24"/>
                <w:szCs w:val="24"/>
              </w:rPr>
            </w:pPr>
            <w:r w:rsidRPr="003E2754">
              <w:rPr>
                <w:sz w:val="24"/>
                <w:szCs w:val="24"/>
              </w:rPr>
              <w:t>61,5</w:t>
            </w:r>
          </w:p>
        </w:tc>
        <w:tc>
          <w:tcPr>
            <w:tcW w:w="1545" w:type="dxa"/>
            <w:shd w:val="clear" w:color="auto" w:fill="auto"/>
          </w:tcPr>
          <w:p w:rsidR="006B7FD9" w:rsidRPr="003E2754" w:rsidRDefault="006B7FD9" w:rsidP="006B7FD9">
            <w:pPr>
              <w:jc w:val="both"/>
              <w:rPr>
                <w:sz w:val="24"/>
                <w:szCs w:val="24"/>
              </w:rPr>
            </w:pPr>
            <w:r w:rsidRPr="003E2754">
              <w:rPr>
                <w:sz w:val="24"/>
                <w:szCs w:val="24"/>
              </w:rPr>
              <w:t>25</w:t>
            </w:r>
          </w:p>
        </w:tc>
        <w:tc>
          <w:tcPr>
            <w:tcW w:w="1492" w:type="dxa"/>
            <w:shd w:val="clear" w:color="auto" w:fill="auto"/>
          </w:tcPr>
          <w:p w:rsidR="006B7FD9" w:rsidRPr="003E2754" w:rsidRDefault="006B7FD9" w:rsidP="006B7FD9">
            <w:pPr>
              <w:jc w:val="both"/>
              <w:rPr>
                <w:sz w:val="24"/>
                <w:szCs w:val="24"/>
              </w:rPr>
            </w:pPr>
            <w:r w:rsidRPr="003E2754">
              <w:rPr>
                <w:sz w:val="24"/>
                <w:szCs w:val="24"/>
              </w:rPr>
              <w:t>30</w:t>
            </w:r>
          </w:p>
        </w:tc>
      </w:tr>
    </w:tbl>
    <w:p w:rsidR="006B7FD9" w:rsidRPr="003E2754" w:rsidRDefault="006B7FD9" w:rsidP="006B7FD9">
      <w:pPr>
        <w:ind w:firstLine="540"/>
        <w:jc w:val="both"/>
        <w:rPr>
          <w:sz w:val="24"/>
          <w:szCs w:val="24"/>
        </w:rPr>
      </w:pPr>
    </w:p>
    <w:p w:rsidR="006B7FD9" w:rsidRDefault="006B7FD9" w:rsidP="00FE5C31">
      <w:pPr>
        <w:ind w:firstLine="540"/>
        <w:jc w:val="both"/>
        <w:rPr>
          <w:sz w:val="24"/>
          <w:szCs w:val="24"/>
        </w:rPr>
      </w:pPr>
      <w:r w:rsidRPr="003E2754">
        <w:rPr>
          <w:sz w:val="24"/>
          <w:szCs w:val="24"/>
        </w:rPr>
        <w:t>Случаев носительства ВГВ за 2021 год не зарегистрировано.</w:t>
      </w:r>
    </w:p>
    <w:p w:rsidR="006B7FD9" w:rsidRDefault="006B7FD9" w:rsidP="006B7FD9">
      <w:pPr>
        <w:ind w:firstLine="540"/>
        <w:jc w:val="both"/>
        <w:rPr>
          <w:sz w:val="24"/>
          <w:szCs w:val="24"/>
        </w:rPr>
      </w:pPr>
    </w:p>
    <w:p w:rsidR="006B7FD9" w:rsidRPr="003E2754" w:rsidRDefault="006B7FD9" w:rsidP="006B7FD9">
      <w:pPr>
        <w:ind w:firstLine="540"/>
        <w:jc w:val="both"/>
        <w:rPr>
          <w:sz w:val="24"/>
          <w:szCs w:val="24"/>
        </w:rPr>
      </w:pPr>
    </w:p>
    <w:p w:rsidR="006B7FD9" w:rsidRPr="002B0102" w:rsidRDefault="006B7FD9" w:rsidP="006B7FD9">
      <w:pPr>
        <w:ind w:firstLine="540"/>
        <w:jc w:val="center"/>
        <w:rPr>
          <w:b/>
          <w:sz w:val="24"/>
          <w:szCs w:val="24"/>
        </w:rPr>
      </w:pPr>
      <w:r w:rsidRPr="002B0102">
        <w:rPr>
          <w:b/>
          <w:sz w:val="24"/>
          <w:szCs w:val="24"/>
        </w:rPr>
        <w:t xml:space="preserve">Заболеваемость хронического вирусного гепатита «В» в разрезе административных </w:t>
      </w:r>
      <w:r>
        <w:rPr>
          <w:b/>
          <w:sz w:val="24"/>
          <w:szCs w:val="24"/>
        </w:rPr>
        <w:t xml:space="preserve">    </w:t>
      </w:r>
      <w:r w:rsidRPr="002B0102">
        <w:rPr>
          <w:b/>
          <w:sz w:val="24"/>
          <w:szCs w:val="24"/>
        </w:rPr>
        <w:t>территорий</w:t>
      </w:r>
    </w:p>
    <w:p w:rsidR="006B7FD9" w:rsidRPr="0098667F" w:rsidRDefault="006B7FD9" w:rsidP="006B7FD9">
      <w:pPr>
        <w:ind w:firstLine="540"/>
        <w:jc w:val="both"/>
        <w:rPr>
          <w:sz w:val="22"/>
          <w:szCs w:val="22"/>
        </w:rPr>
      </w:pPr>
      <w:r w:rsidRPr="003E2754">
        <w:rPr>
          <w:sz w:val="24"/>
          <w:szCs w:val="24"/>
        </w:rPr>
        <w:t xml:space="preserve"> </w:t>
      </w:r>
      <w:r>
        <w:rPr>
          <w:sz w:val="24"/>
          <w:szCs w:val="24"/>
        </w:rPr>
        <w:t xml:space="preserve">                                                                                                              </w:t>
      </w:r>
      <w:r w:rsidR="0098667F">
        <w:rPr>
          <w:sz w:val="24"/>
          <w:szCs w:val="24"/>
        </w:rPr>
        <w:t xml:space="preserve">         </w:t>
      </w:r>
      <w:r>
        <w:rPr>
          <w:sz w:val="24"/>
          <w:szCs w:val="24"/>
        </w:rPr>
        <w:t xml:space="preserve">       </w:t>
      </w:r>
      <w:r w:rsidR="0098667F" w:rsidRPr="0098667F">
        <w:rPr>
          <w:sz w:val="22"/>
          <w:szCs w:val="22"/>
        </w:rPr>
        <w:t>Таблица №97</w:t>
      </w:r>
    </w:p>
    <w:tbl>
      <w:tblPr>
        <w:tblW w:w="46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4348"/>
        <w:gridCol w:w="2335"/>
        <w:gridCol w:w="2351"/>
        <w:gridCol w:w="29"/>
      </w:tblGrid>
      <w:tr w:rsidR="006B7FD9" w:rsidRPr="00A859C8" w:rsidTr="006B7FD9">
        <w:trPr>
          <w:gridAfter w:val="1"/>
          <w:wAfter w:w="15" w:type="pct"/>
          <w:trHeight w:val="357"/>
        </w:trPr>
        <w:tc>
          <w:tcPr>
            <w:tcW w:w="331" w:type="pct"/>
            <w:vMerge w:val="restart"/>
            <w:shd w:val="clear" w:color="auto" w:fill="auto"/>
          </w:tcPr>
          <w:p w:rsidR="006B7FD9" w:rsidRPr="00A859C8" w:rsidRDefault="006B7FD9" w:rsidP="006B7FD9">
            <w:pPr>
              <w:jc w:val="both"/>
              <w:rPr>
                <w:sz w:val="22"/>
                <w:szCs w:val="22"/>
              </w:rPr>
            </w:pPr>
          </w:p>
          <w:p w:rsidR="006B7FD9" w:rsidRPr="00A859C8" w:rsidRDefault="006B7FD9" w:rsidP="006B7FD9">
            <w:pPr>
              <w:jc w:val="both"/>
              <w:rPr>
                <w:sz w:val="22"/>
                <w:szCs w:val="22"/>
              </w:rPr>
            </w:pPr>
            <w:r w:rsidRPr="00A859C8">
              <w:rPr>
                <w:sz w:val="22"/>
                <w:szCs w:val="22"/>
              </w:rPr>
              <w:t>п\н</w:t>
            </w:r>
          </w:p>
        </w:tc>
        <w:tc>
          <w:tcPr>
            <w:tcW w:w="2240" w:type="pct"/>
            <w:vMerge w:val="restart"/>
            <w:shd w:val="clear" w:color="auto" w:fill="auto"/>
          </w:tcPr>
          <w:p w:rsidR="006B7FD9" w:rsidRPr="00A859C8" w:rsidRDefault="006B7FD9" w:rsidP="006B7FD9">
            <w:pPr>
              <w:jc w:val="both"/>
              <w:rPr>
                <w:sz w:val="22"/>
                <w:szCs w:val="22"/>
              </w:rPr>
            </w:pPr>
            <w:r w:rsidRPr="00A859C8">
              <w:rPr>
                <w:sz w:val="22"/>
                <w:szCs w:val="22"/>
              </w:rPr>
              <w:t xml:space="preserve">Административные </w:t>
            </w:r>
          </w:p>
          <w:p w:rsidR="006B7FD9" w:rsidRPr="00A859C8" w:rsidRDefault="006B7FD9" w:rsidP="006B7FD9">
            <w:pPr>
              <w:jc w:val="both"/>
              <w:rPr>
                <w:sz w:val="22"/>
                <w:szCs w:val="22"/>
              </w:rPr>
            </w:pPr>
            <w:r w:rsidRPr="00A859C8">
              <w:rPr>
                <w:sz w:val="22"/>
                <w:szCs w:val="22"/>
              </w:rPr>
              <w:t xml:space="preserve">территории </w:t>
            </w:r>
          </w:p>
        </w:tc>
        <w:tc>
          <w:tcPr>
            <w:tcW w:w="2414" w:type="pct"/>
            <w:gridSpan w:val="2"/>
            <w:shd w:val="clear" w:color="auto" w:fill="auto"/>
          </w:tcPr>
          <w:p w:rsidR="006B7FD9" w:rsidRPr="00A859C8" w:rsidRDefault="006B7FD9" w:rsidP="006B7FD9">
            <w:pPr>
              <w:jc w:val="both"/>
              <w:rPr>
                <w:sz w:val="22"/>
                <w:szCs w:val="22"/>
              </w:rPr>
            </w:pPr>
            <w:r w:rsidRPr="00A859C8">
              <w:rPr>
                <w:sz w:val="22"/>
                <w:szCs w:val="22"/>
              </w:rPr>
              <w:t>2019 год</w:t>
            </w:r>
          </w:p>
        </w:tc>
      </w:tr>
      <w:tr w:rsidR="006B7FD9" w:rsidRPr="00A859C8" w:rsidTr="006B7FD9">
        <w:trPr>
          <w:trHeight w:val="156"/>
        </w:trPr>
        <w:tc>
          <w:tcPr>
            <w:tcW w:w="331" w:type="pct"/>
            <w:vMerge/>
            <w:shd w:val="clear" w:color="auto" w:fill="auto"/>
          </w:tcPr>
          <w:p w:rsidR="006B7FD9" w:rsidRPr="00A859C8" w:rsidRDefault="006B7FD9" w:rsidP="006B7FD9">
            <w:pPr>
              <w:jc w:val="both"/>
              <w:rPr>
                <w:sz w:val="22"/>
                <w:szCs w:val="22"/>
              </w:rPr>
            </w:pPr>
          </w:p>
        </w:tc>
        <w:tc>
          <w:tcPr>
            <w:tcW w:w="2240" w:type="pct"/>
            <w:vMerge/>
            <w:shd w:val="clear" w:color="auto" w:fill="auto"/>
          </w:tcPr>
          <w:p w:rsidR="006B7FD9" w:rsidRPr="00A859C8" w:rsidRDefault="006B7FD9" w:rsidP="006B7FD9">
            <w:pPr>
              <w:jc w:val="both"/>
              <w:rPr>
                <w:sz w:val="22"/>
                <w:szCs w:val="22"/>
              </w:rPr>
            </w:pPr>
          </w:p>
        </w:tc>
        <w:tc>
          <w:tcPr>
            <w:tcW w:w="1203" w:type="pct"/>
            <w:shd w:val="clear" w:color="auto" w:fill="auto"/>
          </w:tcPr>
          <w:p w:rsidR="006B7FD9" w:rsidRPr="00A859C8" w:rsidRDefault="006B7FD9" w:rsidP="006B7FD9">
            <w:pPr>
              <w:jc w:val="both"/>
              <w:rPr>
                <w:sz w:val="22"/>
                <w:szCs w:val="22"/>
              </w:rPr>
            </w:pPr>
            <w:r w:rsidRPr="00A859C8">
              <w:rPr>
                <w:sz w:val="22"/>
                <w:szCs w:val="22"/>
              </w:rPr>
              <w:t>Хрон. гепатитом «В»</w:t>
            </w:r>
          </w:p>
        </w:tc>
        <w:tc>
          <w:tcPr>
            <w:tcW w:w="1226" w:type="pct"/>
            <w:gridSpan w:val="2"/>
            <w:shd w:val="clear" w:color="auto" w:fill="auto"/>
          </w:tcPr>
          <w:p w:rsidR="006B7FD9" w:rsidRPr="00A859C8" w:rsidRDefault="006B7FD9" w:rsidP="006B7FD9">
            <w:pPr>
              <w:jc w:val="both"/>
              <w:rPr>
                <w:sz w:val="22"/>
                <w:szCs w:val="22"/>
              </w:rPr>
            </w:pPr>
            <w:r w:rsidRPr="00A859C8">
              <w:rPr>
                <w:sz w:val="22"/>
                <w:szCs w:val="22"/>
              </w:rPr>
              <w:t>Пок-ль на 100т.н</w:t>
            </w:r>
          </w:p>
        </w:tc>
      </w:tr>
      <w:tr w:rsidR="006B7FD9" w:rsidRPr="00A859C8" w:rsidTr="006B7FD9">
        <w:trPr>
          <w:trHeight w:val="340"/>
        </w:trPr>
        <w:tc>
          <w:tcPr>
            <w:tcW w:w="331" w:type="pct"/>
            <w:shd w:val="clear" w:color="auto" w:fill="auto"/>
          </w:tcPr>
          <w:p w:rsidR="006B7FD9" w:rsidRPr="00A859C8" w:rsidRDefault="006B7FD9" w:rsidP="006B7FD9">
            <w:pPr>
              <w:jc w:val="both"/>
              <w:rPr>
                <w:sz w:val="22"/>
                <w:szCs w:val="22"/>
              </w:rPr>
            </w:pPr>
            <w:r w:rsidRPr="00A859C8">
              <w:rPr>
                <w:sz w:val="22"/>
                <w:szCs w:val="22"/>
              </w:rPr>
              <w:t>1.</w:t>
            </w:r>
          </w:p>
        </w:tc>
        <w:tc>
          <w:tcPr>
            <w:tcW w:w="2240" w:type="pct"/>
            <w:shd w:val="clear" w:color="auto" w:fill="auto"/>
          </w:tcPr>
          <w:p w:rsidR="006B7FD9" w:rsidRPr="00A859C8" w:rsidRDefault="006B7FD9" w:rsidP="006B7FD9">
            <w:pPr>
              <w:jc w:val="both"/>
              <w:rPr>
                <w:sz w:val="22"/>
                <w:szCs w:val="22"/>
              </w:rPr>
            </w:pPr>
            <w:r w:rsidRPr="00A859C8">
              <w:rPr>
                <w:sz w:val="22"/>
                <w:szCs w:val="22"/>
              </w:rPr>
              <w:t>Шатойский район</w:t>
            </w:r>
          </w:p>
        </w:tc>
        <w:tc>
          <w:tcPr>
            <w:tcW w:w="1203" w:type="pct"/>
            <w:shd w:val="clear" w:color="auto" w:fill="auto"/>
          </w:tcPr>
          <w:p w:rsidR="006B7FD9" w:rsidRPr="00A859C8" w:rsidRDefault="006B7FD9" w:rsidP="006B7FD9">
            <w:pPr>
              <w:jc w:val="both"/>
              <w:rPr>
                <w:sz w:val="22"/>
                <w:szCs w:val="22"/>
              </w:rPr>
            </w:pPr>
            <w:r w:rsidRPr="00A859C8">
              <w:rPr>
                <w:sz w:val="22"/>
                <w:szCs w:val="22"/>
              </w:rPr>
              <w:t>-</w:t>
            </w:r>
          </w:p>
        </w:tc>
        <w:tc>
          <w:tcPr>
            <w:tcW w:w="1226" w:type="pct"/>
            <w:gridSpan w:val="2"/>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357"/>
        </w:trPr>
        <w:tc>
          <w:tcPr>
            <w:tcW w:w="331" w:type="pct"/>
            <w:shd w:val="clear" w:color="auto" w:fill="auto"/>
          </w:tcPr>
          <w:p w:rsidR="006B7FD9" w:rsidRPr="00A859C8" w:rsidRDefault="006B7FD9" w:rsidP="006B7FD9">
            <w:pPr>
              <w:jc w:val="both"/>
              <w:rPr>
                <w:sz w:val="22"/>
                <w:szCs w:val="22"/>
              </w:rPr>
            </w:pPr>
            <w:r w:rsidRPr="00A859C8">
              <w:rPr>
                <w:sz w:val="22"/>
                <w:szCs w:val="22"/>
              </w:rPr>
              <w:t>2.</w:t>
            </w:r>
          </w:p>
        </w:tc>
        <w:tc>
          <w:tcPr>
            <w:tcW w:w="2240" w:type="pct"/>
            <w:shd w:val="clear" w:color="auto" w:fill="auto"/>
          </w:tcPr>
          <w:p w:rsidR="006B7FD9" w:rsidRPr="00A859C8" w:rsidRDefault="006B7FD9" w:rsidP="006B7FD9">
            <w:pPr>
              <w:jc w:val="both"/>
              <w:rPr>
                <w:sz w:val="22"/>
                <w:szCs w:val="22"/>
              </w:rPr>
            </w:pPr>
            <w:r w:rsidRPr="00A859C8">
              <w:rPr>
                <w:sz w:val="22"/>
                <w:szCs w:val="22"/>
              </w:rPr>
              <w:t>Урус-Мартановский район</w:t>
            </w:r>
          </w:p>
        </w:tc>
        <w:tc>
          <w:tcPr>
            <w:tcW w:w="1203" w:type="pct"/>
            <w:shd w:val="clear" w:color="auto" w:fill="auto"/>
          </w:tcPr>
          <w:p w:rsidR="006B7FD9" w:rsidRPr="00A859C8" w:rsidRDefault="006B7FD9" w:rsidP="006B7FD9">
            <w:pPr>
              <w:jc w:val="both"/>
              <w:rPr>
                <w:sz w:val="22"/>
                <w:szCs w:val="22"/>
              </w:rPr>
            </w:pPr>
            <w:r w:rsidRPr="00A859C8">
              <w:rPr>
                <w:sz w:val="22"/>
                <w:szCs w:val="22"/>
              </w:rPr>
              <w:t>15</w:t>
            </w:r>
          </w:p>
        </w:tc>
        <w:tc>
          <w:tcPr>
            <w:tcW w:w="1226" w:type="pct"/>
            <w:gridSpan w:val="2"/>
            <w:shd w:val="clear" w:color="auto" w:fill="auto"/>
          </w:tcPr>
          <w:p w:rsidR="006B7FD9" w:rsidRPr="00A859C8" w:rsidRDefault="006B7FD9" w:rsidP="006B7FD9">
            <w:pPr>
              <w:jc w:val="both"/>
              <w:rPr>
                <w:sz w:val="22"/>
                <w:szCs w:val="22"/>
              </w:rPr>
            </w:pPr>
            <w:r w:rsidRPr="00A859C8">
              <w:rPr>
                <w:sz w:val="22"/>
                <w:szCs w:val="22"/>
              </w:rPr>
              <w:t>10,6</w:t>
            </w:r>
          </w:p>
        </w:tc>
      </w:tr>
      <w:tr w:rsidR="006B7FD9" w:rsidRPr="00A859C8" w:rsidTr="006B7FD9">
        <w:trPr>
          <w:trHeight w:val="340"/>
        </w:trPr>
        <w:tc>
          <w:tcPr>
            <w:tcW w:w="331" w:type="pct"/>
            <w:shd w:val="clear" w:color="auto" w:fill="auto"/>
          </w:tcPr>
          <w:p w:rsidR="006B7FD9" w:rsidRPr="00A859C8" w:rsidRDefault="006B7FD9" w:rsidP="006B7FD9">
            <w:pPr>
              <w:jc w:val="both"/>
              <w:rPr>
                <w:sz w:val="22"/>
                <w:szCs w:val="22"/>
              </w:rPr>
            </w:pPr>
            <w:r w:rsidRPr="00A859C8">
              <w:rPr>
                <w:sz w:val="22"/>
                <w:szCs w:val="22"/>
              </w:rPr>
              <w:t>3.</w:t>
            </w:r>
          </w:p>
        </w:tc>
        <w:tc>
          <w:tcPr>
            <w:tcW w:w="2240" w:type="pct"/>
            <w:shd w:val="clear" w:color="auto" w:fill="auto"/>
          </w:tcPr>
          <w:p w:rsidR="006B7FD9" w:rsidRPr="00A859C8" w:rsidRDefault="006B7FD9" w:rsidP="006B7FD9">
            <w:pPr>
              <w:jc w:val="both"/>
              <w:rPr>
                <w:sz w:val="22"/>
                <w:szCs w:val="22"/>
              </w:rPr>
            </w:pPr>
            <w:r w:rsidRPr="00A859C8">
              <w:rPr>
                <w:sz w:val="22"/>
                <w:szCs w:val="22"/>
              </w:rPr>
              <w:t>Грозный</w:t>
            </w:r>
          </w:p>
        </w:tc>
        <w:tc>
          <w:tcPr>
            <w:tcW w:w="1203" w:type="pct"/>
            <w:shd w:val="clear" w:color="auto" w:fill="auto"/>
          </w:tcPr>
          <w:p w:rsidR="006B7FD9" w:rsidRPr="00A859C8" w:rsidRDefault="006B7FD9" w:rsidP="006B7FD9">
            <w:pPr>
              <w:jc w:val="both"/>
              <w:rPr>
                <w:sz w:val="22"/>
                <w:szCs w:val="22"/>
              </w:rPr>
            </w:pPr>
            <w:r w:rsidRPr="00A859C8">
              <w:rPr>
                <w:sz w:val="22"/>
                <w:szCs w:val="22"/>
              </w:rPr>
              <w:t>2</w:t>
            </w:r>
          </w:p>
        </w:tc>
        <w:tc>
          <w:tcPr>
            <w:tcW w:w="1226" w:type="pct"/>
            <w:gridSpan w:val="2"/>
            <w:shd w:val="clear" w:color="auto" w:fill="auto"/>
          </w:tcPr>
          <w:p w:rsidR="006B7FD9" w:rsidRPr="00A859C8" w:rsidRDefault="006B7FD9" w:rsidP="006B7FD9">
            <w:pPr>
              <w:jc w:val="both"/>
              <w:rPr>
                <w:sz w:val="22"/>
                <w:szCs w:val="22"/>
              </w:rPr>
            </w:pPr>
            <w:r w:rsidRPr="00A859C8">
              <w:rPr>
                <w:sz w:val="22"/>
                <w:szCs w:val="22"/>
              </w:rPr>
              <w:t>2,2</w:t>
            </w:r>
          </w:p>
        </w:tc>
      </w:tr>
      <w:tr w:rsidR="006B7FD9" w:rsidRPr="00A859C8" w:rsidTr="006B7FD9">
        <w:trPr>
          <w:trHeight w:val="340"/>
        </w:trPr>
        <w:tc>
          <w:tcPr>
            <w:tcW w:w="331" w:type="pct"/>
            <w:shd w:val="clear" w:color="auto" w:fill="auto"/>
          </w:tcPr>
          <w:p w:rsidR="006B7FD9" w:rsidRPr="00A859C8" w:rsidRDefault="006B7FD9" w:rsidP="006B7FD9">
            <w:pPr>
              <w:jc w:val="both"/>
              <w:rPr>
                <w:sz w:val="22"/>
                <w:szCs w:val="22"/>
              </w:rPr>
            </w:pPr>
            <w:r w:rsidRPr="00A859C8">
              <w:rPr>
                <w:sz w:val="22"/>
                <w:szCs w:val="22"/>
              </w:rPr>
              <w:t>4.</w:t>
            </w:r>
          </w:p>
        </w:tc>
        <w:tc>
          <w:tcPr>
            <w:tcW w:w="2240" w:type="pct"/>
            <w:shd w:val="clear" w:color="auto" w:fill="auto"/>
          </w:tcPr>
          <w:p w:rsidR="006B7FD9" w:rsidRPr="00A859C8" w:rsidRDefault="006B7FD9" w:rsidP="006B7FD9">
            <w:pPr>
              <w:jc w:val="both"/>
              <w:rPr>
                <w:sz w:val="22"/>
                <w:szCs w:val="22"/>
              </w:rPr>
            </w:pPr>
            <w:r w:rsidRPr="00A859C8">
              <w:rPr>
                <w:sz w:val="22"/>
                <w:szCs w:val="22"/>
              </w:rPr>
              <w:t>Шелковской район</w:t>
            </w:r>
          </w:p>
        </w:tc>
        <w:tc>
          <w:tcPr>
            <w:tcW w:w="1203" w:type="pct"/>
            <w:shd w:val="clear" w:color="auto" w:fill="auto"/>
          </w:tcPr>
          <w:p w:rsidR="006B7FD9" w:rsidRPr="00A859C8" w:rsidRDefault="006B7FD9" w:rsidP="006B7FD9">
            <w:pPr>
              <w:jc w:val="both"/>
              <w:rPr>
                <w:sz w:val="22"/>
                <w:szCs w:val="22"/>
              </w:rPr>
            </w:pPr>
            <w:r w:rsidRPr="00A859C8">
              <w:rPr>
                <w:sz w:val="22"/>
                <w:szCs w:val="22"/>
              </w:rPr>
              <w:t>-</w:t>
            </w:r>
          </w:p>
        </w:tc>
        <w:tc>
          <w:tcPr>
            <w:tcW w:w="1226" w:type="pct"/>
            <w:gridSpan w:val="2"/>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340"/>
        </w:trPr>
        <w:tc>
          <w:tcPr>
            <w:tcW w:w="331" w:type="pct"/>
            <w:shd w:val="clear" w:color="auto" w:fill="auto"/>
          </w:tcPr>
          <w:p w:rsidR="006B7FD9" w:rsidRPr="00A859C8" w:rsidRDefault="006B7FD9" w:rsidP="006B7FD9">
            <w:pPr>
              <w:jc w:val="both"/>
              <w:rPr>
                <w:sz w:val="22"/>
                <w:szCs w:val="22"/>
              </w:rPr>
            </w:pPr>
            <w:r w:rsidRPr="00A859C8">
              <w:rPr>
                <w:sz w:val="22"/>
                <w:szCs w:val="22"/>
              </w:rPr>
              <w:t>5.</w:t>
            </w:r>
          </w:p>
        </w:tc>
        <w:tc>
          <w:tcPr>
            <w:tcW w:w="2240" w:type="pct"/>
            <w:shd w:val="clear" w:color="auto" w:fill="auto"/>
          </w:tcPr>
          <w:p w:rsidR="006B7FD9" w:rsidRPr="00A859C8" w:rsidRDefault="006B7FD9" w:rsidP="006B7FD9">
            <w:pPr>
              <w:jc w:val="both"/>
              <w:rPr>
                <w:sz w:val="22"/>
                <w:szCs w:val="22"/>
              </w:rPr>
            </w:pPr>
            <w:r w:rsidRPr="00A859C8">
              <w:rPr>
                <w:sz w:val="22"/>
                <w:szCs w:val="22"/>
              </w:rPr>
              <w:t>Надтеречный район</w:t>
            </w:r>
          </w:p>
        </w:tc>
        <w:tc>
          <w:tcPr>
            <w:tcW w:w="1203" w:type="pct"/>
            <w:shd w:val="clear" w:color="auto" w:fill="auto"/>
          </w:tcPr>
          <w:p w:rsidR="006B7FD9" w:rsidRPr="00A859C8" w:rsidRDefault="006B7FD9" w:rsidP="006B7FD9">
            <w:pPr>
              <w:jc w:val="both"/>
              <w:rPr>
                <w:sz w:val="22"/>
                <w:szCs w:val="22"/>
              </w:rPr>
            </w:pPr>
            <w:r w:rsidRPr="00A859C8">
              <w:rPr>
                <w:sz w:val="22"/>
                <w:szCs w:val="22"/>
              </w:rPr>
              <w:t>2</w:t>
            </w:r>
          </w:p>
        </w:tc>
        <w:tc>
          <w:tcPr>
            <w:tcW w:w="1226" w:type="pct"/>
            <w:gridSpan w:val="2"/>
            <w:shd w:val="clear" w:color="auto" w:fill="auto"/>
          </w:tcPr>
          <w:p w:rsidR="006B7FD9" w:rsidRPr="00A859C8" w:rsidRDefault="006B7FD9" w:rsidP="006B7FD9">
            <w:pPr>
              <w:jc w:val="both"/>
              <w:rPr>
                <w:sz w:val="22"/>
                <w:szCs w:val="22"/>
              </w:rPr>
            </w:pPr>
            <w:r w:rsidRPr="00A859C8">
              <w:rPr>
                <w:sz w:val="22"/>
                <w:szCs w:val="22"/>
              </w:rPr>
              <w:t>4,68</w:t>
            </w:r>
          </w:p>
        </w:tc>
      </w:tr>
      <w:tr w:rsidR="006B7FD9" w:rsidRPr="00A859C8" w:rsidTr="006B7FD9">
        <w:trPr>
          <w:trHeight w:val="340"/>
        </w:trPr>
        <w:tc>
          <w:tcPr>
            <w:tcW w:w="331" w:type="pct"/>
            <w:shd w:val="clear" w:color="auto" w:fill="auto"/>
          </w:tcPr>
          <w:p w:rsidR="006B7FD9" w:rsidRPr="00A859C8" w:rsidRDefault="006B7FD9" w:rsidP="006B7FD9">
            <w:pPr>
              <w:jc w:val="both"/>
              <w:rPr>
                <w:sz w:val="22"/>
                <w:szCs w:val="22"/>
              </w:rPr>
            </w:pPr>
            <w:r w:rsidRPr="00A859C8">
              <w:rPr>
                <w:sz w:val="22"/>
                <w:szCs w:val="22"/>
              </w:rPr>
              <w:t>6.</w:t>
            </w:r>
          </w:p>
        </w:tc>
        <w:tc>
          <w:tcPr>
            <w:tcW w:w="2240" w:type="pct"/>
            <w:shd w:val="clear" w:color="auto" w:fill="auto"/>
          </w:tcPr>
          <w:p w:rsidR="006B7FD9" w:rsidRPr="00A859C8" w:rsidRDefault="006B7FD9" w:rsidP="006B7FD9">
            <w:pPr>
              <w:jc w:val="both"/>
              <w:rPr>
                <w:sz w:val="22"/>
                <w:szCs w:val="22"/>
              </w:rPr>
            </w:pPr>
            <w:r w:rsidRPr="00A859C8">
              <w:rPr>
                <w:sz w:val="22"/>
                <w:szCs w:val="22"/>
              </w:rPr>
              <w:t>Гудермесский район</w:t>
            </w:r>
          </w:p>
        </w:tc>
        <w:tc>
          <w:tcPr>
            <w:tcW w:w="1203" w:type="pct"/>
            <w:shd w:val="clear" w:color="auto" w:fill="auto"/>
          </w:tcPr>
          <w:p w:rsidR="006B7FD9" w:rsidRPr="00A859C8" w:rsidRDefault="006B7FD9" w:rsidP="006B7FD9">
            <w:pPr>
              <w:jc w:val="both"/>
              <w:rPr>
                <w:sz w:val="22"/>
                <w:szCs w:val="22"/>
              </w:rPr>
            </w:pPr>
            <w:r w:rsidRPr="00A859C8">
              <w:rPr>
                <w:sz w:val="22"/>
                <w:szCs w:val="22"/>
              </w:rPr>
              <w:t>10</w:t>
            </w:r>
          </w:p>
        </w:tc>
        <w:tc>
          <w:tcPr>
            <w:tcW w:w="1226" w:type="pct"/>
            <w:gridSpan w:val="2"/>
            <w:shd w:val="clear" w:color="auto" w:fill="auto"/>
          </w:tcPr>
          <w:p w:rsidR="006B7FD9" w:rsidRPr="00A859C8" w:rsidRDefault="006B7FD9" w:rsidP="006B7FD9">
            <w:pPr>
              <w:jc w:val="both"/>
              <w:rPr>
                <w:sz w:val="22"/>
                <w:szCs w:val="22"/>
              </w:rPr>
            </w:pPr>
            <w:r w:rsidRPr="00A859C8">
              <w:rPr>
                <w:sz w:val="22"/>
                <w:szCs w:val="22"/>
              </w:rPr>
              <w:t>6,5</w:t>
            </w:r>
          </w:p>
        </w:tc>
      </w:tr>
      <w:tr w:rsidR="006B7FD9" w:rsidRPr="00A859C8" w:rsidTr="006B7FD9">
        <w:trPr>
          <w:trHeight w:val="415"/>
        </w:trPr>
        <w:tc>
          <w:tcPr>
            <w:tcW w:w="331" w:type="pct"/>
            <w:shd w:val="clear" w:color="auto" w:fill="auto"/>
          </w:tcPr>
          <w:p w:rsidR="006B7FD9" w:rsidRPr="00A859C8" w:rsidRDefault="006B7FD9" w:rsidP="006B7FD9">
            <w:pPr>
              <w:jc w:val="both"/>
              <w:rPr>
                <w:sz w:val="22"/>
                <w:szCs w:val="22"/>
              </w:rPr>
            </w:pPr>
            <w:r w:rsidRPr="00A859C8">
              <w:rPr>
                <w:sz w:val="22"/>
                <w:szCs w:val="22"/>
              </w:rPr>
              <w:t>7.</w:t>
            </w:r>
          </w:p>
        </w:tc>
        <w:tc>
          <w:tcPr>
            <w:tcW w:w="2240" w:type="pct"/>
            <w:shd w:val="clear" w:color="auto" w:fill="auto"/>
          </w:tcPr>
          <w:p w:rsidR="006B7FD9" w:rsidRPr="00A859C8" w:rsidRDefault="006B7FD9" w:rsidP="006B7FD9">
            <w:pPr>
              <w:jc w:val="both"/>
              <w:rPr>
                <w:sz w:val="22"/>
                <w:szCs w:val="22"/>
              </w:rPr>
            </w:pPr>
            <w:r w:rsidRPr="00A859C8">
              <w:rPr>
                <w:sz w:val="22"/>
                <w:szCs w:val="22"/>
              </w:rPr>
              <w:t>г. Аргун</w:t>
            </w:r>
          </w:p>
        </w:tc>
        <w:tc>
          <w:tcPr>
            <w:tcW w:w="1203" w:type="pct"/>
            <w:shd w:val="clear" w:color="auto" w:fill="auto"/>
          </w:tcPr>
          <w:p w:rsidR="006B7FD9" w:rsidRPr="00A859C8" w:rsidRDefault="006B7FD9" w:rsidP="006B7FD9">
            <w:pPr>
              <w:jc w:val="both"/>
              <w:rPr>
                <w:sz w:val="22"/>
                <w:szCs w:val="22"/>
              </w:rPr>
            </w:pPr>
            <w:r w:rsidRPr="00A859C8">
              <w:rPr>
                <w:sz w:val="22"/>
                <w:szCs w:val="22"/>
              </w:rPr>
              <w:t>6</w:t>
            </w:r>
          </w:p>
        </w:tc>
        <w:tc>
          <w:tcPr>
            <w:tcW w:w="1226" w:type="pct"/>
            <w:gridSpan w:val="2"/>
            <w:shd w:val="clear" w:color="auto" w:fill="auto"/>
          </w:tcPr>
          <w:p w:rsidR="006B7FD9" w:rsidRPr="00A859C8" w:rsidRDefault="006B7FD9" w:rsidP="006B7FD9">
            <w:pPr>
              <w:jc w:val="both"/>
              <w:rPr>
                <w:sz w:val="22"/>
                <w:szCs w:val="22"/>
              </w:rPr>
            </w:pPr>
            <w:r w:rsidRPr="00A859C8">
              <w:rPr>
                <w:sz w:val="22"/>
                <w:szCs w:val="22"/>
              </w:rPr>
              <w:t>15,7</w:t>
            </w:r>
          </w:p>
        </w:tc>
      </w:tr>
      <w:tr w:rsidR="006B7FD9" w:rsidRPr="00A859C8" w:rsidTr="006B7FD9">
        <w:trPr>
          <w:trHeight w:val="340"/>
        </w:trPr>
        <w:tc>
          <w:tcPr>
            <w:tcW w:w="331" w:type="pct"/>
            <w:shd w:val="clear" w:color="auto" w:fill="auto"/>
          </w:tcPr>
          <w:p w:rsidR="006B7FD9" w:rsidRPr="00A859C8" w:rsidRDefault="006B7FD9" w:rsidP="006B7FD9">
            <w:pPr>
              <w:jc w:val="both"/>
              <w:rPr>
                <w:sz w:val="22"/>
                <w:szCs w:val="22"/>
              </w:rPr>
            </w:pPr>
            <w:r w:rsidRPr="00A859C8">
              <w:rPr>
                <w:sz w:val="22"/>
                <w:szCs w:val="22"/>
              </w:rPr>
              <w:t>8.</w:t>
            </w:r>
          </w:p>
        </w:tc>
        <w:tc>
          <w:tcPr>
            <w:tcW w:w="2240" w:type="pct"/>
            <w:shd w:val="clear" w:color="auto" w:fill="auto"/>
          </w:tcPr>
          <w:p w:rsidR="006B7FD9" w:rsidRPr="00A859C8" w:rsidRDefault="006B7FD9" w:rsidP="006B7FD9">
            <w:pPr>
              <w:jc w:val="both"/>
              <w:rPr>
                <w:sz w:val="22"/>
                <w:szCs w:val="22"/>
              </w:rPr>
            </w:pPr>
            <w:r w:rsidRPr="00A859C8">
              <w:rPr>
                <w:sz w:val="22"/>
                <w:szCs w:val="22"/>
              </w:rPr>
              <w:t>Наурский район</w:t>
            </w:r>
          </w:p>
        </w:tc>
        <w:tc>
          <w:tcPr>
            <w:tcW w:w="1203" w:type="pct"/>
            <w:shd w:val="clear" w:color="auto" w:fill="auto"/>
          </w:tcPr>
          <w:p w:rsidR="006B7FD9" w:rsidRPr="00A859C8" w:rsidRDefault="006B7FD9" w:rsidP="006B7FD9">
            <w:pPr>
              <w:jc w:val="both"/>
              <w:rPr>
                <w:sz w:val="22"/>
                <w:szCs w:val="22"/>
              </w:rPr>
            </w:pPr>
            <w:r w:rsidRPr="00A859C8">
              <w:rPr>
                <w:sz w:val="22"/>
                <w:szCs w:val="22"/>
              </w:rPr>
              <w:t>-</w:t>
            </w:r>
          </w:p>
        </w:tc>
        <w:tc>
          <w:tcPr>
            <w:tcW w:w="1226" w:type="pct"/>
            <w:gridSpan w:val="2"/>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351"/>
        </w:trPr>
        <w:tc>
          <w:tcPr>
            <w:tcW w:w="331" w:type="pct"/>
            <w:shd w:val="clear" w:color="auto" w:fill="auto"/>
          </w:tcPr>
          <w:p w:rsidR="006B7FD9" w:rsidRPr="00A859C8" w:rsidRDefault="006B7FD9" w:rsidP="006B7FD9">
            <w:pPr>
              <w:jc w:val="both"/>
              <w:rPr>
                <w:sz w:val="22"/>
                <w:szCs w:val="22"/>
              </w:rPr>
            </w:pPr>
            <w:r w:rsidRPr="00A859C8">
              <w:rPr>
                <w:sz w:val="22"/>
                <w:szCs w:val="22"/>
              </w:rPr>
              <w:t>9.</w:t>
            </w:r>
          </w:p>
        </w:tc>
        <w:tc>
          <w:tcPr>
            <w:tcW w:w="2240" w:type="pct"/>
            <w:shd w:val="clear" w:color="auto" w:fill="auto"/>
          </w:tcPr>
          <w:p w:rsidR="006B7FD9" w:rsidRPr="00A859C8" w:rsidRDefault="006B7FD9" w:rsidP="006B7FD9">
            <w:pPr>
              <w:jc w:val="both"/>
              <w:rPr>
                <w:sz w:val="22"/>
                <w:szCs w:val="22"/>
              </w:rPr>
            </w:pPr>
            <w:r w:rsidRPr="00A859C8">
              <w:rPr>
                <w:sz w:val="22"/>
                <w:szCs w:val="22"/>
              </w:rPr>
              <w:t>Веденский район</w:t>
            </w:r>
          </w:p>
        </w:tc>
        <w:tc>
          <w:tcPr>
            <w:tcW w:w="1203" w:type="pct"/>
            <w:shd w:val="clear" w:color="auto" w:fill="auto"/>
          </w:tcPr>
          <w:p w:rsidR="006B7FD9" w:rsidRPr="00A859C8" w:rsidRDefault="006B7FD9" w:rsidP="006B7FD9">
            <w:pPr>
              <w:jc w:val="both"/>
              <w:rPr>
                <w:sz w:val="22"/>
                <w:szCs w:val="22"/>
              </w:rPr>
            </w:pPr>
            <w:r w:rsidRPr="00A859C8">
              <w:rPr>
                <w:sz w:val="22"/>
                <w:szCs w:val="22"/>
              </w:rPr>
              <w:t>-</w:t>
            </w:r>
          </w:p>
        </w:tc>
        <w:tc>
          <w:tcPr>
            <w:tcW w:w="1226" w:type="pct"/>
            <w:gridSpan w:val="2"/>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340"/>
        </w:trPr>
        <w:tc>
          <w:tcPr>
            <w:tcW w:w="331" w:type="pct"/>
            <w:shd w:val="clear" w:color="auto" w:fill="auto"/>
          </w:tcPr>
          <w:p w:rsidR="006B7FD9" w:rsidRPr="00A859C8" w:rsidRDefault="006B7FD9" w:rsidP="006B7FD9">
            <w:pPr>
              <w:jc w:val="both"/>
              <w:rPr>
                <w:sz w:val="22"/>
                <w:szCs w:val="22"/>
              </w:rPr>
            </w:pPr>
            <w:r w:rsidRPr="00A859C8">
              <w:rPr>
                <w:sz w:val="22"/>
                <w:szCs w:val="22"/>
              </w:rPr>
              <w:t>10.</w:t>
            </w:r>
          </w:p>
        </w:tc>
        <w:tc>
          <w:tcPr>
            <w:tcW w:w="2240" w:type="pct"/>
            <w:shd w:val="clear" w:color="auto" w:fill="auto"/>
          </w:tcPr>
          <w:p w:rsidR="006B7FD9" w:rsidRPr="00A859C8" w:rsidRDefault="006B7FD9" w:rsidP="006B7FD9">
            <w:pPr>
              <w:jc w:val="both"/>
              <w:rPr>
                <w:sz w:val="22"/>
                <w:szCs w:val="22"/>
              </w:rPr>
            </w:pPr>
            <w:r w:rsidRPr="00A859C8">
              <w:rPr>
                <w:sz w:val="22"/>
                <w:szCs w:val="22"/>
              </w:rPr>
              <w:t>Грозненский район</w:t>
            </w:r>
          </w:p>
        </w:tc>
        <w:tc>
          <w:tcPr>
            <w:tcW w:w="1203" w:type="pct"/>
            <w:shd w:val="clear" w:color="auto" w:fill="auto"/>
          </w:tcPr>
          <w:p w:rsidR="006B7FD9" w:rsidRPr="00A859C8" w:rsidRDefault="006B7FD9" w:rsidP="006B7FD9">
            <w:pPr>
              <w:jc w:val="both"/>
              <w:rPr>
                <w:sz w:val="22"/>
                <w:szCs w:val="22"/>
              </w:rPr>
            </w:pPr>
            <w:r w:rsidRPr="00A859C8">
              <w:rPr>
                <w:sz w:val="22"/>
                <w:szCs w:val="22"/>
              </w:rPr>
              <w:t>4</w:t>
            </w:r>
          </w:p>
        </w:tc>
        <w:tc>
          <w:tcPr>
            <w:tcW w:w="1226" w:type="pct"/>
            <w:gridSpan w:val="2"/>
            <w:shd w:val="clear" w:color="auto" w:fill="auto"/>
          </w:tcPr>
          <w:p w:rsidR="006B7FD9" w:rsidRPr="00A859C8" w:rsidRDefault="006B7FD9" w:rsidP="006B7FD9">
            <w:pPr>
              <w:jc w:val="both"/>
              <w:rPr>
                <w:sz w:val="22"/>
                <w:szCs w:val="22"/>
              </w:rPr>
            </w:pPr>
            <w:r w:rsidRPr="00A859C8">
              <w:rPr>
                <w:sz w:val="22"/>
                <w:szCs w:val="22"/>
              </w:rPr>
              <w:t>3,0</w:t>
            </w:r>
          </w:p>
        </w:tc>
      </w:tr>
      <w:tr w:rsidR="006B7FD9" w:rsidRPr="00A859C8" w:rsidTr="006B7FD9">
        <w:trPr>
          <w:trHeight w:val="357"/>
        </w:trPr>
        <w:tc>
          <w:tcPr>
            <w:tcW w:w="331" w:type="pct"/>
            <w:shd w:val="clear" w:color="auto" w:fill="auto"/>
          </w:tcPr>
          <w:p w:rsidR="006B7FD9" w:rsidRPr="00A859C8" w:rsidRDefault="006B7FD9" w:rsidP="006B7FD9">
            <w:pPr>
              <w:jc w:val="both"/>
              <w:rPr>
                <w:sz w:val="22"/>
                <w:szCs w:val="22"/>
              </w:rPr>
            </w:pPr>
            <w:r w:rsidRPr="00A859C8">
              <w:rPr>
                <w:sz w:val="22"/>
                <w:szCs w:val="22"/>
              </w:rPr>
              <w:t>11.</w:t>
            </w:r>
          </w:p>
        </w:tc>
        <w:tc>
          <w:tcPr>
            <w:tcW w:w="2240" w:type="pct"/>
            <w:shd w:val="clear" w:color="auto" w:fill="auto"/>
          </w:tcPr>
          <w:p w:rsidR="006B7FD9" w:rsidRPr="00A859C8" w:rsidRDefault="006B7FD9" w:rsidP="006B7FD9">
            <w:pPr>
              <w:jc w:val="both"/>
              <w:rPr>
                <w:sz w:val="22"/>
                <w:szCs w:val="22"/>
              </w:rPr>
            </w:pPr>
            <w:r w:rsidRPr="00A859C8">
              <w:rPr>
                <w:sz w:val="22"/>
                <w:szCs w:val="22"/>
              </w:rPr>
              <w:t>Ножай – Юртовский район</w:t>
            </w:r>
          </w:p>
        </w:tc>
        <w:tc>
          <w:tcPr>
            <w:tcW w:w="1203" w:type="pct"/>
            <w:shd w:val="clear" w:color="auto" w:fill="auto"/>
          </w:tcPr>
          <w:p w:rsidR="006B7FD9" w:rsidRPr="00A859C8" w:rsidRDefault="006B7FD9" w:rsidP="006B7FD9">
            <w:pPr>
              <w:jc w:val="both"/>
              <w:rPr>
                <w:sz w:val="22"/>
                <w:szCs w:val="22"/>
              </w:rPr>
            </w:pPr>
            <w:r w:rsidRPr="00A859C8">
              <w:rPr>
                <w:sz w:val="22"/>
                <w:szCs w:val="22"/>
              </w:rPr>
              <w:t>1</w:t>
            </w:r>
          </w:p>
        </w:tc>
        <w:tc>
          <w:tcPr>
            <w:tcW w:w="1226" w:type="pct"/>
            <w:gridSpan w:val="2"/>
            <w:shd w:val="clear" w:color="auto" w:fill="auto"/>
          </w:tcPr>
          <w:p w:rsidR="006B7FD9" w:rsidRPr="00A859C8" w:rsidRDefault="006B7FD9" w:rsidP="006B7FD9">
            <w:pPr>
              <w:jc w:val="both"/>
              <w:rPr>
                <w:sz w:val="22"/>
                <w:szCs w:val="22"/>
              </w:rPr>
            </w:pPr>
            <w:r w:rsidRPr="00A859C8">
              <w:rPr>
                <w:sz w:val="22"/>
                <w:szCs w:val="22"/>
              </w:rPr>
              <w:t>1,6</w:t>
            </w:r>
          </w:p>
        </w:tc>
      </w:tr>
      <w:tr w:rsidR="006B7FD9" w:rsidRPr="00A859C8" w:rsidTr="006B7FD9">
        <w:trPr>
          <w:trHeight w:val="340"/>
        </w:trPr>
        <w:tc>
          <w:tcPr>
            <w:tcW w:w="331" w:type="pct"/>
            <w:shd w:val="clear" w:color="auto" w:fill="auto"/>
          </w:tcPr>
          <w:p w:rsidR="006B7FD9" w:rsidRPr="00A859C8" w:rsidRDefault="006B7FD9" w:rsidP="006B7FD9">
            <w:pPr>
              <w:jc w:val="both"/>
              <w:rPr>
                <w:sz w:val="22"/>
                <w:szCs w:val="22"/>
              </w:rPr>
            </w:pPr>
            <w:r w:rsidRPr="00A859C8">
              <w:rPr>
                <w:sz w:val="22"/>
                <w:szCs w:val="22"/>
              </w:rPr>
              <w:t>12.</w:t>
            </w:r>
          </w:p>
        </w:tc>
        <w:tc>
          <w:tcPr>
            <w:tcW w:w="2240" w:type="pct"/>
            <w:shd w:val="clear" w:color="auto" w:fill="auto"/>
          </w:tcPr>
          <w:p w:rsidR="006B7FD9" w:rsidRPr="00A859C8" w:rsidRDefault="006B7FD9" w:rsidP="006B7FD9">
            <w:pPr>
              <w:jc w:val="both"/>
              <w:rPr>
                <w:sz w:val="22"/>
                <w:szCs w:val="22"/>
              </w:rPr>
            </w:pPr>
            <w:r w:rsidRPr="00A859C8">
              <w:rPr>
                <w:sz w:val="22"/>
                <w:szCs w:val="22"/>
              </w:rPr>
              <w:t>Шалинский район</w:t>
            </w:r>
          </w:p>
        </w:tc>
        <w:tc>
          <w:tcPr>
            <w:tcW w:w="1203" w:type="pct"/>
            <w:shd w:val="clear" w:color="auto" w:fill="auto"/>
          </w:tcPr>
          <w:p w:rsidR="006B7FD9" w:rsidRPr="00A859C8" w:rsidRDefault="006B7FD9" w:rsidP="006B7FD9">
            <w:pPr>
              <w:jc w:val="both"/>
              <w:rPr>
                <w:sz w:val="22"/>
                <w:szCs w:val="22"/>
              </w:rPr>
            </w:pPr>
            <w:r w:rsidRPr="00A859C8">
              <w:rPr>
                <w:sz w:val="22"/>
                <w:szCs w:val="22"/>
              </w:rPr>
              <w:t>5</w:t>
            </w:r>
          </w:p>
        </w:tc>
        <w:tc>
          <w:tcPr>
            <w:tcW w:w="1226" w:type="pct"/>
            <w:gridSpan w:val="2"/>
            <w:shd w:val="clear" w:color="auto" w:fill="auto"/>
          </w:tcPr>
          <w:p w:rsidR="006B7FD9" w:rsidRPr="00A859C8" w:rsidRDefault="006B7FD9" w:rsidP="006B7FD9">
            <w:pPr>
              <w:jc w:val="both"/>
              <w:rPr>
                <w:sz w:val="22"/>
                <w:szCs w:val="22"/>
              </w:rPr>
            </w:pPr>
            <w:r w:rsidRPr="00A859C8">
              <w:rPr>
                <w:sz w:val="22"/>
                <w:szCs w:val="22"/>
              </w:rPr>
              <w:t>3,6</w:t>
            </w:r>
          </w:p>
        </w:tc>
      </w:tr>
      <w:tr w:rsidR="006B7FD9" w:rsidRPr="00A859C8" w:rsidTr="006B7FD9">
        <w:trPr>
          <w:trHeight w:val="340"/>
        </w:trPr>
        <w:tc>
          <w:tcPr>
            <w:tcW w:w="331" w:type="pct"/>
            <w:shd w:val="clear" w:color="auto" w:fill="auto"/>
          </w:tcPr>
          <w:p w:rsidR="006B7FD9" w:rsidRPr="00A859C8" w:rsidRDefault="006B7FD9" w:rsidP="006B7FD9">
            <w:pPr>
              <w:jc w:val="both"/>
              <w:rPr>
                <w:sz w:val="22"/>
                <w:szCs w:val="22"/>
              </w:rPr>
            </w:pPr>
            <w:r w:rsidRPr="00A859C8">
              <w:rPr>
                <w:sz w:val="22"/>
                <w:szCs w:val="22"/>
              </w:rPr>
              <w:t>13.</w:t>
            </w:r>
          </w:p>
        </w:tc>
        <w:tc>
          <w:tcPr>
            <w:tcW w:w="2240" w:type="pct"/>
            <w:shd w:val="clear" w:color="auto" w:fill="auto"/>
          </w:tcPr>
          <w:p w:rsidR="006B7FD9" w:rsidRPr="00A859C8" w:rsidRDefault="006B7FD9" w:rsidP="006B7FD9">
            <w:pPr>
              <w:jc w:val="both"/>
              <w:rPr>
                <w:sz w:val="22"/>
                <w:szCs w:val="22"/>
              </w:rPr>
            </w:pPr>
            <w:r w:rsidRPr="00A859C8">
              <w:rPr>
                <w:sz w:val="22"/>
                <w:szCs w:val="22"/>
              </w:rPr>
              <w:t>Курчалойский район</w:t>
            </w:r>
          </w:p>
        </w:tc>
        <w:tc>
          <w:tcPr>
            <w:tcW w:w="1203" w:type="pct"/>
            <w:shd w:val="clear" w:color="auto" w:fill="auto"/>
          </w:tcPr>
          <w:p w:rsidR="006B7FD9" w:rsidRPr="00A859C8" w:rsidRDefault="006B7FD9" w:rsidP="006B7FD9">
            <w:pPr>
              <w:jc w:val="both"/>
              <w:rPr>
                <w:sz w:val="22"/>
                <w:szCs w:val="22"/>
              </w:rPr>
            </w:pPr>
            <w:r w:rsidRPr="00A859C8">
              <w:rPr>
                <w:sz w:val="22"/>
                <w:szCs w:val="22"/>
              </w:rPr>
              <w:t>3</w:t>
            </w:r>
          </w:p>
        </w:tc>
        <w:tc>
          <w:tcPr>
            <w:tcW w:w="1226" w:type="pct"/>
            <w:gridSpan w:val="2"/>
            <w:shd w:val="clear" w:color="auto" w:fill="auto"/>
          </w:tcPr>
          <w:p w:rsidR="006B7FD9" w:rsidRPr="00A859C8" w:rsidRDefault="006B7FD9" w:rsidP="006B7FD9">
            <w:pPr>
              <w:jc w:val="both"/>
              <w:rPr>
                <w:sz w:val="22"/>
                <w:szCs w:val="22"/>
              </w:rPr>
            </w:pPr>
            <w:r w:rsidRPr="00A859C8">
              <w:rPr>
                <w:sz w:val="22"/>
                <w:szCs w:val="22"/>
              </w:rPr>
              <w:t>22,2</w:t>
            </w:r>
          </w:p>
        </w:tc>
      </w:tr>
      <w:tr w:rsidR="006B7FD9" w:rsidRPr="00A859C8" w:rsidTr="006B7FD9">
        <w:trPr>
          <w:trHeight w:val="340"/>
        </w:trPr>
        <w:tc>
          <w:tcPr>
            <w:tcW w:w="331" w:type="pct"/>
            <w:shd w:val="clear" w:color="auto" w:fill="auto"/>
          </w:tcPr>
          <w:p w:rsidR="006B7FD9" w:rsidRPr="00A859C8" w:rsidRDefault="006B7FD9" w:rsidP="006B7FD9">
            <w:pPr>
              <w:jc w:val="both"/>
              <w:rPr>
                <w:sz w:val="22"/>
                <w:szCs w:val="22"/>
              </w:rPr>
            </w:pPr>
            <w:r w:rsidRPr="00A859C8">
              <w:rPr>
                <w:sz w:val="22"/>
                <w:szCs w:val="22"/>
              </w:rPr>
              <w:t>14.</w:t>
            </w:r>
          </w:p>
        </w:tc>
        <w:tc>
          <w:tcPr>
            <w:tcW w:w="2240" w:type="pct"/>
            <w:shd w:val="clear" w:color="auto" w:fill="auto"/>
          </w:tcPr>
          <w:p w:rsidR="006B7FD9" w:rsidRPr="00A859C8" w:rsidRDefault="006B7FD9" w:rsidP="006B7FD9">
            <w:pPr>
              <w:jc w:val="both"/>
              <w:rPr>
                <w:sz w:val="22"/>
                <w:szCs w:val="22"/>
              </w:rPr>
            </w:pPr>
            <w:r w:rsidRPr="00A859C8">
              <w:rPr>
                <w:sz w:val="22"/>
                <w:szCs w:val="22"/>
              </w:rPr>
              <w:t>Ачхой – Мартановский район</w:t>
            </w:r>
          </w:p>
        </w:tc>
        <w:tc>
          <w:tcPr>
            <w:tcW w:w="1203" w:type="pct"/>
            <w:shd w:val="clear" w:color="auto" w:fill="auto"/>
          </w:tcPr>
          <w:p w:rsidR="006B7FD9" w:rsidRPr="00A859C8" w:rsidRDefault="006B7FD9" w:rsidP="006B7FD9">
            <w:pPr>
              <w:jc w:val="both"/>
              <w:rPr>
                <w:sz w:val="22"/>
                <w:szCs w:val="22"/>
              </w:rPr>
            </w:pPr>
            <w:r w:rsidRPr="00A859C8">
              <w:rPr>
                <w:sz w:val="22"/>
                <w:szCs w:val="22"/>
              </w:rPr>
              <w:t>11</w:t>
            </w:r>
          </w:p>
        </w:tc>
        <w:tc>
          <w:tcPr>
            <w:tcW w:w="1226" w:type="pct"/>
            <w:gridSpan w:val="2"/>
            <w:shd w:val="clear" w:color="auto" w:fill="auto"/>
          </w:tcPr>
          <w:p w:rsidR="006B7FD9" w:rsidRPr="00A859C8" w:rsidRDefault="006B7FD9" w:rsidP="006B7FD9">
            <w:pPr>
              <w:jc w:val="both"/>
              <w:rPr>
                <w:sz w:val="22"/>
                <w:szCs w:val="22"/>
              </w:rPr>
            </w:pPr>
            <w:r w:rsidRPr="00A859C8">
              <w:rPr>
                <w:sz w:val="22"/>
                <w:szCs w:val="22"/>
              </w:rPr>
              <w:t>2,7</w:t>
            </w:r>
          </w:p>
        </w:tc>
      </w:tr>
      <w:tr w:rsidR="006B7FD9" w:rsidRPr="00A859C8" w:rsidTr="006B7FD9">
        <w:trPr>
          <w:trHeight w:val="513"/>
        </w:trPr>
        <w:tc>
          <w:tcPr>
            <w:tcW w:w="331" w:type="pct"/>
            <w:shd w:val="clear" w:color="auto" w:fill="auto"/>
          </w:tcPr>
          <w:p w:rsidR="006B7FD9" w:rsidRPr="00A859C8" w:rsidRDefault="006B7FD9" w:rsidP="006B7FD9">
            <w:pPr>
              <w:jc w:val="both"/>
              <w:rPr>
                <w:sz w:val="22"/>
                <w:szCs w:val="22"/>
              </w:rPr>
            </w:pPr>
            <w:r w:rsidRPr="00A859C8">
              <w:rPr>
                <w:sz w:val="22"/>
                <w:szCs w:val="22"/>
              </w:rPr>
              <w:t>15.</w:t>
            </w:r>
          </w:p>
        </w:tc>
        <w:tc>
          <w:tcPr>
            <w:tcW w:w="2240" w:type="pct"/>
            <w:shd w:val="clear" w:color="auto" w:fill="auto"/>
          </w:tcPr>
          <w:p w:rsidR="006B7FD9" w:rsidRPr="00A859C8" w:rsidRDefault="006B7FD9" w:rsidP="006B7FD9">
            <w:pPr>
              <w:jc w:val="both"/>
              <w:rPr>
                <w:sz w:val="22"/>
                <w:szCs w:val="22"/>
              </w:rPr>
            </w:pPr>
            <w:r w:rsidRPr="00A859C8">
              <w:rPr>
                <w:sz w:val="22"/>
                <w:szCs w:val="22"/>
              </w:rPr>
              <w:t>Всего</w:t>
            </w:r>
          </w:p>
        </w:tc>
        <w:tc>
          <w:tcPr>
            <w:tcW w:w="1203" w:type="pct"/>
            <w:shd w:val="clear" w:color="auto" w:fill="auto"/>
          </w:tcPr>
          <w:p w:rsidR="006B7FD9" w:rsidRPr="00A859C8" w:rsidRDefault="006B7FD9" w:rsidP="006B7FD9">
            <w:pPr>
              <w:jc w:val="both"/>
              <w:rPr>
                <w:sz w:val="22"/>
                <w:szCs w:val="22"/>
              </w:rPr>
            </w:pPr>
            <w:r w:rsidRPr="00A859C8">
              <w:rPr>
                <w:sz w:val="22"/>
                <w:szCs w:val="22"/>
              </w:rPr>
              <w:t>59</w:t>
            </w:r>
          </w:p>
        </w:tc>
        <w:tc>
          <w:tcPr>
            <w:tcW w:w="1226" w:type="pct"/>
            <w:gridSpan w:val="2"/>
            <w:shd w:val="clear" w:color="auto" w:fill="auto"/>
          </w:tcPr>
          <w:p w:rsidR="006B7FD9" w:rsidRPr="00A859C8" w:rsidRDefault="006B7FD9" w:rsidP="006B7FD9">
            <w:pPr>
              <w:jc w:val="both"/>
              <w:rPr>
                <w:sz w:val="22"/>
                <w:szCs w:val="22"/>
              </w:rPr>
            </w:pPr>
            <w:r w:rsidRPr="00A859C8">
              <w:rPr>
                <w:sz w:val="22"/>
                <w:szCs w:val="22"/>
              </w:rPr>
              <w:t>4,04</w:t>
            </w:r>
          </w:p>
        </w:tc>
      </w:tr>
    </w:tbl>
    <w:p w:rsidR="006B7FD9" w:rsidRPr="002B0102" w:rsidRDefault="006B7FD9" w:rsidP="006B7FD9">
      <w:pPr>
        <w:ind w:firstLine="540"/>
        <w:jc w:val="center"/>
        <w:rPr>
          <w:b/>
          <w:sz w:val="24"/>
          <w:szCs w:val="24"/>
        </w:rPr>
      </w:pPr>
    </w:p>
    <w:p w:rsidR="006B7FD9" w:rsidRPr="002B0102" w:rsidRDefault="006B7FD9" w:rsidP="006B7FD9">
      <w:pPr>
        <w:ind w:firstLine="540"/>
        <w:jc w:val="center"/>
        <w:rPr>
          <w:b/>
          <w:sz w:val="24"/>
          <w:szCs w:val="24"/>
        </w:rPr>
      </w:pPr>
      <w:r w:rsidRPr="002B0102">
        <w:rPr>
          <w:b/>
          <w:sz w:val="24"/>
          <w:szCs w:val="24"/>
        </w:rPr>
        <w:t>Заболеваемость хронического вирусного гепатита «В» в разрезе административных территорий</w:t>
      </w:r>
    </w:p>
    <w:p w:rsidR="006B7FD9" w:rsidRPr="0098667F" w:rsidRDefault="0098667F" w:rsidP="0098667F">
      <w:pPr>
        <w:ind w:left="7788" w:firstLine="708"/>
        <w:jc w:val="both"/>
        <w:rPr>
          <w:sz w:val="22"/>
          <w:szCs w:val="22"/>
        </w:rPr>
      </w:pPr>
      <w:r w:rsidRPr="0098667F">
        <w:rPr>
          <w:sz w:val="22"/>
          <w:szCs w:val="22"/>
        </w:rPr>
        <w:t xml:space="preserve"> Таблица №.98</w:t>
      </w:r>
    </w:p>
    <w:tbl>
      <w:tblPr>
        <w:tblW w:w="48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4768"/>
        <w:gridCol w:w="2299"/>
        <w:gridCol w:w="2107"/>
      </w:tblGrid>
      <w:tr w:rsidR="006B7FD9" w:rsidRPr="00A859C8" w:rsidTr="006B7FD9">
        <w:tc>
          <w:tcPr>
            <w:tcW w:w="411" w:type="pct"/>
            <w:vMerge w:val="restart"/>
            <w:shd w:val="clear" w:color="auto" w:fill="auto"/>
          </w:tcPr>
          <w:p w:rsidR="006B7FD9" w:rsidRPr="00A859C8" w:rsidRDefault="006B7FD9" w:rsidP="006B7FD9">
            <w:pPr>
              <w:jc w:val="both"/>
              <w:rPr>
                <w:sz w:val="22"/>
                <w:szCs w:val="22"/>
              </w:rPr>
            </w:pPr>
          </w:p>
          <w:p w:rsidR="006B7FD9" w:rsidRPr="00A859C8" w:rsidRDefault="006B7FD9" w:rsidP="006B7FD9">
            <w:pPr>
              <w:jc w:val="both"/>
              <w:rPr>
                <w:sz w:val="22"/>
                <w:szCs w:val="22"/>
              </w:rPr>
            </w:pPr>
            <w:r w:rsidRPr="00A859C8">
              <w:rPr>
                <w:sz w:val="22"/>
                <w:szCs w:val="22"/>
              </w:rPr>
              <w:t>п\н</w:t>
            </w:r>
          </w:p>
        </w:tc>
        <w:tc>
          <w:tcPr>
            <w:tcW w:w="2385" w:type="pct"/>
            <w:vMerge w:val="restart"/>
            <w:shd w:val="clear" w:color="auto" w:fill="auto"/>
          </w:tcPr>
          <w:p w:rsidR="006B7FD9" w:rsidRPr="00A859C8" w:rsidRDefault="006B7FD9" w:rsidP="006B7FD9">
            <w:pPr>
              <w:jc w:val="both"/>
              <w:rPr>
                <w:sz w:val="22"/>
                <w:szCs w:val="22"/>
              </w:rPr>
            </w:pPr>
            <w:r w:rsidRPr="00A859C8">
              <w:rPr>
                <w:sz w:val="22"/>
                <w:szCs w:val="22"/>
              </w:rPr>
              <w:t xml:space="preserve">Административные </w:t>
            </w:r>
          </w:p>
          <w:p w:rsidR="006B7FD9" w:rsidRPr="00A859C8" w:rsidRDefault="006B7FD9" w:rsidP="006B7FD9">
            <w:pPr>
              <w:jc w:val="both"/>
              <w:rPr>
                <w:sz w:val="22"/>
                <w:szCs w:val="22"/>
              </w:rPr>
            </w:pPr>
            <w:r w:rsidRPr="00A859C8">
              <w:rPr>
                <w:sz w:val="22"/>
                <w:szCs w:val="22"/>
              </w:rPr>
              <w:t xml:space="preserve">территории </w:t>
            </w:r>
          </w:p>
        </w:tc>
        <w:tc>
          <w:tcPr>
            <w:tcW w:w="2204" w:type="pct"/>
            <w:gridSpan w:val="2"/>
            <w:shd w:val="clear" w:color="auto" w:fill="auto"/>
          </w:tcPr>
          <w:p w:rsidR="006B7FD9" w:rsidRPr="00A859C8" w:rsidRDefault="006B7FD9" w:rsidP="006B7FD9">
            <w:pPr>
              <w:jc w:val="both"/>
              <w:rPr>
                <w:sz w:val="22"/>
                <w:szCs w:val="22"/>
              </w:rPr>
            </w:pPr>
            <w:r w:rsidRPr="00A859C8">
              <w:rPr>
                <w:sz w:val="22"/>
                <w:szCs w:val="22"/>
              </w:rPr>
              <w:t>2020 год</w:t>
            </w:r>
          </w:p>
        </w:tc>
      </w:tr>
      <w:tr w:rsidR="006B7FD9" w:rsidRPr="00A859C8" w:rsidTr="006B7FD9">
        <w:tc>
          <w:tcPr>
            <w:tcW w:w="411" w:type="pct"/>
            <w:vMerge/>
            <w:shd w:val="clear" w:color="auto" w:fill="auto"/>
          </w:tcPr>
          <w:p w:rsidR="006B7FD9" w:rsidRPr="00A859C8" w:rsidRDefault="006B7FD9" w:rsidP="006B7FD9">
            <w:pPr>
              <w:jc w:val="both"/>
              <w:rPr>
                <w:sz w:val="22"/>
                <w:szCs w:val="22"/>
              </w:rPr>
            </w:pPr>
          </w:p>
        </w:tc>
        <w:tc>
          <w:tcPr>
            <w:tcW w:w="2385" w:type="pct"/>
            <w:vMerge/>
            <w:shd w:val="clear" w:color="auto" w:fill="auto"/>
          </w:tcPr>
          <w:p w:rsidR="006B7FD9" w:rsidRPr="00A859C8" w:rsidRDefault="006B7FD9" w:rsidP="006B7FD9">
            <w:pPr>
              <w:jc w:val="both"/>
              <w:rPr>
                <w:sz w:val="22"/>
                <w:szCs w:val="22"/>
              </w:rPr>
            </w:pPr>
          </w:p>
        </w:tc>
        <w:tc>
          <w:tcPr>
            <w:tcW w:w="1150" w:type="pct"/>
            <w:shd w:val="clear" w:color="auto" w:fill="auto"/>
          </w:tcPr>
          <w:p w:rsidR="006B7FD9" w:rsidRPr="00A859C8" w:rsidRDefault="006B7FD9" w:rsidP="006B7FD9">
            <w:pPr>
              <w:jc w:val="both"/>
              <w:rPr>
                <w:sz w:val="22"/>
                <w:szCs w:val="22"/>
              </w:rPr>
            </w:pPr>
            <w:r w:rsidRPr="00A859C8">
              <w:rPr>
                <w:sz w:val="22"/>
                <w:szCs w:val="22"/>
              </w:rPr>
              <w:t>Хрон. гепатитом «В» в т.ч. дети</w:t>
            </w:r>
          </w:p>
        </w:tc>
        <w:tc>
          <w:tcPr>
            <w:tcW w:w="1054" w:type="pct"/>
            <w:shd w:val="clear" w:color="auto" w:fill="auto"/>
          </w:tcPr>
          <w:p w:rsidR="006B7FD9" w:rsidRPr="00A859C8" w:rsidRDefault="006B7FD9" w:rsidP="006B7FD9">
            <w:pPr>
              <w:jc w:val="both"/>
              <w:rPr>
                <w:sz w:val="22"/>
                <w:szCs w:val="22"/>
              </w:rPr>
            </w:pPr>
            <w:r w:rsidRPr="00A859C8">
              <w:rPr>
                <w:sz w:val="22"/>
                <w:szCs w:val="22"/>
              </w:rPr>
              <w:t>Пок-ль на 100т.н</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1.</w:t>
            </w:r>
          </w:p>
        </w:tc>
        <w:tc>
          <w:tcPr>
            <w:tcW w:w="2385" w:type="pct"/>
            <w:shd w:val="clear" w:color="auto" w:fill="auto"/>
          </w:tcPr>
          <w:p w:rsidR="006B7FD9" w:rsidRPr="00A859C8" w:rsidRDefault="006B7FD9" w:rsidP="006B7FD9">
            <w:pPr>
              <w:jc w:val="both"/>
              <w:rPr>
                <w:sz w:val="22"/>
                <w:szCs w:val="22"/>
              </w:rPr>
            </w:pPr>
            <w:r w:rsidRPr="00A859C8">
              <w:rPr>
                <w:sz w:val="22"/>
                <w:szCs w:val="22"/>
              </w:rPr>
              <w:t>Шатойский район</w:t>
            </w:r>
          </w:p>
        </w:tc>
        <w:tc>
          <w:tcPr>
            <w:tcW w:w="1150" w:type="pct"/>
            <w:shd w:val="clear" w:color="auto" w:fill="auto"/>
          </w:tcPr>
          <w:p w:rsidR="006B7FD9" w:rsidRPr="00A859C8" w:rsidRDefault="006B7FD9" w:rsidP="006B7FD9">
            <w:pPr>
              <w:jc w:val="both"/>
              <w:rPr>
                <w:sz w:val="22"/>
                <w:szCs w:val="22"/>
              </w:rPr>
            </w:pPr>
            <w:r w:rsidRPr="00A859C8">
              <w:rPr>
                <w:sz w:val="22"/>
                <w:szCs w:val="22"/>
              </w:rPr>
              <w:t>2</w:t>
            </w:r>
          </w:p>
        </w:tc>
        <w:tc>
          <w:tcPr>
            <w:tcW w:w="1054" w:type="pct"/>
            <w:shd w:val="clear" w:color="auto" w:fill="auto"/>
          </w:tcPr>
          <w:p w:rsidR="006B7FD9" w:rsidRPr="00A859C8" w:rsidRDefault="006B7FD9" w:rsidP="006B7FD9">
            <w:pPr>
              <w:jc w:val="both"/>
              <w:rPr>
                <w:sz w:val="22"/>
                <w:szCs w:val="22"/>
              </w:rPr>
            </w:pPr>
            <w:r w:rsidRPr="00A859C8">
              <w:rPr>
                <w:sz w:val="22"/>
                <w:szCs w:val="22"/>
              </w:rPr>
              <w:t>13,2</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2.</w:t>
            </w:r>
          </w:p>
        </w:tc>
        <w:tc>
          <w:tcPr>
            <w:tcW w:w="2385" w:type="pct"/>
            <w:shd w:val="clear" w:color="auto" w:fill="auto"/>
          </w:tcPr>
          <w:p w:rsidR="006B7FD9" w:rsidRPr="00A859C8" w:rsidRDefault="006B7FD9" w:rsidP="006B7FD9">
            <w:pPr>
              <w:jc w:val="both"/>
              <w:rPr>
                <w:sz w:val="22"/>
                <w:szCs w:val="22"/>
              </w:rPr>
            </w:pPr>
            <w:r w:rsidRPr="00A859C8">
              <w:rPr>
                <w:sz w:val="22"/>
                <w:szCs w:val="22"/>
              </w:rPr>
              <w:t>Урус-Мартановский район</w:t>
            </w:r>
          </w:p>
        </w:tc>
        <w:tc>
          <w:tcPr>
            <w:tcW w:w="1150" w:type="pct"/>
            <w:shd w:val="clear" w:color="auto" w:fill="auto"/>
          </w:tcPr>
          <w:p w:rsidR="006B7FD9" w:rsidRPr="00A859C8" w:rsidRDefault="006B7FD9" w:rsidP="006B7FD9">
            <w:pPr>
              <w:jc w:val="both"/>
              <w:rPr>
                <w:sz w:val="22"/>
                <w:szCs w:val="22"/>
              </w:rPr>
            </w:pPr>
            <w:r w:rsidRPr="00A859C8">
              <w:rPr>
                <w:sz w:val="22"/>
                <w:szCs w:val="22"/>
              </w:rPr>
              <w:t>7</w:t>
            </w:r>
          </w:p>
        </w:tc>
        <w:tc>
          <w:tcPr>
            <w:tcW w:w="1054" w:type="pct"/>
            <w:shd w:val="clear" w:color="auto" w:fill="auto"/>
          </w:tcPr>
          <w:p w:rsidR="006B7FD9" w:rsidRPr="00A859C8" w:rsidRDefault="006B7FD9" w:rsidP="006B7FD9">
            <w:pPr>
              <w:jc w:val="both"/>
              <w:rPr>
                <w:sz w:val="22"/>
                <w:szCs w:val="22"/>
              </w:rPr>
            </w:pPr>
            <w:r w:rsidRPr="00A859C8">
              <w:rPr>
                <w:sz w:val="22"/>
                <w:szCs w:val="22"/>
              </w:rPr>
              <w:t>0,4</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3.</w:t>
            </w:r>
          </w:p>
        </w:tc>
        <w:tc>
          <w:tcPr>
            <w:tcW w:w="2385" w:type="pct"/>
            <w:shd w:val="clear" w:color="auto" w:fill="auto"/>
          </w:tcPr>
          <w:p w:rsidR="006B7FD9" w:rsidRPr="00A859C8" w:rsidRDefault="006B7FD9" w:rsidP="006B7FD9">
            <w:pPr>
              <w:jc w:val="both"/>
              <w:rPr>
                <w:sz w:val="22"/>
                <w:szCs w:val="22"/>
              </w:rPr>
            </w:pPr>
            <w:r w:rsidRPr="00A859C8">
              <w:rPr>
                <w:sz w:val="22"/>
                <w:szCs w:val="22"/>
              </w:rPr>
              <w:t>Ачхой – Мартановский район</w:t>
            </w:r>
          </w:p>
        </w:tc>
        <w:tc>
          <w:tcPr>
            <w:tcW w:w="1150" w:type="pct"/>
            <w:shd w:val="clear" w:color="auto" w:fill="auto"/>
          </w:tcPr>
          <w:p w:rsidR="006B7FD9" w:rsidRPr="00A859C8" w:rsidRDefault="006B7FD9" w:rsidP="006B7FD9">
            <w:pPr>
              <w:jc w:val="both"/>
              <w:rPr>
                <w:sz w:val="22"/>
                <w:szCs w:val="22"/>
              </w:rPr>
            </w:pPr>
            <w:r w:rsidRPr="00A859C8">
              <w:rPr>
                <w:sz w:val="22"/>
                <w:szCs w:val="22"/>
              </w:rPr>
              <w:t>-</w:t>
            </w:r>
          </w:p>
        </w:tc>
        <w:tc>
          <w:tcPr>
            <w:tcW w:w="105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4.</w:t>
            </w:r>
          </w:p>
        </w:tc>
        <w:tc>
          <w:tcPr>
            <w:tcW w:w="2385" w:type="pct"/>
            <w:shd w:val="clear" w:color="auto" w:fill="auto"/>
          </w:tcPr>
          <w:p w:rsidR="006B7FD9" w:rsidRPr="00A859C8" w:rsidRDefault="006B7FD9" w:rsidP="006B7FD9">
            <w:pPr>
              <w:jc w:val="both"/>
              <w:rPr>
                <w:sz w:val="22"/>
                <w:szCs w:val="22"/>
              </w:rPr>
            </w:pPr>
            <w:r w:rsidRPr="00A859C8">
              <w:rPr>
                <w:sz w:val="22"/>
                <w:szCs w:val="22"/>
              </w:rPr>
              <w:t>Шелковской район</w:t>
            </w:r>
          </w:p>
        </w:tc>
        <w:tc>
          <w:tcPr>
            <w:tcW w:w="1150" w:type="pct"/>
            <w:shd w:val="clear" w:color="auto" w:fill="auto"/>
          </w:tcPr>
          <w:p w:rsidR="006B7FD9" w:rsidRPr="00A859C8" w:rsidRDefault="006B7FD9" w:rsidP="006B7FD9">
            <w:pPr>
              <w:jc w:val="both"/>
              <w:rPr>
                <w:sz w:val="22"/>
                <w:szCs w:val="22"/>
              </w:rPr>
            </w:pPr>
            <w:r w:rsidRPr="00A859C8">
              <w:rPr>
                <w:sz w:val="22"/>
                <w:szCs w:val="22"/>
              </w:rPr>
              <w:t>-</w:t>
            </w:r>
          </w:p>
        </w:tc>
        <w:tc>
          <w:tcPr>
            <w:tcW w:w="105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5.</w:t>
            </w:r>
          </w:p>
        </w:tc>
        <w:tc>
          <w:tcPr>
            <w:tcW w:w="2385" w:type="pct"/>
            <w:shd w:val="clear" w:color="auto" w:fill="auto"/>
          </w:tcPr>
          <w:p w:rsidR="006B7FD9" w:rsidRPr="00A859C8" w:rsidRDefault="006B7FD9" w:rsidP="006B7FD9">
            <w:pPr>
              <w:jc w:val="both"/>
              <w:rPr>
                <w:sz w:val="22"/>
                <w:szCs w:val="22"/>
              </w:rPr>
            </w:pPr>
            <w:r w:rsidRPr="00A859C8">
              <w:rPr>
                <w:sz w:val="22"/>
                <w:szCs w:val="22"/>
              </w:rPr>
              <w:t>Надтеречный район</w:t>
            </w:r>
          </w:p>
        </w:tc>
        <w:tc>
          <w:tcPr>
            <w:tcW w:w="1150" w:type="pct"/>
            <w:shd w:val="clear" w:color="auto" w:fill="auto"/>
          </w:tcPr>
          <w:p w:rsidR="006B7FD9" w:rsidRPr="00A859C8" w:rsidRDefault="006B7FD9" w:rsidP="006B7FD9">
            <w:pPr>
              <w:jc w:val="both"/>
              <w:rPr>
                <w:sz w:val="22"/>
                <w:szCs w:val="22"/>
              </w:rPr>
            </w:pPr>
            <w:r w:rsidRPr="00A859C8">
              <w:rPr>
                <w:sz w:val="22"/>
                <w:szCs w:val="22"/>
              </w:rPr>
              <w:t>1</w:t>
            </w:r>
          </w:p>
        </w:tc>
        <w:tc>
          <w:tcPr>
            <w:tcW w:w="1054" w:type="pct"/>
            <w:shd w:val="clear" w:color="auto" w:fill="auto"/>
          </w:tcPr>
          <w:p w:rsidR="006B7FD9" w:rsidRPr="00A859C8" w:rsidRDefault="006B7FD9" w:rsidP="006B7FD9">
            <w:pPr>
              <w:jc w:val="both"/>
              <w:rPr>
                <w:sz w:val="22"/>
                <w:szCs w:val="22"/>
              </w:rPr>
            </w:pPr>
            <w:r w:rsidRPr="00A859C8">
              <w:rPr>
                <w:sz w:val="22"/>
                <w:szCs w:val="22"/>
              </w:rPr>
              <w:t>1,56</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6.</w:t>
            </w:r>
          </w:p>
        </w:tc>
        <w:tc>
          <w:tcPr>
            <w:tcW w:w="2385" w:type="pct"/>
            <w:shd w:val="clear" w:color="auto" w:fill="auto"/>
          </w:tcPr>
          <w:p w:rsidR="006B7FD9" w:rsidRPr="00A859C8" w:rsidRDefault="006B7FD9" w:rsidP="006B7FD9">
            <w:pPr>
              <w:jc w:val="both"/>
              <w:rPr>
                <w:sz w:val="22"/>
                <w:szCs w:val="22"/>
              </w:rPr>
            </w:pPr>
            <w:r w:rsidRPr="00A859C8">
              <w:rPr>
                <w:sz w:val="22"/>
                <w:szCs w:val="22"/>
              </w:rPr>
              <w:t>Гудермесский район</w:t>
            </w:r>
          </w:p>
        </w:tc>
        <w:tc>
          <w:tcPr>
            <w:tcW w:w="1150" w:type="pct"/>
            <w:shd w:val="clear" w:color="auto" w:fill="auto"/>
          </w:tcPr>
          <w:p w:rsidR="006B7FD9" w:rsidRPr="00A859C8" w:rsidRDefault="006B7FD9" w:rsidP="006B7FD9">
            <w:pPr>
              <w:jc w:val="both"/>
              <w:rPr>
                <w:sz w:val="22"/>
                <w:szCs w:val="22"/>
              </w:rPr>
            </w:pPr>
            <w:r w:rsidRPr="00A859C8">
              <w:rPr>
                <w:sz w:val="22"/>
                <w:szCs w:val="22"/>
              </w:rPr>
              <w:t>-</w:t>
            </w:r>
          </w:p>
        </w:tc>
        <w:tc>
          <w:tcPr>
            <w:tcW w:w="105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7.</w:t>
            </w:r>
          </w:p>
        </w:tc>
        <w:tc>
          <w:tcPr>
            <w:tcW w:w="2385" w:type="pct"/>
            <w:shd w:val="clear" w:color="auto" w:fill="auto"/>
          </w:tcPr>
          <w:p w:rsidR="006B7FD9" w:rsidRPr="00A859C8" w:rsidRDefault="006B7FD9" w:rsidP="006B7FD9">
            <w:pPr>
              <w:jc w:val="both"/>
              <w:rPr>
                <w:sz w:val="22"/>
                <w:szCs w:val="22"/>
              </w:rPr>
            </w:pPr>
            <w:r w:rsidRPr="00A859C8">
              <w:rPr>
                <w:sz w:val="22"/>
                <w:szCs w:val="22"/>
              </w:rPr>
              <w:t>г. Аргун</w:t>
            </w:r>
          </w:p>
        </w:tc>
        <w:tc>
          <w:tcPr>
            <w:tcW w:w="1150" w:type="pct"/>
            <w:shd w:val="clear" w:color="auto" w:fill="auto"/>
          </w:tcPr>
          <w:p w:rsidR="006B7FD9" w:rsidRPr="00A859C8" w:rsidRDefault="006B7FD9" w:rsidP="006B7FD9">
            <w:pPr>
              <w:jc w:val="both"/>
              <w:rPr>
                <w:sz w:val="22"/>
                <w:szCs w:val="22"/>
              </w:rPr>
            </w:pPr>
            <w:r w:rsidRPr="00A859C8">
              <w:rPr>
                <w:sz w:val="22"/>
                <w:szCs w:val="22"/>
              </w:rPr>
              <w:t>-</w:t>
            </w:r>
          </w:p>
        </w:tc>
        <w:tc>
          <w:tcPr>
            <w:tcW w:w="105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8.</w:t>
            </w:r>
          </w:p>
        </w:tc>
        <w:tc>
          <w:tcPr>
            <w:tcW w:w="2385" w:type="pct"/>
            <w:shd w:val="clear" w:color="auto" w:fill="auto"/>
          </w:tcPr>
          <w:p w:rsidR="006B7FD9" w:rsidRPr="00A859C8" w:rsidRDefault="006B7FD9" w:rsidP="006B7FD9">
            <w:pPr>
              <w:jc w:val="both"/>
              <w:rPr>
                <w:sz w:val="22"/>
                <w:szCs w:val="22"/>
              </w:rPr>
            </w:pPr>
            <w:r w:rsidRPr="00A859C8">
              <w:rPr>
                <w:sz w:val="22"/>
                <w:szCs w:val="22"/>
              </w:rPr>
              <w:t>Наурский район</w:t>
            </w:r>
          </w:p>
        </w:tc>
        <w:tc>
          <w:tcPr>
            <w:tcW w:w="1150" w:type="pct"/>
            <w:shd w:val="clear" w:color="auto" w:fill="auto"/>
          </w:tcPr>
          <w:p w:rsidR="006B7FD9" w:rsidRPr="00A859C8" w:rsidRDefault="006B7FD9" w:rsidP="006B7FD9">
            <w:pPr>
              <w:jc w:val="both"/>
              <w:rPr>
                <w:sz w:val="22"/>
                <w:szCs w:val="22"/>
              </w:rPr>
            </w:pPr>
            <w:r w:rsidRPr="00A859C8">
              <w:rPr>
                <w:sz w:val="22"/>
                <w:szCs w:val="22"/>
              </w:rPr>
              <w:t>-</w:t>
            </w:r>
          </w:p>
        </w:tc>
        <w:tc>
          <w:tcPr>
            <w:tcW w:w="105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9.</w:t>
            </w:r>
          </w:p>
        </w:tc>
        <w:tc>
          <w:tcPr>
            <w:tcW w:w="2385" w:type="pct"/>
            <w:shd w:val="clear" w:color="auto" w:fill="auto"/>
          </w:tcPr>
          <w:p w:rsidR="006B7FD9" w:rsidRPr="00A859C8" w:rsidRDefault="006B7FD9" w:rsidP="006B7FD9">
            <w:pPr>
              <w:jc w:val="both"/>
              <w:rPr>
                <w:sz w:val="22"/>
                <w:szCs w:val="22"/>
              </w:rPr>
            </w:pPr>
            <w:r w:rsidRPr="00A859C8">
              <w:rPr>
                <w:sz w:val="22"/>
                <w:szCs w:val="22"/>
              </w:rPr>
              <w:t>Веденский район</w:t>
            </w:r>
          </w:p>
        </w:tc>
        <w:tc>
          <w:tcPr>
            <w:tcW w:w="1150" w:type="pct"/>
            <w:shd w:val="clear" w:color="auto" w:fill="auto"/>
          </w:tcPr>
          <w:p w:rsidR="006B7FD9" w:rsidRPr="00A859C8" w:rsidRDefault="006B7FD9" w:rsidP="006B7FD9">
            <w:pPr>
              <w:jc w:val="both"/>
              <w:rPr>
                <w:sz w:val="22"/>
                <w:szCs w:val="22"/>
              </w:rPr>
            </w:pPr>
            <w:r w:rsidRPr="00A859C8">
              <w:rPr>
                <w:sz w:val="22"/>
                <w:szCs w:val="22"/>
              </w:rPr>
              <w:t>-</w:t>
            </w:r>
          </w:p>
        </w:tc>
        <w:tc>
          <w:tcPr>
            <w:tcW w:w="105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10.</w:t>
            </w:r>
          </w:p>
        </w:tc>
        <w:tc>
          <w:tcPr>
            <w:tcW w:w="2385" w:type="pct"/>
            <w:shd w:val="clear" w:color="auto" w:fill="auto"/>
          </w:tcPr>
          <w:p w:rsidR="006B7FD9" w:rsidRPr="00A859C8" w:rsidRDefault="006B7FD9" w:rsidP="006B7FD9">
            <w:pPr>
              <w:jc w:val="both"/>
              <w:rPr>
                <w:sz w:val="22"/>
                <w:szCs w:val="22"/>
              </w:rPr>
            </w:pPr>
            <w:r w:rsidRPr="00A859C8">
              <w:rPr>
                <w:sz w:val="22"/>
                <w:szCs w:val="22"/>
              </w:rPr>
              <w:t>Грозненский район</w:t>
            </w:r>
          </w:p>
        </w:tc>
        <w:tc>
          <w:tcPr>
            <w:tcW w:w="1150" w:type="pct"/>
            <w:shd w:val="clear" w:color="auto" w:fill="auto"/>
          </w:tcPr>
          <w:p w:rsidR="006B7FD9" w:rsidRPr="00A859C8" w:rsidRDefault="006B7FD9" w:rsidP="006B7FD9">
            <w:pPr>
              <w:jc w:val="both"/>
              <w:rPr>
                <w:sz w:val="22"/>
                <w:szCs w:val="22"/>
              </w:rPr>
            </w:pPr>
            <w:r w:rsidRPr="00A859C8">
              <w:rPr>
                <w:sz w:val="22"/>
                <w:szCs w:val="22"/>
              </w:rPr>
              <w:t>-</w:t>
            </w:r>
          </w:p>
        </w:tc>
        <w:tc>
          <w:tcPr>
            <w:tcW w:w="105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11.</w:t>
            </w:r>
          </w:p>
        </w:tc>
        <w:tc>
          <w:tcPr>
            <w:tcW w:w="2385" w:type="pct"/>
            <w:shd w:val="clear" w:color="auto" w:fill="auto"/>
          </w:tcPr>
          <w:p w:rsidR="006B7FD9" w:rsidRPr="00A859C8" w:rsidRDefault="006B7FD9" w:rsidP="006B7FD9">
            <w:pPr>
              <w:jc w:val="both"/>
              <w:rPr>
                <w:sz w:val="22"/>
                <w:szCs w:val="22"/>
              </w:rPr>
            </w:pPr>
            <w:r w:rsidRPr="00A859C8">
              <w:rPr>
                <w:sz w:val="22"/>
                <w:szCs w:val="22"/>
              </w:rPr>
              <w:t>Ножай – Юртовский район</w:t>
            </w:r>
          </w:p>
        </w:tc>
        <w:tc>
          <w:tcPr>
            <w:tcW w:w="1150" w:type="pct"/>
            <w:shd w:val="clear" w:color="auto" w:fill="auto"/>
          </w:tcPr>
          <w:p w:rsidR="006B7FD9" w:rsidRPr="00A859C8" w:rsidRDefault="006B7FD9" w:rsidP="006B7FD9">
            <w:pPr>
              <w:jc w:val="both"/>
              <w:rPr>
                <w:sz w:val="22"/>
                <w:szCs w:val="22"/>
              </w:rPr>
            </w:pPr>
            <w:r w:rsidRPr="00A859C8">
              <w:rPr>
                <w:sz w:val="22"/>
                <w:szCs w:val="22"/>
              </w:rPr>
              <w:t>-</w:t>
            </w:r>
          </w:p>
        </w:tc>
        <w:tc>
          <w:tcPr>
            <w:tcW w:w="105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12.</w:t>
            </w:r>
          </w:p>
        </w:tc>
        <w:tc>
          <w:tcPr>
            <w:tcW w:w="2385" w:type="pct"/>
            <w:shd w:val="clear" w:color="auto" w:fill="auto"/>
          </w:tcPr>
          <w:p w:rsidR="006B7FD9" w:rsidRPr="00A859C8" w:rsidRDefault="006B7FD9" w:rsidP="006B7FD9">
            <w:pPr>
              <w:jc w:val="both"/>
              <w:rPr>
                <w:sz w:val="22"/>
                <w:szCs w:val="22"/>
              </w:rPr>
            </w:pPr>
            <w:r w:rsidRPr="00A859C8">
              <w:rPr>
                <w:sz w:val="22"/>
                <w:szCs w:val="22"/>
              </w:rPr>
              <w:t>Шалинский район</w:t>
            </w:r>
          </w:p>
        </w:tc>
        <w:tc>
          <w:tcPr>
            <w:tcW w:w="1150" w:type="pct"/>
            <w:shd w:val="clear" w:color="auto" w:fill="auto"/>
          </w:tcPr>
          <w:p w:rsidR="006B7FD9" w:rsidRPr="00A859C8" w:rsidRDefault="006B7FD9" w:rsidP="006B7FD9">
            <w:pPr>
              <w:jc w:val="both"/>
              <w:rPr>
                <w:sz w:val="22"/>
                <w:szCs w:val="22"/>
              </w:rPr>
            </w:pPr>
            <w:r w:rsidRPr="00A859C8">
              <w:rPr>
                <w:sz w:val="22"/>
                <w:szCs w:val="22"/>
              </w:rPr>
              <w:t>-</w:t>
            </w:r>
          </w:p>
        </w:tc>
        <w:tc>
          <w:tcPr>
            <w:tcW w:w="105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13.</w:t>
            </w:r>
          </w:p>
        </w:tc>
        <w:tc>
          <w:tcPr>
            <w:tcW w:w="2385" w:type="pct"/>
            <w:shd w:val="clear" w:color="auto" w:fill="auto"/>
          </w:tcPr>
          <w:p w:rsidR="006B7FD9" w:rsidRPr="00A859C8" w:rsidRDefault="006B7FD9" w:rsidP="006B7FD9">
            <w:pPr>
              <w:jc w:val="both"/>
              <w:rPr>
                <w:sz w:val="22"/>
                <w:szCs w:val="22"/>
              </w:rPr>
            </w:pPr>
            <w:r w:rsidRPr="00A859C8">
              <w:rPr>
                <w:sz w:val="22"/>
                <w:szCs w:val="22"/>
              </w:rPr>
              <w:t>Курчалойский район</w:t>
            </w:r>
          </w:p>
        </w:tc>
        <w:tc>
          <w:tcPr>
            <w:tcW w:w="1150" w:type="pct"/>
            <w:shd w:val="clear" w:color="auto" w:fill="auto"/>
          </w:tcPr>
          <w:p w:rsidR="006B7FD9" w:rsidRPr="00A859C8" w:rsidRDefault="006B7FD9" w:rsidP="006B7FD9">
            <w:pPr>
              <w:jc w:val="both"/>
              <w:rPr>
                <w:sz w:val="22"/>
                <w:szCs w:val="22"/>
              </w:rPr>
            </w:pPr>
            <w:r w:rsidRPr="00A859C8">
              <w:rPr>
                <w:sz w:val="22"/>
                <w:szCs w:val="22"/>
              </w:rPr>
              <w:t>4</w:t>
            </w:r>
          </w:p>
        </w:tc>
        <w:tc>
          <w:tcPr>
            <w:tcW w:w="1054" w:type="pct"/>
            <w:shd w:val="clear" w:color="auto" w:fill="auto"/>
          </w:tcPr>
          <w:p w:rsidR="006B7FD9" w:rsidRPr="00A859C8" w:rsidRDefault="006B7FD9" w:rsidP="006B7FD9">
            <w:pPr>
              <w:jc w:val="both"/>
              <w:rPr>
                <w:sz w:val="22"/>
                <w:szCs w:val="22"/>
              </w:rPr>
            </w:pPr>
            <w:r w:rsidRPr="00A859C8">
              <w:rPr>
                <w:sz w:val="22"/>
                <w:szCs w:val="22"/>
              </w:rPr>
              <w:t>3,5</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14.</w:t>
            </w:r>
          </w:p>
        </w:tc>
        <w:tc>
          <w:tcPr>
            <w:tcW w:w="2385" w:type="pct"/>
            <w:shd w:val="clear" w:color="auto" w:fill="auto"/>
          </w:tcPr>
          <w:p w:rsidR="006B7FD9" w:rsidRPr="00A859C8" w:rsidRDefault="006B7FD9" w:rsidP="006B7FD9">
            <w:pPr>
              <w:jc w:val="both"/>
              <w:rPr>
                <w:sz w:val="22"/>
                <w:szCs w:val="22"/>
              </w:rPr>
            </w:pPr>
            <w:r w:rsidRPr="00A859C8">
              <w:rPr>
                <w:sz w:val="22"/>
                <w:szCs w:val="22"/>
              </w:rPr>
              <w:t>Грозный</w:t>
            </w:r>
          </w:p>
        </w:tc>
        <w:tc>
          <w:tcPr>
            <w:tcW w:w="1150" w:type="pct"/>
            <w:shd w:val="clear" w:color="auto" w:fill="auto"/>
          </w:tcPr>
          <w:p w:rsidR="006B7FD9" w:rsidRPr="00A859C8" w:rsidRDefault="006B7FD9" w:rsidP="006B7FD9">
            <w:pPr>
              <w:jc w:val="both"/>
              <w:rPr>
                <w:sz w:val="22"/>
                <w:szCs w:val="22"/>
              </w:rPr>
            </w:pPr>
            <w:r w:rsidRPr="00A859C8">
              <w:rPr>
                <w:sz w:val="22"/>
                <w:szCs w:val="22"/>
              </w:rPr>
              <w:t>2</w:t>
            </w:r>
          </w:p>
        </w:tc>
        <w:tc>
          <w:tcPr>
            <w:tcW w:w="1054" w:type="pct"/>
            <w:shd w:val="clear" w:color="auto" w:fill="auto"/>
          </w:tcPr>
          <w:p w:rsidR="006B7FD9" w:rsidRPr="00A859C8" w:rsidRDefault="006B7FD9" w:rsidP="006B7FD9">
            <w:pPr>
              <w:jc w:val="both"/>
              <w:rPr>
                <w:sz w:val="22"/>
                <w:szCs w:val="22"/>
              </w:rPr>
            </w:pPr>
            <w:r w:rsidRPr="00A859C8">
              <w:rPr>
                <w:sz w:val="22"/>
                <w:szCs w:val="22"/>
              </w:rPr>
              <w:t>1,3</w:t>
            </w:r>
          </w:p>
        </w:tc>
      </w:tr>
      <w:tr w:rsidR="006B7FD9" w:rsidRPr="00A859C8" w:rsidTr="006B7FD9">
        <w:tc>
          <w:tcPr>
            <w:tcW w:w="411" w:type="pct"/>
            <w:shd w:val="clear" w:color="auto" w:fill="auto"/>
          </w:tcPr>
          <w:p w:rsidR="006B7FD9" w:rsidRPr="00A859C8" w:rsidRDefault="006B7FD9" w:rsidP="006B7FD9">
            <w:pPr>
              <w:jc w:val="both"/>
              <w:rPr>
                <w:sz w:val="22"/>
                <w:szCs w:val="22"/>
              </w:rPr>
            </w:pPr>
          </w:p>
        </w:tc>
        <w:tc>
          <w:tcPr>
            <w:tcW w:w="2385" w:type="pct"/>
            <w:shd w:val="clear" w:color="auto" w:fill="auto"/>
          </w:tcPr>
          <w:p w:rsidR="006B7FD9" w:rsidRPr="00A859C8" w:rsidRDefault="006B7FD9" w:rsidP="006B7FD9">
            <w:pPr>
              <w:jc w:val="both"/>
              <w:rPr>
                <w:sz w:val="22"/>
                <w:szCs w:val="22"/>
              </w:rPr>
            </w:pPr>
            <w:r w:rsidRPr="00A859C8">
              <w:rPr>
                <w:sz w:val="22"/>
                <w:szCs w:val="22"/>
              </w:rPr>
              <w:t>Всего</w:t>
            </w:r>
          </w:p>
        </w:tc>
        <w:tc>
          <w:tcPr>
            <w:tcW w:w="1150" w:type="pct"/>
            <w:shd w:val="clear" w:color="auto" w:fill="auto"/>
          </w:tcPr>
          <w:p w:rsidR="006B7FD9" w:rsidRPr="00A859C8" w:rsidRDefault="006B7FD9" w:rsidP="006B7FD9">
            <w:pPr>
              <w:jc w:val="both"/>
              <w:rPr>
                <w:sz w:val="22"/>
                <w:szCs w:val="22"/>
              </w:rPr>
            </w:pPr>
            <w:r w:rsidRPr="00A859C8">
              <w:rPr>
                <w:sz w:val="22"/>
                <w:szCs w:val="22"/>
              </w:rPr>
              <w:t>16</w:t>
            </w:r>
          </w:p>
        </w:tc>
        <w:tc>
          <w:tcPr>
            <w:tcW w:w="1054" w:type="pct"/>
            <w:shd w:val="clear" w:color="auto" w:fill="auto"/>
          </w:tcPr>
          <w:p w:rsidR="006B7FD9" w:rsidRPr="00A859C8" w:rsidRDefault="006B7FD9" w:rsidP="006B7FD9">
            <w:pPr>
              <w:jc w:val="both"/>
              <w:rPr>
                <w:sz w:val="22"/>
                <w:szCs w:val="22"/>
              </w:rPr>
            </w:pPr>
            <w:r w:rsidRPr="00A859C8">
              <w:rPr>
                <w:sz w:val="22"/>
                <w:szCs w:val="22"/>
              </w:rPr>
              <w:t>1,06</w:t>
            </w:r>
          </w:p>
        </w:tc>
      </w:tr>
    </w:tbl>
    <w:p w:rsidR="006B7FD9" w:rsidRPr="003E2754" w:rsidRDefault="006B7FD9" w:rsidP="006B7FD9">
      <w:pPr>
        <w:ind w:firstLine="540"/>
        <w:jc w:val="both"/>
        <w:rPr>
          <w:sz w:val="24"/>
          <w:szCs w:val="24"/>
        </w:rPr>
      </w:pPr>
    </w:p>
    <w:p w:rsidR="006B7FD9" w:rsidRPr="003E2754" w:rsidRDefault="006B7FD9" w:rsidP="006B7FD9">
      <w:pPr>
        <w:ind w:firstLine="540"/>
        <w:jc w:val="both"/>
        <w:rPr>
          <w:sz w:val="24"/>
          <w:szCs w:val="24"/>
        </w:rPr>
      </w:pPr>
    </w:p>
    <w:p w:rsidR="006B7FD9" w:rsidRPr="003E2754" w:rsidRDefault="006B7FD9" w:rsidP="006B7FD9">
      <w:pPr>
        <w:ind w:firstLine="540"/>
        <w:jc w:val="both"/>
        <w:rPr>
          <w:sz w:val="24"/>
          <w:szCs w:val="24"/>
        </w:rPr>
      </w:pPr>
    </w:p>
    <w:p w:rsidR="006B7FD9" w:rsidRPr="002B0102" w:rsidRDefault="006B7FD9" w:rsidP="006B7FD9">
      <w:pPr>
        <w:ind w:firstLine="540"/>
        <w:jc w:val="center"/>
        <w:rPr>
          <w:b/>
          <w:sz w:val="24"/>
          <w:szCs w:val="24"/>
        </w:rPr>
      </w:pPr>
      <w:r w:rsidRPr="002B0102">
        <w:rPr>
          <w:b/>
          <w:sz w:val="24"/>
          <w:szCs w:val="24"/>
        </w:rPr>
        <w:t>Заболеваемость хронического вирусного гепатита В, в разрезе административных территорий</w:t>
      </w:r>
    </w:p>
    <w:p w:rsidR="006B7FD9" w:rsidRPr="002B0102" w:rsidRDefault="006B7FD9" w:rsidP="006B7FD9">
      <w:pPr>
        <w:ind w:firstLine="540"/>
        <w:jc w:val="center"/>
        <w:rPr>
          <w:b/>
          <w:sz w:val="24"/>
          <w:szCs w:val="24"/>
        </w:rPr>
      </w:pPr>
    </w:p>
    <w:p w:rsidR="006B7FD9" w:rsidRPr="0098667F" w:rsidRDefault="0098667F" w:rsidP="0098667F">
      <w:pPr>
        <w:ind w:left="7080" w:firstLine="708"/>
        <w:jc w:val="both"/>
        <w:rPr>
          <w:sz w:val="22"/>
          <w:szCs w:val="22"/>
        </w:rPr>
      </w:pPr>
      <w:r>
        <w:rPr>
          <w:sz w:val="22"/>
          <w:szCs w:val="22"/>
        </w:rPr>
        <w:t xml:space="preserve">         </w:t>
      </w:r>
      <w:r w:rsidR="006B7FD9" w:rsidRPr="0098667F">
        <w:rPr>
          <w:sz w:val="22"/>
          <w:szCs w:val="22"/>
        </w:rPr>
        <w:t>Таблица №.</w:t>
      </w:r>
      <w:r w:rsidRPr="0098667F">
        <w:rPr>
          <w:sz w:val="22"/>
          <w:szCs w:val="22"/>
        </w:rPr>
        <w:t>99</w:t>
      </w:r>
    </w:p>
    <w:tbl>
      <w:tblPr>
        <w:tblW w:w="48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4768"/>
        <w:gridCol w:w="2299"/>
        <w:gridCol w:w="2107"/>
      </w:tblGrid>
      <w:tr w:rsidR="006B7FD9" w:rsidRPr="00A859C8" w:rsidTr="006B7FD9">
        <w:tc>
          <w:tcPr>
            <w:tcW w:w="411" w:type="pct"/>
            <w:vMerge w:val="restart"/>
            <w:shd w:val="clear" w:color="auto" w:fill="auto"/>
          </w:tcPr>
          <w:p w:rsidR="006B7FD9" w:rsidRPr="00A859C8" w:rsidRDefault="006B7FD9" w:rsidP="006B7FD9">
            <w:pPr>
              <w:jc w:val="both"/>
              <w:rPr>
                <w:sz w:val="22"/>
                <w:szCs w:val="22"/>
              </w:rPr>
            </w:pPr>
          </w:p>
          <w:p w:rsidR="006B7FD9" w:rsidRPr="00A859C8" w:rsidRDefault="006B7FD9" w:rsidP="006B7FD9">
            <w:pPr>
              <w:jc w:val="both"/>
              <w:rPr>
                <w:sz w:val="22"/>
                <w:szCs w:val="22"/>
              </w:rPr>
            </w:pPr>
            <w:r w:rsidRPr="00A859C8">
              <w:rPr>
                <w:sz w:val="22"/>
                <w:szCs w:val="22"/>
              </w:rPr>
              <w:t>п\н</w:t>
            </w:r>
          </w:p>
        </w:tc>
        <w:tc>
          <w:tcPr>
            <w:tcW w:w="2385" w:type="pct"/>
            <w:vMerge w:val="restart"/>
            <w:shd w:val="clear" w:color="auto" w:fill="auto"/>
          </w:tcPr>
          <w:p w:rsidR="006B7FD9" w:rsidRPr="00A859C8" w:rsidRDefault="006B7FD9" w:rsidP="006B7FD9">
            <w:pPr>
              <w:jc w:val="both"/>
              <w:rPr>
                <w:sz w:val="22"/>
                <w:szCs w:val="22"/>
              </w:rPr>
            </w:pPr>
            <w:r w:rsidRPr="00A859C8">
              <w:rPr>
                <w:sz w:val="22"/>
                <w:szCs w:val="22"/>
              </w:rPr>
              <w:t xml:space="preserve">Административные </w:t>
            </w:r>
          </w:p>
          <w:p w:rsidR="006B7FD9" w:rsidRPr="00A859C8" w:rsidRDefault="006B7FD9" w:rsidP="006B7FD9">
            <w:pPr>
              <w:jc w:val="both"/>
              <w:rPr>
                <w:sz w:val="22"/>
                <w:szCs w:val="22"/>
              </w:rPr>
            </w:pPr>
            <w:r w:rsidRPr="00A859C8">
              <w:rPr>
                <w:sz w:val="22"/>
                <w:szCs w:val="22"/>
              </w:rPr>
              <w:t xml:space="preserve">территории </w:t>
            </w:r>
          </w:p>
        </w:tc>
        <w:tc>
          <w:tcPr>
            <w:tcW w:w="2204" w:type="pct"/>
            <w:gridSpan w:val="2"/>
            <w:shd w:val="clear" w:color="auto" w:fill="auto"/>
          </w:tcPr>
          <w:p w:rsidR="006B7FD9" w:rsidRPr="00A859C8" w:rsidRDefault="006B7FD9" w:rsidP="006B7FD9">
            <w:pPr>
              <w:jc w:val="both"/>
              <w:rPr>
                <w:sz w:val="22"/>
                <w:szCs w:val="22"/>
              </w:rPr>
            </w:pPr>
            <w:r w:rsidRPr="00A859C8">
              <w:rPr>
                <w:sz w:val="22"/>
                <w:szCs w:val="22"/>
              </w:rPr>
              <w:t>2021 год</w:t>
            </w:r>
          </w:p>
        </w:tc>
      </w:tr>
      <w:tr w:rsidR="006B7FD9" w:rsidRPr="00A859C8" w:rsidTr="006B7FD9">
        <w:tc>
          <w:tcPr>
            <w:tcW w:w="411" w:type="pct"/>
            <w:vMerge/>
            <w:shd w:val="clear" w:color="auto" w:fill="auto"/>
          </w:tcPr>
          <w:p w:rsidR="006B7FD9" w:rsidRPr="00A859C8" w:rsidRDefault="006B7FD9" w:rsidP="006B7FD9">
            <w:pPr>
              <w:jc w:val="both"/>
              <w:rPr>
                <w:sz w:val="22"/>
                <w:szCs w:val="22"/>
              </w:rPr>
            </w:pPr>
          </w:p>
        </w:tc>
        <w:tc>
          <w:tcPr>
            <w:tcW w:w="2385" w:type="pct"/>
            <w:vMerge/>
            <w:shd w:val="clear" w:color="auto" w:fill="auto"/>
          </w:tcPr>
          <w:p w:rsidR="006B7FD9" w:rsidRPr="00A859C8" w:rsidRDefault="006B7FD9" w:rsidP="006B7FD9">
            <w:pPr>
              <w:jc w:val="both"/>
              <w:rPr>
                <w:sz w:val="22"/>
                <w:szCs w:val="22"/>
              </w:rPr>
            </w:pPr>
          </w:p>
        </w:tc>
        <w:tc>
          <w:tcPr>
            <w:tcW w:w="1150" w:type="pct"/>
            <w:shd w:val="clear" w:color="auto" w:fill="auto"/>
          </w:tcPr>
          <w:p w:rsidR="006B7FD9" w:rsidRPr="00A859C8" w:rsidRDefault="006B7FD9" w:rsidP="006B7FD9">
            <w:pPr>
              <w:jc w:val="both"/>
              <w:rPr>
                <w:sz w:val="22"/>
                <w:szCs w:val="22"/>
              </w:rPr>
            </w:pPr>
            <w:r w:rsidRPr="00A859C8">
              <w:rPr>
                <w:sz w:val="22"/>
                <w:szCs w:val="22"/>
              </w:rPr>
              <w:t>Хрон. гепатитом «В» в тч.дети</w:t>
            </w:r>
          </w:p>
        </w:tc>
        <w:tc>
          <w:tcPr>
            <w:tcW w:w="1054" w:type="pct"/>
            <w:shd w:val="clear" w:color="auto" w:fill="auto"/>
          </w:tcPr>
          <w:p w:rsidR="006B7FD9" w:rsidRPr="00A859C8" w:rsidRDefault="006B7FD9" w:rsidP="006B7FD9">
            <w:pPr>
              <w:jc w:val="both"/>
              <w:rPr>
                <w:sz w:val="22"/>
                <w:szCs w:val="22"/>
              </w:rPr>
            </w:pPr>
            <w:r w:rsidRPr="00A859C8">
              <w:rPr>
                <w:sz w:val="22"/>
                <w:szCs w:val="22"/>
              </w:rPr>
              <w:t>Пок-ль на 100т.н</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1.</w:t>
            </w:r>
          </w:p>
        </w:tc>
        <w:tc>
          <w:tcPr>
            <w:tcW w:w="2385" w:type="pct"/>
            <w:shd w:val="clear" w:color="auto" w:fill="auto"/>
          </w:tcPr>
          <w:p w:rsidR="006B7FD9" w:rsidRPr="00A859C8" w:rsidRDefault="006B7FD9" w:rsidP="006B7FD9">
            <w:pPr>
              <w:jc w:val="both"/>
              <w:rPr>
                <w:sz w:val="22"/>
                <w:szCs w:val="22"/>
              </w:rPr>
            </w:pPr>
            <w:r w:rsidRPr="00A859C8">
              <w:rPr>
                <w:sz w:val="22"/>
                <w:szCs w:val="22"/>
              </w:rPr>
              <w:t>Шатойский район</w:t>
            </w:r>
          </w:p>
        </w:tc>
        <w:tc>
          <w:tcPr>
            <w:tcW w:w="1150" w:type="pct"/>
            <w:shd w:val="clear" w:color="auto" w:fill="auto"/>
          </w:tcPr>
          <w:p w:rsidR="006B7FD9" w:rsidRPr="00A859C8" w:rsidRDefault="006B7FD9" w:rsidP="006B7FD9">
            <w:pPr>
              <w:jc w:val="both"/>
              <w:rPr>
                <w:sz w:val="22"/>
                <w:szCs w:val="22"/>
              </w:rPr>
            </w:pPr>
            <w:r w:rsidRPr="00A859C8">
              <w:rPr>
                <w:sz w:val="22"/>
                <w:szCs w:val="22"/>
              </w:rPr>
              <w:t>-</w:t>
            </w:r>
          </w:p>
        </w:tc>
        <w:tc>
          <w:tcPr>
            <w:tcW w:w="105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2.</w:t>
            </w:r>
          </w:p>
        </w:tc>
        <w:tc>
          <w:tcPr>
            <w:tcW w:w="2385" w:type="pct"/>
            <w:shd w:val="clear" w:color="auto" w:fill="auto"/>
          </w:tcPr>
          <w:p w:rsidR="006B7FD9" w:rsidRPr="00A859C8" w:rsidRDefault="006B7FD9" w:rsidP="006B7FD9">
            <w:pPr>
              <w:jc w:val="both"/>
              <w:rPr>
                <w:sz w:val="22"/>
                <w:szCs w:val="22"/>
              </w:rPr>
            </w:pPr>
            <w:r w:rsidRPr="00A859C8">
              <w:rPr>
                <w:sz w:val="22"/>
                <w:szCs w:val="22"/>
              </w:rPr>
              <w:t>Урус-Мартановский район</w:t>
            </w:r>
          </w:p>
        </w:tc>
        <w:tc>
          <w:tcPr>
            <w:tcW w:w="1150" w:type="pct"/>
            <w:shd w:val="clear" w:color="auto" w:fill="auto"/>
          </w:tcPr>
          <w:p w:rsidR="006B7FD9" w:rsidRPr="00A859C8" w:rsidRDefault="006B7FD9" w:rsidP="006B7FD9">
            <w:pPr>
              <w:jc w:val="both"/>
              <w:rPr>
                <w:sz w:val="22"/>
                <w:szCs w:val="22"/>
              </w:rPr>
            </w:pPr>
            <w:r w:rsidRPr="00A859C8">
              <w:rPr>
                <w:sz w:val="22"/>
                <w:szCs w:val="22"/>
              </w:rPr>
              <w:t>5</w:t>
            </w:r>
          </w:p>
        </w:tc>
        <w:tc>
          <w:tcPr>
            <w:tcW w:w="1054" w:type="pct"/>
            <w:shd w:val="clear" w:color="auto" w:fill="auto"/>
          </w:tcPr>
          <w:p w:rsidR="006B7FD9" w:rsidRPr="00A859C8" w:rsidRDefault="006B7FD9" w:rsidP="006B7FD9">
            <w:pPr>
              <w:jc w:val="both"/>
              <w:rPr>
                <w:sz w:val="22"/>
                <w:szCs w:val="22"/>
              </w:rPr>
            </w:pPr>
            <w:r w:rsidRPr="00A859C8">
              <w:rPr>
                <w:sz w:val="22"/>
                <w:szCs w:val="22"/>
              </w:rPr>
              <w:t>3</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3.</w:t>
            </w:r>
          </w:p>
        </w:tc>
        <w:tc>
          <w:tcPr>
            <w:tcW w:w="2385" w:type="pct"/>
            <w:shd w:val="clear" w:color="auto" w:fill="auto"/>
          </w:tcPr>
          <w:p w:rsidR="006B7FD9" w:rsidRPr="00A859C8" w:rsidRDefault="006B7FD9" w:rsidP="006B7FD9">
            <w:pPr>
              <w:jc w:val="both"/>
              <w:rPr>
                <w:sz w:val="22"/>
                <w:szCs w:val="22"/>
              </w:rPr>
            </w:pPr>
            <w:r w:rsidRPr="00A859C8">
              <w:rPr>
                <w:sz w:val="22"/>
                <w:szCs w:val="22"/>
              </w:rPr>
              <w:t>Ачхой – Мартановский район</w:t>
            </w:r>
          </w:p>
        </w:tc>
        <w:tc>
          <w:tcPr>
            <w:tcW w:w="1150" w:type="pct"/>
            <w:shd w:val="clear" w:color="auto" w:fill="auto"/>
          </w:tcPr>
          <w:p w:rsidR="006B7FD9" w:rsidRPr="00A859C8" w:rsidRDefault="006B7FD9" w:rsidP="006B7FD9">
            <w:pPr>
              <w:jc w:val="both"/>
              <w:rPr>
                <w:sz w:val="22"/>
                <w:szCs w:val="22"/>
              </w:rPr>
            </w:pPr>
            <w:r w:rsidRPr="00A859C8">
              <w:rPr>
                <w:sz w:val="22"/>
                <w:szCs w:val="22"/>
              </w:rPr>
              <w:t>8</w:t>
            </w:r>
          </w:p>
        </w:tc>
        <w:tc>
          <w:tcPr>
            <w:tcW w:w="1054" w:type="pct"/>
            <w:shd w:val="clear" w:color="auto" w:fill="auto"/>
          </w:tcPr>
          <w:p w:rsidR="006B7FD9" w:rsidRPr="00A859C8" w:rsidRDefault="006B7FD9" w:rsidP="006B7FD9">
            <w:pPr>
              <w:jc w:val="both"/>
              <w:rPr>
                <w:sz w:val="22"/>
                <w:szCs w:val="22"/>
              </w:rPr>
            </w:pPr>
            <w:r w:rsidRPr="00A859C8">
              <w:rPr>
                <w:sz w:val="22"/>
                <w:szCs w:val="22"/>
              </w:rPr>
              <w:t>8,7</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4.</w:t>
            </w:r>
          </w:p>
        </w:tc>
        <w:tc>
          <w:tcPr>
            <w:tcW w:w="2385" w:type="pct"/>
            <w:shd w:val="clear" w:color="auto" w:fill="auto"/>
          </w:tcPr>
          <w:p w:rsidR="006B7FD9" w:rsidRPr="00A859C8" w:rsidRDefault="006B7FD9" w:rsidP="006B7FD9">
            <w:pPr>
              <w:jc w:val="both"/>
              <w:rPr>
                <w:sz w:val="22"/>
                <w:szCs w:val="22"/>
              </w:rPr>
            </w:pPr>
            <w:r w:rsidRPr="00A859C8">
              <w:rPr>
                <w:sz w:val="22"/>
                <w:szCs w:val="22"/>
              </w:rPr>
              <w:t>Шелковской район</w:t>
            </w:r>
          </w:p>
        </w:tc>
        <w:tc>
          <w:tcPr>
            <w:tcW w:w="1150" w:type="pct"/>
            <w:shd w:val="clear" w:color="auto" w:fill="auto"/>
          </w:tcPr>
          <w:p w:rsidR="006B7FD9" w:rsidRPr="00A859C8" w:rsidRDefault="006B7FD9" w:rsidP="006B7FD9">
            <w:pPr>
              <w:jc w:val="both"/>
              <w:rPr>
                <w:sz w:val="22"/>
                <w:szCs w:val="22"/>
              </w:rPr>
            </w:pPr>
            <w:r w:rsidRPr="00A859C8">
              <w:rPr>
                <w:sz w:val="22"/>
                <w:szCs w:val="22"/>
              </w:rPr>
              <w:t>-</w:t>
            </w:r>
          </w:p>
        </w:tc>
        <w:tc>
          <w:tcPr>
            <w:tcW w:w="105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5.</w:t>
            </w:r>
          </w:p>
        </w:tc>
        <w:tc>
          <w:tcPr>
            <w:tcW w:w="2385" w:type="pct"/>
            <w:shd w:val="clear" w:color="auto" w:fill="auto"/>
          </w:tcPr>
          <w:p w:rsidR="006B7FD9" w:rsidRPr="00A859C8" w:rsidRDefault="006B7FD9" w:rsidP="006B7FD9">
            <w:pPr>
              <w:jc w:val="both"/>
              <w:rPr>
                <w:sz w:val="22"/>
                <w:szCs w:val="22"/>
              </w:rPr>
            </w:pPr>
            <w:r w:rsidRPr="00A859C8">
              <w:rPr>
                <w:sz w:val="22"/>
                <w:szCs w:val="22"/>
              </w:rPr>
              <w:t>Надтеречный район</w:t>
            </w:r>
          </w:p>
        </w:tc>
        <w:tc>
          <w:tcPr>
            <w:tcW w:w="1150" w:type="pct"/>
            <w:shd w:val="clear" w:color="auto" w:fill="auto"/>
          </w:tcPr>
          <w:p w:rsidR="006B7FD9" w:rsidRPr="00A859C8" w:rsidRDefault="006B7FD9" w:rsidP="006B7FD9">
            <w:pPr>
              <w:jc w:val="both"/>
              <w:rPr>
                <w:sz w:val="22"/>
                <w:szCs w:val="22"/>
              </w:rPr>
            </w:pPr>
            <w:r w:rsidRPr="00A859C8">
              <w:rPr>
                <w:sz w:val="22"/>
                <w:szCs w:val="22"/>
              </w:rPr>
              <w:t>-</w:t>
            </w:r>
          </w:p>
        </w:tc>
        <w:tc>
          <w:tcPr>
            <w:tcW w:w="105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6.</w:t>
            </w:r>
          </w:p>
        </w:tc>
        <w:tc>
          <w:tcPr>
            <w:tcW w:w="2385" w:type="pct"/>
            <w:shd w:val="clear" w:color="auto" w:fill="auto"/>
          </w:tcPr>
          <w:p w:rsidR="006B7FD9" w:rsidRPr="00A859C8" w:rsidRDefault="006B7FD9" w:rsidP="006B7FD9">
            <w:pPr>
              <w:jc w:val="both"/>
              <w:rPr>
                <w:sz w:val="22"/>
                <w:szCs w:val="22"/>
              </w:rPr>
            </w:pPr>
            <w:r w:rsidRPr="00A859C8">
              <w:rPr>
                <w:sz w:val="22"/>
                <w:szCs w:val="22"/>
              </w:rPr>
              <w:t>Гудермесский район</w:t>
            </w:r>
          </w:p>
        </w:tc>
        <w:tc>
          <w:tcPr>
            <w:tcW w:w="1150" w:type="pct"/>
            <w:shd w:val="clear" w:color="auto" w:fill="auto"/>
          </w:tcPr>
          <w:p w:rsidR="006B7FD9" w:rsidRPr="00A859C8" w:rsidRDefault="006B7FD9" w:rsidP="006B7FD9">
            <w:pPr>
              <w:jc w:val="both"/>
              <w:rPr>
                <w:sz w:val="22"/>
                <w:szCs w:val="22"/>
              </w:rPr>
            </w:pPr>
            <w:r w:rsidRPr="00A859C8">
              <w:rPr>
                <w:sz w:val="22"/>
                <w:szCs w:val="22"/>
              </w:rPr>
              <w:t>5</w:t>
            </w:r>
          </w:p>
        </w:tc>
        <w:tc>
          <w:tcPr>
            <w:tcW w:w="1054" w:type="pct"/>
            <w:shd w:val="clear" w:color="auto" w:fill="auto"/>
          </w:tcPr>
          <w:p w:rsidR="006B7FD9" w:rsidRPr="00A859C8" w:rsidRDefault="006B7FD9" w:rsidP="006B7FD9">
            <w:pPr>
              <w:jc w:val="both"/>
              <w:rPr>
                <w:sz w:val="22"/>
                <w:szCs w:val="22"/>
              </w:rPr>
            </w:pPr>
            <w:r w:rsidRPr="00A859C8">
              <w:rPr>
                <w:sz w:val="22"/>
                <w:szCs w:val="22"/>
              </w:rPr>
              <w:t>3,3</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7.</w:t>
            </w:r>
          </w:p>
        </w:tc>
        <w:tc>
          <w:tcPr>
            <w:tcW w:w="2385" w:type="pct"/>
            <w:shd w:val="clear" w:color="auto" w:fill="auto"/>
          </w:tcPr>
          <w:p w:rsidR="006B7FD9" w:rsidRPr="00A859C8" w:rsidRDefault="006B7FD9" w:rsidP="006B7FD9">
            <w:pPr>
              <w:jc w:val="both"/>
              <w:rPr>
                <w:sz w:val="22"/>
                <w:szCs w:val="22"/>
              </w:rPr>
            </w:pPr>
            <w:r w:rsidRPr="00A859C8">
              <w:rPr>
                <w:sz w:val="22"/>
                <w:szCs w:val="22"/>
              </w:rPr>
              <w:t>г. Аргун</w:t>
            </w:r>
          </w:p>
        </w:tc>
        <w:tc>
          <w:tcPr>
            <w:tcW w:w="1150" w:type="pct"/>
            <w:shd w:val="clear" w:color="auto" w:fill="auto"/>
          </w:tcPr>
          <w:p w:rsidR="006B7FD9" w:rsidRPr="00A859C8" w:rsidRDefault="006B7FD9" w:rsidP="006B7FD9">
            <w:pPr>
              <w:jc w:val="both"/>
              <w:rPr>
                <w:sz w:val="22"/>
                <w:szCs w:val="22"/>
              </w:rPr>
            </w:pPr>
            <w:r w:rsidRPr="00A859C8">
              <w:rPr>
                <w:sz w:val="22"/>
                <w:szCs w:val="22"/>
              </w:rPr>
              <w:t>2</w:t>
            </w:r>
          </w:p>
        </w:tc>
        <w:tc>
          <w:tcPr>
            <w:tcW w:w="1054" w:type="pct"/>
            <w:shd w:val="clear" w:color="auto" w:fill="auto"/>
          </w:tcPr>
          <w:p w:rsidR="006B7FD9" w:rsidRPr="00A859C8" w:rsidRDefault="006B7FD9" w:rsidP="006B7FD9">
            <w:pPr>
              <w:jc w:val="both"/>
              <w:rPr>
                <w:sz w:val="22"/>
                <w:szCs w:val="22"/>
              </w:rPr>
            </w:pPr>
            <w:r w:rsidRPr="00A859C8">
              <w:rPr>
                <w:sz w:val="22"/>
                <w:szCs w:val="22"/>
              </w:rPr>
              <w:t>4,9</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8.</w:t>
            </w:r>
          </w:p>
        </w:tc>
        <w:tc>
          <w:tcPr>
            <w:tcW w:w="2385" w:type="pct"/>
            <w:shd w:val="clear" w:color="auto" w:fill="auto"/>
          </w:tcPr>
          <w:p w:rsidR="006B7FD9" w:rsidRPr="00A859C8" w:rsidRDefault="006B7FD9" w:rsidP="006B7FD9">
            <w:pPr>
              <w:jc w:val="both"/>
              <w:rPr>
                <w:sz w:val="22"/>
                <w:szCs w:val="22"/>
              </w:rPr>
            </w:pPr>
            <w:r w:rsidRPr="00A859C8">
              <w:rPr>
                <w:sz w:val="22"/>
                <w:szCs w:val="22"/>
              </w:rPr>
              <w:t>Наурский район</w:t>
            </w:r>
          </w:p>
        </w:tc>
        <w:tc>
          <w:tcPr>
            <w:tcW w:w="1150" w:type="pct"/>
            <w:shd w:val="clear" w:color="auto" w:fill="auto"/>
          </w:tcPr>
          <w:p w:rsidR="006B7FD9" w:rsidRPr="00A859C8" w:rsidRDefault="006B7FD9" w:rsidP="006B7FD9">
            <w:pPr>
              <w:jc w:val="both"/>
              <w:rPr>
                <w:sz w:val="22"/>
                <w:szCs w:val="22"/>
              </w:rPr>
            </w:pPr>
            <w:r w:rsidRPr="00A859C8">
              <w:rPr>
                <w:sz w:val="22"/>
                <w:szCs w:val="22"/>
              </w:rPr>
              <w:t>-</w:t>
            </w:r>
          </w:p>
        </w:tc>
        <w:tc>
          <w:tcPr>
            <w:tcW w:w="105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9.</w:t>
            </w:r>
          </w:p>
        </w:tc>
        <w:tc>
          <w:tcPr>
            <w:tcW w:w="2385" w:type="pct"/>
            <w:shd w:val="clear" w:color="auto" w:fill="auto"/>
          </w:tcPr>
          <w:p w:rsidR="006B7FD9" w:rsidRPr="00A859C8" w:rsidRDefault="006B7FD9" w:rsidP="006B7FD9">
            <w:pPr>
              <w:jc w:val="both"/>
              <w:rPr>
                <w:sz w:val="22"/>
                <w:szCs w:val="22"/>
              </w:rPr>
            </w:pPr>
            <w:r w:rsidRPr="00A859C8">
              <w:rPr>
                <w:sz w:val="22"/>
                <w:szCs w:val="22"/>
              </w:rPr>
              <w:t>Веденский район</w:t>
            </w:r>
          </w:p>
        </w:tc>
        <w:tc>
          <w:tcPr>
            <w:tcW w:w="1150" w:type="pct"/>
            <w:shd w:val="clear" w:color="auto" w:fill="auto"/>
          </w:tcPr>
          <w:p w:rsidR="006B7FD9" w:rsidRPr="00A859C8" w:rsidRDefault="006B7FD9" w:rsidP="006B7FD9">
            <w:pPr>
              <w:jc w:val="both"/>
              <w:rPr>
                <w:sz w:val="22"/>
                <w:szCs w:val="22"/>
              </w:rPr>
            </w:pPr>
            <w:r w:rsidRPr="00A859C8">
              <w:rPr>
                <w:sz w:val="22"/>
                <w:szCs w:val="22"/>
              </w:rPr>
              <w:t>3</w:t>
            </w:r>
          </w:p>
        </w:tc>
        <w:tc>
          <w:tcPr>
            <w:tcW w:w="1054" w:type="pct"/>
            <w:shd w:val="clear" w:color="auto" w:fill="auto"/>
          </w:tcPr>
          <w:p w:rsidR="006B7FD9" w:rsidRPr="00A859C8" w:rsidRDefault="006B7FD9" w:rsidP="006B7FD9">
            <w:pPr>
              <w:jc w:val="both"/>
              <w:rPr>
                <w:sz w:val="22"/>
                <w:szCs w:val="22"/>
              </w:rPr>
            </w:pPr>
            <w:r w:rsidRPr="00A859C8">
              <w:rPr>
                <w:sz w:val="22"/>
                <w:szCs w:val="22"/>
              </w:rPr>
              <w:t>7,3</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10.</w:t>
            </w:r>
          </w:p>
        </w:tc>
        <w:tc>
          <w:tcPr>
            <w:tcW w:w="2385" w:type="pct"/>
            <w:shd w:val="clear" w:color="auto" w:fill="auto"/>
          </w:tcPr>
          <w:p w:rsidR="006B7FD9" w:rsidRPr="00A859C8" w:rsidRDefault="006B7FD9" w:rsidP="006B7FD9">
            <w:pPr>
              <w:jc w:val="both"/>
              <w:rPr>
                <w:sz w:val="22"/>
                <w:szCs w:val="22"/>
              </w:rPr>
            </w:pPr>
            <w:r w:rsidRPr="00A859C8">
              <w:rPr>
                <w:sz w:val="22"/>
                <w:szCs w:val="22"/>
              </w:rPr>
              <w:t>Грозненский район</w:t>
            </w:r>
          </w:p>
        </w:tc>
        <w:tc>
          <w:tcPr>
            <w:tcW w:w="1150" w:type="pct"/>
            <w:shd w:val="clear" w:color="auto" w:fill="auto"/>
          </w:tcPr>
          <w:p w:rsidR="006B7FD9" w:rsidRPr="00A859C8" w:rsidRDefault="006B7FD9" w:rsidP="006B7FD9">
            <w:pPr>
              <w:jc w:val="both"/>
              <w:rPr>
                <w:sz w:val="22"/>
                <w:szCs w:val="22"/>
              </w:rPr>
            </w:pPr>
            <w:r w:rsidRPr="00A859C8">
              <w:rPr>
                <w:sz w:val="22"/>
                <w:szCs w:val="22"/>
              </w:rPr>
              <w:t>-</w:t>
            </w:r>
          </w:p>
        </w:tc>
        <w:tc>
          <w:tcPr>
            <w:tcW w:w="105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11.</w:t>
            </w:r>
          </w:p>
        </w:tc>
        <w:tc>
          <w:tcPr>
            <w:tcW w:w="2385" w:type="pct"/>
            <w:shd w:val="clear" w:color="auto" w:fill="auto"/>
          </w:tcPr>
          <w:p w:rsidR="006B7FD9" w:rsidRPr="00A859C8" w:rsidRDefault="006B7FD9" w:rsidP="006B7FD9">
            <w:pPr>
              <w:jc w:val="both"/>
              <w:rPr>
                <w:sz w:val="22"/>
                <w:szCs w:val="22"/>
              </w:rPr>
            </w:pPr>
            <w:r w:rsidRPr="00A859C8">
              <w:rPr>
                <w:sz w:val="22"/>
                <w:szCs w:val="22"/>
              </w:rPr>
              <w:t>Ножай – Юртовский район</w:t>
            </w:r>
          </w:p>
        </w:tc>
        <w:tc>
          <w:tcPr>
            <w:tcW w:w="1150" w:type="pct"/>
            <w:shd w:val="clear" w:color="auto" w:fill="auto"/>
          </w:tcPr>
          <w:p w:rsidR="006B7FD9" w:rsidRPr="00A859C8" w:rsidRDefault="006B7FD9" w:rsidP="006B7FD9">
            <w:pPr>
              <w:jc w:val="both"/>
              <w:rPr>
                <w:sz w:val="22"/>
                <w:szCs w:val="22"/>
              </w:rPr>
            </w:pPr>
            <w:r w:rsidRPr="00A859C8">
              <w:rPr>
                <w:sz w:val="22"/>
                <w:szCs w:val="22"/>
              </w:rPr>
              <w:t>4</w:t>
            </w:r>
          </w:p>
        </w:tc>
        <w:tc>
          <w:tcPr>
            <w:tcW w:w="1054" w:type="pct"/>
            <w:shd w:val="clear" w:color="auto" w:fill="auto"/>
          </w:tcPr>
          <w:p w:rsidR="006B7FD9" w:rsidRPr="00A859C8" w:rsidRDefault="006B7FD9" w:rsidP="006B7FD9">
            <w:pPr>
              <w:jc w:val="both"/>
              <w:rPr>
                <w:sz w:val="22"/>
                <w:szCs w:val="22"/>
              </w:rPr>
            </w:pPr>
            <w:r w:rsidRPr="00A859C8">
              <w:rPr>
                <w:sz w:val="22"/>
                <w:szCs w:val="22"/>
              </w:rPr>
              <w:t>6,3</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12.</w:t>
            </w:r>
          </w:p>
        </w:tc>
        <w:tc>
          <w:tcPr>
            <w:tcW w:w="2385" w:type="pct"/>
            <w:shd w:val="clear" w:color="auto" w:fill="auto"/>
          </w:tcPr>
          <w:p w:rsidR="006B7FD9" w:rsidRPr="00A859C8" w:rsidRDefault="006B7FD9" w:rsidP="006B7FD9">
            <w:pPr>
              <w:jc w:val="both"/>
              <w:rPr>
                <w:sz w:val="22"/>
                <w:szCs w:val="22"/>
              </w:rPr>
            </w:pPr>
            <w:r w:rsidRPr="00A859C8">
              <w:rPr>
                <w:sz w:val="22"/>
                <w:szCs w:val="22"/>
              </w:rPr>
              <w:t>Шалинский район</w:t>
            </w:r>
          </w:p>
        </w:tc>
        <w:tc>
          <w:tcPr>
            <w:tcW w:w="1150" w:type="pct"/>
            <w:shd w:val="clear" w:color="auto" w:fill="auto"/>
          </w:tcPr>
          <w:p w:rsidR="006B7FD9" w:rsidRPr="00A859C8" w:rsidRDefault="006B7FD9" w:rsidP="006B7FD9">
            <w:pPr>
              <w:jc w:val="both"/>
              <w:rPr>
                <w:sz w:val="22"/>
                <w:szCs w:val="22"/>
              </w:rPr>
            </w:pPr>
            <w:r w:rsidRPr="00A859C8">
              <w:rPr>
                <w:sz w:val="22"/>
                <w:szCs w:val="22"/>
              </w:rPr>
              <w:t>-</w:t>
            </w:r>
          </w:p>
        </w:tc>
        <w:tc>
          <w:tcPr>
            <w:tcW w:w="105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13.</w:t>
            </w:r>
          </w:p>
        </w:tc>
        <w:tc>
          <w:tcPr>
            <w:tcW w:w="2385" w:type="pct"/>
            <w:shd w:val="clear" w:color="auto" w:fill="auto"/>
          </w:tcPr>
          <w:p w:rsidR="006B7FD9" w:rsidRPr="00A859C8" w:rsidRDefault="006B7FD9" w:rsidP="006B7FD9">
            <w:pPr>
              <w:jc w:val="both"/>
              <w:rPr>
                <w:sz w:val="22"/>
                <w:szCs w:val="22"/>
              </w:rPr>
            </w:pPr>
            <w:r w:rsidRPr="00A859C8">
              <w:rPr>
                <w:sz w:val="22"/>
                <w:szCs w:val="22"/>
              </w:rPr>
              <w:t>Курчалойский район</w:t>
            </w:r>
          </w:p>
        </w:tc>
        <w:tc>
          <w:tcPr>
            <w:tcW w:w="1150" w:type="pct"/>
            <w:shd w:val="clear" w:color="auto" w:fill="auto"/>
          </w:tcPr>
          <w:p w:rsidR="006B7FD9" w:rsidRPr="00A859C8" w:rsidRDefault="006B7FD9" w:rsidP="006B7FD9">
            <w:pPr>
              <w:jc w:val="both"/>
              <w:rPr>
                <w:sz w:val="22"/>
                <w:szCs w:val="22"/>
              </w:rPr>
            </w:pPr>
            <w:r w:rsidRPr="00A859C8">
              <w:rPr>
                <w:sz w:val="22"/>
                <w:szCs w:val="22"/>
              </w:rPr>
              <w:t>-</w:t>
            </w:r>
          </w:p>
        </w:tc>
        <w:tc>
          <w:tcPr>
            <w:tcW w:w="105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c>
          <w:tcPr>
            <w:tcW w:w="411" w:type="pct"/>
            <w:shd w:val="clear" w:color="auto" w:fill="auto"/>
          </w:tcPr>
          <w:p w:rsidR="006B7FD9" w:rsidRPr="00A859C8" w:rsidRDefault="006B7FD9" w:rsidP="006B7FD9">
            <w:pPr>
              <w:jc w:val="both"/>
              <w:rPr>
                <w:sz w:val="22"/>
                <w:szCs w:val="22"/>
              </w:rPr>
            </w:pPr>
            <w:r w:rsidRPr="00A859C8">
              <w:rPr>
                <w:sz w:val="22"/>
                <w:szCs w:val="22"/>
              </w:rPr>
              <w:t>14.</w:t>
            </w:r>
          </w:p>
        </w:tc>
        <w:tc>
          <w:tcPr>
            <w:tcW w:w="2385" w:type="pct"/>
            <w:shd w:val="clear" w:color="auto" w:fill="auto"/>
          </w:tcPr>
          <w:p w:rsidR="006B7FD9" w:rsidRPr="00A859C8" w:rsidRDefault="006B7FD9" w:rsidP="006B7FD9">
            <w:pPr>
              <w:jc w:val="both"/>
              <w:rPr>
                <w:sz w:val="22"/>
                <w:szCs w:val="22"/>
              </w:rPr>
            </w:pPr>
            <w:r w:rsidRPr="00A859C8">
              <w:rPr>
                <w:sz w:val="22"/>
                <w:szCs w:val="22"/>
              </w:rPr>
              <w:t>Грозный</w:t>
            </w:r>
          </w:p>
        </w:tc>
        <w:tc>
          <w:tcPr>
            <w:tcW w:w="1150" w:type="pct"/>
            <w:shd w:val="clear" w:color="auto" w:fill="auto"/>
          </w:tcPr>
          <w:p w:rsidR="006B7FD9" w:rsidRPr="00A859C8" w:rsidRDefault="006B7FD9" w:rsidP="006B7FD9">
            <w:pPr>
              <w:jc w:val="both"/>
              <w:rPr>
                <w:sz w:val="22"/>
                <w:szCs w:val="22"/>
              </w:rPr>
            </w:pPr>
            <w:r w:rsidRPr="00A859C8">
              <w:rPr>
                <w:sz w:val="22"/>
                <w:szCs w:val="22"/>
              </w:rPr>
              <w:t>3</w:t>
            </w:r>
          </w:p>
        </w:tc>
        <w:tc>
          <w:tcPr>
            <w:tcW w:w="1054" w:type="pct"/>
            <w:shd w:val="clear" w:color="auto" w:fill="auto"/>
          </w:tcPr>
          <w:p w:rsidR="006B7FD9" w:rsidRPr="00A859C8" w:rsidRDefault="006B7FD9" w:rsidP="006B7FD9">
            <w:pPr>
              <w:jc w:val="both"/>
              <w:rPr>
                <w:sz w:val="22"/>
                <w:szCs w:val="22"/>
              </w:rPr>
            </w:pPr>
            <w:r w:rsidRPr="00A859C8">
              <w:rPr>
                <w:sz w:val="22"/>
                <w:szCs w:val="22"/>
              </w:rPr>
              <w:t>0,9</w:t>
            </w:r>
          </w:p>
        </w:tc>
      </w:tr>
      <w:tr w:rsidR="006B7FD9" w:rsidRPr="00A859C8" w:rsidTr="006B7FD9">
        <w:tc>
          <w:tcPr>
            <w:tcW w:w="411" w:type="pct"/>
            <w:shd w:val="clear" w:color="auto" w:fill="auto"/>
          </w:tcPr>
          <w:p w:rsidR="006B7FD9" w:rsidRPr="00A859C8" w:rsidRDefault="006B7FD9" w:rsidP="006B7FD9">
            <w:pPr>
              <w:jc w:val="both"/>
              <w:rPr>
                <w:sz w:val="22"/>
                <w:szCs w:val="22"/>
              </w:rPr>
            </w:pPr>
          </w:p>
        </w:tc>
        <w:tc>
          <w:tcPr>
            <w:tcW w:w="2385" w:type="pct"/>
            <w:shd w:val="clear" w:color="auto" w:fill="auto"/>
          </w:tcPr>
          <w:p w:rsidR="006B7FD9" w:rsidRPr="00A859C8" w:rsidRDefault="006B7FD9" w:rsidP="006B7FD9">
            <w:pPr>
              <w:jc w:val="both"/>
              <w:rPr>
                <w:sz w:val="22"/>
                <w:szCs w:val="22"/>
              </w:rPr>
            </w:pPr>
            <w:r w:rsidRPr="00A859C8">
              <w:rPr>
                <w:sz w:val="22"/>
                <w:szCs w:val="22"/>
              </w:rPr>
              <w:t>Всего</w:t>
            </w:r>
          </w:p>
        </w:tc>
        <w:tc>
          <w:tcPr>
            <w:tcW w:w="1150" w:type="pct"/>
            <w:shd w:val="clear" w:color="auto" w:fill="auto"/>
          </w:tcPr>
          <w:p w:rsidR="006B7FD9" w:rsidRPr="00A859C8" w:rsidRDefault="006B7FD9" w:rsidP="006B7FD9">
            <w:pPr>
              <w:jc w:val="both"/>
              <w:rPr>
                <w:sz w:val="22"/>
                <w:szCs w:val="22"/>
              </w:rPr>
            </w:pPr>
            <w:r w:rsidRPr="00A859C8">
              <w:rPr>
                <w:sz w:val="22"/>
                <w:szCs w:val="22"/>
              </w:rPr>
              <w:t>30</w:t>
            </w:r>
          </w:p>
        </w:tc>
        <w:tc>
          <w:tcPr>
            <w:tcW w:w="1054" w:type="pct"/>
            <w:shd w:val="clear" w:color="auto" w:fill="auto"/>
          </w:tcPr>
          <w:p w:rsidR="006B7FD9" w:rsidRPr="00A859C8" w:rsidRDefault="006B7FD9" w:rsidP="006B7FD9">
            <w:pPr>
              <w:jc w:val="both"/>
              <w:rPr>
                <w:sz w:val="22"/>
                <w:szCs w:val="22"/>
              </w:rPr>
            </w:pPr>
            <w:r w:rsidRPr="00A859C8">
              <w:rPr>
                <w:sz w:val="22"/>
                <w:szCs w:val="22"/>
              </w:rPr>
              <w:t>2</w:t>
            </w:r>
          </w:p>
        </w:tc>
      </w:tr>
    </w:tbl>
    <w:p w:rsidR="006B7FD9" w:rsidRPr="003E2754" w:rsidRDefault="006B7FD9" w:rsidP="006B7FD9">
      <w:pPr>
        <w:jc w:val="both"/>
        <w:rPr>
          <w:sz w:val="24"/>
          <w:szCs w:val="24"/>
        </w:rPr>
      </w:pPr>
    </w:p>
    <w:p w:rsidR="006B7FD9" w:rsidRPr="003E2754" w:rsidRDefault="006B7FD9" w:rsidP="006B7FD9">
      <w:pPr>
        <w:ind w:firstLine="540"/>
        <w:jc w:val="both"/>
        <w:rPr>
          <w:sz w:val="24"/>
          <w:szCs w:val="24"/>
        </w:rPr>
      </w:pPr>
      <w:r w:rsidRPr="003E2754">
        <w:rPr>
          <w:sz w:val="24"/>
          <w:szCs w:val="24"/>
        </w:rPr>
        <w:t>Ухудшилась ситуация по вирусному гепатиту С (ВГС) в 1,4 раз увеличение заболеваемости острого ВГС и в показателе на 100 тыс. населения составила – 1,5 или 22 случая (в 2019г.- 2 случая, в показателе на 100 т.н.-0,1; в 2020 г.- 17 случая, в показателе на 100 т. н. – 1,1). Случаи острого вирусного гепатита С в 2021 г. зарегистрированы на 3-х административных территориях: в г. Грозный, Гудермесском, Шалинском и Наурском районах.</w:t>
      </w:r>
    </w:p>
    <w:p w:rsidR="006B7FD9" w:rsidRPr="003E2754" w:rsidRDefault="006B7FD9" w:rsidP="006B7FD9">
      <w:pPr>
        <w:ind w:firstLine="540"/>
        <w:jc w:val="both"/>
        <w:rPr>
          <w:sz w:val="24"/>
          <w:szCs w:val="24"/>
        </w:rPr>
      </w:pPr>
      <w:r w:rsidRPr="003E2754">
        <w:rPr>
          <w:sz w:val="24"/>
          <w:szCs w:val="24"/>
        </w:rPr>
        <w:t xml:space="preserve"> </w:t>
      </w:r>
    </w:p>
    <w:p w:rsidR="006B7FD9" w:rsidRPr="002B0102" w:rsidRDefault="006B7FD9" w:rsidP="00DD65E5">
      <w:pPr>
        <w:ind w:firstLine="540"/>
        <w:jc w:val="center"/>
        <w:rPr>
          <w:b/>
          <w:sz w:val="24"/>
          <w:szCs w:val="24"/>
        </w:rPr>
      </w:pPr>
      <w:r w:rsidRPr="002B0102">
        <w:rPr>
          <w:b/>
          <w:sz w:val="24"/>
          <w:szCs w:val="24"/>
        </w:rPr>
        <w:t>Вирусный гепатит С за период 2018-2020 гг.</w:t>
      </w:r>
    </w:p>
    <w:p w:rsidR="006B7FD9" w:rsidRPr="0098667F" w:rsidRDefault="0098667F" w:rsidP="00DD65E5">
      <w:pPr>
        <w:ind w:left="6372" w:firstLine="708"/>
        <w:jc w:val="both"/>
        <w:rPr>
          <w:rFonts w:eastAsia="Arial Unicode MS"/>
          <w:sz w:val="22"/>
          <w:szCs w:val="22"/>
        </w:rPr>
      </w:pPr>
      <w:r w:rsidRPr="0098667F">
        <w:rPr>
          <w:rFonts w:eastAsia="Arial Unicode MS"/>
          <w:sz w:val="22"/>
          <w:szCs w:val="22"/>
        </w:rPr>
        <w:t>Таблица №100</w:t>
      </w:r>
    </w:p>
    <w:tbl>
      <w:tblPr>
        <w:tblW w:w="4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3216"/>
        <w:gridCol w:w="768"/>
        <w:gridCol w:w="920"/>
        <w:gridCol w:w="920"/>
        <w:gridCol w:w="920"/>
        <w:gridCol w:w="624"/>
        <w:gridCol w:w="731"/>
      </w:tblGrid>
      <w:tr w:rsidR="006B7FD9" w:rsidRPr="00A859C8" w:rsidTr="006B7FD9">
        <w:trPr>
          <w:trHeight w:val="266"/>
        </w:trPr>
        <w:tc>
          <w:tcPr>
            <w:tcW w:w="369" w:type="pct"/>
            <w:vMerge w:val="restart"/>
            <w:shd w:val="clear" w:color="auto" w:fill="auto"/>
          </w:tcPr>
          <w:p w:rsidR="006B7FD9" w:rsidRPr="00A859C8" w:rsidRDefault="006B7FD9" w:rsidP="006B7FD9">
            <w:pPr>
              <w:jc w:val="both"/>
              <w:rPr>
                <w:sz w:val="22"/>
                <w:szCs w:val="22"/>
              </w:rPr>
            </w:pPr>
          </w:p>
          <w:p w:rsidR="006B7FD9" w:rsidRPr="00A859C8" w:rsidRDefault="006B7FD9" w:rsidP="006B7FD9">
            <w:pPr>
              <w:jc w:val="both"/>
              <w:rPr>
                <w:sz w:val="22"/>
                <w:szCs w:val="22"/>
              </w:rPr>
            </w:pPr>
            <w:r w:rsidRPr="00A859C8">
              <w:rPr>
                <w:sz w:val="22"/>
                <w:szCs w:val="22"/>
              </w:rPr>
              <w:t>п\н</w:t>
            </w:r>
          </w:p>
        </w:tc>
        <w:tc>
          <w:tcPr>
            <w:tcW w:w="1839" w:type="pct"/>
            <w:vMerge w:val="restart"/>
            <w:shd w:val="clear" w:color="auto" w:fill="auto"/>
          </w:tcPr>
          <w:p w:rsidR="006B7FD9" w:rsidRPr="00A859C8" w:rsidRDefault="006B7FD9" w:rsidP="006B7FD9">
            <w:pPr>
              <w:jc w:val="both"/>
              <w:rPr>
                <w:sz w:val="22"/>
                <w:szCs w:val="22"/>
              </w:rPr>
            </w:pPr>
            <w:r w:rsidRPr="00A859C8">
              <w:rPr>
                <w:sz w:val="22"/>
                <w:szCs w:val="22"/>
              </w:rPr>
              <w:t xml:space="preserve">Административные </w:t>
            </w:r>
          </w:p>
          <w:p w:rsidR="006B7FD9" w:rsidRPr="00A859C8" w:rsidRDefault="006B7FD9" w:rsidP="006B7FD9">
            <w:pPr>
              <w:jc w:val="both"/>
              <w:rPr>
                <w:sz w:val="22"/>
                <w:szCs w:val="22"/>
              </w:rPr>
            </w:pPr>
            <w:r w:rsidRPr="00A859C8">
              <w:rPr>
                <w:sz w:val="22"/>
                <w:szCs w:val="22"/>
              </w:rPr>
              <w:t xml:space="preserve">территории </w:t>
            </w:r>
          </w:p>
        </w:tc>
        <w:tc>
          <w:tcPr>
            <w:tcW w:w="965" w:type="pct"/>
            <w:gridSpan w:val="2"/>
            <w:shd w:val="clear" w:color="auto" w:fill="auto"/>
          </w:tcPr>
          <w:p w:rsidR="006B7FD9" w:rsidRPr="00A859C8" w:rsidRDefault="006B7FD9" w:rsidP="006B7FD9">
            <w:pPr>
              <w:jc w:val="both"/>
              <w:rPr>
                <w:sz w:val="22"/>
                <w:szCs w:val="22"/>
              </w:rPr>
            </w:pPr>
            <w:r w:rsidRPr="00A859C8">
              <w:rPr>
                <w:sz w:val="22"/>
                <w:szCs w:val="22"/>
              </w:rPr>
              <w:t>2019 г.</w:t>
            </w:r>
          </w:p>
        </w:tc>
        <w:tc>
          <w:tcPr>
            <w:tcW w:w="1052" w:type="pct"/>
            <w:gridSpan w:val="2"/>
            <w:shd w:val="clear" w:color="auto" w:fill="auto"/>
          </w:tcPr>
          <w:p w:rsidR="006B7FD9" w:rsidRPr="00A859C8" w:rsidRDefault="006B7FD9" w:rsidP="006B7FD9">
            <w:pPr>
              <w:jc w:val="both"/>
              <w:rPr>
                <w:sz w:val="22"/>
                <w:szCs w:val="22"/>
              </w:rPr>
            </w:pPr>
            <w:r w:rsidRPr="00A859C8">
              <w:rPr>
                <w:sz w:val="22"/>
                <w:szCs w:val="22"/>
              </w:rPr>
              <w:t>2020 г.</w:t>
            </w:r>
          </w:p>
        </w:tc>
        <w:tc>
          <w:tcPr>
            <w:tcW w:w="775" w:type="pct"/>
            <w:gridSpan w:val="2"/>
            <w:shd w:val="clear" w:color="auto" w:fill="auto"/>
          </w:tcPr>
          <w:p w:rsidR="006B7FD9" w:rsidRPr="00A859C8" w:rsidRDefault="006B7FD9" w:rsidP="006B7FD9">
            <w:pPr>
              <w:jc w:val="both"/>
              <w:rPr>
                <w:sz w:val="22"/>
                <w:szCs w:val="22"/>
              </w:rPr>
            </w:pPr>
            <w:r w:rsidRPr="00A859C8">
              <w:rPr>
                <w:sz w:val="22"/>
                <w:szCs w:val="22"/>
              </w:rPr>
              <w:t>2021 г.</w:t>
            </w:r>
          </w:p>
        </w:tc>
      </w:tr>
      <w:tr w:rsidR="006B7FD9" w:rsidRPr="00A859C8" w:rsidTr="006B7FD9">
        <w:trPr>
          <w:trHeight w:val="170"/>
        </w:trPr>
        <w:tc>
          <w:tcPr>
            <w:tcW w:w="369" w:type="pct"/>
            <w:vMerge/>
            <w:shd w:val="clear" w:color="auto" w:fill="auto"/>
          </w:tcPr>
          <w:p w:rsidR="006B7FD9" w:rsidRPr="00A859C8" w:rsidRDefault="006B7FD9" w:rsidP="006B7FD9">
            <w:pPr>
              <w:jc w:val="both"/>
              <w:rPr>
                <w:sz w:val="22"/>
                <w:szCs w:val="22"/>
              </w:rPr>
            </w:pPr>
          </w:p>
        </w:tc>
        <w:tc>
          <w:tcPr>
            <w:tcW w:w="1839" w:type="pct"/>
            <w:vMerge/>
            <w:shd w:val="clear" w:color="auto" w:fill="auto"/>
          </w:tcPr>
          <w:p w:rsidR="006B7FD9" w:rsidRPr="00A859C8" w:rsidRDefault="006B7FD9" w:rsidP="006B7FD9">
            <w:pPr>
              <w:jc w:val="both"/>
              <w:rPr>
                <w:sz w:val="22"/>
                <w:szCs w:val="22"/>
              </w:rPr>
            </w:pPr>
          </w:p>
        </w:tc>
        <w:tc>
          <w:tcPr>
            <w:tcW w:w="439" w:type="pct"/>
            <w:shd w:val="clear" w:color="auto" w:fill="auto"/>
          </w:tcPr>
          <w:p w:rsidR="006B7FD9" w:rsidRPr="00A859C8" w:rsidRDefault="006B7FD9" w:rsidP="006B7FD9">
            <w:pPr>
              <w:jc w:val="both"/>
              <w:rPr>
                <w:sz w:val="22"/>
                <w:szCs w:val="22"/>
              </w:rPr>
            </w:pPr>
            <w:r w:rsidRPr="00A859C8">
              <w:rPr>
                <w:sz w:val="22"/>
                <w:szCs w:val="22"/>
              </w:rPr>
              <w:t>Абс</w:t>
            </w:r>
          </w:p>
        </w:tc>
        <w:tc>
          <w:tcPr>
            <w:tcW w:w="526" w:type="pct"/>
            <w:shd w:val="clear" w:color="auto" w:fill="auto"/>
          </w:tcPr>
          <w:p w:rsidR="006B7FD9" w:rsidRPr="00A859C8" w:rsidRDefault="006B7FD9" w:rsidP="006B7FD9">
            <w:pPr>
              <w:jc w:val="both"/>
              <w:rPr>
                <w:sz w:val="22"/>
                <w:szCs w:val="22"/>
              </w:rPr>
            </w:pPr>
            <w:r w:rsidRPr="00A859C8">
              <w:rPr>
                <w:sz w:val="22"/>
                <w:szCs w:val="22"/>
              </w:rPr>
              <w:t>Пок-ль</w:t>
            </w:r>
          </w:p>
        </w:tc>
        <w:tc>
          <w:tcPr>
            <w:tcW w:w="526" w:type="pct"/>
            <w:shd w:val="clear" w:color="auto" w:fill="auto"/>
          </w:tcPr>
          <w:p w:rsidR="006B7FD9" w:rsidRPr="00A859C8" w:rsidRDefault="006B7FD9" w:rsidP="006B7FD9">
            <w:pPr>
              <w:jc w:val="both"/>
              <w:rPr>
                <w:sz w:val="22"/>
                <w:szCs w:val="22"/>
              </w:rPr>
            </w:pPr>
            <w:r w:rsidRPr="00A859C8">
              <w:rPr>
                <w:sz w:val="22"/>
                <w:szCs w:val="22"/>
              </w:rPr>
              <w:t>Абс</w:t>
            </w:r>
          </w:p>
        </w:tc>
        <w:tc>
          <w:tcPr>
            <w:tcW w:w="526" w:type="pct"/>
            <w:shd w:val="clear" w:color="auto" w:fill="auto"/>
          </w:tcPr>
          <w:p w:rsidR="006B7FD9" w:rsidRPr="00A859C8" w:rsidRDefault="006B7FD9" w:rsidP="006B7FD9">
            <w:pPr>
              <w:jc w:val="both"/>
              <w:rPr>
                <w:sz w:val="22"/>
                <w:szCs w:val="22"/>
              </w:rPr>
            </w:pPr>
            <w:r w:rsidRPr="00A859C8">
              <w:rPr>
                <w:sz w:val="22"/>
                <w:szCs w:val="22"/>
              </w:rPr>
              <w:t>Пок-ль</w:t>
            </w:r>
          </w:p>
        </w:tc>
        <w:tc>
          <w:tcPr>
            <w:tcW w:w="357" w:type="pct"/>
            <w:shd w:val="clear" w:color="auto" w:fill="auto"/>
          </w:tcPr>
          <w:p w:rsidR="006B7FD9" w:rsidRPr="00A859C8" w:rsidRDefault="006B7FD9" w:rsidP="006B7FD9">
            <w:pPr>
              <w:jc w:val="both"/>
              <w:rPr>
                <w:sz w:val="22"/>
                <w:szCs w:val="22"/>
              </w:rPr>
            </w:pPr>
            <w:r w:rsidRPr="00A859C8">
              <w:rPr>
                <w:sz w:val="22"/>
                <w:szCs w:val="22"/>
              </w:rPr>
              <w:t>Абс</w:t>
            </w:r>
          </w:p>
        </w:tc>
        <w:tc>
          <w:tcPr>
            <w:tcW w:w="418" w:type="pct"/>
            <w:shd w:val="clear" w:color="auto" w:fill="auto"/>
          </w:tcPr>
          <w:p w:rsidR="006B7FD9" w:rsidRPr="00A859C8" w:rsidRDefault="006B7FD9" w:rsidP="006B7FD9">
            <w:pPr>
              <w:jc w:val="both"/>
              <w:rPr>
                <w:sz w:val="22"/>
                <w:szCs w:val="22"/>
              </w:rPr>
            </w:pPr>
            <w:r w:rsidRPr="00A859C8">
              <w:rPr>
                <w:sz w:val="22"/>
                <w:szCs w:val="22"/>
              </w:rPr>
              <w:t>Пок-ль</w:t>
            </w:r>
          </w:p>
        </w:tc>
      </w:tr>
      <w:tr w:rsidR="006B7FD9" w:rsidRPr="00A859C8" w:rsidTr="006B7FD9">
        <w:trPr>
          <w:trHeight w:val="266"/>
        </w:trPr>
        <w:tc>
          <w:tcPr>
            <w:tcW w:w="369" w:type="pct"/>
            <w:shd w:val="clear" w:color="auto" w:fill="auto"/>
          </w:tcPr>
          <w:p w:rsidR="006B7FD9" w:rsidRPr="00A859C8" w:rsidRDefault="006B7FD9" w:rsidP="006B7FD9">
            <w:pPr>
              <w:jc w:val="both"/>
              <w:rPr>
                <w:sz w:val="22"/>
                <w:szCs w:val="22"/>
              </w:rPr>
            </w:pPr>
            <w:r w:rsidRPr="00A859C8">
              <w:rPr>
                <w:sz w:val="22"/>
                <w:szCs w:val="22"/>
              </w:rPr>
              <w:t>1.</w:t>
            </w:r>
          </w:p>
        </w:tc>
        <w:tc>
          <w:tcPr>
            <w:tcW w:w="1839" w:type="pct"/>
            <w:shd w:val="clear" w:color="auto" w:fill="auto"/>
          </w:tcPr>
          <w:p w:rsidR="006B7FD9" w:rsidRPr="00A859C8" w:rsidRDefault="006B7FD9" w:rsidP="006B7FD9">
            <w:pPr>
              <w:jc w:val="both"/>
              <w:rPr>
                <w:sz w:val="22"/>
                <w:szCs w:val="22"/>
              </w:rPr>
            </w:pPr>
            <w:r w:rsidRPr="00A859C8">
              <w:rPr>
                <w:sz w:val="22"/>
                <w:szCs w:val="22"/>
              </w:rPr>
              <w:t>г. Грозный</w:t>
            </w:r>
          </w:p>
        </w:tc>
        <w:tc>
          <w:tcPr>
            <w:tcW w:w="439" w:type="pct"/>
            <w:shd w:val="clear" w:color="auto" w:fill="auto"/>
          </w:tcPr>
          <w:p w:rsidR="006B7FD9" w:rsidRPr="00A859C8" w:rsidRDefault="006B7FD9" w:rsidP="006B7FD9">
            <w:pPr>
              <w:jc w:val="both"/>
              <w:rPr>
                <w:sz w:val="22"/>
                <w:szCs w:val="22"/>
              </w:rPr>
            </w:pPr>
            <w:r w:rsidRPr="00A859C8">
              <w:rPr>
                <w:sz w:val="22"/>
                <w:szCs w:val="22"/>
              </w:rPr>
              <w:t>2</w:t>
            </w:r>
          </w:p>
        </w:tc>
        <w:tc>
          <w:tcPr>
            <w:tcW w:w="526" w:type="pct"/>
            <w:shd w:val="clear" w:color="auto" w:fill="auto"/>
          </w:tcPr>
          <w:p w:rsidR="006B7FD9" w:rsidRPr="00A859C8" w:rsidRDefault="006B7FD9" w:rsidP="006B7FD9">
            <w:pPr>
              <w:jc w:val="both"/>
              <w:rPr>
                <w:sz w:val="22"/>
                <w:szCs w:val="22"/>
              </w:rPr>
            </w:pPr>
            <w:r w:rsidRPr="00A859C8">
              <w:rPr>
                <w:sz w:val="22"/>
                <w:szCs w:val="22"/>
              </w:rPr>
              <w:t>0,3</w:t>
            </w:r>
          </w:p>
        </w:tc>
        <w:tc>
          <w:tcPr>
            <w:tcW w:w="526" w:type="pct"/>
            <w:shd w:val="clear" w:color="auto" w:fill="auto"/>
          </w:tcPr>
          <w:p w:rsidR="006B7FD9" w:rsidRPr="00A859C8" w:rsidRDefault="006B7FD9" w:rsidP="006B7FD9">
            <w:pPr>
              <w:jc w:val="both"/>
              <w:rPr>
                <w:sz w:val="22"/>
                <w:szCs w:val="22"/>
              </w:rPr>
            </w:pPr>
            <w:r w:rsidRPr="00A859C8">
              <w:rPr>
                <w:sz w:val="22"/>
                <w:szCs w:val="22"/>
              </w:rPr>
              <w:t>7</w:t>
            </w:r>
          </w:p>
        </w:tc>
        <w:tc>
          <w:tcPr>
            <w:tcW w:w="526" w:type="pct"/>
            <w:shd w:val="clear" w:color="auto" w:fill="auto"/>
          </w:tcPr>
          <w:p w:rsidR="006B7FD9" w:rsidRPr="00A859C8" w:rsidRDefault="006B7FD9" w:rsidP="006B7FD9">
            <w:pPr>
              <w:jc w:val="both"/>
              <w:rPr>
                <w:sz w:val="22"/>
                <w:szCs w:val="22"/>
              </w:rPr>
            </w:pPr>
            <w:r w:rsidRPr="00A859C8">
              <w:rPr>
                <w:sz w:val="22"/>
                <w:szCs w:val="22"/>
              </w:rPr>
              <w:t>1,2</w:t>
            </w:r>
          </w:p>
        </w:tc>
        <w:tc>
          <w:tcPr>
            <w:tcW w:w="357" w:type="pct"/>
            <w:shd w:val="clear" w:color="auto" w:fill="auto"/>
          </w:tcPr>
          <w:p w:rsidR="006B7FD9" w:rsidRPr="00A859C8" w:rsidRDefault="006B7FD9" w:rsidP="006B7FD9">
            <w:pPr>
              <w:jc w:val="both"/>
              <w:rPr>
                <w:sz w:val="22"/>
                <w:szCs w:val="22"/>
              </w:rPr>
            </w:pPr>
            <w:r w:rsidRPr="00A859C8">
              <w:rPr>
                <w:sz w:val="22"/>
                <w:szCs w:val="22"/>
              </w:rPr>
              <w:t>8</w:t>
            </w:r>
          </w:p>
        </w:tc>
        <w:tc>
          <w:tcPr>
            <w:tcW w:w="418" w:type="pct"/>
            <w:shd w:val="clear" w:color="auto" w:fill="auto"/>
          </w:tcPr>
          <w:p w:rsidR="006B7FD9" w:rsidRPr="00A859C8" w:rsidRDefault="006B7FD9" w:rsidP="006B7FD9">
            <w:pPr>
              <w:jc w:val="both"/>
              <w:rPr>
                <w:sz w:val="22"/>
                <w:szCs w:val="22"/>
              </w:rPr>
            </w:pPr>
            <w:r w:rsidRPr="00A859C8">
              <w:rPr>
                <w:sz w:val="22"/>
                <w:szCs w:val="22"/>
              </w:rPr>
              <w:t>2,4</w:t>
            </w:r>
          </w:p>
        </w:tc>
      </w:tr>
      <w:tr w:rsidR="006B7FD9" w:rsidRPr="00A859C8" w:rsidTr="006B7FD9">
        <w:trPr>
          <w:trHeight w:val="266"/>
        </w:trPr>
        <w:tc>
          <w:tcPr>
            <w:tcW w:w="369" w:type="pct"/>
            <w:shd w:val="clear" w:color="auto" w:fill="auto"/>
          </w:tcPr>
          <w:p w:rsidR="006B7FD9" w:rsidRPr="00A859C8" w:rsidRDefault="006B7FD9" w:rsidP="006B7FD9">
            <w:pPr>
              <w:jc w:val="both"/>
              <w:rPr>
                <w:sz w:val="22"/>
                <w:szCs w:val="22"/>
              </w:rPr>
            </w:pPr>
            <w:r w:rsidRPr="00A859C8">
              <w:rPr>
                <w:sz w:val="22"/>
                <w:szCs w:val="22"/>
              </w:rPr>
              <w:t>2.</w:t>
            </w:r>
          </w:p>
        </w:tc>
        <w:tc>
          <w:tcPr>
            <w:tcW w:w="1839" w:type="pct"/>
            <w:shd w:val="clear" w:color="auto" w:fill="auto"/>
          </w:tcPr>
          <w:p w:rsidR="006B7FD9" w:rsidRPr="00A859C8" w:rsidRDefault="006B7FD9" w:rsidP="006B7FD9">
            <w:pPr>
              <w:jc w:val="both"/>
              <w:rPr>
                <w:sz w:val="22"/>
                <w:szCs w:val="22"/>
              </w:rPr>
            </w:pPr>
            <w:r w:rsidRPr="00A859C8">
              <w:rPr>
                <w:sz w:val="22"/>
                <w:szCs w:val="22"/>
              </w:rPr>
              <w:t>Наурский район</w:t>
            </w:r>
          </w:p>
        </w:tc>
        <w:tc>
          <w:tcPr>
            <w:tcW w:w="439"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1</w:t>
            </w:r>
          </w:p>
        </w:tc>
        <w:tc>
          <w:tcPr>
            <w:tcW w:w="526" w:type="pct"/>
            <w:shd w:val="clear" w:color="auto" w:fill="auto"/>
          </w:tcPr>
          <w:p w:rsidR="006B7FD9" w:rsidRPr="00A859C8" w:rsidRDefault="006B7FD9" w:rsidP="006B7FD9">
            <w:pPr>
              <w:jc w:val="both"/>
              <w:rPr>
                <w:sz w:val="22"/>
                <w:szCs w:val="22"/>
              </w:rPr>
            </w:pPr>
            <w:r w:rsidRPr="00A859C8">
              <w:rPr>
                <w:sz w:val="22"/>
                <w:szCs w:val="22"/>
              </w:rPr>
              <w:t>1,69</w:t>
            </w:r>
          </w:p>
        </w:tc>
        <w:tc>
          <w:tcPr>
            <w:tcW w:w="357" w:type="pct"/>
            <w:shd w:val="clear" w:color="auto" w:fill="auto"/>
          </w:tcPr>
          <w:p w:rsidR="006B7FD9" w:rsidRPr="00A859C8" w:rsidRDefault="006B7FD9" w:rsidP="006B7FD9">
            <w:pPr>
              <w:jc w:val="both"/>
              <w:rPr>
                <w:sz w:val="22"/>
                <w:szCs w:val="22"/>
              </w:rPr>
            </w:pPr>
            <w:r w:rsidRPr="00A859C8">
              <w:rPr>
                <w:sz w:val="22"/>
                <w:szCs w:val="22"/>
              </w:rPr>
              <w:t>3</w:t>
            </w:r>
          </w:p>
        </w:tc>
        <w:tc>
          <w:tcPr>
            <w:tcW w:w="418" w:type="pct"/>
            <w:shd w:val="clear" w:color="auto" w:fill="auto"/>
          </w:tcPr>
          <w:p w:rsidR="006B7FD9" w:rsidRPr="00A859C8" w:rsidRDefault="006B7FD9" w:rsidP="006B7FD9">
            <w:pPr>
              <w:jc w:val="both"/>
              <w:rPr>
                <w:sz w:val="22"/>
                <w:szCs w:val="22"/>
              </w:rPr>
            </w:pPr>
            <w:r w:rsidRPr="00A859C8">
              <w:rPr>
                <w:sz w:val="22"/>
                <w:szCs w:val="22"/>
              </w:rPr>
              <w:t>5</w:t>
            </w:r>
          </w:p>
        </w:tc>
      </w:tr>
      <w:tr w:rsidR="006B7FD9" w:rsidRPr="00A859C8" w:rsidTr="006B7FD9">
        <w:trPr>
          <w:trHeight w:val="254"/>
        </w:trPr>
        <w:tc>
          <w:tcPr>
            <w:tcW w:w="369" w:type="pct"/>
            <w:shd w:val="clear" w:color="auto" w:fill="auto"/>
          </w:tcPr>
          <w:p w:rsidR="006B7FD9" w:rsidRPr="00A859C8" w:rsidRDefault="006B7FD9" w:rsidP="006B7FD9">
            <w:pPr>
              <w:jc w:val="both"/>
              <w:rPr>
                <w:sz w:val="22"/>
                <w:szCs w:val="22"/>
              </w:rPr>
            </w:pPr>
            <w:r w:rsidRPr="00A859C8">
              <w:rPr>
                <w:sz w:val="22"/>
                <w:szCs w:val="22"/>
              </w:rPr>
              <w:t>3.</w:t>
            </w:r>
          </w:p>
        </w:tc>
        <w:tc>
          <w:tcPr>
            <w:tcW w:w="1839" w:type="pct"/>
            <w:shd w:val="clear" w:color="auto" w:fill="auto"/>
          </w:tcPr>
          <w:p w:rsidR="006B7FD9" w:rsidRPr="00A859C8" w:rsidRDefault="006B7FD9" w:rsidP="006B7FD9">
            <w:pPr>
              <w:jc w:val="both"/>
              <w:rPr>
                <w:sz w:val="22"/>
                <w:szCs w:val="22"/>
              </w:rPr>
            </w:pPr>
            <w:r w:rsidRPr="00A859C8">
              <w:rPr>
                <w:sz w:val="22"/>
                <w:szCs w:val="22"/>
              </w:rPr>
              <w:t>Гудермесский район</w:t>
            </w:r>
          </w:p>
        </w:tc>
        <w:tc>
          <w:tcPr>
            <w:tcW w:w="439"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5,2</w:t>
            </w:r>
          </w:p>
        </w:tc>
        <w:tc>
          <w:tcPr>
            <w:tcW w:w="357" w:type="pct"/>
            <w:shd w:val="clear" w:color="auto" w:fill="auto"/>
          </w:tcPr>
          <w:p w:rsidR="006B7FD9" w:rsidRPr="00A859C8" w:rsidRDefault="006B7FD9" w:rsidP="006B7FD9">
            <w:pPr>
              <w:jc w:val="both"/>
              <w:rPr>
                <w:sz w:val="22"/>
                <w:szCs w:val="22"/>
              </w:rPr>
            </w:pPr>
            <w:r w:rsidRPr="00A859C8">
              <w:rPr>
                <w:sz w:val="22"/>
                <w:szCs w:val="22"/>
              </w:rPr>
              <w:t>6</w:t>
            </w:r>
          </w:p>
        </w:tc>
        <w:tc>
          <w:tcPr>
            <w:tcW w:w="418" w:type="pct"/>
            <w:shd w:val="clear" w:color="auto" w:fill="auto"/>
          </w:tcPr>
          <w:p w:rsidR="006B7FD9" w:rsidRPr="00A859C8" w:rsidRDefault="006B7FD9" w:rsidP="006B7FD9">
            <w:pPr>
              <w:jc w:val="both"/>
              <w:rPr>
                <w:sz w:val="22"/>
                <w:szCs w:val="22"/>
              </w:rPr>
            </w:pPr>
            <w:r w:rsidRPr="00A859C8">
              <w:rPr>
                <w:sz w:val="22"/>
                <w:szCs w:val="22"/>
              </w:rPr>
              <w:t>4</w:t>
            </w:r>
          </w:p>
        </w:tc>
      </w:tr>
      <w:tr w:rsidR="006B7FD9" w:rsidRPr="00A859C8" w:rsidTr="006B7FD9">
        <w:trPr>
          <w:trHeight w:val="266"/>
        </w:trPr>
        <w:tc>
          <w:tcPr>
            <w:tcW w:w="369" w:type="pct"/>
            <w:shd w:val="clear" w:color="auto" w:fill="auto"/>
          </w:tcPr>
          <w:p w:rsidR="006B7FD9" w:rsidRPr="00A859C8" w:rsidRDefault="006B7FD9" w:rsidP="006B7FD9">
            <w:pPr>
              <w:jc w:val="both"/>
              <w:rPr>
                <w:sz w:val="22"/>
                <w:szCs w:val="22"/>
              </w:rPr>
            </w:pPr>
            <w:r w:rsidRPr="00A859C8">
              <w:rPr>
                <w:sz w:val="22"/>
                <w:szCs w:val="22"/>
              </w:rPr>
              <w:t>4.</w:t>
            </w:r>
          </w:p>
        </w:tc>
        <w:tc>
          <w:tcPr>
            <w:tcW w:w="1839" w:type="pct"/>
            <w:shd w:val="clear" w:color="auto" w:fill="auto"/>
          </w:tcPr>
          <w:p w:rsidR="006B7FD9" w:rsidRPr="00A859C8" w:rsidRDefault="006B7FD9" w:rsidP="006B7FD9">
            <w:pPr>
              <w:jc w:val="both"/>
              <w:rPr>
                <w:sz w:val="22"/>
                <w:szCs w:val="22"/>
              </w:rPr>
            </w:pPr>
            <w:r w:rsidRPr="00A859C8">
              <w:rPr>
                <w:sz w:val="22"/>
                <w:szCs w:val="22"/>
              </w:rPr>
              <w:t>Шатойский район</w:t>
            </w:r>
          </w:p>
        </w:tc>
        <w:tc>
          <w:tcPr>
            <w:tcW w:w="439"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357" w:type="pct"/>
            <w:shd w:val="clear" w:color="auto" w:fill="auto"/>
          </w:tcPr>
          <w:p w:rsidR="006B7FD9" w:rsidRPr="00A859C8" w:rsidRDefault="006B7FD9" w:rsidP="006B7FD9">
            <w:pPr>
              <w:jc w:val="both"/>
              <w:rPr>
                <w:sz w:val="22"/>
                <w:szCs w:val="22"/>
              </w:rPr>
            </w:pPr>
            <w:r w:rsidRPr="00A859C8">
              <w:rPr>
                <w:sz w:val="22"/>
                <w:szCs w:val="22"/>
              </w:rPr>
              <w:t>-</w:t>
            </w:r>
          </w:p>
        </w:tc>
        <w:tc>
          <w:tcPr>
            <w:tcW w:w="418"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266"/>
        </w:trPr>
        <w:tc>
          <w:tcPr>
            <w:tcW w:w="369" w:type="pct"/>
            <w:shd w:val="clear" w:color="auto" w:fill="auto"/>
          </w:tcPr>
          <w:p w:rsidR="006B7FD9" w:rsidRPr="00A859C8" w:rsidRDefault="006B7FD9" w:rsidP="006B7FD9">
            <w:pPr>
              <w:jc w:val="both"/>
              <w:rPr>
                <w:sz w:val="22"/>
                <w:szCs w:val="22"/>
              </w:rPr>
            </w:pPr>
            <w:r w:rsidRPr="00A859C8">
              <w:rPr>
                <w:sz w:val="22"/>
                <w:szCs w:val="22"/>
              </w:rPr>
              <w:t>5.</w:t>
            </w:r>
          </w:p>
        </w:tc>
        <w:tc>
          <w:tcPr>
            <w:tcW w:w="1839" w:type="pct"/>
            <w:shd w:val="clear" w:color="auto" w:fill="auto"/>
          </w:tcPr>
          <w:p w:rsidR="006B7FD9" w:rsidRPr="00A859C8" w:rsidRDefault="006B7FD9" w:rsidP="006B7FD9">
            <w:pPr>
              <w:jc w:val="both"/>
              <w:rPr>
                <w:sz w:val="22"/>
                <w:szCs w:val="22"/>
              </w:rPr>
            </w:pPr>
            <w:r w:rsidRPr="00A859C8">
              <w:rPr>
                <w:sz w:val="22"/>
                <w:szCs w:val="22"/>
              </w:rPr>
              <w:t>Веденский район</w:t>
            </w:r>
          </w:p>
        </w:tc>
        <w:tc>
          <w:tcPr>
            <w:tcW w:w="439"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357" w:type="pct"/>
            <w:shd w:val="clear" w:color="auto" w:fill="auto"/>
          </w:tcPr>
          <w:p w:rsidR="006B7FD9" w:rsidRPr="00A859C8" w:rsidRDefault="006B7FD9" w:rsidP="006B7FD9">
            <w:pPr>
              <w:jc w:val="both"/>
              <w:rPr>
                <w:sz w:val="22"/>
                <w:szCs w:val="22"/>
              </w:rPr>
            </w:pPr>
            <w:r w:rsidRPr="00A859C8">
              <w:rPr>
                <w:sz w:val="22"/>
                <w:szCs w:val="22"/>
              </w:rPr>
              <w:t>-</w:t>
            </w:r>
          </w:p>
        </w:tc>
        <w:tc>
          <w:tcPr>
            <w:tcW w:w="418"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266"/>
        </w:trPr>
        <w:tc>
          <w:tcPr>
            <w:tcW w:w="369" w:type="pct"/>
            <w:shd w:val="clear" w:color="auto" w:fill="auto"/>
          </w:tcPr>
          <w:p w:rsidR="006B7FD9" w:rsidRPr="00A859C8" w:rsidRDefault="006B7FD9" w:rsidP="006B7FD9">
            <w:pPr>
              <w:jc w:val="both"/>
              <w:rPr>
                <w:sz w:val="22"/>
                <w:szCs w:val="22"/>
              </w:rPr>
            </w:pPr>
            <w:r w:rsidRPr="00A859C8">
              <w:rPr>
                <w:sz w:val="22"/>
                <w:szCs w:val="22"/>
              </w:rPr>
              <w:t>6.</w:t>
            </w:r>
          </w:p>
        </w:tc>
        <w:tc>
          <w:tcPr>
            <w:tcW w:w="1839" w:type="pct"/>
            <w:shd w:val="clear" w:color="auto" w:fill="auto"/>
          </w:tcPr>
          <w:p w:rsidR="006B7FD9" w:rsidRPr="00A859C8" w:rsidRDefault="006B7FD9" w:rsidP="006B7FD9">
            <w:pPr>
              <w:jc w:val="both"/>
              <w:rPr>
                <w:sz w:val="22"/>
                <w:szCs w:val="22"/>
              </w:rPr>
            </w:pPr>
            <w:r w:rsidRPr="00A859C8">
              <w:rPr>
                <w:sz w:val="22"/>
                <w:szCs w:val="22"/>
              </w:rPr>
              <w:t>Урус-Мартановский район</w:t>
            </w:r>
          </w:p>
        </w:tc>
        <w:tc>
          <w:tcPr>
            <w:tcW w:w="439"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357" w:type="pct"/>
            <w:shd w:val="clear" w:color="auto" w:fill="auto"/>
          </w:tcPr>
          <w:p w:rsidR="006B7FD9" w:rsidRPr="00A859C8" w:rsidRDefault="006B7FD9" w:rsidP="006B7FD9">
            <w:pPr>
              <w:jc w:val="both"/>
              <w:rPr>
                <w:sz w:val="22"/>
                <w:szCs w:val="22"/>
              </w:rPr>
            </w:pPr>
            <w:r w:rsidRPr="00A859C8">
              <w:rPr>
                <w:sz w:val="22"/>
                <w:szCs w:val="22"/>
              </w:rPr>
              <w:t>-</w:t>
            </w:r>
          </w:p>
        </w:tc>
        <w:tc>
          <w:tcPr>
            <w:tcW w:w="418"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266"/>
        </w:trPr>
        <w:tc>
          <w:tcPr>
            <w:tcW w:w="369" w:type="pct"/>
            <w:shd w:val="clear" w:color="auto" w:fill="auto"/>
          </w:tcPr>
          <w:p w:rsidR="006B7FD9" w:rsidRPr="00A859C8" w:rsidRDefault="006B7FD9" w:rsidP="006B7FD9">
            <w:pPr>
              <w:jc w:val="both"/>
              <w:rPr>
                <w:sz w:val="22"/>
                <w:szCs w:val="22"/>
              </w:rPr>
            </w:pPr>
            <w:r w:rsidRPr="00A859C8">
              <w:rPr>
                <w:sz w:val="22"/>
                <w:szCs w:val="22"/>
              </w:rPr>
              <w:t>7.</w:t>
            </w:r>
          </w:p>
        </w:tc>
        <w:tc>
          <w:tcPr>
            <w:tcW w:w="1839" w:type="pct"/>
            <w:shd w:val="clear" w:color="auto" w:fill="auto"/>
          </w:tcPr>
          <w:p w:rsidR="006B7FD9" w:rsidRPr="00A859C8" w:rsidRDefault="006B7FD9" w:rsidP="006B7FD9">
            <w:pPr>
              <w:jc w:val="both"/>
              <w:rPr>
                <w:sz w:val="22"/>
                <w:szCs w:val="22"/>
              </w:rPr>
            </w:pPr>
            <w:r w:rsidRPr="00A859C8">
              <w:rPr>
                <w:sz w:val="22"/>
                <w:szCs w:val="22"/>
              </w:rPr>
              <w:t>Шалинский район</w:t>
            </w:r>
          </w:p>
        </w:tc>
        <w:tc>
          <w:tcPr>
            <w:tcW w:w="439"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2</w:t>
            </w:r>
          </w:p>
        </w:tc>
        <w:tc>
          <w:tcPr>
            <w:tcW w:w="526" w:type="pct"/>
            <w:shd w:val="clear" w:color="auto" w:fill="auto"/>
          </w:tcPr>
          <w:p w:rsidR="006B7FD9" w:rsidRPr="00A859C8" w:rsidRDefault="006B7FD9" w:rsidP="006B7FD9">
            <w:pPr>
              <w:jc w:val="both"/>
              <w:rPr>
                <w:sz w:val="22"/>
                <w:szCs w:val="22"/>
              </w:rPr>
            </w:pPr>
            <w:r w:rsidRPr="00A859C8">
              <w:rPr>
                <w:sz w:val="22"/>
                <w:szCs w:val="22"/>
              </w:rPr>
              <w:t>1,5</w:t>
            </w:r>
          </w:p>
        </w:tc>
        <w:tc>
          <w:tcPr>
            <w:tcW w:w="357" w:type="pct"/>
            <w:shd w:val="clear" w:color="auto" w:fill="auto"/>
          </w:tcPr>
          <w:p w:rsidR="006B7FD9" w:rsidRPr="00A859C8" w:rsidRDefault="006B7FD9" w:rsidP="006B7FD9">
            <w:pPr>
              <w:jc w:val="both"/>
              <w:rPr>
                <w:sz w:val="22"/>
                <w:szCs w:val="22"/>
              </w:rPr>
            </w:pPr>
            <w:r w:rsidRPr="00A859C8">
              <w:rPr>
                <w:sz w:val="22"/>
                <w:szCs w:val="22"/>
              </w:rPr>
              <w:t>5</w:t>
            </w:r>
          </w:p>
        </w:tc>
        <w:tc>
          <w:tcPr>
            <w:tcW w:w="418" w:type="pct"/>
            <w:shd w:val="clear" w:color="auto" w:fill="auto"/>
          </w:tcPr>
          <w:p w:rsidR="006B7FD9" w:rsidRPr="00A859C8" w:rsidRDefault="006B7FD9" w:rsidP="006B7FD9">
            <w:pPr>
              <w:jc w:val="both"/>
              <w:rPr>
                <w:sz w:val="22"/>
                <w:szCs w:val="22"/>
              </w:rPr>
            </w:pPr>
            <w:r w:rsidRPr="00A859C8">
              <w:rPr>
                <w:sz w:val="22"/>
                <w:szCs w:val="22"/>
              </w:rPr>
              <w:t>3,6</w:t>
            </w:r>
          </w:p>
        </w:tc>
      </w:tr>
      <w:tr w:rsidR="006B7FD9" w:rsidRPr="00A859C8" w:rsidTr="006B7FD9">
        <w:trPr>
          <w:trHeight w:val="266"/>
        </w:trPr>
        <w:tc>
          <w:tcPr>
            <w:tcW w:w="369" w:type="pct"/>
            <w:shd w:val="clear" w:color="auto" w:fill="auto"/>
          </w:tcPr>
          <w:p w:rsidR="006B7FD9" w:rsidRPr="00A859C8" w:rsidRDefault="006B7FD9" w:rsidP="006B7FD9">
            <w:pPr>
              <w:jc w:val="both"/>
              <w:rPr>
                <w:sz w:val="22"/>
                <w:szCs w:val="22"/>
              </w:rPr>
            </w:pPr>
            <w:r w:rsidRPr="00A859C8">
              <w:rPr>
                <w:sz w:val="22"/>
                <w:szCs w:val="22"/>
              </w:rPr>
              <w:t>8.</w:t>
            </w:r>
          </w:p>
        </w:tc>
        <w:tc>
          <w:tcPr>
            <w:tcW w:w="1839" w:type="pct"/>
            <w:shd w:val="clear" w:color="auto" w:fill="auto"/>
          </w:tcPr>
          <w:p w:rsidR="006B7FD9" w:rsidRPr="00A859C8" w:rsidRDefault="006B7FD9" w:rsidP="006B7FD9">
            <w:pPr>
              <w:jc w:val="both"/>
              <w:rPr>
                <w:sz w:val="22"/>
                <w:szCs w:val="22"/>
              </w:rPr>
            </w:pPr>
            <w:r w:rsidRPr="00A859C8">
              <w:rPr>
                <w:sz w:val="22"/>
                <w:szCs w:val="22"/>
              </w:rPr>
              <w:t>г. Аргун</w:t>
            </w:r>
          </w:p>
        </w:tc>
        <w:tc>
          <w:tcPr>
            <w:tcW w:w="439"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4</w:t>
            </w:r>
          </w:p>
        </w:tc>
        <w:tc>
          <w:tcPr>
            <w:tcW w:w="526" w:type="pct"/>
            <w:shd w:val="clear" w:color="auto" w:fill="auto"/>
          </w:tcPr>
          <w:p w:rsidR="006B7FD9" w:rsidRPr="00A859C8" w:rsidRDefault="006B7FD9" w:rsidP="006B7FD9">
            <w:pPr>
              <w:jc w:val="both"/>
              <w:rPr>
                <w:sz w:val="22"/>
                <w:szCs w:val="22"/>
              </w:rPr>
            </w:pPr>
            <w:r w:rsidRPr="00A859C8">
              <w:rPr>
                <w:sz w:val="22"/>
                <w:szCs w:val="22"/>
              </w:rPr>
              <w:t>10,2</w:t>
            </w:r>
          </w:p>
        </w:tc>
        <w:tc>
          <w:tcPr>
            <w:tcW w:w="357" w:type="pct"/>
            <w:shd w:val="clear" w:color="auto" w:fill="auto"/>
          </w:tcPr>
          <w:p w:rsidR="006B7FD9" w:rsidRPr="00A859C8" w:rsidRDefault="006B7FD9" w:rsidP="006B7FD9">
            <w:pPr>
              <w:jc w:val="both"/>
              <w:rPr>
                <w:sz w:val="22"/>
                <w:szCs w:val="22"/>
              </w:rPr>
            </w:pPr>
            <w:r w:rsidRPr="00A859C8">
              <w:rPr>
                <w:sz w:val="22"/>
                <w:szCs w:val="22"/>
              </w:rPr>
              <w:t>-</w:t>
            </w:r>
          </w:p>
        </w:tc>
        <w:tc>
          <w:tcPr>
            <w:tcW w:w="418"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266"/>
        </w:trPr>
        <w:tc>
          <w:tcPr>
            <w:tcW w:w="369" w:type="pct"/>
            <w:shd w:val="clear" w:color="auto" w:fill="auto"/>
          </w:tcPr>
          <w:p w:rsidR="006B7FD9" w:rsidRPr="00A859C8" w:rsidRDefault="006B7FD9" w:rsidP="006B7FD9">
            <w:pPr>
              <w:jc w:val="both"/>
              <w:rPr>
                <w:sz w:val="22"/>
                <w:szCs w:val="22"/>
              </w:rPr>
            </w:pPr>
            <w:r w:rsidRPr="00A859C8">
              <w:rPr>
                <w:sz w:val="22"/>
                <w:szCs w:val="22"/>
              </w:rPr>
              <w:t>9.</w:t>
            </w:r>
          </w:p>
        </w:tc>
        <w:tc>
          <w:tcPr>
            <w:tcW w:w="1839" w:type="pct"/>
            <w:shd w:val="clear" w:color="auto" w:fill="auto"/>
          </w:tcPr>
          <w:p w:rsidR="006B7FD9" w:rsidRPr="00A859C8" w:rsidRDefault="006B7FD9" w:rsidP="006B7FD9">
            <w:pPr>
              <w:jc w:val="both"/>
              <w:rPr>
                <w:sz w:val="22"/>
                <w:szCs w:val="22"/>
              </w:rPr>
            </w:pPr>
            <w:r w:rsidRPr="00A859C8">
              <w:rPr>
                <w:sz w:val="22"/>
                <w:szCs w:val="22"/>
              </w:rPr>
              <w:t>Шелковской район</w:t>
            </w:r>
          </w:p>
        </w:tc>
        <w:tc>
          <w:tcPr>
            <w:tcW w:w="439"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2</w:t>
            </w:r>
          </w:p>
        </w:tc>
        <w:tc>
          <w:tcPr>
            <w:tcW w:w="526" w:type="pct"/>
            <w:shd w:val="clear" w:color="auto" w:fill="auto"/>
          </w:tcPr>
          <w:p w:rsidR="006B7FD9" w:rsidRPr="00A859C8" w:rsidRDefault="006B7FD9" w:rsidP="006B7FD9">
            <w:pPr>
              <w:jc w:val="both"/>
              <w:rPr>
                <w:sz w:val="22"/>
                <w:szCs w:val="22"/>
              </w:rPr>
            </w:pPr>
            <w:r w:rsidRPr="00A859C8">
              <w:rPr>
                <w:sz w:val="22"/>
                <w:szCs w:val="22"/>
              </w:rPr>
              <w:t>3,11</w:t>
            </w:r>
          </w:p>
        </w:tc>
        <w:tc>
          <w:tcPr>
            <w:tcW w:w="357" w:type="pct"/>
            <w:shd w:val="clear" w:color="auto" w:fill="auto"/>
          </w:tcPr>
          <w:p w:rsidR="006B7FD9" w:rsidRPr="00A859C8" w:rsidRDefault="006B7FD9" w:rsidP="006B7FD9">
            <w:pPr>
              <w:jc w:val="both"/>
              <w:rPr>
                <w:sz w:val="22"/>
                <w:szCs w:val="22"/>
              </w:rPr>
            </w:pPr>
            <w:r w:rsidRPr="00A859C8">
              <w:rPr>
                <w:sz w:val="22"/>
                <w:szCs w:val="22"/>
              </w:rPr>
              <w:t>-</w:t>
            </w:r>
          </w:p>
        </w:tc>
        <w:tc>
          <w:tcPr>
            <w:tcW w:w="418"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266"/>
        </w:trPr>
        <w:tc>
          <w:tcPr>
            <w:tcW w:w="369" w:type="pct"/>
            <w:shd w:val="clear" w:color="auto" w:fill="auto"/>
          </w:tcPr>
          <w:p w:rsidR="006B7FD9" w:rsidRPr="00A859C8" w:rsidRDefault="006B7FD9" w:rsidP="006B7FD9">
            <w:pPr>
              <w:jc w:val="both"/>
              <w:rPr>
                <w:sz w:val="22"/>
                <w:szCs w:val="22"/>
              </w:rPr>
            </w:pPr>
            <w:r w:rsidRPr="00A859C8">
              <w:rPr>
                <w:sz w:val="22"/>
                <w:szCs w:val="22"/>
              </w:rPr>
              <w:t>10.</w:t>
            </w:r>
          </w:p>
        </w:tc>
        <w:tc>
          <w:tcPr>
            <w:tcW w:w="1839" w:type="pct"/>
            <w:shd w:val="clear" w:color="auto" w:fill="auto"/>
          </w:tcPr>
          <w:p w:rsidR="006B7FD9" w:rsidRPr="00A859C8" w:rsidRDefault="006B7FD9" w:rsidP="006B7FD9">
            <w:pPr>
              <w:jc w:val="both"/>
              <w:rPr>
                <w:sz w:val="22"/>
                <w:szCs w:val="22"/>
              </w:rPr>
            </w:pPr>
            <w:r w:rsidRPr="00A859C8">
              <w:rPr>
                <w:sz w:val="22"/>
                <w:szCs w:val="22"/>
              </w:rPr>
              <w:t>Надтеречный район</w:t>
            </w:r>
          </w:p>
        </w:tc>
        <w:tc>
          <w:tcPr>
            <w:tcW w:w="439"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357" w:type="pct"/>
            <w:shd w:val="clear" w:color="auto" w:fill="auto"/>
          </w:tcPr>
          <w:p w:rsidR="006B7FD9" w:rsidRPr="00A859C8" w:rsidRDefault="006B7FD9" w:rsidP="006B7FD9">
            <w:pPr>
              <w:jc w:val="both"/>
              <w:rPr>
                <w:sz w:val="22"/>
                <w:szCs w:val="22"/>
              </w:rPr>
            </w:pPr>
            <w:r w:rsidRPr="00A859C8">
              <w:rPr>
                <w:sz w:val="22"/>
                <w:szCs w:val="22"/>
              </w:rPr>
              <w:t>-</w:t>
            </w:r>
          </w:p>
        </w:tc>
        <w:tc>
          <w:tcPr>
            <w:tcW w:w="418"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266"/>
        </w:trPr>
        <w:tc>
          <w:tcPr>
            <w:tcW w:w="369" w:type="pct"/>
            <w:shd w:val="clear" w:color="auto" w:fill="auto"/>
          </w:tcPr>
          <w:p w:rsidR="006B7FD9" w:rsidRPr="00A859C8" w:rsidRDefault="006B7FD9" w:rsidP="006B7FD9">
            <w:pPr>
              <w:jc w:val="both"/>
              <w:rPr>
                <w:sz w:val="22"/>
                <w:szCs w:val="22"/>
              </w:rPr>
            </w:pPr>
            <w:r w:rsidRPr="00A859C8">
              <w:rPr>
                <w:sz w:val="22"/>
                <w:szCs w:val="22"/>
              </w:rPr>
              <w:t>11.</w:t>
            </w:r>
          </w:p>
        </w:tc>
        <w:tc>
          <w:tcPr>
            <w:tcW w:w="1839" w:type="pct"/>
            <w:shd w:val="clear" w:color="auto" w:fill="auto"/>
          </w:tcPr>
          <w:p w:rsidR="006B7FD9" w:rsidRPr="00A859C8" w:rsidRDefault="006B7FD9" w:rsidP="006B7FD9">
            <w:pPr>
              <w:jc w:val="both"/>
              <w:rPr>
                <w:sz w:val="22"/>
                <w:szCs w:val="22"/>
              </w:rPr>
            </w:pPr>
            <w:r w:rsidRPr="00A859C8">
              <w:rPr>
                <w:sz w:val="22"/>
                <w:szCs w:val="22"/>
              </w:rPr>
              <w:t>Ножай – Юртовский район</w:t>
            </w:r>
          </w:p>
        </w:tc>
        <w:tc>
          <w:tcPr>
            <w:tcW w:w="439"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1</w:t>
            </w:r>
          </w:p>
        </w:tc>
        <w:tc>
          <w:tcPr>
            <w:tcW w:w="526" w:type="pct"/>
            <w:shd w:val="clear" w:color="auto" w:fill="auto"/>
          </w:tcPr>
          <w:p w:rsidR="006B7FD9" w:rsidRPr="00A859C8" w:rsidRDefault="006B7FD9" w:rsidP="006B7FD9">
            <w:pPr>
              <w:jc w:val="both"/>
              <w:rPr>
                <w:sz w:val="22"/>
                <w:szCs w:val="22"/>
              </w:rPr>
            </w:pPr>
            <w:r w:rsidRPr="00A859C8">
              <w:rPr>
                <w:sz w:val="22"/>
                <w:szCs w:val="22"/>
              </w:rPr>
              <w:t>1,6</w:t>
            </w:r>
          </w:p>
        </w:tc>
        <w:tc>
          <w:tcPr>
            <w:tcW w:w="357" w:type="pct"/>
            <w:shd w:val="clear" w:color="auto" w:fill="auto"/>
          </w:tcPr>
          <w:p w:rsidR="006B7FD9" w:rsidRPr="00A859C8" w:rsidRDefault="006B7FD9" w:rsidP="006B7FD9">
            <w:pPr>
              <w:jc w:val="both"/>
              <w:rPr>
                <w:sz w:val="22"/>
                <w:szCs w:val="22"/>
              </w:rPr>
            </w:pPr>
            <w:r w:rsidRPr="00A859C8">
              <w:rPr>
                <w:sz w:val="22"/>
                <w:szCs w:val="22"/>
              </w:rPr>
              <w:t>-</w:t>
            </w:r>
          </w:p>
        </w:tc>
        <w:tc>
          <w:tcPr>
            <w:tcW w:w="418"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266"/>
        </w:trPr>
        <w:tc>
          <w:tcPr>
            <w:tcW w:w="369" w:type="pct"/>
            <w:shd w:val="clear" w:color="auto" w:fill="auto"/>
          </w:tcPr>
          <w:p w:rsidR="006B7FD9" w:rsidRPr="00A859C8" w:rsidRDefault="006B7FD9" w:rsidP="006B7FD9">
            <w:pPr>
              <w:jc w:val="both"/>
              <w:rPr>
                <w:sz w:val="22"/>
                <w:szCs w:val="22"/>
              </w:rPr>
            </w:pPr>
            <w:r w:rsidRPr="00A859C8">
              <w:rPr>
                <w:sz w:val="22"/>
                <w:szCs w:val="22"/>
              </w:rPr>
              <w:t>12.</w:t>
            </w:r>
          </w:p>
        </w:tc>
        <w:tc>
          <w:tcPr>
            <w:tcW w:w="1839" w:type="pct"/>
            <w:shd w:val="clear" w:color="auto" w:fill="auto"/>
          </w:tcPr>
          <w:p w:rsidR="006B7FD9" w:rsidRPr="00A859C8" w:rsidRDefault="006B7FD9" w:rsidP="006B7FD9">
            <w:pPr>
              <w:jc w:val="both"/>
              <w:rPr>
                <w:sz w:val="22"/>
                <w:szCs w:val="22"/>
              </w:rPr>
            </w:pPr>
            <w:r w:rsidRPr="00A859C8">
              <w:rPr>
                <w:sz w:val="22"/>
                <w:szCs w:val="22"/>
              </w:rPr>
              <w:t>Ачхой - Мартановский район</w:t>
            </w:r>
          </w:p>
        </w:tc>
        <w:tc>
          <w:tcPr>
            <w:tcW w:w="439"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357" w:type="pct"/>
            <w:shd w:val="clear" w:color="auto" w:fill="auto"/>
          </w:tcPr>
          <w:p w:rsidR="006B7FD9" w:rsidRPr="00A859C8" w:rsidRDefault="006B7FD9" w:rsidP="006B7FD9">
            <w:pPr>
              <w:jc w:val="both"/>
              <w:rPr>
                <w:sz w:val="22"/>
                <w:szCs w:val="22"/>
              </w:rPr>
            </w:pPr>
            <w:r w:rsidRPr="00A859C8">
              <w:rPr>
                <w:sz w:val="22"/>
                <w:szCs w:val="22"/>
              </w:rPr>
              <w:t>-</w:t>
            </w:r>
          </w:p>
        </w:tc>
        <w:tc>
          <w:tcPr>
            <w:tcW w:w="418"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266"/>
        </w:trPr>
        <w:tc>
          <w:tcPr>
            <w:tcW w:w="369" w:type="pct"/>
            <w:shd w:val="clear" w:color="auto" w:fill="auto"/>
          </w:tcPr>
          <w:p w:rsidR="006B7FD9" w:rsidRPr="00A859C8" w:rsidRDefault="006B7FD9" w:rsidP="006B7FD9">
            <w:pPr>
              <w:jc w:val="both"/>
              <w:rPr>
                <w:sz w:val="22"/>
                <w:szCs w:val="22"/>
              </w:rPr>
            </w:pPr>
            <w:r w:rsidRPr="00A859C8">
              <w:rPr>
                <w:sz w:val="22"/>
                <w:szCs w:val="22"/>
              </w:rPr>
              <w:t>13.</w:t>
            </w:r>
          </w:p>
        </w:tc>
        <w:tc>
          <w:tcPr>
            <w:tcW w:w="1839" w:type="pct"/>
            <w:shd w:val="clear" w:color="auto" w:fill="auto"/>
          </w:tcPr>
          <w:p w:rsidR="006B7FD9" w:rsidRPr="00A859C8" w:rsidRDefault="006B7FD9" w:rsidP="006B7FD9">
            <w:pPr>
              <w:jc w:val="both"/>
              <w:rPr>
                <w:sz w:val="22"/>
                <w:szCs w:val="22"/>
              </w:rPr>
            </w:pPr>
            <w:r w:rsidRPr="00A859C8">
              <w:rPr>
                <w:sz w:val="22"/>
                <w:szCs w:val="22"/>
              </w:rPr>
              <w:t>Курчалойский район</w:t>
            </w:r>
          </w:p>
        </w:tc>
        <w:tc>
          <w:tcPr>
            <w:tcW w:w="439"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357" w:type="pct"/>
            <w:shd w:val="clear" w:color="auto" w:fill="auto"/>
          </w:tcPr>
          <w:p w:rsidR="006B7FD9" w:rsidRPr="00A859C8" w:rsidRDefault="006B7FD9" w:rsidP="006B7FD9">
            <w:pPr>
              <w:jc w:val="both"/>
              <w:rPr>
                <w:sz w:val="22"/>
                <w:szCs w:val="22"/>
              </w:rPr>
            </w:pPr>
            <w:r w:rsidRPr="00A859C8">
              <w:rPr>
                <w:sz w:val="22"/>
                <w:szCs w:val="22"/>
              </w:rPr>
              <w:t>-</w:t>
            </w:r>
          </w:p>
        </w:tc>
        <w:tc>
          <w:tcPr>
            <w:tcW w:w="418"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266"/>
        </w:trPr>
        <w:tc>
          <w:tcPr>
            <w:tcW w:w="369" w:type="pct"/>
            <w:shd w:val="clear" w:color="auto" w:fill="auto"/>
          </w:tcPr>
          <w:p w:rsidR="006B7FD9" w:rsidRPr="00A859C8" w:rsidRDefault="006B7FD9" w:rsidP="006B7FD9">
            <w:pPr>
              <w:jc w:val="both"/>
              <w:rPr>
                <w:sz w:val="22"/>
                <w:szCs w:val="22"/>
              </w:rPr>
            </w:pPr>
            <w:r w:rsidRPr="00A859C8">
              <w:rPr>
                <w:sz w:val="22"/>
                <w:szCs w:val="22"/>
              </w:rPr>
              <w:t>14.</w:t>
            </w:r>
          </w:p>
        </w:tc>
        <w:tc>
          <w:tcPr>
            <w:tcW w:w="1839" w:type="pct"/>
            <w:shd w:val="clear" w:color="auto" w:fill="auto"/>
          </w:tcPr>
          <w:p w:rsidR="006B7FD9" w:rsidRPr="00A859C8" w:rsidRDefault="006B7FD9" w:rsidP="006B7FD9">
            <w:pPr>
              <w:jc w:val="both"/>
              <w:rPr>
                <w:sz w:val="22"/>
                <w:szCs w:val="22"/>
              </w:rPr>
            </w:pPr>
            <w:r w:rsidRPr="00A859C8">
              <w:rPr>
                <w:sz w:val="22"/>
                <w:szCs w:val="22"/>
              </w:rPr>
              <w:t>Грозненский район</w:t>
            </w:r>
          </w:p>
        </w:tc>
        <w:tc>
          <w:tcPr>
            <w:tcW w:w="439"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526" w:type="pct"/>
            <w:shd w:val="clear" w:color="auto" w:fill="auto"/>
          </w:tcPr>
          <w:p w:rsidR="006B7FD9" w:rsidRPr="00A859C8" w:rsidRDefault="006B7FD9" w:rsidP="006B7FD9">
            <w:pPr>
              <w:jc w:val="both"/>
              <w:rPr>
                <w:sz w:val="22"/>
                <w:szCs w:val="22"/>
              </w:rPr>
            </w:pPr>
            <w:r w:rsidRPr="00A859C8">
              <w:rPr>
                <w:sz w:val="22"/>
                <w:szCs w:val="22"/>
              </w:rPr>
              <w:t>-</w:t>
            </w:r>
          </w:p>
        </w:tc>
        <w:tc>
          <w:tcPr>
            <w:tcW w:w="357" w:type="pct"/>
            <w:shd w:val="clear" w:color="auto" w:fill="auto"/>
          </w:tcPr>
          <w:p w:rsidR="006B7FD9" w:rsidRPr="00A859C8" w:rsidRDefault="006B7FD9" w:rsidP="006B7FD9">
            <w:pPr>
              <w:jc w:val="both"/>
              <w:rPr>
                <w:sz w:val="22"/>
                <w:szCs w:val="22"/>
              </w:rPr>
            </w:pPr>
            <w:r w:rsidRPr="00A859C8">
              <w:rPr>
                <w:sz w:val="22"/>
                <w:szCs w:val="22"/>
              </w:rPr>
              <w:t>-</w:t>
            </w:r>
          </w:p>
        </w:tc>
        <w:tc>
          <w:tcPr>
            <w:tcW w:w="418"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266"/>
        </w:trPr>
        <w:tc>
          <w:tcPr>
            <w:tcW w:w="369" w:type="pct"/>
            <w:shd w:val="clear" w:color="auto" w:fill="auto"/>
          </w:tcPr>
          <w:p w:rsidR="006B7FD9" w:rsidRPr="00A859C8" w:rsidRDefault="006B7FD9" w:rsidP="006B7FD9">
            <w:pPr>
              <w:jc w:val="both"/>
              <w:rPr>
                <w:sz w:val="22"/>
                <w:szCs w:val="22"/>
              </w:rPr>
            </w:pPr>
            <w:r w:rsidRPr="00A859C8">
              <w:rPr>
                <w:sz w:val="22"/>
                <w:szCs w:val="22"/>
              </w:rPr>
              <w:t>15.</w:t>
            </w:r>
          </w:p>
        </w:tc>
        <w:tc>
          <w:tcPr>
            <w:tcW w:w="1839" w:type="pct"/>
            <w:shd w:val="clear" w:color="auto" w:fill="auto"/>
          </w:tcPr>
          <w:p w:rsidR="006B7FD9" w:rsidRPr="00A859C8" w:rsidRDefault="006B7FD9" w:rsidP="006B7FD9">
            <w:pPr>
              <w:jc w:val="both"/>
              <w:rPr>
                <w:sz w:val="22"/>
                <w:szCs w:val="22"/>
              </w:rPr>
            </w:pPr>
            <w:r w:rsidRPr="00A859C8">
              <w:rPr>
                <w:sz w:val="22"/>
                <w:szCs w:val="22"/>
              </w:rPr>
              <w:t>Всего</w:t>
            </w:r>
          </w:p>
        </w:tc>
        <w:tc>
          <w:tcPr>
            <w:tcW w:w="439" w:type="pct"/>
            <w:shd w:val="clear" w:color="auto" w:fill="auto"/>
          </w:tcPr>
          <w:p w:rsidR="006B7FD9" w:rsidRPr="00A859C8" w:rsidRDefault="006B7FD9" w:rsidP="006B7FD9">
            <w:pPr>
              <w:jc w:val="both"/>
              <w:rPr>
                <w:sz w:val="22"/>
                <w:szCs w:val="22"/>
              </w:rPr>
            </w:pPr>
            <w:r w:rsidRPr="00A859C8">
              <w:rPr>
                <w:sz w:val="22"/>
                <w:szCs w:val="22"/>
              </w:rPr>
              <w:t>2</w:t>
            </w:r>
          </w:p>
        </w:tc>
        <w:tc>
          <w:tcPr>
            <w:tcW w:w="526" w:type="pct"/>
            <w:shd w:val="clear" w:color="auto" w:fill="auto"/>
          </w:tcPr>
          <w:p w:rsidR="006B7FD9" w:rsidRPr="00A859C8" w:rsidRDefault="006B7FD9" w:rsidP="006B7FD9">
            <w:pPr>
              <w:jc w:val="both"/>
              <w:rPr>
                <w:sz w:val="22"/>
                <w:szCs w:val="22"/>
              </w:rPr>
            </w:pPr>
            <w:r w:rsidRPr="00A859C8">
              <w:rPr>
                <w:sz w:val="22"/>
                <w:szCs w:val="22"/>
              </w:rPr>
              <w:t>0,13</w:t>
            </w:r>
          </w:p>
        </w:tc>
        <w:tc>
          <w:tcPr>
            <w:tcW w:w="526" w:type="pct"/>
            <w:shd w:val="clear" w:color="auto" w:fill="auto"/>
          </w:tcPr>
          <w:p w:rsidR="006B7FD9" w:rsidRPr="00A859C8" w:rsidRDefault="006B7FD9" w:rsidP="006B7FD9">
            <w:pPr>
              <w:jc w:val="both"/>
              <w:rPr>
                <w:sz w:val="22"/>
                <w:szCs w:val="22"/>
              </w:rPr>
            </w:pPr>
            <w:r w:rsidRPr="00A859C8">
              <w:rPr>
                <w:sz w:val="22"/>
                <w:szCs w:val="22"/>
              </w:rPr>
              <w:t>17</w:t>
            </w:r>
          </w:p>
        </w:tc>
        <w:tc>
          <w:tcPr>
            <w:tcW w:w="526" w:type="pct"/>
            <w:shd w:val="clear" w:color="auto" w:fill="auto"/>
          </w:tcPr>
          <w:p w:rsidR="006B7FD9" w:rsidRPr="00A859C8" w:rsidRDefault="006B7FD9" w:rsidP="006B7FD9">
            <w:pPr>
              <w:jc w:val="both"/>
              <w:rPr>
                <w:sz w:val="22"/>
                <w:szCs w:val="22"/>
              </w:rPr>
            </w:pPr>
            <w:r w:rsidRPr="00A859C8">
              <w:rPr>
                <w:sz w:val="22"/>
                <w:szCs w:val="22"/>
              </w:rPr>
              <w:t>1,13</w:t>
            </w:r>
          </w:p>
        </w:tc>
        <w:tc>
          <w:tcPr>
            <w:tcW w:w="357" w:type="pct"/>
            <w:shd w:val="clear" w:color="auto" w:fill="auto"/>
          </w:tcPr>
          <w:p w:rsidR="006B7FD9" w:rsidRPr="00A859C8" w:rsidRDefault="006B7FD9" w:rsidP="006B7FD9">
            <w:pPr>
              <w:jc w:val="both"/>
              <w:rPr>
                <w:sz w:val="22"/>
                <w:szCs w:val="22"/>
              </w:rPr>
            </w:pPr>
            <w:r w:rsidRPr="00A859C8">
              <w:rPr>
                <w:sz w:val="22"/>
                <w:szCs w:val="22"/>
              </w:rPr>
              <w:t>22</w:t>
            </w:r>
          </w:p>
        </w:tc>
        <w:tc>
          <w:tcPr>
            <w:tcW w:w="418" w:type="pct"/>
            <w:shd w:val="clear" w:color="auto" w:fill="auto"/>
          </w:tcPr>
          <w:p w:rsidR="006B7FD9" w:rsidRPr="00A859C8" w:rsidRDefault="006B7FD9" w:rsidP="006B7FD9">
            <w:pPr>
              <w:jc w:val="both"/>
              <w:rPr>
                <w:sz w:val="22"/>
                <w:szCs w:val="22"/>
              </w:rPr>
            </w:pPr>
            <w:r w:rsidRPr="00A859C8">
              <w:rPr>
                <w:sz w:val="22"/>
                <w:szCs w:val="22"/>
              </w:rPr>
              <w:t>1,4</w:t>
            </w:r>
          </w:p>
        </w:tc>
      </w:tr>
    </w:tbl>
    <w:p w:rsidR="006B7FD9" w:rsidRPr="003E2754" w:rsidRDefault="006B7FD9" w:rsidP="006B7FD9">
      <w:pPr>
        <w:ind w:firstLine="540"/>
        <w:jc w:val="both"/>
        <w:rPr>
          <w:sz w:val="24"/>
          <w:szCs w:val="24"/>
        </w:rPr>
      </w:pPr>
    </w:p>
    <w:p w:rsidR="006B7FD9" w:rsidRPr="003E2754" w:rsidRDefault="006B7FD9" w:rsidP="006B7FD9">
      <w:pPr>
        <w:ind w:firstLine="540"/>
        <w:jc w:val="both"/>
        <w:rPr>
          <w:sz w:val="24"/>
          <w:szCs w:val="24"/>
        </w:rPr>
      </w:pPr>
      <w:r w:rsidRPr="003E2754">
        <w:rPr>
          <w:noProof/>
          <w:sz w:val="24"/>
          <w:szCs w:val="24"/>
        </w:rPr>
        <w:drawing>
          <wp:inline distT="0" distB="0" distL="0" distR="0">
            <wp:extent cx="6181725" cy="3187700"/>
            <wp:effectExtent l="0" t="0" r="0" b="0"/>
            <wp:docPr id="39" name="Диаграмма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6B7FD9" w:rsidRPr="003E2754" w:rsidRDefault="00277DF1" w:rsidP="006B7FD9">
      <w:pPr>
        <w:ind w:firstLine="540"/>
        <w:jc w:val="both"/>
        <w:rPr>
          <w:sz w:val="24"/>
          <w:szCs w:val="24"/>
        </w:rPr>
      </w:pPr>
      <w:r w:rsidRPr="00277DF1">
        <w:rPr>
          <w:b/>
          <w:sz w:val="24"/>
          <w:szCs w:val="24"/>
        </w:rPr>
        <w:t>Рис. №85</w:t>
      </w:r>
      <w:r w:rsidR="006B7FD9" w:rsidRPr="003E2754">
        <w:rPr>
          <w:sz w:val="24"/>
          <w:szCs w:val="24"/>
        </w:rPr>
        <w:t>. Динамика показателей вирусного гепатита С, на 100 тыс. населения за 2019-2021 г.г.</w:t>
      </w:r>
    </w:p>
    <w:p w:rsidR="006B7FD9" w:rsidRPr="003E2754" w:rsidRDefault="006B7FD9" w:rsidP="006B7FD9">
      <w:pPr>
        <w:jc w:val="both"/>
        <w:rPr>
          <w:sz w:val="24"/>
          <w:szCs w:val="24"/>
        </w:rPr>
      </w:pPr>
    </w:p>
    <w:p w:rsidR="006B7FD9" w:rsidRPr="003E2754" w:rsidRDefault="006B7FD9" w:rsidP="006B7FD9">
      <w:pPr>
        <w:ind w:firstLine="540"/>
        <w:jc w:val="both"/>
        <w:rPr>
          <w:sz w:val="24"/>
          <w:szCs w:val="24"/>
        </w:rPr>
      </w:pPr>
      <w:r w:rsidRPr="003E2754">
        <w:rPr>
          <w:sz w:val="24"/>
          <w:szCs w:val="24"/>
        </w:rPr>
        <w:t xml:space="preserve">Ухудшилась ситуация по хроническому вирусному гепатиту С (ХВГС) рост в 1,2 раза, в показателе на 100 тыс. населения составило – 4,1 или 62 случая (в 2019г.- 91 случая в показателе на 100 т.н.-6,2; в 2020 г.- 49 случая, в показ. на 100 тыс. нас. 3,3). </w:t>
      </w:r>
    </w:p>
    <w:p w:rsidR="006B7FD9" w:rsidRPr="003E2754" w:rsidRDefault="006B7FD9" w:rsidP="006B7FD9">
      <w:pPr>
        <w:ind w:firstLine="540"/>
        <w:jc w:val="both"/>
        <w:rPr>
          <w:sz w:val="24"/>
          <w:szCs w:val="24"/>
        </w:rPr>
      </w:pPr>
    </w:p>
    <w:p w:rsidR="006B7FD9" w:rsidRPr="0098667F" w:rsidRDefault="00DD65E5" w:rsidP="00DD65E5">
      <w:pPr>
        <w:ind w:firstLine="540"/>
        <w:jc w:val="center"/>
        <w:rPr>
          <w:sz w:val="22"/>
          <w:szCs w:val="22"/>
        </w:rPr>
      </w:pPr>
      <w:r>
        <w:rPr>
          <w:b/>
          <w:sz w:val="24"/>
          <w:szCs w:val="24"/>
        </w:rPr>
        <w:t>З</w:t>
      </w:r>
      <w:r w:rsidRPr="00DD65E5">
        <w:rPr>
          <w:b/>
          <w:sz w:val="24"/>
          <w:szCs w:val="24"/>
        </w:rPr>
        <w:t>аболеваемость хронического вирусного гепатита «С» в разрезе административных территорий</w:t>
      </w:r>
      <w:r>
        <w:rPr>
          <w:sz w:val="24"/>
          <w:szCs w:val="24"/>
        </w:rPr>
        <w:t>.</w:t>
      </w:r>
    </w:p>
    <w:p w:rsidR="006B7FD9" w:rsidRPr="0098667F" w:rsidRDefault="006B7FD9" w:rsidP="006B7FD9">
      <w:pPr>
        <w:ind w:firstLine="540"/>
        <w:jc w:val="both"/>
        <w:rPr>
          <w:sz w:val="22"/>
          <w:szCs w:val="22"/>
        </w:rPr>
      </w:pPr>
      <w:r w:rsidRPr="0098667F">
        <w:rPr>
          <w:sz w:val="22"/>
          <w:szCs w:val="22"/>
        </w:rPr>
        <w:t xml:space="preserve"> </w:t>
      </w:r>
      <w:r w:rsidR="00DD65E5" w:rsidRPr="0098667F">
        <w:rPr>
          <w:sz w:val="22"/>
          <w:szCs w:val="22"/>
        </w:rPr>
        <w:tab/>
      </w:r>
      <w:r w:rsidR="00DD65E5" w:rsidRPr="0098667F">
        <w:rPr>
          <w:sz w:val="22"/>
          <w:szCs w:val="22"/>
        </w:rPr>
        <w:tab/>
      </w:r>
      <w:r w:rsidR="00DD65E5" w:rsidRPr="0098667F">
        <w:rPr>
          <w:sz w:val="22"/>
          <w:szCs w:val="22"/>
        </w:rPr>
        <w:tab/>
      </w:r>
      <w:r w:rsidR="00DD65E5" w:rsidRPr="0098667F">
        <w:rPr>
          <w:sz w:val="22"/>
          <w:szCs w:val="22"/>
        </w:rPr>
        <w:tab/>
      </w:r>
      <w:r w:rsidR="00DD65E5" w:rsidRPr="0098667F">
        <w:rPr>
          <w:sz w:val="22"/>
          <w:szCs w:val="22"/>
        </w:rPr>
        <w:tab/>
      </w:r>
      <w:r w:rsidR="00DD65E5" w:rsidRPr="0098667F">
        <w:rPr>
          <w:sz w:val="22"/>
          <w:szCs w:val="22"/>
        </w:rPr>
        <w:tab/>
      </w:r>
      <w:r w:rsidR="00DD65E5" w:rsidRPr="0098667F">
        <w:rPr>
          <w:sz w:val="22"/>
          <w:szCs w:val="22"/>
        </w:rPr>
        <w:tab/>
      </w:r>
      <w:r w:rsidR="00DD65E5" w:rsidRPr="0098667F">
        <w:rPr>
          <w:sz w:val="22"/>
          <w:szCs w:val="22"/>
        </w:rPr>
        <w:tab/>
      </w:r>
      <w:r w:rsidR="00DD65E5" w:rsidRPr="0098667F">
        <w:rPr>
          <w:sz w:val="22"/>
          <w:szCs w:val="22"/>
        </w:rPr>
        <w:tab/>
      </w:r>
      <w:r w:rsidR="00DD65E5" w:rsidRPr="0098667F">
        <w:rPr>
          <w:sz w:val="22"/>
          <w:szCs w:val="22"/>
        </w:rPr>
        <w:tab/>
      </w:r>
      <w:r w:rsidR="00DD65E5" w:rsidRPr="0098667F">
        <w:rPr>
          <w:sz w:val="22"/>
          <w:szCs w:val="22"/>
        </w:rPr>
        <w:tab/>
      </w:r>
      <w:r w:rsidR="0098667F">
        <w:rPr>
          <w:sz w:val="22"/>
          <w:szCs w:val="22"/>
        </w:rPr>
        <w:t xml:space="preserve">             </w:t>
      </w:r>
      <w:r w:rsidR="0098667F" w:rsidRPr="0098667F">
        <w:rPr>
          <w:sz w:val="22"/>
          <w:szCs w:val="22"/>
        </w:rPr>
        <w:t>Таблица №.101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4323"/>
        <w:gridCol w:w="2526"/>
        <w:gridCol w:w="2409"/>
        <w:gridCol w:w="35"/>
      </w:tblGrid>
      <w:tr w:rsidR="006B7FD9" w:rsidRPr="00A859C8" w:rsidTr="006B7FD9">
        <w:trPr>
          <w:gridAfter w:val="1"/>
          <w:wAfter w:w="17" w:type="pct"/>
          <w:trHeight w:val="341"/>
        </w:trPr>
        <w:tc>
          <w:tcPr>
            <w:tcW w:w="505" w:type="pct"/>
            <w:vMerge w:val="restart"/>
            <w:shd w:val="clear" w:color="auto" w:fill="auto"/>
          </w:tcPr>
          <w:p w:rsidR="006B7FD9" w:rsidRPr="00A859C8" w:rsidRDefault="006B7FD9" w:rsidP="006B7FD9">
            <w:pPr>
              <w:jc w:val="both"/>
              <w:rPr>
                <w:sz w:val="22"/>
                <w:szCs w:val="22"/>
              </w:rPr>
            </w:pPr>
          </w:p>
          <w:p w:rsidR="006B7FD9" w:rsidRPr="00A859C8" w:rsidRDefault="006B7FD9" w:rsidP="006B7FD9">
            <w:pPr>
              <w:jc w:val="both"/>
              <w:rPr>
                <w:sz w:val="22"/>
                <w:szCs w:val="22"/>
              </w:rPr>
            </w:pPr>
            <w:r w:rsidRPr="00A859C8">
              <w:rPr>
                <w:sz w:val="22"/>
                <w:szCs w:val="22"/>
              </w:rPr>
              <w:t>п\н</w:t>
            </w:r>
          </w:p>
        </w:tc>
        <w:tc>
          <w:tcPr>
            <w:tcW w:w="2091" w:type="pct"/>
            <w:vMerge w:val="restart"/>
            <w:shd w:val="clear" w:color="auto" w:fill="auto"/>
          </w:tcPr>
          <w:p w:rsidR="006B7FD9" w:rsidRPr="00A859C8" w:rsidRDefault="006B7FD9" w:rsidP="006B7FD9">
            <w:pPr>
              <w:jc w:val="both"/>
              <w:rPr>
                <w:sz w:val="22"/>
                <w:szCs w:val="22"/>
              </w:rPr>
            </w:pPr>
            <w:r w:rsidRPr="00A859C8">
              <w:rPr>
                <w:sz w:val="22"/>
                <w:szCs w:val="22"/>
              </w:rPr>
              <w:t xml:space="preserve">Административные </w:t>
            </w:r>
          </w:p>
          <w:p w:rsidR="006B7FD9" w:rsidRPr="00A859C8" w:rsidRDefault="006B7FD9" w:rsidP="006B7FD9">
            <w:pPr>
              <w:jc w:val="both"/>
              <w:rPr>
                <w:sz w:val="22"/>
                <w:szCs w:val="22"/>
              </w:rPr>
            </w:pPr>
            <w:r w:rsidRPr="00A859C8">
              <w:rPr>
                <w:sz w:val="22"/>
                <w:szCs w:val="22"/>
              </w:rPr>
              <w:t xml:space="preserve">территории </w:t>
            </w:r>
          </w:p>
        </w:tc>
        <w:tc>
          <w:tcPr>
            <w:tcW w:w="2387" w:type="pct"/>
            <w:gridSpan w:val="2"/>
            <w:shd w:val="clear" w:color="auto" w:fill="auto"/>
          </w:tcPr>
          <w:p w:rsidR="006B7FD9" w:rsidRPr="00A859C8" w:rsidRDefault="006B7FD9" w:rsidP="006B7FD9">
            <w:pPr>
              <w:jc w:val="both"/>
              <w:rPr>
                <w:sz w:val="22"/>
                <w:szCs w:val="22"/>
              </w:rPr>
            </w:pPr>
            <w:r w:rsidRPr="00A859C8">
              <w:rPr>
                <w:sz w:val="22"/>
                <w:szCs w:val="22"/>
              </w:rPr>
              <w:t>2019 год</w:t>
            </w:r>
          </w:p>
        </w:tc>
      </w:tr>
      <w:tr w:rsidR="006B7FD9" w:rsidRPr="00A859C8" w:rsidTr="006B7FD9">
        <w:trPr>
          <w:trHeight w:val="149"/>
        </w:trPr>
        <w:tc>
          <w:tcPr>
            <w:tcW w:w="505" w:type="pct"/>
            <w:vMerge/>
            <w:shd w:val="clear" w:color="auto" w:fill="auto"/>
          </w:tcPr>
          <w:p w:rsidR="006B7FD9" w:rsidRPr="00A859C8" w:rsidRDefault="006B7FD9" w:rsidP="006B7FD9">
            <w:pPr>
              <w:jc w:val="both"/>
              <w:rPr>
                <w:sz w:val="22"/>
                <w:szCs w:val="22"/>
              </w:rPr>
            </w:pPr>
          </w:p>
        </w:tc>
        <w:tc>
          <w:tcPr>
            <w:tcW w:w="2091" w:type="pct"/>
            <w:vMerge/>
            <w:shd w:val="clear" w:color="auto" w:fill="auto"/>
          </w:tcPr>
          <w:p w:rsidR="006B7FD9" w:rsidRPr="00A859C8" w:rsidRDefault="006B7FD9" w:rsidP="006B7FD9">
            <w:pPr>
              <w:jc w:val="both"/>
              <w:rPr>
                <w:sz w:val="22"/>
                <w:szCs w:val="22"/>
              </w:rPr>
            </w:pPr>
          </w:p>
        </w:tc>
        <w:tc>
          <w:tcPr>
            <w:tcW w:w="1222" w:type="pct"/>
            <w:shd w:val="clear" w:color="auto" w:fill="auto"/>
          </w:tcPr>
          <w:p w:rsidR="006B7FD9" w:rsidRPr="00A859C8" w:rsidRDefault="006B7FD9" w:rsidP="006B7FD9">
            <w:pPr>
              <w:jc w:val="both"/>
              <w:rPr>
                <w:sz w:val="22"/>
                <w:szCs w:val="22"/>
              </w:rPr>
            </w:pPr>
            <w:r w:rsidRPr="00A859C8">
              <w:rPr>
                <w:sz w:val="22"/>
                <w:szCs w:val="22"/>
              </w:rPr>
              <w:t>Хрон. гепатитом «С»</w:t>
            </w:r>
          </w:p>
        </w:tc>
        <w:tc>
          <w:tcPr>
            <w:tcW w:w="1182" w:type="pct"/>
            <w:gridSpan w:val="2"/>
            <w:shd w:val="clear" w:color="auto" w:fill="auto"/>
          </w:tcPr>
          <w:p w:rsidR="006B7FD9" w:rsidRPr="00A859C8" w:rsidRDefault="006B7FD9" w:rsidP="006B7FD9">
            <w:pPr>
              <w:jc w:val="both"/>
              <w:rPr>
                <w:sz w:val="22"/>
                <w:szCs w:val="22"/>
              </w:rPr>
            </w:pPr>
            <w:r w:rsidRPr="00A859C8">
              <w:rPr>
                <w:sz w:val="22"/>
                <w:szCs w:val="22"/>
              </w:rPr>
              <w:t>Пок-ль на 100т.н</w:t>
            </w:r>
          </w:p>
        </w:tc>
      </w:tr>
      <w:tr w:rsidR="006B7FD9" w:rsidRPr="00A859C8" w:rsidTr="006B7FD9">
        <w:trPr>
          <w:trHeight w:val="326"/>
        </w:trPr>
        <w:tc>
          <w:tcPr>
            <w:tcW w:w="505" w:type="pct"/>
            <w:shd w:val="clear" w:color="auto" w:fill="auto"/>
          </w:tcPr>
          <w:p w:rsidR="006B7FD9" w:rsidRPr="00A859C8" w:rsidRDefault="006B7FD9" w:rsidP="006B7FD9">
            <w:pPr>
              <w:jc w:val="both"/>
              <w:rPr>
                <w:sz w:val="22"/>
                <w:szCs w:val="22"/>
              </w:rPr>
            </w:pPr>
            <w:r w:rsidRPr="00A859C8">
              <w:rPr>
                <w:sz w:val="22"/>
                <w:szCs w:val="22"/>
              </w:rPr>
              <w:t>1.</w:t>
            </w:r>
          </w:p>
        </w:tc>
        <w:tc>
          <w:tcPr>
            <w:tcW w:w="2091" w:type="pct"/>
            <w:shd w:val="clear" w:color="auto" w:fill="auto"/>
          </w:tcPr>
          <w:p w:rsidR="006B7FD9" w:rsidRPr="00A859C8" w:rsidRDefault="006B7FD9" w:rsidP="006B7FD9">
            <w:pPr>
              <w:jc w:val="both"/>
              <w:rPr>
                <w:sz w:val="22"/>
                <w:szCs w:val="22"/>
              </w:rPr>
            </w:pPr>
            <w:r w:rsidRPr="00A859C8">
              <w:rPr>
                <w:sz w:val="22"/>
                <w:szCs w:val="22"/>
              </w:rPr>
              <w:t>Урус-Мартановский район</w:t>
            </w:r>
          </w:p>
        </w:tc>
        <w:tc>
          <w:tcPr>
            <w:tcW w:w="1222" w:type="pct"/>
            <w:shd w:val="clear" w:color="auto" w:fill="auto"/>
          </w:tcPr>
          <w:p w:rsidR="006B7FD9" w:rsidRPr="00A859C8" w:rsidRDefault="006B7FD9" w:rsidP="006B7FD9">
            <w:pPr>
              <w:jc w:val="both"/>
              <w:rPr>
                <w:sz w:val="22"/>
                <w:szCs w:val="22"/>
              </w:rPr>
            </w:pPr>
            <w:r w:rsidRPr="00A859C8">
              <w:rPr>
                <w:sz w:val="22"/>
                <w:szCs w:val="22"/>
              </w:rPr>
              <w:t>8</w:t>
            </w:r>
          </w:p>
        </w:tc>
        <w:tc>
          <w:tcPr>
            <w:tcW w:w="1182" w:type="pct"/>
            <w:gridSpan w:val="2"/>
            <w:shd w:val="clear" w:color="auto" w:fill="auto"/>
          </w:tcPr>
          <w:p w:rsidR="006B7FD9" w:rsidRPr="00A859C8" w:rsidRDefault="006B7FD9" w:rsidP="006B7FD9">
            <w:pPr>
              <w:jc w:val="both"/>
              <w:rPr>
                <w:sz w:val="22"/>
                <w:szCs w:val="22"/>
              </w:rPr>
            </w:pPr>
            <w:r w:rsidRPr="00A859C8">
              <w:rPr>
                <w:sz w:val="22"/>
                <w:szCs w:val="22"/>
              </w:rPr>
              <w:t>1,4</w:t>
            </w:r>
          </w:p>
        </w:tc>
      </w:tr>
      <w:tr w:rsidR="006B7FD9" w:rsidRPr="00A859C8" w:rsidTr="006B7FD9">
        <w:trPr>
          <w:trHeight w:val="341"/>
        </w:trPr>
        <w:tc>
          <w:tcPr>
            <w:tcW w:w="505" w:type="pct"/>
            <w:shd w:val="clear" w:color="auto" w:fill="auto"/>
          </w:tcPr>
          <w:p w:rsidR="006B7FD9" w:rsidRPr="00A859C8" w:rsidRDefault="006B7FD9" w:rsidP="006B7FD9">
            <w:pPr>
              <w:jc w:val="both"/>
              <w:rPr>
                <w:sz w:val="22"/>
                <w:szCs w:val="22"/>
              </w:rPr>
            </w:pPr>
            <w:r w:rsidRPr="00A859C8">
              <w:rPr>
                <w:sz w:val="22"/>
                <w:szCs w:val="22"/>
              </w:rPr>
              <w:t>2.</w:t>
            </w:r>
          </w:p>
        </w:tc>
        <w:tc>
          <w:tcPr>
            <w:tcW w:w="2091" w:type="pct"/>
            <w:shd w:val="clear" w:color="auto" w:fill="auto"/>
          </w:tcPr>
          <w:p w:rsidR="006B7FD9" w:rsidRPr="00A859C8" w:rsidRDefault="006B7FD9" w:rsidP="006B7FD9">
            <w:pPr>
              <w:jc w:val="both"/>
              <w:rPr>
                <w:sz w:val="22"/>
                <w:szCs w:val="22"/>
              </w:rPr>
            </w:pPr>
            <w:r w:rsidRPr="00A859C8">
              <w:rPr>
                <w:sz w:val="22"/>
                <w:szCs w:val="22"/>
              </w:rPr>
              <w:t>г. Грозный</w:t>
            </w:r>
          </w:p>
        </w:tc>
        <w:tc>
          <w:tcPr>
            <w:tcW w:w="1222" w:type="pct"/>
            <w:shd w:val="clear" w:color="auto" w:fill="auto"/>
          </w:tcPr>
          <w:p w:rsidR="006B7FD9" w:rsidRPr="00A859C8" w:rsidRDefault="006B7FD9" w:rsidP="006B7FD9">
            <w:pPr>
              <w:jc w:val="both"/>
              <w:rPr>
                <w:sz w:val="22"/>
                <w:szCs w:val="22"/>
              </w:rPr>
            </w:pPr>
            <w:r w:rsidRPr="00A859C8">
              <w:rPr>
                <w:sz w:val="22"/>
                <w:szCs w:val="22"/>
              </w:rPr>
              <w:t>27</w:t>
            </w:r>
          </w:p>
        </w:tc>
        <w:tc>
          <w:tcPr>
            <w:tcW w:w="1182" w:type="pct"/>
            <w:gridSpan w:val="2"/>
            <w:shd w:val="clear" w:color="auto" w:fill="auto"/>
          </w:tcPr>
          <w:p w:rsidR="006B7FD9" w:rsidRPr="00A859C8" w:rsidRDefault="006B7FD9" w:rsidP="006B7FD9">
            <w:pPr>
              <w:jc w:val="both"/>
              <w:rPr>
                <w:sz w:val="22"/>
                <w:szCs w:val="22"/>
              </w:rPr>
            </w:pPr>
            <w:r w:rsidRPr="00A859C8">
              <w:rPr>
                <w:sz w:val="22"/>
                <w:szCs w:val="22"/>
              </w:rPr>
              <w:t>24,9</w:t>
            </w:r>
          </w:p>
        </w:tc>
      </w:tr>
      <w:tr w:rsidR="006B7FD9" w:rsidRPr="00A859C8" w:rsidTr="006B7FD9">
        <w:trPr>
          <w:trHeight w:val="326"/>
        </w:trPr>
        <w:tc>
          <w:tcPr>
            <w:tcW w:w="505" w:type="pct"/>
            <w:shd w:val="clear" w:color="auto" w:fill="auto"/>
          </w:tcPr>
          <w:p w:rsidR="006B7FD9" w:rsidRPr="00A859C8" w:rsidRDefault="006B7FD9" w:rsidP="006B7FD9">
            <w:pPr>
              <w:jc w:val="both"/>
              <w:rPr>
                <w:sz w:val="22"/>
                <w:szCs w:val="22"/>
              </w:rPr>
            </w:pPr>
            <w:r w:rsidRPr="00A859C8">
              <w:rPr>
                <w:sz w:val="22"/>
                <w:szCs w:val="22"/>
              </w:rPr>
              <w:t>3.</w:t>
            </w:r>
          </w:p>
        </w:tc>
        <w:tc>
          <w:tcPr>
            <w:tcW w:w="2091" w:type="pct"/>
            <w:shd w:val="clear" w:color="auto" w:fill="auto"/>
          </w:tcPr>
          <w:p w:rsidR="006B7FD9" w:rsidRPr="00A859C8" w:rsidRDefault="006B7FD9" w:rsidP="006B7FD9">
            <w:pPr>
              <w:jc w:val="both"/>
              <w:rPr>
                <w:sz w:val="22"/>
                <w:szCs w:val="22"/>
              </w:rPr>
            </w:pPr>
            <w:r w:rsidRPr="00A859C8">
              <w:rPr>
                <w:sz w:val="22"/>
                <w:szCs w:val="22"/>
              </w:rPr>
              <w:t>Наурский район</w:t>
            </w:r>
          </w:p>
        </w:tc>
        <w:tc>
          <w:tcPr>
            <w:tcW w:w="1222" w:type="pct"/>
            <w:shd w:val="clear" w:color="auto" w:fill="auto"/>
          </w:tcPr>
          <w:p w:rsidR="006B7FD9" w:rsidRPr="00A859C8" w:rsidRDefault="006B7FD9" w:rsidP="006B7FD9">
            <w:pPr>
              <w:jc w:val="both"/>
              <w:rPr>
                <w:sz w:val="22"/>
                <w:szCs w:val="22"/>
              </w:rPr>
            </w:pPr>
            <w:r w:rsidRPr="00A859C8">
              <w:rPr>
                <w:sz w:val="22"/>
                <w:szCs w:val="22"/>
              </w:rPr>
              <w:t>6</w:t>
            </w:r>
          </w:p>
        </w:tc>
        <w:tc>
          <w:tcPr>
            <w:tcW w:w="1182" w:type="pct"/>
            <w:gridSpan w:val="2"/>
            <w:shd w:val="clear" w:color="auto" w:fill="auto"/>
          </w:tcPr>
          <w:p w:rsidR="006B7FD9" w:rsidRPr="00A859C8" w:rsidRDefault="006B7FD9" w:rsidP="006B7FD9">
            <w:pPr>
              <w:jc w:val="both"/>
              <w:rPr>
                <w:sz w:val="22"/>
                <w:szCs w:val="22"/>
              </w:rPr>
            </w:pPr>
            <w:r w:rsidRPr="00A859C8">
              <w:rPr>
                <w:sz w:val="22"/>
                <w:szCs w:val="22"/>
              </w:rPr>
              <w:t>10,19</w:t>
            </w:r>
          </w:p>
        </w:tc>
      </w:tr>
      <w:tr w:rsidR="006B7FD9" w:rsidRPr="00A859C8" w:rsidTr="006B7FD9">
        <w:trPr>
          <w:trHeight w:val="326"/>
        </w:trPr>
        <w:tc>
          <w:tcPr>
            <w:tcW w:w="505" w:type="pct"/>
            <w:shd w:val="clear" w:color="auto" w:fill="auto"/>
          </w:tcPr>
          <w:p w:rsidR="006B7FD9" w:rsidRPr="00A859C8" w:rsidRDefault="006B7FD9" w:rsidP="006B7FD9">
            <w:pPr>
              <w:jc w:val="both"/>
              <w:rPr>
                <w:sz w:val="22"/>
                <w:szCs w:val="22"/>
              </w:rPr>
            </w:pPr>
            <w:r w:rsidRPr="00A859C8">
              <w:rPr>
                <w:sz w:val="22"/>
                <w:szCs w:val="22"/>
              </w:rPr>
              <w:t>4.</w:t>
            </w:r>
          </w:p>
        </w:tc>
        <w:tc>
          <w:tcPr>
            <w:tcW w:w="2091" w:type="pct"/>
            <w:shd w:val="clear" w:color="auto" w:fill="auto"/>
          </w:tcPr>
          <w:p w:rsidR="006B7FD9" w:rsidRPr="00A859C8" w:rsidRDefault="006B7FD9" w:rsidP="006B7FD9">
            <w:pPr>
              <w:jc w:val="both"/>
              <w:rPr>
                <w:sz w:val="22"/>
                <w:szCs w:val="22"/>
              </w:rPr>
            </w:pPr>
            <w:r w:rsidRPr="00A859C8">
              <w:rPr>
                <w:sz w:val="22"/>
                <w:szCs w:val="22"/>
              </w:rPr>
              <w:t>Шелковской район</w:t>
            </w:r>
          </w:p>
        </w:tc>
        <w:tc>
          <w:tcPr>
            <w:tcW w:w="1222" w:type="pct"/>
            <w:shd w:val="clear" w:color="auto" w:fill="auto"/>
          </w:tcPr>
          <w:p w:rsidR="006B7FD9" w:rsidRPr="00A859C8" w:rsidRDefault="006B7FD9" w:rsidP="006B7FD9">
            <w:pPr>
              <w:jc w:val="both"/>
              <w:rPr>
                <w:sz w:val="22"/>
                <w:szCs w:val="22"/>
              </w:rPr>
            </w:pPr>
            <w:r w:rsidRPr="00A859C8">
              <w:rPr>
                <w:sz w:val="22"/>
                <w:szCs w:val="22"/>
              </w:rPr>
              <w:t>1</w:t>
            </w:r>
          </w:p>
        </w:tc>
        <w:tc>
          <w:tcPr>
            <w:tcW w:w="1182" w:type="pct"/>
            <w:gridSpan w:val="2"/>
            <w:shd w:val="clear" w:color="auto" w:fill="auto"/>
          </w:tcPr>
          <w:p w:rsidR="006B7FD9" w:rsidRPr="00A859C8" w:rsidRDefault="006B7FD9" w:rsidP="006B7FD9">
            <w:pPr>
              <w:jc w:val="both"/>
              <w:rPr>
                <w:sz w:val="22"/>
                <w:szCs w:val="22"/>
              </w:rPr>
            </w:pPr>
            <w:r w:rsidRPr="00A859C8">
              <w:rPr>
                <w:sz w:val="22"/>
                <w:szCs w:val="22"/>
              </w:rPr>
              <w:t>1,55</w:t>
            </w:r>
          </w:p>
        </w:tc>
      </w:tr>
      <w:tr w:rsidR="006B7FD9" w:rsidRPr="00A859C8" w:rsidTr="006B7FD9">
        <w:trPr>
          <w:trHeight w:val="326"/>
        </w:trPr>
        <w:tc>
          <w:tcPr>
            <w:tcW w:w="505" w:type="pct"/>
            <w:shd w:val="clear" w:color="auto" w:fill="auto"/>
          </w:tcPr>
          <w:p w:rsidR="006B7FD9" w:rsidRPr="00A859C8" w:rsidRDefault="006B7FD9" w:rsidP="006B7FD9">
            <w:pPr>
              <w:jc w:val="both"/>
              <w:rPr>
                <w:sz w:val="22"/>
                <w:szCs w:val="22"/>
              </w:rPr>
            </w:pPr>
            <w:r w:rsidRPr="00A859C8">
              <w:rPr>
                <w:sz w:val="22"/>
                <w:szCs w:val="22"/>
              </w:rPr>
              <w:t>5.</w:t>
            </w:r>
          </w:p>
        </w:tc>
        <w:tc>
          <w:tcPr>
            <w:tcW w:w="2091" w:type="pct"/>
            <w:shd w:val="clear" w:color="auto" w:fill="auto"/>
          </w:tcPr>
          <w:p w:rsidR="006B7FD9" w:rsidRPr="00A859C8" w:rsidRDefault="006B7FD9" w:rsidP="006B7FD9">
            <w:pPr>
              <w:jc w:val="both"/>
              <w:rPr>
                <w:sz w:val="22"/>
                <w:szCs w:val="22"/>
              </w:rPr>
            </w:pPr>
            <w:r w:rsidRPr="00A859C8">
              <w:rPr>
                <w:sz w:val="22"/>
                <w:szCs w:val="22"/>
              </w:rPr>
              <w:t>Надтеречный район</w:t>
            </w:r>
          </w:p>
        </w:tc>
        <w:tc>
          <w:tcPr>
            <w:tcW w:w="1222" w:type="pct"/>
            <w:shd w:val="clear" w:color="auto" w:fill="auto"/>
          </w:tcPr>
          <w:p w:rsidR="006B7FD9" w:rsidRPr="00A859C8" w:rsidRDefault="006B7FD9" w:rsidP="006B7FD9">
            <w:pPr>
              <w:jc w:val="both"/>
              <w:rPr>
                <w:sz w:val="22"/>
                <w:szCs w:val="22"/>
              </w:rPr>
            </w:pPr>
            <w:r w:rsidRPr="00A859C8">
              <w:rPr>
                <w:sz w:val="22"/>
                <w:szCs w:val="22"/>
              </w:rPr>
              <w:t>6</w:t>
            </w:r>
          </w:p>
        </w:tc>
        <w:tc>
          <w:tcPr>
            <w:tcW w:w="1182" w:type="pct"/>
            <w:gridSpan w:val="2"/>
            <w:shd w:val="clear" w:color="auto" w:fill="auto"/>
          </w:tcPr>
          <w:p w:rsidR="006B7FD9" w:rsidRPr="00A859C8" w:rsidRDefault="006B7FD9" w:rsidP="006B7FD9">
            <w:pPr>
              <w:jc w:val="both"/>
              <w:rPr>
                <w:sz w:val="22"/>
                <w:szCs w:val="22"/>
              </w:rPr>
            </w:pPr>
            <w:r w:rsidRPr="00A859C8">
              <w:rPr>
                <w:sz w:val="22"/>
                <w:szCs w:val="22"/>
              </w:rPr>
              <w:t>9,36</w:t>
            </w:r>
          </w:p>
        </w:tc>
      </w:tr>
      <w:tr w:rsidR="006B7FD9" w:rsidRPr="00A859C8" w:rsidTr="006B7FD9">
        <w:trPr>
          <w:trHeight w:val="326"/>
        </w:trPr>
        <w:tc>
          <w:tcPr>
            <w:tcW w:w="505" w:type="pct"/>
            <w:shd w:val="clear" w:color="auto" w:fill="auto"/>
          </w:tcPr>
          <w:p w:rsidR="006B7FD9" w:rsidRPr="00A859C8" w:rsidRDefault="006B7FD9" w:rsidP="006B7FD9">
            <w:pPr>
              <w:jc w:val="both"/>
              <w:rPr>
                <w:sz w:val="22"/>
                <w:szCs w:val="22"/>
              </w:rPr>
            </w:pPr>
            <w:r w:rsidRPr="00A859C8">
              <w:rPr>
                <w:sz w:val="22"/>
                <w:szCs w:val="22"/>
              </w:rPr>
              <w:t>6.</w:t>
            </w:r>
          </w:p>
        </w:tc>
        <w:tc>
          <w:tcPr>
            <w:tcW w:w="2091" w:type="pct"/>
            <w:shd w:val="clear" w:color="auto" w:fill="auto"/>
          </w:tcPr>
          <w:p w:rsidR="006B7FD9" w:rsidRPr="00A859C8" w:rsidRDefault="006B7FD9" w:rsidP="006B7FD9">
            <w:pPr>
              <w:jc w:val="both"/>
              <w:rPr>
                <w:sz w:val="22"/>
                <w:szCs w:val="22"/>
              </w:rPr>
            </w:pPr>
            <w:r w:rsidRPr="00A859C8">
              <w:rPr>
                <w:sz w:val="22"/>
                <w:szCs w:val="22"/>
              </w:rPr>
              <w:t>Гудермесский район</w:t>
            </w:r>
          </w:p>
        </w:tc>
        <w:tc>
          <w:tcPr>
            <w:tcW w:w="1222" w:type="pct"/>
            <w:shd w:val="clear" w:color="auto" w:fill="auto"/>
          </w:tcPr>
          <w:p w:rsidR="006B7FD9" w:rsidRPr="00A859C8" w:rsidRDefault="006B7FD9" w:rsidP="006B7FD9">
            <w:pPr>
              <w:jc w:val="both"/>
              <w:rPr>
                <w:sz w:val="22"/>
                <w:szCs w:val="22"/>
              </w:rPr>
            </w:pPr>
            <w:r w:rsidRPr="00A859C8">
              <w:rPr>
                <w:sz w:val="22"/>
                <w:szCs w:val="22"/>
              </w:rPr>
              <w:t>10</w:t>
            </w:r>
          </w:p>
        </w:tc>
        <w:tc>
          <w:tcPr>
            <w:tcW w:w="1182" w:type="pct"/>
            <w:gridSpan w:val="2"/>
            <w:shd w:val="clear" w:color="auto" w:fill="auto"/>
          </w:tcPr>
          <w:p w:rsidR="006B7FD9" w:rsidRPr="00A859C8" w:rsidRDefault="006B7FD9" w:rsidP="006B7FD9">
            <w:pPr>
              <w:jc w:val="both"/>
              <w:rPr>
                <w:sz w:val="22"/>
                <w:szCs w:val="22"/>
              </w:rPr>
            </w:pPr>
            <w:r w:rsidRPr="00A859C8">
              <w:rPr>
                <w:sz w:val="22"/>
                <w:szCs w:val="22"/>
              </w:rPr>
              <w:t>9,1</w:t>
            </w:r>
          </w:p>
        </w:tc>
      </w:tr>
      <w:tr w:rsidR="006B7FD9" w:rsidRPr="00A859C8" w:rsidTr="006B7FD9">
        <w:trPr>
          <w:trHeight w:val="401"/>
        </w:trPr>
        <w:tc>
          <w:tcPr>
            <w:tcW w:w="505" w:type="pct"/>
            <w:shd w:val="clear" w:color="auto" w:fill="auto"/>
          </w:tcPr>
          <w:p w:rsidR="006B7FD9" w:rsidRPr="00A859C8" w:rsidRDefault="006B7FD9" w:rsidP="006B7FD9">
            <w:pPr>
              <w:jc w:val="both"/>
              <w:rPr>
                <w:sz w:val="22"/>
                <w:szCs w:val="22"/>
              </w:rPr>
            </w:pPr>
            <w:r w:rsidRPr="00A859C8">
              <w:rPr>
                <w:sz w:val="22"/>
                <w:szCs w:val="22"/>
              </w:rPr>
              <w:t>7.</w:t>
            </w:r>
          </w:p>
        </w:tc>
        <w:tc>
          <w:tcPr>
            <w:tcW w:w="2091" w:type="pct"/>
            <w:shd w:val="clear" w:color="auto" w:fill="auto"/>
          </w:tcPr>
          <w:p w:rsidR="006B7FD9" w:rsidRPr="00A859C8" w:rsidRDefault="006B7FD9" w:rsidP="006B7FD9">
            <w:pPr>
              <w:jc w:val="both"/>
              <w:rPr>
                <w:sz w:val="22"/>
                <w:szCs w:val="22"/>
              </w:rPr>
            </w:pPr>
            <w:r w:rsidRPr="00A859C8">
              <w:rPr>
                <w:sz w:val="22"/>
                <w:szCs w:val="22"/>
              </w:rPr>
              <w:t>г. Аргун</w:t>
            </w:r>
          </w:p>
        </w:tc>
        <w:tc>
          <w:tcPr>
            <w:tcW w:w="1222" w:type="pct"/>
            <w:shd w:val="clear" w:color="auto" w:fill="auto"/>
          </w:tcPr>
          <w:p w:rsidR="006B7FD9" w:rsidRPr="00A859C8" w:rsidRDefault="006B7FD9" w:rsidP="006B7FD9">
            <w:pPr>
              <w:jc w:val="both"/>
              <w:rPr>
                <w:sz w:val="22"/>
                <w:szCs w:val="22"/>
              </w:rPr>
            </w:pPr>
            <w:r w:rsidRPr="00A859C8">
              <w:rPr>
                <w:sz w:val="22"/>
                <w:szCs w:val="22"/>
              </w:rPr>
              <w:t>4</w:t>
            </w:r>
          </w:p>
        </w:tc>
        <w:tc>
          <w:tcPr>
            <w:tcW w:w="1182" w:type="pct"/>
            <w:gridSpan w:val="2"/>
            <w:shd w:val="clear" w:color="auto" w:fill="auto"/>
          </w:tcPr>
          <w:p w:rsidR="006B7FD9" w:rsidRPr="00A859C8" w:rsidRDefault="006B7FD9" w:rsidP="006B7FD9">
            <w:pPr>
              <w:jc w:val="both"/>
              <w:rPr>
                <w:sz w:val="22"/>
                <w:szCs w:val="22"/>
              </w:rPr>
            </w:pPr>
            <w:r w:rsidRPr="00A859C8">
              <w:rPr>
                <w:sz w:val="22"/>
                <w:szCs w:val="22"/>
              </w:rPr>
              <w:t>10,4</w:t>
            </w:r>
          </w:p>
        </w:tc>
      </w:tr>
      <w:tr w:rsidR="006B7FD9" w:rsidRPr="00A859C8" w:rsidTr="006B7FD9">
        <w:trPr>
          <w:trHeight w:val="326"/>
        </w:trPr>
        <w:tc>
          <w:tcPr>
            <w:tcW w:w="505" w:type="pct"/>
            <w:shd w:val="clear" w:color="auto" w:fill="auto"/>
          </w:tcPr>
          <w:p w:rsidR="006B7FD9" w:rsidRPr="00A859C8" w:rsidRDefault="006B7FD9" w:rsidP="006B7FD9">
            <w:pPr>
              <w:jc w:val="both"/>
              <w:rPr>
                <w:sz w:val="22"/>
                <w:szCs w:val="22"/>
              </w:rPr>
            </w:pPr>
            <w:r w:rsidRPr="00A859C8">
              <w:rPr>
                <w:sz w:val="22"/>
                <w:szCs w:val="22"/>
              </w:rPr>
              <w:t>8.</w:t>
            </w:r>
          </w:p>
        </w:tc>
        <w:tc>
          <w:tcPr>
            <w:tcW w:w="2091" w:type="pct"/>
            <w:shd w:val="clear" w:color="auto" w:fill="auto"/>
          </w:tcPr>
          <w:p w:rsidR="006B7FD9" w:rsidRPr="00A859C8" w:rsidRDefault="006B7FD9" w:rsidP="006B7FD9">
            <w:pPr>
              <w:jc w:val="both"/>
              <w:rPr>
                <w:sz w:val="22"/>
                <w:szCs w:val="22"/>
              </w:rPr>
            </w:pPr>
            <w:r w:rsidRPr="00A859C8">
              <w:rPr>
                <w:sz w:val="22"/>
                <w:szCs w:val="22"/>
              </w:rPr>
              <w:t>Ачхой – Мартановский район</w:t>
            </w:r>
          </w:p>
        </w:tc>
        <w:tc>
          <w:tcPr>
            <w:tcW w:w="1222" w:type="pct"/>
            <w:shd w:val="clear" w:color="auto" w:fill="auto"/>
          </w:tcPr>
          <w:p w:rsidR="006B7FD9" w:rsidRPr="00A859C8" w:rsidRDefault="006B7FD9" w:rsidP="006B7FD9">
            <w:pPr>
              <w:jc w:val="both"/>
              <w:rPr>
                <w:sz w:val="22"/>
                <w:szCs w:val="22"/>
              </w:rPr>
            </w:pPr>
            <w:r w:rsidRPr="00A859C8">
              <w:rPr>
                <w:sz w:val="22"/>
                <w:szCs w:val="22"/>
              </w:rPr>
              <w:t>6</w:t>
            </w:r>
          </w:p>
        </w:tc>
        <w:tc>
          <w:tcPr>
            <w:tcW w:w="1182" w:type="pct"/>
            <w:gridSpan w:val="2"/>
            <w:shd w:val="clear" w:color="auto" w:fill="auto"/>
          </w:tcPr>
          <w:p w:rsidR="006B7FD9" w:rsidRPr="00A859C8" w:rsidRDefault="006B7FD9" w:rsidP="006B7FD9">
            <w:pPr>
              <w:jc w:val="both"/>
              <w:rPr>
                <w:sz w:val="22"/>
                <w:szCs w:val="22"/>
              </w:rPr>
            </w:pPr>
            <w:r w:rsidRPr="00A859C8">
              <w:rPr>
                <w:sz w:val="22"/>
                <w:szCs w:val="22"/>
              </w:rPr>
              <w:t>6,7</w:t>
            </w:r>
          </w:p>
        </w:tc>
      </w:tr>
      <w:tr w:rsidR="006B7FD9" w:rsidRPr="00A859C8" w:rsidTr="006B7FD9">
        <w:trPr>
          <w:trHeight w:val="379"/>
        </w:trPr>
        <w:tc>
          <w:tcPr>
            <w:tcW w:w="505" w:type="pct"/>
            <w:shd w:val="clear" w:color="auto" w:fill="auto"/>
          </w:tcPr>
          <w:p w:rsidR="006B7FD9" w:rsidRPr="00A859C8" w:rsidRDefault="006B7FD9" w:rsidP="006B7FD9">
            <w:pPr>
              <w:jc w:val="both"/>
              <w:rPr>
                <w:sz w:val="22"/>
                <w:szCs w:val="22"/>
              </w:rPr>
            </w:pPr>
            <w:r w:rsidRPr="00A859C8">
              <w:rPr>
                <w:sz w:val="22"/>
                <w:szCs w:val="22"/>
              </w:rPr>
              <w:t>9.</w:t>
            </w:r>
          </w:p>
        </w:tc>
        <w:tc>
          <w:tcPr>
            <w:tcW w:w="2091" w:type="pct"/>
            <w:shd w:val="clear" w:color="auto" w:fill="auto"/>
          </w:tcPr>
          <w:p w:rsidR="006B7FD9" w:rsidRPr="00A859C8" w:rsidRDefault="006B7FD9" w:rsidP="006B7FD9">
            <w:pPr>
              <w:jc w:val="both"/>
              <w:rPr>
                <w:sz w:val="22"/>
                <w:szCs w:val="22"/>
              </w:rPr>
            </w:pPr>
            <w:r w:rsidRPr="00A859C8">
              <w:rPr>
                <w:sz w:val="22"/>
                <w:szCs w:val="22"/>
              </w:rPr>
              <w:t>Веденский район</w:t>
            </w:r>
          </w:p>
        </w:tc>
        <w:tc>
          <w:tcPr>
            <w:tcW w:w="1222" w:type="pct"/>
            <w:shd w:val="clear" w:color="auto" w:fill="auto"/>
          </w:tcPr>
          <w:p w:rsidR="006B7FD9" w:rsidRPr="00A859C8" w:rsidRDefault="006B7FD9" w:rsidP="006B7FD9">
            <w:pPr>
              <w:jc w:val="both"/>
              <w:rPr>
                <w:sz w:val="22"/>
                <w:szCs w:val="22"/>
              </w:rPr>
            </w:pPr>
            <w:r w:rsidRPr="00A859C8">
              <w:rPr>
                <w:sz w:val="22"/>
                <w:szCs w:val="22"/>
              </w:rPr>
              <w:t>-</w:t>
            </w:r>
          </w:p>
        </w:tc>
        <w:tc>
          <w:tcPr>
            <w:tcW w:w="1182" w:type="pct"/>
            <w:gridSpan w:val="2"/>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326"/>
        </w:trPr>
        <w:tc>
          <w:tcPr>
            <w:tcW w:w="505" w:type="pct"/>
            <w:shd w:val="clear" w:color="auto" w:fill="auto"/>
          </w:tcPr>
          <w:p w:rsidR="006B7FD9" w:rsidRPr="00A859C8" w:rsidRDefault="006B7FD9" w:rsidP="006B7FD9">
            <w:pPr>
              <w:jc w:val="both"/>
              <w:rPr>
                <w:sz w:val="22"/>
                <w:szCs w:val="22"/>
              </w:rPr>
            </w:pPr>
            <w:r w:rsidRPr="00A859C8">
              <w:rPr>
                <w:sz w:val="22"/>
                <w:szCs w:val="22"/>
              </w:rPr>
              <w:t>10.</w:t>
            </w:r>
          </w:p>
        </w:tc>
        <w:tc>
          <w:tcPr>
            <w:tcW w:w="2091" w:type="pct"/>
            <w:shd w:val="clear" w:color="auto" w:fill="auto"/>
          </w:tcPr>
          <w:p w:rsidR="006B7FD9" w:rsidRPr="00A859C8" w:rsidRDefault="006B7FD9" w:rsidP="006B7FD9">
            <w:pPr>
              <w:jc w:val="both"/>
              <w:rPr>
                <w:sz w:val="22"/>
                <w:szCs w:val="22"/>
              </w:rPr>
            </w:pPr>
            <w:r w:rsidRPr="00A859C8">
              <w:rPr>
                <w:sz w:val="22"/>
                <w:szCs w:val="22"/>
              </w:rPr>
              <w:t>Грозненский район</w:t>
            </w:r>
          </w:p>
        </w:tc>
        <w:tc>
          <w:tcPr>
            <w:tcW w:w="1222" w:type="pct"/>
            <w:shd w:val="clear" w:color="auto" w:fill="auto"/>
          </w:tcPr>
          <w:p w:rsidR="006B7FD9" w:rsidRPr="00A859C8" w:rsidRDefault="006B7FD9" w:rsidP="006B7FD9">
            <w:pPr>
              <w:jc w:val="both"/>
              <w:rPr>
                <w:sz w:val="22"/>
                <w:szCs w:val="22"/>
              </w:rPr>
            </w:pPr>
            <w:r w:rsidRPr="00A859C8">
              <w:rPr>
                <w:sz w:val="22"/>
                <w:szCs w:val="22"/>
              </w:rPr>
              <w:t>7</w:t>
            </w:r>
          </w:p>
        </w:tc>
        <w:tc>
          <w:tcPr>
            <w:tcW w:w="1182" w:type="pct"/>
            <w:gridSpan w:val="2"/>
            <w:shd w:val="clear" w:color="auto" w:fill="auto"/>
          </w:tcPr>
          <w:p w:rsidR="006B7FD9" w:rsidRPr="00A859C8" w:rsidRDefault="006B7FD9" w:rsidP="006B7FD9">
            <w:pPr>
              <w:jc w:val="both"/>
              <w:rPr>
                <w:sz w:val="22"/>
                <w:szCs w:val="22"/>
              </w:rPr>
            </w:pPr>
            <w:r w:rsidRPr="00A859C8">
              <w:rPr>
                <w:sz w:val="22"/>
                <w:szCs w:val="22"/>
              </w:rPr>
              <w:t>6,8</w:t>
            </w:r>
          </w:p>
        </w:tc>
      </w:tr>
      <w:tr w:rsidR="006B7FD9" w:rsidRPr="00A859C8" w:rsidTr="006B7FD9">
        <w:trPr>
          <w:trHeight w:val="387"/>
        </w:trPr>
        <w:tc>
          <w:tcPr>
            <w:tcW w:w="505" w:type="pct"/>
            <w:shd w:val="clear" w:color="auto" w:fill="auto"/>
          </w:tcPr>
          <w:p w:rsidR="006B7FD9" w:rsidRPr="00A859C8" w:rsidRDefault="006B7FD9" w:rsidP="006B7FD9">
            <w:pPr>
              <w:jc w:val="both"/>
              <w:rPr>
                <w:sz w:val="22"/>
                <w:szCs w:val="22"/>
              </w:rPr>
            </w:pPr>
            <w:r w:rsidRPr="00A859C8">
              <w:rPr>
                <w:sz w:val="22"/>
                <w:szCs w:val="22"/>
              </w:rPr>
              <w:t>11.</w:t>
            </w:r>
          </w:p>
        </w:tc>
        <w:tc>
          <w:tcPr>
            <w:tcW w:w="2091" w:type="pct"/>
            <w:shd w:val="clear" w:color="auto" w:fill="auto"/>
          </w:tcPr>
          <w:p w:rsidR="006B7FD9" w:rsidRPr="00A859C8" w:rsidRDefault="006B7FD9" w:rsidP="006B7FD9">
            <w:pPr>
              <w:jc w:val="both"/>
              <w:rPr>
                <w:sz w:val="22"/>
                <w:szCs w:val="22"/>
              </w:rPr>
            </w:pPr>
            <w:r w:rsidRPr="00A859C8">
              <w:rPr>
                <w:sz w:val="22"/>
                <w:szCs w:val="22"/>
              </w:rPr>
              <w:t>Ножай – Юртовский район</w:t>
            </w:r>
          </w:p>
        </w:tc>
        <w:tc>
          <w:tcPr>
            <w:tcW w:w="1222" w:type="pct"/>
            <w:shd w:val="clear" w:color="auto" w:fill="auto"/>
          </w:tcPr>
          <w:p w:rsidR="006B7FD9" w:rsidRPr="00A859C8" w:rsidRDefault="006B7FD9" w:rsidP="006B7FD9">
            <w:pPr>
              <w:jc w:val="both"/>
              <w:rPr>
                <w:sz w:val="22"/>
                <w:szCs w:val="22"/>
              </w:rPr>
            </w:pPr>
            <w:r w:rsidRPr="00A859C8">
              <w:rPr>
                <w:sz w:val="22"/>
                <w:szCs w:val="22"/>
              </w:rPr>
              <w:t>2</w:t>
            </w:r>
          </w:p>
        </w:tc>
        <w:tc>
          <w:tcPr>
            <w:tcW w:w="1182" w:type="pct"/>
            <w:gridSpan w:val="2"/>
            <w:shd w:val="clear" w:color="auto" w:fill="auto"/>
          </w:tcPr>
          <w:p w:rsidR="006B7FD9" w:rsidRPr="00A859C8" w:rsidRDefault="006B7FD9" w:rsidP="006B7FD9">
            <w:pPr>
              <w:jc w:val="both"/>
              <w:rPr>
                <w:sz w:val="22"/>
                <w:szCs w:val="22"/>
              </w:rPr>
            </w:pPr>
            <w:r w:rsidRPr="00A859C8">
              <w:rPr>
                <w:sz w:val="22"/>
                <w:szCs w:val="22"/>
              </w:rPr>
              <w:t>3,2</w:t>
            </w:r>
          </w:p>
        </w:tc>
      </w:tr>
      <w:tr w:rsidR="006B7FD9" w:rsidRPr="00A859C8" w:rsidTr="006B7FD9">
        <w:trPr>
          <w:trHeight w:val="326"/>
        </w:trPr>
        <w:tc>
          <w:tcPr>
            <w:tcW w:w="505" w:type="pct"/>
            <w:shd w:val="clear" w:color="auto" w:fill="auto"/>
          </w:tcPr>
          <w:p w:rsidR="006B7FD9" w:rsidRPr="00A859C8" w:rsidRDefault="006B7FD9" w:rsidP="006B7FD9">
            <w:pPr>
              <w:jc w:val="both"/>
              <w:rPr>
                <w:sz w:val="22"/>
                <w:szCs w:val="22"/>
              </w:rPr>
            </w:pPr>
            <w:r w:rsidRPr="00A859C8">
              <w:rPr>
                <w:sz w:val="22"/>
                <w:szCs w:val="22"/>
              </w:rPr>
              <w:t>12.</w:t>
            </w:r>
          </w:p>
        </w:tc>
        <w:tc>
          <w:tcPr>
            <w:tcW w:w="2091" w:type="pct"/>
            <w:shd w:val="clear" w:color="auto" w:fill="auto"/>
          </w:tcPr>
          <w:p w:rsidR="006B7FD9" w:rsidRPr="00A859C8" w:rsidRDefault="006B7FD9" w:rsidP="006B7FD9">
            <w:pPr>
              <w:jc w:val="both"/>
              <w:rPr>
                <w:sz w:val="22"/>
                <w:szCs w:val="22"/>
              </w:rPr>
            </w:pPr>
            <w:r w:rsidRPr="00A859C8">
              <w:rPr>
                <w:sz w:val="22"/>
                <w:szCs w:val="22"/>
              </w:rPr>
              <w:t>Шалинский район</w:t>
            </w:r>
          </w:p>
        </w:tc>
        <w:tc>
          <w:tcPr>
            <w:tcW w:w="1222" w:type="pct"/>
            <w:shd w:val="clear" w:color="auto" w:fill="auto"/>
          </w:tcPr>
          <w:p w:rsidR="006B7FD9" w:rsidRPr="00A859C8" w:rsidRDefault="006B7FD9" w:rsidP="006B7FD9">
            <w:pPr>
              <w:jc w:val="both"/>
              <w:rPr>
                <w:sz w:val="22"/>
                <w:szCs w:val="22"/>
              </w:rPr>
            </w:pPr>
            <w:r w:rsidRPr="00A859C8">
              <w:rPr>
                <w:sz w:val="22"/>
                <w:szCs w:val="22"/>
              </w:rPr>
              <w:t>4</w:t>
            </w:r>
          </w:p>
        </w:tc>
        <w:tc>
          <w:tcPr>
            <w:tcW w:w="1182" w:type="pct"/>
            <w:gridSpan w:val="2"/>
            <w:shd w:val="clear" w:color="auto" w:fill="auto"/>
          </w:tcPr>
          <w:p w:rsidR="006B7FD9" w:rsidRPr="00A859C8" w:rsidRDefault="006B7FD9" w:rsidP="006B7FD9">
            <w:pPr>
              <w:jc w:val="both"/>
              <w:rPr>
                <w:sz w:val="22"/>
                <w:szCs w:val="22"/>
              </w:rPr>
            </w:pPr>
            <w:r w:rsidRPr="00A859C8">
              <w:rPr>
                <w:sz w:val="22"/>
                <w:szCs w:val="22"/>
              </w:rPr>
              <w:t>2,9</w:t>
            </w:r>
          </w:p>
        </w:tc>
      </w:tr>
      <w:tr w:rsidR="006B7FD9" w:rsidRPr="00A859C8" w:rsidTr="006B7FD9">
        <w:trPr>
          <w:trHeight w:val="326"/>
        </w:trPr>
        <w:tc>
          <w:tcPr>
            <w:tcW w:w="505" w:type="pct"/>
            <w:shd w:val="clear" w:color="auto" w:fill="auto"/>
          </w:tcPr>
          <w:p w:rsidR="006B7FD9" w:rsidRPr="00A859C8" w:rsidRDefault="006B7FD9" w:rsidP="006B7FD9">
            <w:pPr>
              <w:jc w:val="both"/>
              <w:rPr>
                <w:sz w:val="22"/>
                <w:szCs w:val="22"/>
              </w:rPr>
            </w:pPr>
            <w:r w:rsidRPr="00A859C8">
              <w:rPr>
                <w:sz w:val="22"/>
                <w:szCs w:val="22"/>
              </w:rPr>
              <w:t>13.</w:t>
            </w:r>
          </w:p>
        </w:tc>
        <w:tc>
          <w:tcPr>
            <w:tcW w:w="2091" w:type="pct"/>
            <w:shd w:val="clear" w:color="auto" w:fill="auto"/>
          </w:tcPr>
          <w:p w:rsidR="006B7FD9" w:rsidRPr="00A859C8" w:rsidRDefault="006B7FD9" w:rsidP="006B7FD9">
            <w:pPr>
              <w:jc w:val="both"/>
              <w:rPr>
                <w:sz w:val="22"/>
                <w:szCs w:val="22"/>
              </w:rPr>
            </w:pPr>
            <w:r w:rsidRPr="00A859C8">
              <w:rPr>
                <w:sz w:val="22"/>
                <w:szCs w:val="22"/>
              </w:rPr>
              <w:t>Курчалоевский район</w:t>
            </w:r>
          </w:p>
        </w:tc>
        <w:tc>
          <w:tcPr>
            <w:tcW w:w="1222" w:type="pct"/>
            <w:shd w:val="clear" w:color="auto" w:fill="auto"/>
          </w:tcPr>
          <w:p w:rsidR="006B7FD9" w:rsidRPr="00A859C8" w:rsidRDefault="006B7FD9" w:rsidP="006B7FD9">
            <w:pPr>
              <w:jc w:val="both"/>
              <w:rPr>
                <w:sz w:val="22"/>
                <w:szCs w:val="22"/>
              </w:rPr>
            </w:pPr>
            <w:r w:rsidRPr="00A859C8">
              <w:rPr>
                <w:sz w:val="22"/>
                <w:szCs w:val="22"/>
              </w:rPr>
              <w:t>7</w:t>
            </w:r>
          </w:p>
        </w:tc>
        <w:tc>
          <w:tcPr>
            <w:tcW w:w="1182" w:type="pct"/>
            <w:gridSpan w:val="2"/>
            <w:shd w:val="clear" w:color="auto" w:fill="auto"/>
          </w:tcPr>
          <w:p w:rsidR="006B7FD9" w:rsidRPr="00A859C8" w:rsidRDefault="006B7FD9" w:rsidP="006B7FD9">
            <w:pPr>
              <w:jc w:val="both"/>
              <w:rPr>
                <w:sz w:val="22"/>
                <w:szCs w:val="22"/>
              </w:rPr>
            </w:pPr>
            <w:r w:rsidRPr="00A859C8">
              <w:rPr>
                <w:sz w:val="22"/>
                <w:szCs w:val="22"/>
              </w:rPr>
              <w:t>5,3</w:t>
            </w:r>
          </w:p>
        </w:tc>
      </w:tr>
      <w:tr w:rsidR="006B7FD9" w:rsidRPr="00A859C8" w:rsidTr="006B7FD9">
        <w:trPr>
          <w:trHeight w:val="326"/>
        </w:trPr>
        <w:tc>
          <w:tcPr>
            <w:tcW w:w="505" w:type="pct"/>
            <w:shd w:val="clear" w:color="auto" w:fill="auto"/>
          </w:tcPr>
          <w:p w:rsidR="006B7FD9" w:rsidRPr="00A859C8" w:rsidRDefault="006B7FD9" w:rsidP="006B7FD9">
            <w:pPr>
              <w:jc w:val="both"/>
              <w:rPr>
                <w:sz w:val="22"/>
                <w:szCs w:val="22"/>
              </w:rPr>
            </w:pPr>
            <w:r w:rsidRPr="00A859C8">
              <w:rPr>
                <w:sz w:val="22"/>
                <w:szCs w:val="22"/>
              </w:rPr>
              <w:t>14.</w:t>
            </w:r>
          </w:p>
        </w:tc>
        <w:tc>
          <w:tcPr>
            <w:tcW w:w="2091" w:type="pct"/>
            <w:shd w:val="clear" w:color="auto" w:fill="auto"/>
          </w:tcPr>
          <w:p w:rsidR="006B7FD9" w:rsidRPr="00A859C8" w:rsidRDefault="006B7FD9" w:rsidP="006B7FD9">
            <w:pPr>
              <w:jc w:val="both"/>
              <w:rPr>
                <w:sz w:val="22"/>
                <w:szCs w:val="22"/>
              </w:rPr>
            </w:pPr>
            <w:r w:rsidRPr="00A859C8">
              <w:rPr>
                <w:sz w:val="22"/>
                <w:szCs w:val="22"/>
              </w:rPr>
              <w:t>Шатойский район</w:t>
            </w:r>
          </w:p>
        </w:tc>
        <w:tc>
          <w:tcPr>
            <w:tcW w:w="1222" w:type="pct"/>
            <w:shd w:val="clear" w:color="auto" w:fill="auto"/>
          </w:tcPr>
          <w:p w:rsidR="006B7FD9" w:rsidRPr="00A859C8" w:rsidRDefault="006B7FD9" w:rsidP="006B7FD9">
            <w:pPr>
              <w:jc w:val="both"/>
              <w:rPr>
                <w:sz w:val="22"/>
                <w:szCs w:val="22"/>
              </w:rPr>
            </w:pPr>
            <w:r w:rsidRPr="00A859C8">
              <w:rPr>
                <w:sz w:val="22"/>
                <w:szCs w:val="22"/>
              </w:rPr>
              <w:t>1</w:t>
            </w:r>
          </w:p>
        </w:tc>
        <w:tc>
          <w:tcPr>
            <w:tcW w:w="1182" w:type="pct"/>
            <w:gridSpan w:val="2"/>
            <w:shd w:val="clear" w:color="auto" w:fill="auto"/>
          </w:tcPr>
          <w:p w:rsidR="006B7FD9" w:rsidRPr="00A859C8" w:rsidRDefault="006B7FD9" w:rsidP="006B7FD9">
            <w:pPr>
              <w:jc w:val="both"/>
              <w:rPr>
                <w:sz w:val="22"/>
                <w:szCs w:val="22"/>
              </w:rPr>
            </w:pPr>
            <w:r w:rsidRPr="00A859C8">
              <w:rPr>
                <w:sz w:val="22"/>
                <w:szCs w:val="22"/>
              </w:rPr>
              <w:t>6,8</w:t>
            </w:r>
          </w:p>
        </w:tc>
      </w:tr>
      <w:tr w:rsidR="006B7FD9" w:rsidRPr="00A859C8" w:rsidTr="006B7FD9">
        <w:trPr>
          <w:trHeight w:val="341"/>
        </w:trPr>
        <w:tc>
          <w:tcPr>
            <w:tcW w:w="505" w:type="pct"/>
            <w:shd w:val="clear" w:color="auto" w:fill="auto"/>
          </w:tcPr>
          <w:p w:rsidR="006B7FD9" w:rsidRPr="00A859C8" w:rsidRDefault="006B7FD9" w:rsidP="006B7FD9">
            <w:pPr>
              <w:jc w:val="both"/>
              <w:rPr>
                <w:sz w:val="22"/>
                <w:szCs w:val="22"/>
              </w:rPr>
            </w:pPr>
          </w:p>
        </w:tc>
        <w:tc>
          <w:tcPr>
            <w:tcW w:w="2091" w:type="pct"/>
            <w:shd w:val="clear" w:color="auto" w:fill="auto"/>
          </w:tcPr>
          <w:p w:rsidR="006B7FD9" w:rsidRPr="00A859C8" w:rsidRDefault="006B7FD9" w:rsidP="006B7FD9">
            <w:pPr>
              <w:jc w:val="both"/>
              <w:rPr>
                <w:sz w:val="22"/>
                <w:szCs w:val="22"/>
              </w:rPr>
            </w:pPr>
            <w:r w:rsidRPr="00A859C8">
              <w:rPr>
                <w:sz w:val="22"/>
                <w:szCs w:val="22"/>
              </w:rPr>
              <w:t>Всего</w:t>
            </w:r>
          </w:p>
        </w:tc>
        <w:tc>
          <w:tcPr>
            <w:tcW w:w="1222" w:type="pct"/>
            <w:shd w:val="clear" w:color="auto" w:fill="auto"/>
          </w:tcPr>
          <w:p w:rsidR="006B7FD9" w:rsidRPr="00A859C8" w:rsidRDefault="006B7FD9" w:rsidP="006B7FD9">
            <w:pPr>
              <w:jc w:val="both"/>
              <w:rPr>
                <w:sz w:val="22"/>
                <w:szCs w:val="22"/>
              </w:rPr>
            </w:pPr>
            <w:r w:rsidRPr="00A859C8">
              <w:rPr>
                <w:sz w:val="22"/>
                <w:szCs w:val="22"/>
              </w:rPr>
              <w:t>91</w:t>
            </w:r>
          </w:p>
        </w:tc>
        <w:tc>
          <w:tcPr>
            <w:tcW w:w="1182" w:type="pct"/>
            <w:gridSpan w:val="2"/>
            <w:shd w:val="clear" w:color="auto" w:fill="auto"/>
          </w:tcPr>
          <w:p w:rsidR="006B7FD9" w:rsidRPr="00A859C8" w:rsidRDefault="006B7FD9" w:rsidP="006B7FD9">
            <w:pPr>
              <w:jc w:val="both"/>
              <w:rPr>
                <w:sz w:val="22"/>
                <w:szCs w:val="22"/>
              </w:rPr>
            </w:pPr>
            <w:r w:rsidRPr="00A859C8">
              <w:rPr>
                <w:sz w:val="22"/>
                <w:szCs w:val="22"/>
              </w:rPr>
              <w:t>6,2</w:t>
            </w:r>
          </w:p>
        </w:tc>
      </w:tr>
    </w:tbl>
    <w:p w:rsidR="006B7FD9" w:rsidRPr="003E2754" w:rsidRDefault="006B7FD9" w:rsidP="006B7FD9">
      <w:pPr>
        <w:ind w:firstLine="540"/>
        <w:jc w:val="both"/>
        <w:rPr>
          <w:sz w:val="24"/>
          <w:szCs w:val="24"/>
        </w:rPr>
      </w:pPr>
    </w:p>
    <w:p w:rsidR="006B7FD9" w:rsidRPr="009851C1" w:rsidRDefault="006B7FD9" w:rsidP="006B7FD9">
      <w:pPr>
        <w:ind w:firstLine="540"/>
        <w:jc w:val="center"/>
        <w:rPr>
          <w:b/>
          <w:sz w:val="24"/>
          <w:szCs w:val="24"/>
        </w:rPr>
      </w:pPr>
      <w:r w:rsidRPr="009851C1">
        <w:rPr>
          <w:b/>
          <w:sz w:val="24"/>
          <w:szCs w:val="24"/>
        </w:rPr>
        <w:t>Заболеваемость хронического вирусного гепатита «С» в разрезе административных территорий</w:t>
      </w:r>
    </w:p>
    <w:p w:rsidR="006B7FD9" w:rsidRPr="0098667F" w:rsidRDefault="0098667F" w:rsidP="0098667F">
      <w:pPr>
        <w:ind w:left="7788" w:firstLine="708"/>
        <w:jc w:val="both"/>
        <w:rPr>
          <w:sz w:val="22"/>
          <w:szCs w:val="22"/>
        </w:rPr>
      </w:pPr>
      <w:r>
        <w:rPr>
          <w:sz w:val="24"/>
          <w:szCs w:val="24"/>
        </w:rPr>
        <w:t xml:space="preserve"> </w:t>
      </w:r>
      <w:r w:rsidRPr="0098667F">
        <w:rPr>
          <w:sz w:val="22"/>
          <w:szCs w:val="22"/>
        </w:rPr>
        <w:t>Таблица №.102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gridCol w:w="4887"/>
        <w:gridCol w:w="2334"/>
        <w:gridCol w:w="2055"/>
      </w:tblGrid>
      <w:tr w:rsidR="006B7FD9" w:rsidRPr="00A859C8" w:rsidTr="006B7FD9">
        <w:trPr>
          <w:trHeight w:val="370"/>
        </w:trPr>
        <w:tc>
          <w:tcPr>
            <w:tcW w:w="513" w:type="pct"/>
            <w:vMerge w:val="restart"/>
            <w:shd w:val="clear" w:color="auto" w:fill="auto"/>
          </w:tcPr>
          <w:p w:rsidR="006B7FD9" w:rsidRPr="00A859C8" w:rsidRDefault="006B7FD9" w:rsidP="006B7FD9">
            <w:pPr>
              <w:jc w:val="both"/>
              <w:rPr>
                <w:sz w:val="22"/>
                <w:szCs w:val="22"/>
              </w:rPr>
            </w:pPr>
          </w:p>
          <w:p w:rsidR="006B7FD9" w:rsidRPr="00A859C8" w:rsidRDefault="006B7FD9" w:rsidP="006B7FD9">
            <w:pPr>
              <w:jc w:val="both"/>
              <w:rPr>
                <w:sz w:val="22"/>
                <w:szCs w:val="22"/>
              </w:rPr>
            </w:pPr>
            <w:r w:rsidRPr="00A859C8">
              <w:rPr>
                <w:sz w:val="22"/>
                <w:szCs w:val="22"/>
              </w:rPr>
              <w:t>п\н</w:t>
            </w:r>
          </w:p>
        </w:tc>
        <w:tc>
          <w:tcPr>
            <w:tcW w:w="2364" w:type="pct"/>
            <w:vMerge w:val="restart"/>
            <w:shd w:val="clear" w:color="auto" w:fill="auto"/>
          </w:tcPr>
          <w:p w:rsidR="006B7FD9" w:rsidRPr="00A859C8" w:rsidRDefault="006B7FD9" w:rsidP="006B7FD9">
            <w:pPr>
              <w:jc w:val="both"/>
              <w:rPr>
                <w:sz w:val="22"/>
                <w:szCs w:val="22"/>
              </w:rPr>
            </w:pPr>
            <w:r w:rsidRPr="00A859C8">
              <w:rPr>
                <w:sz w:val="22"/>
                <w:szCs w:val="22"/>
              </w:rPr>
              <w:t xml:space="preserve">Административные </w:t>
            </w:r>
          </w:p>
          <w:p w:rsidR="006B7FD9" w:rsidRPr="00A859C8" w:rsidRDefault="006B7FD9" w:rsidP="006B7FD9">
            <w:pPr>
              <w:jc w:val="both"/>
              <w:rPr>
                <w:sz w:val="22"/>
                <w:szCs w:val="22"/>
              </w:rPr>
            </w:pPr>
            <w:r w:rsidRPr="00A859C8">
              <w:rPr>
                <w:sz w:val="22"/>
                <w:szCs w:val="22"/>
              </w:rPr>
              <w:t xml:space="preserve">территории </w:t>
            </w:r>
          </w:p>
        </w:tc>
        <w:tc>
          <w:tcPr>
            <w:tcW w:w="2123" w:type="pct"/>
            <w:gridSpan w:val="2"/>
            <w:shd w:val="clear" w:color="auto" w:fill="auto"/>
          </w:tcPr>
          <w:p w:rsidR="006B7FD9" w:rsidRPr="00A859C8" w:rsidRDefault="006B7FD9" w:rsidP="006B7FD9">
            <w:pPr>
              <w:jc w:val="both"/>
              <w:rPr>
                <w:sz w:val="22"/>
                <w:szCs w:val="22"/>
              </w:rPr>
            </w:pPr>
            <w:r w:rsidRPr="00A859C8">
              <w:rPr>
                <w:sz w:val="22"/>
                <w:szCs w:val="22"/>
              </w:rPr>
              <w:t>2020 год</w:t>
            </w:r>
          </w:p>
        </w:tc>
      </w:tr>
      <w:tr w:rsidR="006B7FD9" w:rsidRPr="00A859C8" w:rsidTr="006B7FD9">
        <w:trPr>
          <w:trHeight w:val="169"/>
        </w:trPr>
        <w:tc>
          <w:tcPr>
            <w:tcW w:w="513" w:type="pct"/>
            <w:vMerge/>
            <w:shd w:val="clear" w:color="auto" w:fill="auto"/>
          </w:tcPr>
          <w:p w:rsidR="006B7FD9" w:rsidRPr="00A859C8" w:rsidRDefault="006B7FD9" w:rsidP="006B7FD9">
            <w:pPr>
              <w:jc w:val="both"/>
              <w:rPr>
                <w:sz w:val="22"/>
                <w:szCs w:val="22"/>
              </w:rPr>
            </w:pPr>
          </w:p>
        </w:tc>
        <w:tc>
          <w:tcPr>
            <w:tcW w:w="2364" w:type="pct"/>
            <w:vMerge/>
            <w:shd w:val="clear" w:color="auto" w:fill="auto"/>
          </w:tcPr>
          <w:p w:rsidR="006B7FD9" w:rsidRPr="00A859C8" w:rsidRDefault="006B7FD9" w:rsidP="006B7FD9">
            <w:pPr>
              <w:jc w:val="both"/>
              <w:rPr>
                <w:sz w:val="22"/>
                <w:szCs w:val="22"/>
              </w:rPr>
            </w:pPr>
          </w:p>
        </w:tc>
        <w:tc>
          <w:tcPr>
            <w:tcW w:w="1129" w:type="pct"/>
            <w:shd w:val="clear" w:color="auto" w:fill="auto"/>
          </w:tcPr>
          <w:p w:rsidR="006B7FD9" w:rsidRPr="00A859C8" w:rsidRDefault="006B7FD9" w:rsidP="006B7FD9">
            <w:pPr>
              <w:jc w:val="both"/>
              <w:rPr>
                <w:sz w:val="22"/>
                <w:szCs w:val="22"/>
              </w:rPr>
            </w:pPr>
            <w:r w:rsidRPr="00A859C8">
              <w:rPr>
                <w:sz w:val="22"/>
                <w:szCs w:val="22"/>
              </w:rPr>
              <w:t>Хрон. гепатитом «С»</w:t>
            </w:r>
          </w:p>
        </w:tc>
        <w:tc>
          <w:tcPr>
            <w:tcW w:w="994" w:type="pct"/>
            <w:shd w:val="clear" w:color="auto" w:fill="auto"/>
          </w:tcPr>
          <w:p w:rsidR="006B7FD9" w:rsidRPr="00A859C8" w:rsidRDefault="006B7FD9" w:rsidP="006B7FD9">
            <w:pPr>
              <w:jc w:val="both"/>
              <w:rPr>
                <w:sz w:val="22"/>
                <w:szCs w:val="22"/>
              </w:rPr>
            </w:pPr>
            <w:r w:rsidRPr="00A859C8">
              <w:rPr>
                <w:sz w:val="22"/>
                <w:szCs w:val="22"/>
              </w:rPr>
              <w:t>Пок-ль на 100т.н.</w:t>
            </w:r>
          </w:p>
        </w:tc>
      </w:tr>
      <w:tr w:rsidR="006B7FD9" w:rsidRPr="00A859C8" w:rsidTr="006B7FD9">
        <w:trPr>
          <w:trHeight w:val="370"/>
        </w:trPr>
        <w:tc>
          <w:tcPr>
            <w:tcW w:w="513" w:type="pct"/>
            <w:shd w:val="clear" w:color="auto" w:fill="auto"/>
          </w:tcPr>
          <w:p w:rsidR="006B7FD9" w:rsidRPr="00A859C8" w:rsidRDefault="006B7FD9" w:rsidP="006B7FD9">
            <w:pPr>
              <w:jc w:val="both"/>
              <w:rPr>
                <w:sz w:val="22"/>
                <w:szCs w:val="22"/>
              </w:rPr>
            </w:pPr>
            <w:r w:rsidRPr="00A859C8">
              <w:rPr>
                <w:sz w:val="22"/>
                <w:szCs w:val="22"/>
              </w:rPr>
              <w:t>1.</w:t>
            </w:r>
          </w:p>
        </w:tc>
        <w:tc>
          <w:tcPr>
            <w:tcW w:w="2364" w:type="pct"/>
            <w:shd w:val="clear" w:color="auto" w:fill="auto"/>
          </w:tcPr>
          <w:p w:rsidR="006B7FD9" w:rsidRPr="00A859C8" w:rsidRDefault="006B7FD9" w:rsidP="006B7FD9">
            <w:pPr>
              <w:jc w:val="both"/>
              <w:rPr>
                <w:sz w:val="22"/>
                <w:szCs w:val="22"/>
              </w:rPr>
            </w:pPr>
            <w:r w:rsidRPr="00A859C8">
              <w:rPr>
                <w:sz w:val="22"/>
                <w:szCs w:val="22"/>
              </w:rPr>
              <w:t>г. Грозный</w:t>
            </w:r>
          </w:p>
        </w:tc>
        <w:tc>
          <w:tcPr>
            <w:tcW w:w="1129" w:type="pct"/>
            <w:shd w:val="clear" w:color="auto" w:fill="auto"/>
          </w:tcPr>
          <w:p w:rsidR="006B7FD9" w:rsidRPr="00A859C8" w:rsidRDefault="006B7FD9" w:rsidP="006B7FD9">
            <w:pPr>
              <w:jc w:val="both"/>
              <w:rPr>
                <w:sz w:val="22"/>
                <w:szCs w:val="22"/>
              </w:rPr>
            </w:pPr>
            <w:r w:rsidRPr="00A859C8">
              <w:rPr>
                <w:sz w:val="22"/>
                <w:szCs w:val="22"/>
              </w:rPr>
              <w:t>49</w:t>
            </w:r>
          </w:p>
        </w:tc>
        <w:tc>
          <w:tcPr>
            <w:tcW w:w="994" w:type="pct"/>
            <w:shd w:val="clear" w:color="auto" w:fill="auto"/>
          </w:tcPr>
          <w:p w:rsidR="006B7FD9" w:rsidRPr="00A859C8" w:rsidRDefault="006B7FD9" w:rsidP="006B7FD9">
            <w:pPr>
              <w:jc w:val="both"/>
              <w:rPr>
                <w:sz w:val="22"/>
                <w:szCs w:val="22"/>
              </w:rPr>
            </w:pPr>
            <w:r w:rsidRPr="00A859C8">
              <w:rPr>
                <w:sz w:val="22"/>
                <w:szCs w:val="22"/>
              </w:rPr>
              <w:t>8,8</w:t>
            </w:r>
          </w:p>
        </w:tc>
      </w:tr>
      <w:tr w:rsidR="006B7FD9" w:rsidRPr="00A859C8" w:rsidTr="006B7FD9">
        <w:trPr>
          <w:trHeight w:val="370"/>
        </w:trPr>
        <w:tc>
          <w:tcPr>
            <w:tcW w:w="513" w:type="pct"/>
            <w:shd w:val="clear" w:color="auto" w:fill="auto"/>
          </w:tcPr>
          <w:p w:rsidR="006B7FD9" w:rsidRPr="00A859C8" w:rsidRDefault="006B7FD9" w:rsidP="006B7FD9">
            <w:pPr>
              <w:jc w:val="both"/>
              <w:rPr>
                <w:sz w:val="22"/>
                <w:szCs w:val="22"/>
              </w:rPr>
            </w:pPr>
            <w:r w:rsidRPr="00A859C8">
              <w:rPr>
                <w:sz w:val="22"/>
                <w:szCs w:val="22"/>
              </w:rPr>
              <w:t>2.</w:t>
            </w:r>
          </w:p>
        </w:tc>
        <w:tc>
          <w:tcPr>
            <w:tcW w:w="2364" w:type="pct"/>
            <w:shd w:val="clear" w:color="auto" w:fill="auto"/>
          </w:tcPr>
          <w:p w:rsidR="006B7FD9" w:rsidRPr="00A859C8" w:rsidRDefault="006B7FD9" w:rsidP="006B7FD9">
            <w:pPr>
              <w:jc w:val="both"/>
              <w:rPr>
                <w:sz w:val="22"/>
                <w:szCs w:val="22"/>
              </w:rPr>
            </w:pPr>
            <w:r w:rsidRPr="00A859C8">
              <w:rPr>
                <w:sz w:val="22"/>
                <w:szCs w:val="22"/>
              </w:rPr>
              <w:t>Урус-Мартановский район</w:t>
            </w:r>
          </w:p>
        </w:tc>
        <w:tc>
          <w:tcPr>
            <w:tcW w:w="1129" w:type="pct"/>
            <w:shd w:val="clear" w:color="auto" w:fill="auto"/>
          </w:tcPr>
          <w:p w:rsidR="006B7FD9" w:rsidRPr="00A859C8" w:rsidRDefault="006B7FD9" w:rsidP="006B7FD9">
            <w:pPr>
              <w:jc w:val="both"/>
              <w:rPr>
                <w:sz w:val="22"/>
                <w:szCs w:val="22"/>
              </w:rPr>
            </w:pPr>
            <w:r w:rsidRPr="00A859C8">
              <w:rPr>
                <w:sz w:val="22"/>
                <w:szCs w:val="22"/>
              </w:rPr>
              <w:t>-</w:t>
            </w:r>
          </w:p>
        </w:tc>
        <w:tc>
          <w:tcPr>
            <w:tcW w:w="99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370"/>
        </w:trPr>
        <w:tc>
          <w:tcPr>
            <w:tcW w:w="513" w:type="pct"/>
            <w:shd w:val="clear" w:color="auto" w:fill="auto"/>
          </w:tcPr>
          <w:p w:rsidR="006B7FD9" w:rsidRPr="00A859C8" w:rsidRDefault="006B7FD9" w:rsidP="006B7FD9">
            <w:pPr>
              <w:jc w:val="both"/>
              <w:rPr>
                <w:sz w:val="22"/>
                <w:szCs w:val="22"/>
              </w:rPr>
            </w:pPr>
            <w:r w:rsidRPr="00A859C8">
              <w:rPr>
                <w:sz w:val="22"/>
                <w:szCs w:val="22"/>
              </w:rPr>
              <w:t>3.</w:t>
            </w:r>
          </w:p>
        </w:tc>
        <w:tc>
          <w:tcPr>
            <w:tcW w:w="2364" w:type="pct"/>
            <w:shd w:val="clear" w:color="auto" w:fill="auto"/>
          </w:tcPr>
          <w:p w:rsidR="006B7FD9" w:rsidRPr="00A859C8" w:rsidRDefault="006B7FD9" w:rsidP="006B7FD9">
            <w:pPr>
              <w:jc w:val="both"/>
              <w:rPr>
                <w:sz w:val="22"/>
                <w:szCs w:val="22"/>
              </w:rPr>
            </w:pPr>
            <w:r w:rsidRPr="00A859C8">
              <w:rPr>
                <w:sz w:val="22"/>
                <w:szCs w:val="22"/>
              </w:rPr>
              <w:t>Наурский район</w:t>
            </w:r>
          </w:p>
        </w:tc>
        <w:tc>
          <w:tcPr>
            <w:tcW w:w="1129" w:type="pct"/>
            <w:shd w:val="clear" w:color="auto" w:fill="auto"/>
          </w:tcPr>
          <w:p w:rsidR="006B7FD9" w:rsidRPr="00A859C8" w:rsidRDefault="006B7FD9" w:rsidP="006B7FD9">
            <w:pPr>
              <w:jc w:val="both"/>
              <w:rPr>
                <w:sz w:val="22"/>
                <w:szCs w:val="22"/>
              </w:rPr>
            </w:pPr>
            <w:r w:rsidRPr="00A859C8">
              <w:rPr>
                <w:sz w:val="22"/>
                <w:szCs w:val="22"/>
              </w:rPr>
              <w:t>-</w:t>
            </w:r>
          </w:p>
        </w:tc>
        <w:tc>
          <w:tcPr>
            <w:tcW w:w="99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388"/>
        </w:trPr>
        <w:tc>
          <w:tcPr>
            <w:tcW w:w="513" w:type="pct"/>
            <w:shd w:val="clear" w:color="auto" w:fill="auto"/>
          </w:tcPr>
          <w:p w:rsidR="006B7FD9" w:rsidRPr="00A859C8" w:rsidRDefault="006B7FD9" w:rsidP="006B7FD9">
            <w:pPr>
              <w:jc w:val="both"/>
              <w:rPr>
                <w:sz w:val="22"/>
                <w:szCs w:val="22"/>
              </w:rPr>
            </w:pPr>
            <w:r w:rsidRPr="00A859C8">
              <w:rPr>
                <w:sz w:val="22"/>
                <w:szCs w:val="22"/>
              </w:rPr>
              <w:t>4.</w:t>
            </w:r>
          </w:p>
        </w:tc>
        <w:tc>
          <w:tcPr>
            <w:tcW w:w="2364" w:type="pct"/>
            <w:shd w:val="clear" w:color="auto" w:fill="auto"/>
          </w:tcPr>
          <w:p w:rsidR="006B7FD9" w:rsidRPr="00A859C8" w:rsidRDefault="006B7FD9" w:rsidP="006B7FD9">
            <w:pPr>
              <w:jc w:val="both"/>
              <w:rPr>
                <w:sz w:val="22"/>
                <w:szCs w:val="22"/>
              </w:rPr>
            </w:pPr>
            <w:r w:rsidRPr="00A859C8">
              <w:rPr>
                <w:sz w:val="22"/>
                <w:szCs w:val="22"/>
              </w:rPr>
              <w:t>Шелковской район</w:t>
            </w:r>
          </w:p>
        </w:tc>
        <w:tc>
          <w:tcPr>
            <w:tcW w:w="1129" w:type="pct"/>
            <w:shd w:val="clear" w:color="auto" w:fill="auto"/>
          </w:tcPr>
          <w:p w:rsidR="006B7FD9" w:rsidRPr="00A859C8" w:rsidRDefault="006B7FD9" w:rsidP="006B7FD9">
            <w:pPr>
              <w:jc w:val="both"/>
              <w:rPr>
                <w:sz w:val="22"/>
                <w:szCs w:val="22"/>
              </w:rPr>
            </w:pPr>
            <w:r w:rsidRPr="00A859C8">
              <w:rPr>
                <w:sz w:val="22"/>
                <w:szCs w:val="22"/>
              </w:rPr>
              <w:t>-</w:t>
            </w:r>
          </w:p>
        </w:tc>
        <w:tc>
          <w:tcPr>
            <w:tcW w:w="99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370"/>
        </w:trPr>
        <w:tc>
          <w:tcPr>
            <w:tcW w:w="513" w:type="pct"/>
            <w:shd w:val="clear" w:color="auto" w:fill="auto"/>
          </w:tcPr>
          <w:p w:rsidR="006B7FD9" w:rsidRPr="00A859C8" w:rsidRDefault="006B7FD9" w:rsidP="006B7FD9">
            <w:pPr>
              <w:jc w:val="both"/>
              <w:rPr>
                <w:sz w:val="22"/>
                <w:szCs w:val="22"/>
              </w:rPr>
            </w:pPr>
            <w:r w:rsidRPr="00A859C8">
              <w:rPr>
                <w:sz w:val="22"/>
                <w:szCs w:val="22"/>
              </w:rPr>
              <w:t>5.</w:t>
            </w:r>
          </w:p>
        </w:tc>
        <w:tc>
          <w:tcPr>
            <w:tcW w:w="2364" w:type="pct"/>
            <w:shd w:val="clear" w:color="auto" w:fill="auto"/>
          </w:tcPr>
          <w:p w:rsidR="006B7FD9" w:rsidRPr="00A859C8" w:rsidRDefault="006B7FD9" w:rsidP="006B7FD9">
            <w:pPr>
              <w:jc w:val="both"/>
              <w:rPr>
                <w:sz w:val="22"/>
                <w:szCs w:val="22"/>
              </w:rPr>
            </w:pPr>
            <w:r w:rsidRPr="00A859C8">
              <w:rPr>
                <w:sz w:val="22"/>
                <w:szCs w:val="22"/>
              </w:rPr>
              <w:t>Надтеречный район</w:t>
            </w:r>
          </w:p>
        </w:tc>
        <w:tc>
          <w:tcPr>
            <w:tcW w:w="1129" w:type="pct"/>
            <w:shd w:val="clear" w:color="auto" w:fill="auto"/>
          </w:tcPr>
          <w:p w:rsidR="006B7FD9" w:rsidRPr="00A859C8" w:rsidRDefault="006B7FD9" w:rsidP="006B7FD9">
            <w:pPr>
              <w:jc w:val="both"/>
              <w:rPr>
                <w:sz w:val="22"/>
                <w:szCs w:val="22"/>
              </w:rPr>
            </w:pPr>
            <w:r w:rsidRPr="00A859C8">
              <w:rPr>
                <w:sz w:val="22"/>
                <w:szCs w:val="22"/>
              </w:rPr>
              <w:t>-</w:t>
            </w:r>
          </w:p>
        </w:tc>
        <w:tc>
          <w:tcPr>
            <w:tcW w:w="99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370"/>
        </w:trPr>
        <w:tc>
          <w:tcPr>
            <w:tcW w:w="513" w:type="pct"/>
            <w:shd w:val="clear" w:color="auto" w:fill="auto"/>
          </w:tcPr>
          <w:p w:rsidR="006B7FD9" w:rsidRPr="00A859C8" w:rsidRDefault="006B7FD9" w:rsidP="006B7FD9">
            <w:pPr>
              <w:jc w:val="both"/>
              <w:rPr>
                <w:sz w:val="22"/>
                <w:szCs w:val="22"/>
              </w:rPr>
            </w:pPr>
            <w:r w:rsidRPr="00A859C8">
              <w:rPr>
                <w:sz w:val="22"/>
                <w:szCs w:val="22"/>
              </w:rPr>
              <w:t>6.</w:t>
            </w:r>
          </w:p>
        </w:tc>
        <w:tc>
          <w:tcPr>
            <w:tcW w:w="2364" w:type="pct"/>
            <w:shd w:val="clear" w:color="auto" w:fill="auto"/>
          </w:tcPr>
          <w:p w:rsidR="006B7FD9" w:rsidRPr="00A859C8" w:rsidRDefault="006B7FD9" w:rsidP="006B7FD9">
            <w:pPr>
              <w:jc w:val="both"/>
              <w:rPr>
                <w:sz w:val="22"/>
                <w:szCs w:val="22"/>
              </w:rPr>
            </w:pPr>
            <w:r w:rsidRPr="00A859C8">
              <w:rPr>
                <w:sz w:val="22"/>
                <w:szCs w:val="22"/>
              </w:rPr>
              <w:t>Гудермесский район</w:t>
            </w:r>
          </w:p>
        </w:tc>
        <w:tc>
          <w:tcPr>
            <w:tcW w:w="1129" w:type="pct"/>
            <w:shd w:val="clear" w:color="auto" w:fill="auto"/>
          </w:tcPr>
          <w:p w:rsidR="006B7FD9" w:rsidRPr="00A859C8" w:rsidRDefault="006B7FD9" w:rsidP="006B7FD9">
            <w:pPr>
              <w:jc w:val="both"/>
              <w:rPr>
                <w:sz w:val="22"/>
                <w:szCs w:val="22"/>
              </w:rPr>
            </w:pPr>
            <w:r w:rsidRPr="00A859C8">
              <w:rPr>
                <w:sz w:val="22"/>
                <w:szCs w:val="22"/>
              </w:rPr>
              <w:t>-</w:t>
            </w:r>
          </w:p>
        </w:tc>
        <w:tc>
          <w:tcPr>
            <w:tcW w:w="99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561"/>
        </w:trPr>
        <w:tc>
          <w:tcPr>
            <w:tcW w:w="513" w:type="pct"/>
            <w:shd w:val="clear" w:color="auto" w:fill="auto"/>
          </w:tcPr>
          <w:p w:rsidR="006B7FD9" w:rsidRPr="00A859C8" w:rsidRDefault="006B7FD9" w:rsidP="006B7FD9">
            <w:pPr>
              <w:jc w:val="both"/>
              <w:rPr>
                <w:sz w:val="22"/>
                <w:szCs w:val="22"/>
              </w:rPr>
            </w:pPr>
            <w:r w:rsidRPr="00A859C8">
              <w:rPr>
                <w:sz w:val="22"/>
                <w:szCs w:val="22"/>
              </w:rPr>
              <w:t>7.</w:t>
            </w:r>
          </w:p>
        </w:tc>
        <w:tc>
          <w:tcPr>
            <w:tcW w:w="2364" w:type="pct"/>
            <w:shd w:val="clear" w:color="auto" w:fill="auto"/>
          </w:tcPr>
          <w:p w:rsidR="006B7FD9" w:rsidRPr="00A859C8" w:rsidRDefault="006B7FD9" w:rsidP="006B7FD9">
            <w:pPr>
              <w:jc w:val="both"/>
              <w:rPr>
                <w:sz w:val="22"/>
                <w:szCs w:val="22"/>
              </w:rPr>
            </w:pPr>
            <w:r w:rsidRPr="00A859C8">
              <w:rPr>
                <w:sz w:val="22"/>
                <w:szCs w:val="22"/>
              </w:rPr>
              <w:t>г. Аргун</w:t>
            </w:r>
          </w:p>
        </w:tc>
        <w:tc>
          <w:tcPr>
            <w:tcW w:w="1129" w:type="pct"/>
            <w:shd w:val="clear" w:color="auto" w:fill="auto"/>
          </w:tcPr>
          <w:p w:rsidR="006B7FD9" w:rsidRPr="00A859C8" w:rsidRDefault="006B7FD9" w:rsidP="006B7FD9">
            <w:pPr>
              <w:jc w:val="both"/>
              <w:rPr>
                <w:sz w:val="22"/>
                <w:szCs w:val="22"/>
              </w:rPr>
            </w:pPr>
            <w:r w:rsidRPr="00A859C8">
              <w:rPr>
                <w:sz w:val="22"/>
                <w:szCs w:val="22"/>
              </w:rPr>
              <w:t>-</w:t>
            </w:r>
          </w:p>
        </w:tc>
        <w:tc>
          <w:tcPr>
            <w:tcW w:w="99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370"/>
        </w:trPr>
        <w:tc>
          <w:tcPr>
            <w:tcW w:w="513" w:type="pct"/>
            <w:shd w:val="clear" w:color="auto" w:fill="auto"/>
          </w:tcPr>
          <w:p w:rsidR="006B7FD9" w:rsidRPr="00A859C8" w:rsidRDefault="006B7FD9" w:rsidP="006B7FD9">
            <w:pPr>
              <w:jc w:val="both"/>
              <w:rPr>
                <w:sz w:val="22"/>
                <w:szCs w:val="22"/>
              </w:rPr>
            </w:pPr>
            <w:r w:rsidRPr="00A859C8">
              <w:rPr>
                <w:sz w:val="22"/>
                <w:szCs w:val="22"/>
              </w:rPr>
              <w:t>8.</w:t>
            </w:r>
          </w:p>
        </w:tc>
        <w:tc>
          <w:tcPr>
            <w:tcW w:w="2364" w:type="pct"/>
            <w:shd w:val="clear" w:color="auto" w:fill="auto"/>
          </w:tcPr>
          <w:p w:rsidR="006B7FD9" w:rsidRPr="00A859C8" w:rsidRDefault="006B7FD9" w:rsidP="006B7FD9">
            <w:pPr>
              <w:jc w:val="both"/>
              <w:rPr>
                <w:sz w:val="22"/>
                <w:szCs w:val="22"/>
              </w:rPr>
            </w:pPr>
            <w:r w:rsidRPr="00A859C8">
              <w:rPr>
                <w:sz w:val="22"/>
                <w:szCs w:val="22"/>
              </w:rPr>
              <w:t>Ачхой – Мартановский район</w:t>
            </w:r>
          </w:p>
        </w:tc>
        <w:tc>
          <w:tcPr>
            <w:tcW w:w="1129" w:type="pct"/>
            <w:shd w:val="clear" w:color="auto" w:fill="auto"/>
          </w:tcPr>
          <w:p w:rsidR="006B7FD9" w:rsidRPr="00A859C8" w:rsidRDefault="006B7FD9" w:rsidP="006B7FD9">
            <w:pPr>
              <w:jc w:val="both"/>
              <w:rPr>
                <w:sz w:val="22"/>
                <w:szCs w:val="22"/>
              </w:rPr>
            </w:pPr>
            <w:r w:rsidRPr="00A859C8">
              <w:rPr>
                <w:sz w:val="22"/>
                <w:szCs w:val="22"/>
              </w:rPr>
              <w:t>-</w:t>
            </w:r>
          </w:p>
        </w:tc>
        <w:tc>
          <w:tcPr>
            <w:tcW w:w="99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370"/>
        </w:trPr>
        <w:tc>
          <w:tcPr>
            <w:tcW w:w="513" w:type="pct"/>
            <w:shd w:val="clear" w:color="auto" w:fill="auto"/>
          </w:tcPr>
          <w:p w:rsidR="006B7FD9" w:rsidRPr="00A859C8" w:rsidRDefault="006B7FD9" w:rsidP="006B7FD9">
            <w:pPr>
              <w:jc w:val="both"/>
              <w:rPr>
                <w:sz w:val="22"/>
                <w:szCs w:val="22"/>
              </w:rPr>
            </w:pPr>
            <w:r w:rsidRPr="00A859C8">
              <w:rPr>
                <w:sz w:val="22"/>
                <w:szCs w:val="22"/>
              </w:rPr>
              <w:t>9.</w:t>
            </w:r>
          </w:p>
        </w:tc>
        <w:tc>
          <w:tcPr>
            <w:tcW w:w="2364" w:type="pct"/>
            <w:shd w:val="clear" w:color="auto" w:fill="auto"/>
          </w:tcPr>
          <w:p w:rsidR="006B7FD9" w:rsidRPr="00A859C8" w:rsidRDefault="006B7FD9" w:rsidP="006B7FD9">
            <w:pPr>
              <w:jc w:val="both"/>
              <w:rPr>
                <w:sz w:val="22"/>
                <w:szCs w:val="22"/>
              </w:rPr>
            </w:pPr>
            <w:r w:rsidRPr="00A859C8">
              <w:rPr>
                <w:sz w:val="22"/>
                <w:szCs w:val="22"/>
              </w:rPr>
              <w:t>Веденский район</w:t>
            </w:r>
          </w:p>
        </w:tc>
        <w:tc>
          <w:tcPr>
            <w:tcW w:w="1129" w:type="pct"/>
            <w:shd w:val="clear" w:color="auto" w:fill="auto"/>
          </w:tcPr>
          <w:p w:rsidR="006B7FD9" w:rsidRPr="00A859C8" w:rsidRDefault="006B7FD9" w:rsidP="006B7FD9">
            <w:pPr>
              <w:jc w:val="both"/>
              <w:rPr>
                <w:sz w:val="22"/>
                <w:szCs w:val="22"/>
              </w:rPr>
            </w:pPr>
            <w:r w:rsidRPr="00A859C8">
              <w:rPr>
                <w:sz w:val="22"/>
                <w:szCs w:val="22"/>
              </w:rPr>
              <w:t>-</w:t>
            </w:r>
          </w:p>
        </w:tc>
        <w:tc>
          <w:tcPr>
            <w:tcW w:w="99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370"/>
        </w:trPr>
        <w:tc>
          <w:tcPr>
            <w:tcW w:w="513" w:type="pct"/>
            <w:shd w:val="clear" w:color="auto" w:fill="auto"/>
          </w:tcPr>
          <w:p w:rsidR="006B7FD9" w:rsidRPr="00A859C8" w:rsidRDefault="006B7FD9" w:rsidP="006B7FD9">
            <w:pPr>
              <w:jc w:val="both"/>
              <w:rPr>
                <w:sz w:val="22"/>
                <w:szCs w:val="22"/>
              </w:rPr>
            </w:pPr>
            <w:r w:rsidRPr="00A859C8">
              <w:rPr>
                <w:sz w:val="22"/>
                <w:szCs w:val="22"/>
              </w:rPr>
              <w:t>10.</w:t>
            </w:r>
          </w:p>
        </w:tc>
        <w:tc>
          <w:tcPr>
            <w:tcW w:w="2364" w:type="pct"/>
            <w:shd w:val="clear" w:color="auto" w:fill="auto"/>
          </w:tcPr>
          <w:p w:rsidR="006B7FD9" w:rsidRPr="00A859C8" w:rsidRDefault="006B7FD9" w:rsidP="006B7FD9">
            <w:pPr>
              <w:jc w:val="both"/>
              <w:rPr>
                <w:sz w:val="22"/>
                <w:szCs w:val="22"/>
              </w:rPr>
            </w:pPr>
            <w:r w:rsidRPr="00A859C8">
              <w:rPr>
                <w:sz w:val="22"/>
                <w:szCs w:val="22"/>
              </w:rPr>
              <w:t>Грозненский район</w:t>
            </w:r>
          </w:p>
        </w:tc>
        <w:tc>
          <w:tcPr>
            <w:tcW w:w="1129" w:type="pct"/>
            <w:shd w:val="clear" w:color="auto" w:fill="auto"/>
          </w:tcPr>
          <w:p w:rsidR="006B7FD9" w:rsidRPr="00A859C8" w:rsidRDefault="006B7FD9" w:rsidP="006B7FD9">
            <w:pPr>
              <w:jc w:val="both"/>
              <w:rPr>
                <w:sz w:val="22"/>
                <w:szCs w:val="22"/>
              </w:rPr>
            </w:pPr>
            <w:r w:rsidRPr="00A859C8">
              <w:rPr>
                <w:sz w:val="22"/>
                <w:szCs w:val="22"/>
              </w:rPr>
              <w:t>-</w:t>
            </w:r>
          </w:p>
        </w:tc>
        <w:tc>
          <w:tcPr>
            <w:tcW w:w="99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370"/>
        </w:trPr>
        <w:tc>
          <w:tcPr>
            <w:tcW w:w="513" w:type="pct"/>
            <w:shd w:val="clear" w:color="auto" w:fill="auto"/>
          </w:tcPr>
          <w:p w:rsidR="006B7FD9" w:rsidRPr="00A859C8" w:rsidRDefault="006B7FD9" w:rsidP="006B7FD9">
            <w:pPr>
              <w:jc w:val="both"/>
              <w:rPr>
                <w:sz w:val="22"/>
                <w:szCs w:val="22"/>
              </w:rPr>
            </w:pPr>
            <w:r w:rsidRPr="00A859C8">
              <w:rPr>
                <w:sz w:val="22"/>
                <w:szCs w:val="22"/>
              </w:rPr>
              <w:t>11.</w:t>
            </w:r>
          </w:p>
        </w:tc>
        <w:tc>
          <w:tcPr>
            <w:tcW w:w="2364" w:type="pct"/>
            <w:shd w:val="clear" w:color="auto" w:fill="auto"/>
          </w:tcPr>
          <w:p w:rsidR="006B7FD9" w:rsidRPr="00A859C8" w:rsidRDefault="006B7FD9" w:rsidP="006B7FD9">
            <w:pPr>
              <w:jc w:val="both"/>
              <w:rPr>
                <w:sz w:val="22"/>
                <w:szCs w:val="22"/>
              </w:rPr>
            </w:pPr>
            <w:r w:rsidRPr="00A859C8">
              <w:rPr>
                <w:sz w:val="22"/>
                <w:szCs w:val="22"/>
              </w:rPr>
              <w:t>Ножай – Юртовский район</w:t>
            </w:r>
          </w:p>
        </w:tc>
        <w:tc>
          <w:tcPr>
            <w:tcW w:w="1129" w:type="pct"/>
            <w:shd w:val="clear" w:color="auto" w:fill="auto"/>
          </w:tcPr>
          <w:p w:rsidR="006B7FD9" w:rsidRPr="00A859C8" w:rsidRDefault="006B7FD9" w:rsidP="006B7FD9">
            <w:pPr>
              <w:tabs>
                <w:tab w:val="center" w:pos="1068"/>
              </w:tabs>
              <w:jc w:val="both"/>
              <w:rPr>
                <w:sz w:val="22"/>
                <w:szCs w:val="22"/>
              </w:rPr>
            </w:pPr>
            <w:r w:rsidRPr="00A859C8">
              <w:rPr>
                <w:sz w:val="22"/>
                <w:szCs w:val="22"/>
              </w:rPr>
              <w:t>-</w:t>
            </w:r>
          </w:p>
        </w:tc>
        <w:tc>
          <w:tcPr>
            <w:tcW w:w="99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388"/>
        </w:trPr>
        <w:tc>
          <w:tcPr>
            <w:tcW w:w="513" w:type="pct"/>
            <w:shd w:val="clear" w:color="auto" w:fill="auto"/>
          </w:tcPr>
          <w:p w:rsidR="006B7FD9" w:rsidRPr="00A859C8" w:rsidRDefault="006B7FD9" w:rsidP="006B7FD9">
            <w:pPr>
              <w:jc w:val="both"/>
              <w:rPr>
                <w:sz w:val="22"/>
                <w:szCs w:val="22"/>
              </w:rPr>
            </w:pPr>
            <w:r w:rsidRPr="00A859C8">
              <w:rPr>
                <w:sz w:val="22"/>
                <w:szCs w:val="22"/>
              </w:rPr>
              <w:t>12.</w:t>
            </w:r>
          </w:p>
        </w:tc>
        <w:tc>
          <w:tcPr>
            <w:tcW w:w="2364" w:type="pct"/>
            <w:shd w:val="clear" w:color="auto" w:fill="auto"/>
          </w:tcPr>
          <w:p w:rsidR="006B7FD9" w:rsidRPr="00A859C8" w:rsidRDefault="006B7FD9" w:rsidP="006B7FD9">
            <w:pPr>
              <w:jc w:val="both"/>
              <w:rPr>
                <w:sz w:val="22"/>
                <w:szCs w:val="22"/>
              </w:rPr>
            </w:pPr>
            <w:r w:rsidRPr="00A859C8">
              <w:rPr>
                <w:sz w:val="22"/>
                <w:szCs w:val="22"/>
              </w:rPr>
              <w:t>Шалинский район</w:t>
            </w:r>
          </w:p>
        </w:tc>
        <w:tc>
          <w:tcPr>
            <w:tcW w:w="1129" w:type="pct"/>
            <w:shd w:val="clear" w:color="auto" w:fill="auto"/>
          </w:tcPr>
          <w:p w:rsidR="006B7FD9" w:rsidRPr="00A859C8" w:rsidRDefault="006B7FD9" w:rsidP="006B7FD9">
            <w:pPr>
              <w:jc w:val="both"/>
              <w:rPr>
                <w:sz w:val="22"/>
                <w:szCs w:val="22"/>
              </w:rPr>
            </w:pPr>
            <w:r w:rsidRPr="00A859C8">
              <w:rPr>
                <w:sz w:val="22"/>
                <w:szCs w:val="22"/>
              </w:rPr>
              <w:t>-</w:t>
            </w:r>
          </w:p>
        </w:tc>
        <w:tc>
          <w:tcPr>
            <w:tcW w:w="99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370"/>
        </w:trPr>
        <w:tc>
          <w:tcPr>
            <w:tcW w:w="513" w:type="pct"/>
            <w:shd w:val="clear" w:color="auto" w:fill="auto"/>
          </w:tcPr>
          <w:p w:rsidR="006B7FD9" w:rsidRPr="00A859C8" w:rsidRDefault="006B7FD9" w:rsidP="006B7FD9">
            <w:pPr>
              <w:jc w:val="both"/>
              <w:rPr>
                <w:sz w:val="22"/>
                <w:szCs w:val="22"/>
              </w:rPr>
            </w:pPr>
            <w:r w:rsidRPr="00A859C8">
              <w:rPr>
                <w:sz w:val="22"/>
                <w:szCs w:val="22"/>
              </w:rPr>
              <w:t>13.</w:t>
            </w:r>
          </w:p>
        </w:tc>
        <w:tc>
          <w:tcPr>
            <w:tcW w:w="2364" w:type="pct"/>
            <w:shd w:val="clear" w:color="auto" w:fill="auto"/>
          </w:tcPr>
          <w:p w:rsidR="006B7FD9" w:rsidRPr="00A859C8" w:rsidRDefault="006B7FD9" w:rsidP="006B7FD9">
            <w:pPr>
              <w:jc w:val="both"/>
              <w:rPr>
                <w:sz w:val="22"/>
                <w:szCs w:val="22"/>
              </w:rPr>
            </w:pPr>
            <w:r w:rsidRPr="00A859C8">
              <w:rPr>
                <w:sz w:val="22"/>
                <w:szCs w:val="22"/>
              </w:rPr>
              <w:t>Курчалоевский район</w:t>
            </w:r>
          </w:p>
        </w:tc>
        <w:tc>
          <w:tcPr>
            <w:tcW w:w="1129" w:type="pct"/>
            <w:shd w:val="clear" w:color="auto" w:fill="auto"/>
          </w:tcPr>
          <w:p w:rsidR="006B7FD9" w:rsidRPr="00A859C8" w:rsidRDefault="006B7FD9" w:rsidP="006B7FD9">
            <w:pPr>
              <w:jc w:val="both"/>
              <w:rPr>
                <w:sz w:val="22"/>
                <w:szCs w:val="22"/>
              </w:rPr>
            </w:pPr>
            <w:r w:rsidRPr="00A859C8">
              <w:rPr>
                <w:sz w:val="22"/>
                <w:szCs w:val="22"/>
              </w:rPr>
              <w:t>-</w:t>
            </w:r>
          </w:p>
        </w:tc>
        <w:tc>
          <w:tcPr>
            <w:tcW w:w="99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370"/>
        </w:trPr>
        <w:tc>
          <w:tcPr>
            <w:tcW w:w="513" w:type="pct"/>
            <w:shd w:val="clear" w:color="auto" w:fill="auto"/>
          </w:tcPr>
          <w:p w:rsidR="006B7FD9" w:rsidRPr="00A859C8" w:rsidRDefault="006B7FD9" w:rsidP="006B7FD9">
            <w:pPr>
              <w:jc w:val="both"/>
              <w:rPr>
                <w:sz w:val="22"/>
                <w:szCs w:val="22"/>
              </w:rPr>
            </w:pPr>
            <w:r w:rsidRPr="00A859C8">
              <w:rPr>
                <w:sz w:val="22"/>
                <w:szCs w:val="22"/>
              </w:rPr>
              <w:t>14.</w:t>
            </w:r>
          </w:p>
        </w:tc>
        <w:tc>
          <w:tcPr>
            <w:tcW w:w="2364" w:type="pct"/>
            <w:shd w:val="clear" w:color="auto" w:fill="auto"/>
          </w:tcPr>
          <w:p w:rsidR="006B7FD9" w:rsidRPr="00A859C8" w:rsidRDefault="006B7FD9" w:rsidP="006B7FD9">
            <w:pPr>
              <w:jc w:val="both"/>
              <w:rPr>
                <w:sz w:val="22"/>
                <w:szCs w:val="22"/>
              </w:rPr>
            </w:pPr>
            <w:r w:rsidRPr="00A859C8">
              <w:rPr>
                <w:sz w:val="22"/>
                <w:szCs w:val="22"/>
              </w:rPr>
              <w:t>Шатойский район</w:t>
            </w:r>
          </w:p>
        </w:tc>
        <w:tc>
          <w:tcPr>
            <w:tcW w:w="1129" w:type="pct"/>
            <w:shd w:val="clear" w:color="auto" w:fill="auto"/>
          </w:tcPr>
          <w:p w:rsidR="006B7FD9" w:rsidRPr="00A859C8" w:rsidRDefault="006B7FD9" w:rsidP="006B7FD9">
            <w:pPr>
              <w:jc w:val="both"/>
              <w:rPr>
                <w:sz w:val="22"/>
                <w:szCs w:val="22"/>
              </w:rPr>
            </w:pPr>
            <w:r w:rsidRPr="00A859C8">
              <w:rPr>
                <w:sz w:val="22"/>
                <w:szCs w:val="22"/>
              </w:rPr>
              <w:t>-</w:t>
            </w:r>
          </w:p>
        </w:tc>
        <w:tc>
          <w:tcPr>
            <w:tcW w:w="99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388"/>
        </w:trPr>
        <w:tc>
          <w:tcPr>
            <w:tcW w:w="513" w:type="pct"/>
            <w:shd w:val="clear" w:color="auto" w:fill="auto"/>
          </w:tcPr>
          <w:p w:rsidR="006B7FD9" w:rsidRPr="00A859C8" w:rsidRDefault="006B7FD9" w:rsidP="006B7FD9">
            <w:pPr>
              <w:jc w:val="both"/>
              <w:rPr>
                <w:sz w:val="22"/>
                <w:szCs w:val="22"/>
              </w:rPr>
            </w:pPr>
          </w:p>
        </w:tc>
        <w:tc>
          <w:tcPr>
            <w:tcW w:w="2364" w:type="pct"/>
            <w:shd w:val="clear" w:color="auto" w:fill="auto"/>
          </w:tcPr>
          <w:p w:rsidR="006B7FD9" w:rsidRPr="00A859C8" w:rsidRDefault="006B7FD9" w:rsidP="006B7FD9">
            <w:pPr>
              <w:jc w:val="both"/>
              <w:rPr>
                <w:sz w:val="22"/>
                <w:szCs w:val="22"/>
              </w:rPr>
            </w:pPr>
            <w:r w:rsidRPr="00A859C8">
              <w:rPr>
                <w:sz w:val="22"/>
                <w:szCs w:val="22"/>
              </w:rPr>
              <w:t>Всего</w:t>
            </w:r>
          </w:p>
        </w:tc>
        <w:tc>
          <w:tcPr>
            <w:tcW w:w="1129" w:type="pct"/>
            <w:shd w:val="clear" w:color="auto" w:fill="auto"/>
          </w:tcPr>
          <w:p w:rsidR="006B7FD9" w:rsidRPr="00A859C8" w:rsidRDefault="006B7FD9" w:rsidP="006B7FD9">
            <w:pPr>
              <w:jc w:val="both"/>
              <w:rPr>
                <w:sz w:val="22"/>
                <w:szCs w:val="22"/>
              </w:rPr>
            </w:pPr>
            <w:r w:rsidRPr="00A859C8">
              <w:rPr>
                <w:sz w:val="22"/>
                <w:szCs w:val="22"/>
              </w:rPr>
              <w:t>49</w:t>
            </w:r>
          </w:p>
        </w:tc>
        <w:tc>
          <w:tcPr>
            <w:tcW w:w="994" w:type="pct"/>
            <w:shd w:val="clear" w:color="auto" w:fill="auto"/>
          </w:tcPr>
          <w:p w:rsidR="006B7FD9" w:rsidRPr="00A859C8" w:rsidRDefault="006B7FD9" w:rsidP="006B7FD9">
            <w:pPr>
              <w:jc w:val="both"/>
              <w:rPr>
                <w:sz w:val="22"/>
                <w:szCs w:val="22"/>
              </w:rPr>
            </w:pPr>
            <w:r w:rsidRPr="00A859C8">
              <w:rPr>
                <w:sz w:val="22"/>
                <w:szCs w:val="22"/>
              </w:rPr>
              <w:t>3,2</w:t>
            </w:r>
          </w:p>
        </w:tc>
      </w:tr>
    </w:tbl>
    <w:p w:rsidR="006B7FD9" w:rsidRPr="003E2754" w:rsidRDefault="006B7FD9" w:rsidP="006B7FD9">
      <w:pPr>
        <w:jc w:val="both"/>
        <w:rPr>
          <w:sz w:val="24"/>
          <w:szCs w:val="24"/>
        </w:rPr>
      </w:pPr>
    </w:p>
    <w:p w:rsidR="006B7FD9" w:rsidRPr="009851C1" w:rsidRDefault="006B7FD9" w:rsidP="006B7FD9">
      <w:pPr>
        <w:ind w:firstLine="540"/>
        <w:jc w:val="center"/>
        <w:rPr>
          <w:b/>
          <w:sz w:val="24"/>
          <w:szCs w:val="24"/>
        </w:rPr>
      </w:pPr>
    </w:p>
    <w:p w:rsidR="006B7FD9" w:rsidRPr="009851C1" w:rsidRDefault="006B7FD9" w:rsidP="006B7FD9">
      <w:pPr>
        <w:ind w:firstLine="540"/>
        <w:jc w:val="center"/>
        <w:rPr>
          <w:b/>
          <w:sz w:val="24"/>
          <w:szCs w:val="24"/>
        </w:rPr>
      </w:pPr>
      <w:r w:rsidRPr="009851C1">
        <w:rPr>
          <w:b/>
          <w:sz w:val="24"/>
          <w:szCs w:val="24"/>
        </w:rPr>
        <w:t>Заболеваемость хронического вирусного гепатита «С» в разрезе административных территорий</w:t>
      </w:r>
    </w:p>
    <w:p w:rsidR="006B7FD9" w:rsidRPr="0098667F" w:rsidRDefault="0098667F" w:rsidP="0098667F">
      <w:pPr>
        <w:ind w:left="7788" w:firstLine="708"/>
        <w:jc w:val="both"/>
        <w:rPr>
          <w:sz w:val="22"/>
          <w:szCs w:val="22"/>
        </w:rPr>
      </w:pPr>
      <w:r w:rsidRPr="0098667F">
        <w:rPr>
          <w:sz w:val="22"/>
          <w:szCs w:val="22"/>
        </w:rPr>
        <w:t xml:space="preserve"> Таблица №103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gridCol w:w="4887"/>
        <w:gridCol w:w="2334"/>
        <w:gridCol w:w="2055"/>
      </w:tblGrid>
      <w:tr w:rsidR="006B7FD9" w:rsidRPr="00A859C8" w:rsidTr="006B7FD9">
        <w:trPr>
          <w:trHeight w:val="370"/>
        </w:trPr>
        <w:tc>
          <w:tcPr>
            <w:tcW w:w="513" w:type="pct"/>
            <w:vMerge w:val="restart"/>
            <w:shd w:val="clear" w:color="auto" w:fill="auto"/>
          </w:tcPr>
          <w:p w:rsidR="006B7FD9" w:rsidRPr="00A859C8" w:rsidRDefault="006B7FD9" w:rsidP="006B7FD9">
            <w:pPr>
              <w:jc w:val="both"/>
              <w:rPr>
                <w:sz w:val="22"/>
                <w:szCs w:val="22"/>
              </w:rPr>
            </w:pPr>
          </w:p>
          <w:p w:rsidR="006B7FD9" w:rsidRPr="00A859C8" w:rsidRDefault="006B7FD9" w:rsidP="006B7FD9">
            <w:pPr>
              <w:jc w:val="both"/>
              <w:rPr>
                <w:sz w:val="22"/>
                <w:szCs w:val="22"/>
              </w:rPr>
            </w:pPr>
            <w:r w:rsidRPr="00A859C8">
              <w:rPr>
                <w:sz w:val="22"/>
                <w:szCs w:val="22"/>
              </w:rPr>
              <w:t>п\н</w:t>
            </w:r>
          </w:p>
        </w:tc>
        <w:tc>
          <w:tcPr>
            <w:tcW w:w="2364" w:type="pct"/>
            <w:vMerge w:val="restart"/>
            <w:shd w:val="clear" w:color="auto" w:fill="auto"/>
          </w:tcPr>
          <w:p w:rsidR="006B7FD9" w:rsidRPr="00A859C8" w:rsidRDefault="006B7FD9" w:rsidP="006B7FD9">
            <w:pPr>
              <w:jc w:val="both"/>
              <w:rPr>
                <w:sz w:val="22"/>
                <w:szCs w:val="22"/>
              </w:rPr>
            </w:pPr>
            <w:r w:rsidRPr="00A859C8">
              <w:rPr>
                <w:sz w:val="22"/>
                <w:szCs w:val="22"/>
              </w:rPr>
              <w:t xml:space="preserve">Административные </w:t>
            </w:r>
          </w:p>
          <w:p w:rsidR="006B7FD9" w:rsidRPr="00A859C8" w:rsidRDefault="006B7FD9" w:rsidP="006B7FD9">
            <w:pPr>
              <w:jc w:val="both"/>
              <w:rPr>
                <w:sz w:val="22"/>
                <w:szCs w:val="22"/>
              </w:rPr>
            </w:pPr>
            <w:r w:rsidRPr="00A859C8">
              <w:rPr>
                <w:sz w:val="22"/>
                <w:szCs w:val="22"/>
              </w:rPr>
              <w:t xml:space="preserve">территории </w:t>
            </w:r>
          </w:p>
        </w:tc>
        <w:tc>
          <w:tcPr>
            <w:tcW w:w="2123" w:type="pct"/>
            <w:gridSpan w:val="2"/>
            <w:shd w:val="clear" w:color="auto" w:fill="auto"/>
          </w:tcPr>
          <w:p w:rsidR="006B7FD9" w:rsidRPr="00A859C8" w:rsidRDefault="006B7FD9" w:rsidP="006B7FD9">
            <w:pPr>
              <w:jc w:val="both"/>
              <w:rPr>
                <w:sz w:val="22"/>
                <w:szCs w:val="22"/>
              </w:rPr>
            </w:pPr>
            <w:r w:rsidRPr="00A859C8">
              <w:rPr>
                <w:sz w:val="22"/>
                <w:szCs w:val="22"/>
              </w:rPr>
              <w:t>2021 год</w:t>
            </w:r>
          </w:p>
        </w:tc>
      </w:tr>
      <w:tr w:rsidR="006B7FD9" w:rsidRPr="00A859C8" w:rsidTr="006B7FD9">
        <w:trPr>
          <w:trHeight w:val="169"/>
        </w:trPr>
        <w:tc>
          <w:tcPr>
            <w:tcW w:w="513" w:type="pct"/>
            <w:vMerge/>
            <w:shd w:val="clear" w:color="auto" w:fill="auto"/>
          </w:tcPr>
          <w:p w:rsidR="006B7FD9" w:rsidRPr="00A859C8" w:rsidRDefault="006B7FD9" w:rsidP="006B7FD9">
            <w:pPr>
              <w:jc w:val="both"/>
              <w:rPr>
                <w:sz w:val="22"/>
                <w:szCs w:val="22"/>
              </w:rPr>
            </w:pPr>
          </w:p>
        </w:tc>
        <w:tc>
          <w:tcPr>
            <w:tcW w:w="2364" w:type="pct"/>
            <w:vMerge/>
            <w:shd w:val="clear" w:color="auto" w:fill="auto"/>
          </w:tcPr>
          <w:p w:rsidR="006B7FD9" w:rsidRPr="00A859C8" w:rsidRDefault="006B7FD9" w:rsidP="006B7FD9">
            <w:pPr>
              <w:jc w:val="both"/>
              <w:rPr>
                <w:sz w:val="22"/>
                <w:szCs w:val="22"/>
              </w:rPr>
            </w:pPr>
          </w:p>
        </w:tc>
        <w:tc>
          <w:tcPr>
            <w:tcW w:w="1129" w:type="pct"/>
            <w:shd w:val="clear" w:color="auto" w:fill="auto"/>
          </w:tcPr>
          <w:p w:rsidR="006B7FD9" w:rsidRPr="00A859C8" w:rsidRDefault="006B7FD9" w:rsidP="006B7FD9">
            <w:pPr>
              <w:jc w:val="both"/>
              <w:rPr>
                <w:sz w:val="22"/>
                <w:szCs w:val="22"/>
              </w:rPr>
            </w:pPr>
            <w:r w:rsidRPr="00A859C8">
              <w:rPr>
                <w:sz w:val="22"/>
                <w:szCs w:val="22"/>
              </w:rPr>
              <w:t>Хрон. гепатитом «С»</w:t>
            </w:r>
          </w:p>
        </w:tc>
        <w:tc>
          <w:tcPr>
            <w:tcW w:w="994" w:type="pct"/>
            <w:shd w:val="clear" w:color="auto" w:fill="auto"/>
          </w:tcPr>
          <w:p w:rsidR="006B7FD9" w:rsidRPr="00A859C8" w:rsidRDefault="006B7FD9" w:rsidP="006B7FD9">
            <w:pPr>
              <w:jc w:val="both"/>
              <w:rPr>
                <w:sz w:val="22"/>
                <w:szCs w:val="22"/>
              </w:rPr>
            </w:pPr>
            <w:r w:rsidRPr="00A859C8">
              <w:rPr>
                <w:sz w:val="22"/>
                <w:szCs w:val="22"/>
              </w:rPr>
              <w:t>Пок-ль на 100т.н.</w:t>
            </w:r>
          </w:p>
        </w:tc>
      </w:tr>
      <w:tr w:rsidR="006B7FD9" w:rsidRPr="00A859C8" w:rsidTr="006B7FD9">
        <w:trPr>
          <w:trHeight w:val="370"/>
        </w:trPr>
        <w:tc>
          <w:tcPr>
            <w:tcW w:w="513" w:type="pct"/>
            <w:shd w:val="clear" w:color="auto" w:fill="auto"/>
          </w:tcPr>
          <w:p w:rsidR="006B7FD9" w:rsidRPr="00A859C8" w:rsidRDefault="006B7FD9" w:rsidP="006B7FD9">
            <w:pPr>
              <w:jc w:val="both"/>
              <w:rPr>
                <w:sz w:val="22"/>
                <w:szCs w:val="22"/>
              </w:rPr>
            </w:pPr>
            <w:r w:rsidRPr="00A859C8">
              <w:rPr>
                <w:sz w:val="22"/>
                <w:szCs w:val="22"/>
              </w:rPr>
              <w:t>1.</w:t>
            </w:r>
          </w:p>
        </w:tc>
        <w:tc>
          <w:tcPr>
            <w:tcW w:w="2364" w:type="pct"/>
            <w:shd w:val="clear" w:color="auto" w:fill="auto"/>
          </w:tcPr>
          <w:p w:rsidR="006B7FD9" w:rsidRPr="00A859C8" w:rsidRDefault="006B7FD9" w:rsidP="006B7FD9">
            <w:pPr>
              <w:jc w:val="both"/>
              <w:rPr>
                <w:sz w:val="22"/>
                <w:szCs w:val="22"/>
              </w:rPr>
            </w:pPr>
            <w:r w:rsidRPr="00A859C8">
              <w:rPr>
                <w:sz w:val="22"/>
                <w:szCs w:val="22"/>
              </w:rPr>
              <w:t>г. Грозный</w:t>
            </w:r>
          </w:p>
        </w:tc>
        <w:tc>
          <w:tcPr>
            <w:tcW w:w="1129" w:type="pct"/>
            <w:shd w:val="clear" w:color="auto" w:fill="auto"/>
          </w:tcPr>
          <w:p w:rsidR="006B7FD9" w:rsidRPr="00A859C8" w:rsidRDefault="006B7FD9" w:rsidP="006B7FD9">
            <w:pPr>
              <w:jc w:val="both"/>
              <w:rPr>
                <w:sz w:val="22"/>
                <w:szCs w:val="22"/>
              </w:rPr>
            </w:pPr>
            <w:r w:rsidRPr="00A859C8">
              <w:rPr>
                <w:sz w:val="22"/>
                <w:szCs w:val="22"/>
              </w:rPr>
              <w:t>30</w:t>
            </w:r>
          </w:p>
        </w:tc>
        <w:tc>
          <w:tcPr>
            <w:tcW w:w="994" w:type="pct"/>
            <w:shd w:val="clear" w:color="auto" w:fill="auto"/>
          </w:tcPr>
          <w:p w:rsidR="006B7FD9" w:rsidRPr="00A859C8" w:rsidRDefault="006B7FD9" w:rsidP="006B7FD9">
            <w:pPr>
              <w:jc w:val="both"/>
              <w:rPr>
                <w:sz w:val="22"/>
                <w:szCs w:val="22"/>
              </w:rPr>
            </w:pPr>
            <w:r w:rsidRPr="00A859C8">
              <w:rPr>
                <w:sz w:val="22"/>
                <w:szCs w:val="22"/>
              </w:rPr>
              <w:t>9,2</w:t>
            </w:r>
          </w:p>
        </w:tc>
      </w:tr>
      <w:tr w:rsidR="006B7FD9" w:rsidRPr="00A859C8" w:rsidTr="006B7FD9">
        <w:trPr>
          <w:trHeight w:val="370"/>
        </w:trPr>
        <w:tc>
          <w:tcPr>
            <w:tcW w:w="513" w:type="pct"/>
            <w:shd w:val="clear" w:color="auto" w:fill="auto"/>
          </w:tcPr>
          <w:p w:rsidR="006B7FD9" w:rsidRPr="00A859C8" w:rsidRDefault="006B7FD9" w:rsidP="006B7FD9">
            <w:pPr>
              <w:jc w:val="both"/>
              <w:rPr>
                <w:sz w:val="22"/>
                <w:szCs w:val="22"/>
              </w:rPr>
            </w:pPr>
            <w:r w:rsidRPr="00A859C8">
              <w:rPr>
                <w:sz w:val="22"/>
                <w:szCs w:val="22"/>
              </w:rPr>
              <w:t>2.</w:t>
            </w:r>
          </w:p>
        </w:tc>
        <w:tc>
          <w:tcPr>
            <w:tcW w:w="2364" w:type="pct"/>
            <w:shd w:val="clear" w:color="auto" w:fill="auto"/>
          </w:tcPr>
          <w:p w:rsidR="006B7FD9" w:rsidRPr="00A859C8" w:rsidRDefault="006B7FD9" w:rsidP="006B7FD9">
            <w:pPr>
              <w:jc w:val="both"/>
              <w:rPr>
                <w:sz w:val="22"/>
                <w:szCs w:val="22"/>
              </w:rPr>
            </w:pPr>
            <w:r w:rsidRPr="00A859C8">
              <w:rPr>
                <w:sz w:val="22"/>
                <w:szCs w:val="22"/>
              </w:rPr>
              <w:t>Урус-Мартановский район</w:t>
            </w:r>
          </w:p>
        </w:tc>
        <w:tc>
          <w:tcPr>
            <w:tcW w:w="1129" w:type="pct"/>
            <w:shd w:val="clear" w:color="auto" w:fill="auto"/>
          </w:tcPr>
          <w:p w:rsidR="006B7FD9" w:rsidRPr="00A859C8" w:rsidRDefault="006B7FD9" w:rsidP="006B7FD9">
            <w:pPr>
              <w:jc w:val="both"/>
              <w:rPr>
                <w:sz w:val="22"/>
                <w:szCs w:val="22"/>
              </w:rPr>
            </w:pPr>
            <w:r w:rsidRPr="00A859C8">
              <w:rPr>
                <w:sz w:val="22"/>
                <w:szCs w:val="22"/>
              </w:rPr>
              <w:t>-</w:t>
            </w:r>
          </w:p>
        </w:tc>
        <w:tc>
          <w:tcPr>
            <w:tcW w:w="99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370"/>
        </w:trPr>
        <w:tc>
          <w:tcPr>
            <w:tcW w:w="513" w:type="pct"/>
            <w:shd w:val="clear" w:color="auto" w:fill="auto"/>
          </w:tcPr>
          <w:p w:rsidR="006B7FD9" w:rsidRPr="00A859C8" w:rsidRDefault="006B7FD9" w:rsidP="006B7FD9">
            <w:pPr>
              <w:jc w:val="both"/>
              <w:rPr>
                <w:sz w:val="22"/>
                <w:szCs w:val="22"/>
              </w:rPr>
            </w:pPr>
            <w:r w:rsidRPr="00A859C8">
              <w:rPr>
                <w:sz w:val="22"/>
                <w:szCs w:val="22"/>
              </w:rPr>
              <w:t>3.</w:t>
            </w:r>
          </w:p>
        </w:tc>
        <w:tc>
          <w:tcPr>
            <w:tcW w:w="2364" w:type="pct"/>
            <w:shd w:val="clear" w:color="auto" w:fill="auto"/>
          </w:tcPr>
          <w:p w:rsidR="006B7FD9" w:rsidRPr="00A859C8" w:rsidRDefault="006B7FD9" w:rsidP="006B7FD9">
            <w:pPr>
              <w:jc w:val="both"/>
              <w:rPr>
                <w:sz w:val="22"/>
                <w:szCs w:val="22"/>
              </w:rPr>
            </w:pPr>
            <w:r w:rsidRPr="00A859C8">
              <w:rPr>
                <w:sz w:val="22"/>
                <w:szCs w:val="22"/>
              </w:rPr>
              <w:t>Наурский район</w:t>
            </w:r>
          </w:p>
        </w:tc>
        <w:tc>
          <w:tcPr>
            <w:tcW w:w="1129" w:type="pct"/>
            <w:shd w:val="clear" w:color="auto" w:fill="auto"/>
          </w:tcPr>
          <w:p w:rsidR="006B7FD9" w:rsidRPr="00A859C8" w:rsidRDefault="006B7FD9" w:rsidP="006B7FD9">
            <w:pPr>
              <w:jc w:val="both"/>
              <w:rPr>
                <w:sz w:val="22"/>
                <w:szCs w:val="22"/>
              </w:rPr>
            </w:pPr>
            <w:r w:rsidRPr="00A859C8">
              <w:rPr>
                <w:sz w:val="22"/>
                <w:szCs w:val="22"/>
              </w:rPr>
              <w:t>-</w:t>
            </w:r>
          </w:p>
        </w:tc>
        <w:tc>
          <w:tcPr>
            <w:tcW w:w="99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388"/>
        </w:trPr>
        <w:tc>
          <w:tcPr>
            <w:tcW w:w="513" w:type="pct"/>
            <w:shd w:val="clear" w:color="auto" w:fill="auto"/>
          </w:tcPr>
          <w:p w:rsidR="006B7FD9" w:rsidRPr="00A859C8" w:rsidRDefault="006B7FD9" w:rsidP="006B7FD9">
            <w:pPr>
              <w:jc w:val="both"/>
              <w:rPr>
                <w:sz w:val="22"/>
                <w:szCs w:val="22"/>
              </w:rPr>
            </w:pPr>
            <w:r w:rsidRPr="00A859C8">
              <w:rPr>
                <w:sz w:val="22"/>
                <w:szCs w:val="22"/>
              </w:rPr>
              <w:t>4.</w:t>
            </w:r>
          </w:p>
        </w:tc>
        <w:tc>
          <w:tcPr>
            <w:tcW w:w="2364" w:type="pct"/>
            <w:shd w:val="clear" w:color="auto" w:fill="auto"/>
          </w:tcPr>
          <w:p w:rsidR="006B7FD9" w:rsidRPr="00A859C8" w:rsidRDefault="006B7FD9" w:rsidP="006B7FD9">
            <w:pPr>
              <w:jc w:val="both"/>
              <w:rPr>
                <w:sz w:val="22"/>
                <w:szCs w:val="22"/>
              </w:rPr>
            </w:pPr>
            <w:r w:rsidRPr="00A859C8">
              <w:rPr>
                <w:sz w:val="22"/>
                <w:szCs w:val="22"/>
              </w:rPr>
              <w:t>Шелковской район</w:t>
            </w:r>
          </w:p>
        </w:tc>
        <w:tc>
          <w:tcPr>
            <w:tcW w:w="1129" w:type="pct"/>
            <w:shd w:val="clear" w:color="auto" w:fill="auto"/>
          </w:tcPr>
          <w:p w:rsidR="006B7FD9" w:rsidRPr="00A859C8" w:rsidRDefault="006B7FD9" w:rsidP="006B7FD9">
            <w:pPr>
              <w:jc w:val="both"/>
              <w:rPr>
                <w:sz w:val="22"/>
                <w:szCs w:val="22"/>
              </w:rPr>
            </w:pPr>
            <w:r w:rsidRPr="00A859C8">
              <w:rPr>
                <w:sz w:val="22"/>
                <w:szCs w:val="22"/>
              </w:rPr>
              <w:t>4</w:t>
            </w:r>
          </w:p>
        </w:tc>
        <w:tc>
          <w:tcPr>
            <w:tcW w:w="994" w:type="pct"/>
            <w:shd w:val="clear" w:color="auto" w:fill="auto"/>
          </w:tcPr>
          <w:p w:rsidR="006B7FD9" w:rsidRPr="00A859C8" w:rsidRDefault="006B7FD9" w:rsidP="006B7FD9">
            <w:pPr>
              <w:jc w:val="both"/>
              <w:rPr>
                <w:sz w:val="22"/>
                <w:szCs w:val="22"/>
              </w:rPr>
            </w:pPr>
            <w:r w:rsidRPr="00A859C8">
              <w:rPr>
                <w:sz w:val="22"/>
                <w:szCs w:val="22"/>
              </w:rPr>
              <w:t>6,2</w:t>
            </w:r>
          </w:p>
        </w:tc>
      </w:tr>
      <w:tr w:rsidR="006B7FD9" w:rsidRPr="00A859C8" w:rsidTr="006B7FD9">
        <w:trPr>
          <w:trHeight w:val="370"/>
        </w:trPr>
        <w:tc>
          <w:tcPr>
            <w:tcW w:w="513" w:type="pct"/>
            <w:shd w:val="clear" w:color="auto" w:fill="auto"/>
          </w:tcPr>
          <w:p w:rsidR="006B7FD9" w:rsidRPr="00A859C8" w:rsidRDefault="006B7FD9" w:rsidP="006B7FD9">
            <w:pPr>
              <w:jc w:val="both"/>
              <w:rPr>
                <w:sz w:val="22"/>
                <w:szCs w:val="22"/>
              </w:rPr>
            </w:pPr>
            <w:r w:rsidRPr="00A859C8">
              <w:rPr>
                <w:sz w:val="22"/>
                <w:szCs w:val="22"/>
              </w:rPr>
              <w:t>5.</w:t>
            </w:r>
          </w:p>
        </w:tc>
        <w:tc>
          <w:tcPr>
            <w:tcW w:w="2364" w:type="pct"/>
            <w:shd w:val="clear" w:color="auto" w:fill="auto"/>
          </w:tcPr>
          <w:p w:rsidR="006B7FD9" w:rsidRPr="00A859C8" w:rsidRDefault="006B7FD9" w:rsidP="006B7FD9">
            <w:pPr>
              <w:jc w:val="both"/>
              <w:rPr>
                <w:sz w:val="22"/>
                <w:szCs w:val="22"/>
              </w:rPr>
            </w:pPr>
            <w:r w:rsidRPr="00A859C8">
              <w:rPr>
                <w:sz w:val="22"/>
                <w:szCs w:val="22"/>
              </w:rPr>
              <w:t>Надтеречный район</w:t>
            </w:r>
          </w:p>
        </w:tc>
        <w:tc>
          <w:tcPr>
            <w:tcW w:w="1129" w:type="pct"/>
            <w:shd w:val="clear" w:color="auto" w:fill="auto"/>
          </w:tcPr>
          <w:p w:rsidR="006B7FD9" w:rsidRPr="00A859C8" w:rsidRDefault="006B7FD9" w:rsidP="006B7FD9">
            <w:pPr>
              <w:jc w:val="both"/>
              <w:rPr>
                <w:sz w:val="22"/>
                <w:szCs w:val="22"/>
              </w:rPr>
            </w:pPr>
            <w:r w:rsidRPr="00A859C8">
              <w:rPr>
                <w:sz w:val="22"/>
                <w:szCs w:val="22"/>
              </w:rPr>
              <w:t>-</w:t>
            </w:r>
          </w:p>
        </w:tc>
        <w:tc>
          <w:tcPr>
            <w:tcW w:w="99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370"/>
        </w:trPr>
        <w:tc>
          <w:tcPr>
            <w:tcW w:w="513" w:type="pct"/>
            <w:shd w:val="clear" w:color="auto" w:fill="auto"/>
          </w:tcPr>
          <w:p w:rsidR="006B7FD9" w:rsidRPr="00A859C8" w:rsidRDefault="006B7FD9" w:rsidP="006B7FD9">
            <w:pPr>
              <w:jc w:val="both"/>
              <w:rPr>
                <w:sz w:val="22"/>
                <w:szCs w:val="22"/>
              </w:rPr>
            </w:pPr>
            <w:r w:rsidRPr="00A859C8">
              <w:rPr>
                <w:sz w:val="22"/>
                <w:szCs w:val="22"/>
              </w:rPr>
              <w:t>6.</w:t>
            </w:r>
          </w:p>
        </w:tc>
        <w:tc>
          <w:tcPr>
            <w:tcW w:w="2364" w:type="pct"/>
            <w:shd w:val="clear" w:color="auto" w:fill="auto"/>
          </w:tcPr>
          <w:p w:rsidR="006B7FD9" w:rsidRPr="00A859C8" w:rsidRDefault="006B7FD9" w:rsidP="006B7FD9">
            <w:pPr>
              <w:jc w:val="both"/>
              <w:rPr>
                <w:sz w:val="22"/>
                <w:szCs w:val="22"/>
              </w:rPr>
            </w:pPr>
            <w:r w:rsidRPr="00A859C8">
              <w:rPr>
                <w:sz w:val="22"/>
                <w:szCs w:val="22"/>
              </w:rPr>
              <w:t>Гудермесский район</w:t>
            </w:r>
          </w:p>
        </w:tc>
        <w:tc>
          <w:tcPr>
            <w:tcW w:w="1129" w:type="pct"/>
            <w:shd w:val="clear" w:color="auto" w:fill="auto"/>
          </w:tcPr>
          <w:p w:rsidR="006B7FD9" w:rsidRPr="00A859C8" w:rsidRDefault="006B7FD9" w:rsidP="006B7FD9">
            <w:pPr>
              <w:jc w:val="both"/>
              <w:rPr>
                <w:sz w:val="22"/>
                <w:szCs w:val="22"/>
              </w:rPr>
            </w:pPr>
            <w:r w:rsidRPr="00A859C8">
              <w:rPr>
                <w:sz w:val="22"/>
                <w:szCs w:val="22"/>
              </w:rPr>
              <w:t>8</w:t>
            </w:r>
          </w:p>
        </w:tc>
        <w:tc>
          <w:tcPr>
            <w:tcW w:w="994" w:type="pct"/>
            <w:shd w:val="clear" w:color="auto" w:fill="auto"/>
          </w:tcPr>
          <w:p w:rsidR="006B7FD9" w:rsidRPr="00A859C8" w:rsidRDefault="006B7FD9" w:rsidP="006B7FD9">
            <w:pPr>
              <w:jc w:val="both"/>
              <w:rPr>
                <w:sz w:val="22"/>
                <w:szCs w:val="22"/>
              </w:rPr>
            </w:pPr>
            <w:r w:rsidRPr="00A859C8">
              <w:rPr>
                <w:sz w:val="22"/>
                <w:szCs w:val="22"/>
              </w:rPr>
              <w:t>5,3</w:t>
            </w:r>
          </w:p>
        </w:tc>
      </w:tr>
      <w:tr w:rsidR="006B7FD9" w:rsidRPr="00A859C8" w:rsidTr="006B7FD9">
        <w:trPr>
          <w:trHeight w:val="561"/>
        </w:trPr>
        <w:tc>
          <w:tcPr>
            <w:tcW w:w="513" w:type="pct"/>
            <w:shd w:val="clear" w:color="auto" w:fill="auto"/>
          </w:tcPr>
          <w:p w:rsidR="006B7FD9" w:rsidRPr="00A859C8" w:rsidRDefault="006B7FD9" w:rsidP="006B7FD9">
            <w:pPr>
              <w:jc w:val="both"/>
              <w:rPr>
                <w:sz w:val="22"/>
                <w:szCs w:val="22"/>
              </w:rPr>
            </w:pPr>
            <w:r w:rsidRPr="00A859C8">
              <w:rPr>
                <w:sz w:val="22"/>
                <w:szCs w:val="22"/>
              </w:rPr>
              <w:t>7.</w:t>
            </w:r>
          </w:p>
        </w:tc>
        <w:tc>
          <w:tcPr>
            <w:tcW w:w="2364" w:type="pct"/>
            <w:shd w:val="clear" w:color="auto" w:fill="auto"/>
          </w:tcPr>
          <w:p w:rsidR="006B7FD9" w:rsidRPr="00A859C8" w:rsidRDefault="006B7FD9" w:rsidP="006B7FD9">
            <w:pPr>
              <w:jc w:val="both"/>
              <w:rPr>
                <w:sz w:val="22"/>
                <w:szCs w:val="22"/>
              </w:rPr>
            </w:pPr>
            <w:r w:rsidRPr="00A859C8">
              <w:rPr>
                <w:sz w:val="22"/>
                <w:szCs w:val="22"/>
              </w:rPr>
              <w:t>г. Аргун</w:t>
            </w:r>
          </w:p>
        </w:tc>
        <w:tc>
          <w:tcPr>
            <w:tcW w:w="1129" w:type="pct"/>
            <w:shd w:val="clear" w:color="auto" w:fill="auto"/>
          </w:tcPr>
          <w:p w:rsidR="006B7FD9" w:rsidRPr="00A859C8" w:rsidRDefault="006B7FD9" w:rsidP="006B7FD9">
            <w:pPr>
              <w:jc w:val="both"/>
              <w:rPr>
                <w:sz w:val="22"/>
                <w:szCs w:val="22"/>
              </w:rPr>
            </w:pPr>
            <w:r w:rsidRPr="00A859C8">
              <w:rPr>
                <w:sz w:val="22"/>
                <w:szCs w:val="22"/>
              </w:rPr>
              <w:t>-</w:t>
            </w:r>
          </w:p>
        </w:tc>
        <w:tc>
          <w:tcPr>
            <w:tcW w:w="99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370"/>
        </w:trPr>
        <w:tc>
          <w:tcPr>
            <w:tcW w:w="513" w:type="pct"/>
            <w:shd w:val="clear" w:color="auto" w:fill="auto"/>
          </w:tcPr>
          <w:p w:rsidR="006B7FD9" w:rsidRPr="00A859C8" w:rsidRDefault="006B7FD9" w:rsidP="006B7FD9">
            <w:pPr>
              <w:jc w:val="both"/>
              <w:rPr>
                <w:sz w:val="22"/>
                <w:szCs w:val="22"/>
              </w:rPr>
            </w:pPr>
            <w:r w:rsidRPr="00A859C8">
              <w:rPr>
                <w:sz w:val="22"/>
                <w:szCs w:val="22"/>
              </w:rPr>
              <w:t>8.</w:t>
            </w:r>
          </w:p>
        </w:tc>
        <w:tc>
          <w:tcPr>
            <w:tcW w:w="2364" w:type="pct"/>
            <w:shd w:val="clear" w:color="auto" w:fill="auto"/>
          </w:tcPr>
          <w:p w:rsidR="006B7FD9" w:rsidRPr="00A859C8" w:rsidRDefault="006B7FD9" w:rsidP="006B7FD9">
            <w:pPr>
              <w:jc w:val="both"/>
              <w:rPr>
                <w:sz w:val="22"/>
                <w:szCs w:val="22"/>
              </w:rPr>
            </w:pPr>
            <w:r w:rsidRPr="00A859C8">
              <w:rPr>
                <w:sz w:val="22"/>
                <w:szCs w:val="22"/>
              </w:rPr>
              <w:t>Ачхой – Мартановский район</w:t>
            </w:r>
          </w:p>
        </w:tc>
        <w:tc>
          <w:tcPr>
            <w:tcW w:w="1129" w:type="pct"/>
            <w:shd w:val="clear" w:color="auto" w:fill="auto"/>
          </w:tcPr>
          <w:p w:rsidR="006B7FD9" w:rsidRPr="00A859C8" w:rsidRDefault="006B7FD9" w:rsidP="006B7FD9">
            <w:pPr>
              <w:jc w:val="both"/>
              <w:rPr>
                <w:sz w:val="22"/>
                <w:szCs w:val="22"/>
              </w:rPr>
            </w:pPr>
            <w:r w:rsidRPr="00A859C8">
              <w:rPr>
                <w:sz w:val="22"/>
                <w:szCs w:val="22"/>
              </w:rPr>
              <w:t>9</w:t>
            </w:r>
          </w:p>
        </w:tc>
        <w:tc>
          <w:tcPr>
            <w:tcW w:w="994" w:type="pct"/>
            <w:shd w:val="clear" w:color="auto" w:fill="auto"/>
          </w:tcPr>
          <w:p w:rsidR="006B7FD9" w:rsidRPr="00A859C8" w:rsidRDefault="006B7FD9" w:rsidP="006B7FD9">
            <w:pPr>
              <w:jc w:val="both"/>
              <w:rPr>
                <w:sz w:val="22"/>
                <w:szCs w:val="22"/>
              </w:rPr>
            </w:pPr>
            <w:r w:rsidRPr="00A859C8">
              <w:rPr>
                <w:sz w:val="22"/>
                <w:szCs w:val="22"/>
              </w:rPr>
              <w:t>9,7</w:t>
            </w:r>
          </w:p>
        </w:tc>
      </w:tr>
      <w:tr w:rsidR="006B7FD9" w:rsidRPr="00A859C8" w:rsidTr="006B7FD9">
        <w:trPr>
          <w:trHeight w:val="370"/>
        </w:trPr>
        <w:tc>
          <w:tcPr>
            <w:tcW w:w="513" w:type="pct"/>
            <w:shd w:val="clear" w:color="auto" w:fill="auto"/>
          </w:tcPr>
          <w:p w:rsidR="006B7FD9" w:rsidRPr="00A859C8" w:rsidRDefault="006B7FD9" w:rsidP="006B7FD9">
            <w:pPr>
              <w:jc w:val="both"/>
              <w:rPr>
                <w:sz w:val="22"/>
                <w:szCs w:val="22"/>
              </w:rPr>
            </w:pPr>
            <w:r w:rsidRPr="00A859C8">
              <w:rPr>
                <w:sz w:val="22"/>
                <w:szCs w:val="22"/>
              </w:rPr>
              <w:t>9.</w:t>
            </w:r>
          </w:p>
        </w:tc>
        <w:tc>
          <w:tcPr>
            <w:tcW w:w="2364" w:type="pct"/>
            <w:shd w:val="clear" w:color="auto" w:fill="auto"/>
          </w:tcPr>
          <w:p w:rsidR="006B7FD9" w:rsidRPr="00A859C8" w:rsidRDefault="006B7FD9" w:rsidP="006B7FD9">
            <w:pPr>
              <w:jc w:val="both"/>
              <w:rPr>
                <w:sz w:val="22"/>
                <w:szCs w:val="22"/>
              </w:rPr>
            </w:pPr>
            <w:r w:rsidRPr="00A859C8">
              <w:rPr>
                <w:sz w:val="22"/>
                <w:szCs w:val="22"/>
              </w:rPr>
              <w:t>Веденский район</w:t>
            </w:r>
          </w:p>
        </w:tc>
        <w:tc>
          <w:tcPr>
            <w:tcW w:w="1129" w:type="pct"/>
            <w:shd w:val="clear" w:color="auto" w:fill="auto"/>
          </w:tcPr>
          <w:p w:rsidR="006B7FD9" w:rsidRPr="00A859C8" w:rsidRDefault="006B7FD9" w:rsidP="006B7FD9">
            <w:pPr>
              <w:jc w:val="both"/>
              <w:rPr>
                <w:sz w:val="22"/>
                <w:szCs w:val="22"/>
              </w:rPr>
            </w:pPr>
            <w:r w:rsidRPr="00A859C8">
              <w:rPr>
                <w:sz w:val="22"/>
                <w:szCs w:val="22"/>
              </w:rPr>
              <w:t>-</w:t>
            </w:r>
          </w:p>
        </w:tc>
        <w:tc>
          <w:tcPr>
            <w:tcW w:w="99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370"/>
        </w:trPr>
        <w:tc>
          <w:tcPr>
            <w:tcW w:w="513" w:type="pct"/>
            <w:shd w:val="clear" w:color="auto" w:fill="auto"/>
          </w:tcPr>
          <w:p w:rsidR="006B7FD9" w:rsidRPr="00A859C8" w:rsidRDefault="006B7FD9" w:rsidP="006B7FD9">
            <w:pPr>
              <w:jc w:val="both"/>
              <w:rPr>
                <w:sz w:val="22"/>
                <w:szCs w:val="22"/>
              </w:rPr>
            </w:pPr>
            <w:r w:rsidRPr="00A859C8">
              <w:rPr>
                <w:sz w:val="22"/>
                <w:szCs w:val="22"/>
              </w:rPr>
              <w:t>10.</w:t>
            </w:r>
          </w:p>
        </w:tc>
        <w:tc>
          <w:tcPr>
            <w:tcW w:w="2364" w:type="pct"/>
            <w:shd w:val="clear" w:color="auto" w:fill="auto"/>
          </w:tcPr>
          <w:p w:rsidR="006B7FD9" w:rsidRPr="00A859C8" w:rsidRDefault="006B7FD9" w:rsidP="006B7FD9">
            <w:pPr>
              <w:jc w:val="both"/>
              <w:rPr>
                <w:sz w:val="22"/>
                <w:szCs w:val="22"/>
              </w:rPr>
            </w:pPr>
            <w:r w:rsidRPr="00A859C8">
              <w:rPr>
                <w:sz w:val="22"/>
                <w:szCs w:val="22"/>
              </w:rPr>
              <w:t>Грозненский район</w:t>
            </w:r>
          </w:p>
        </w:tc>
        <w:tc>
          <w:tcPr>
            <w:tcW w:w="1129" w:type="pct"/>
            <w:shd w:val="clear" w:color="auto" w:fill="auto"/>
          </w:tcPr>
          <w:p w:rsidR="006B7FD9" w:rsidRPr="00A859C8" w:rsidRDefault="006B7FD9" w:rsidP="006B7FD9">
            <w:pPr>
              <w:jc w:val="both"/>
              <w:rPr>
                <w:sz w:val="22"/>
                <w:szCs w:val="22"/>
              </w:rPr>
            </w:pPr>
            <w:r w:rsidRPr="00A859C8">
              <w:rPr>
                <w:sz w:val="22"/>
                <w:szCs w:val="22"/>
              </w:rPr>
              <w:t>-</w:t>
            </w:r>
          </w:p>
        </w:tc>
        <w:tc>
          <w:tcPr>
            <w:tcW w:w="99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370"/>
        </w:trPr>
        <w:tc>
          <w:tcPr>
            <w:tcW w:w="513" w:type="pct"/>
            <w:shd w:val="clear" w:color="auto" w:fill="auto"/>
          </w:tcPr>
          <w:p w:rsidR="006B7FD9" w:rsidRPr="00A859C8" w:rsidRDefault="006B7FD9" w:rsidP="006B7FD9">
            <w:pPr>
              <w:jc w:val="both"/>
              <w:rPr>
                <w:sz w:val="22"/>
                <w:szCs w:val="22"/>
              </w:rPr>
            </w:pPr>
            <w:r w:rsidRPr="00A859C8">
              <w:rPr>
                <w:sz w:val="22"/>
                <w:szCs w:val="22"/>
              </w:rPr>
              <w:t>11.</w:t>
            </w:r>
          </w:p>
        </w:tc>
        <w:tc>
          <w:tcPr>
            <w:tcW w:w="2364" w:type="pct"/>
            <w:shd w:val="clear" w:color="auto" w:fill="auto"/>
          </w:tcPr>
          <w:p w:rsidR="006B7FD9" w:rsidRPr="00A859C8" w:rsidRDefault="006B7FD9" w:rsidP="006B7FD9">
            <w:pPr>
              <w:jc w:val="both"/>
              <w:rPr>
                <w:sz w:val="22"/>
                <w:szCs w:val="22"/>
              </w:rPr>
            </w:pPr>
            <w:r w:rsidRPr="00A859C8">
              <w:rPr>
                <w:sz w:val="22"/>
                <w:szCs w:val="22"/>
              </w:rPr>
              <w:t>Ножай – Юртовский район</w:t>
            </w:r>
          </w:p>
        </w:tc>
        <w:tc>
          <w:tcPr>
            <w:tcW w:w="1129" w:type="pct"/>
            <w:shd w:val="clear" w:color="auto" w:fill="auto"/>
          </w:tcPr>
          <w:p w:rsidR="006B7FD9" w:rsidRPr="00A859C8" w:rsidRDefault="006B7FD9" w:rsidP="006B7FD9">
            <w:pPr>
              <w:jc w:val="both"/>
              <w:rPr>
                <w:sz w:val="22"/>
                <w:szCs w:val="22"/>
              </w:rPr>
            </w:pPr>
            <w:r w:rsidRPr="00A859C8">
              <w:rPr>
                <w:sz w:val="22"/>
                <w:szCs w:val="22"/>
              </w:rPr>
              <w:t>-</w:t>
            </w:r>
          </w:p>
        </w:tc>
        <w:tc>
          <w:tcPr>
            <w:tcW w:w="99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388"/>
        </w:trPr>
        <w:tc>
          <w:tcPr>
            <w:tcW w:w="513" w:type="pct"/>
            <w:shd w:val="clear" w:color="auto" w:fill="auto"/>
          </w:tcPr>
          <w:p w:rsidR="006B7FD9" w:rsidRPr="00A859C8" w:rsidRDefault="006B7FD9" w:rsidP="006B7FD9">
            <w:pPr>
              <w:jc w:val="both"/>
              <w:rPr>
                <w:sz w:val="22"/>
                <w:szCs w:val="22"/>
              </w:rPr>
            </w:pPr>
            <w:r w:rsidRPr="00A859C8">
              <w:rPr>
                <w:sz w:val="22"/>
                <w:szCs w:val="22"/>
              </w:rPr>
              <w:t>12.</w:t>
            </w:r>
          </w:p>
        </w:tc>
        <w:tc>
          <w:tcPr>
            <w:tcW w:w="2364" w:type="pct"/>
            <w:shd w:val="clear" w:color="auto" w:fill="auto"/>
          </w:tcPr>
          <w:p w:rsidR="006B7FD9" w:rsidRPr="00A859C8" w:rsidRDefault="006B7FD9" w:rsidP="006B7FD9">
            <w:pPr>
              <w:jc w:val="both"/>
              <w:rPr>
                <w:sz w:val="22"/>
                <w:szCs w:val="22"/>
              </w:rPr>
            </w:pPr>
            <w:r w:rsidRPr="00A859C8">
              <w:rPr>
                <w:sz w:val="22"/>
                <w:szCs w:val="22"/>
              </w:rPr>
              <w:t>Шалинский район</w:t>
            </w:r>
          </w:p>
        </w:tc>
        <w:tc>
          <w:tcPr>
            <w:tcW w:w="1129" w:type="pct"/>
            <w:shd w:val="clear" w:color="auto" w:fill="auto"/>
          </w:tcPr>
          <w:p w:rsidR="006B7FD9" w:rsidRPr="00A859C8" w:rsidRDefault="006B7FD9" w:rsidP="006B7FD9">
            <w:pPr>
              <w:jc w:val="both"/>
              <w:rPr>
                <w:sz w:val="22"/>
                <w:szCs w:val="22"/>
              </w:rPr>
            </w:pPr>
            <w:r w:rsidRPr="00A859C8">
              <w:rPr>
                <w:sz w:val="22"/>
                <w:szCs w:val="22"/>
              </w:rPr>
              <w:t>11</w:t>
            </w:r>
          </w:p>
        </w:tc>
        <w:tc>
          <w:tcPr>
            <w:tcW w:w="994" w:type="pct"/>
            <w:shd w:val="clear" w:color="auto" w:fill="auto"/>
          </w:tcPr>
          <w:p w:rsidR="006B7FD9" w:rsidRPr="00A859C8" w:rsidRDefault="006B7FD9" w:rsidP="006B7FD9">
            <w:pPr>
              <w:jc w:val="both"/>
              <w:rPr>
                <w:sz w:val="22"/>
                <w:szCs w:val="22"/>
              </w:rPr>
            </w:pPr>
            <w:r w:rsidRPr="00A859C8">
              <w:rPr>
                <w:sz w:val="22"/>
                <w:szCs w:val="22"/>
              </w:rPr>
              <w:t>8</w:t>
            </w:r>
          </w:p>
        </w:tc>
      </w:tr>
      <w:tr w:rsidR="006B7FD9" w:rsidRPr="00A859C8" w:rsidTr="006B7FD9">
        <w:trPr>
          <w:trHeight w:val="370"/>
        </w:trPr>
        <w:tc>
          <w:tcPr>
            <w:tcW w:w="513" w:type="pct"/>
            <w:shd w:val="clear" w:color="auto" w:fill="auto"/>
          </w:tcPr>
          <w:p w:rsidR="006B7FD9" w:rsidRPr="00A859C8" w:rsidRDefault="006B7FD9" w:rsidP="006B7FD9">
            <w:pPr>
              <w:jc w:val="both"/>
              <w:rPr>
                <w:sz w:val="22"/>
                <w:szCs w:val="22"/>
              </w:rPr>
            </w:pPr>
            <w:r w:rsidRPr="00A859C8">
              <w:rPr>
                <w:sz w:val="22"/>
                <w:szCs w:val="22"/>
              </w:rPr>
              <w:t>13.</w:t>
            </w:r>
          </w:p>
        </w:tc>
        <w:tc>
          <w:tcPr>
            <w:tcW w:w="2364" w:type="pct"/>
            <w:shd w:val="clear" w:color="auto" w:fill="auto"/>
          </w:tcPr>
          <w:p w:rsidR="006B7FD9" w:rsidRPr="00A859C8" w:rsidRDefault="006B7FD9" w:rsidP="006B7FD9">
            <w:pPr>
              <w:jc w:val="both"/>
              <w:rPr>
                <w:sz w:val="22"/>
                <w:szCs w:val="22"/>
              </w:rPr>
            </w:pPr>
            <w:r w:rsidRPr="00A859C8">
              <w:rPr>
                <w:sz w:val="22"/>
                <w:szCs w:val="22"/>
              </w:rPr>
              <w:t>Курчалоевский район</w:t>
            </w:r>
          </w:p>
        </w:tc>
        <w:tc>
          <w:tcPr>
            <w:tcW w:w="1129" w:type="pct"/>
            <w:shd w:val="clear" w:color="auto" w:fill="auto"/>
          </w:tcPr>
          <w:p w:rsidR="006B7FD9" w:rsidRPr="00A859C8" w:rsidRDefault="006B7FD9" w:rsidP="006B7FD9">
            <w:pPr>
              <w:jc w:val="both"/>
              <w:rPr>
                <w:sz w:val="22"/>
                <w:szCs w:val="22"/>
              </w:rPr>
            </w:pPr>
            <w:r w:rsidRPr="00A859C8">
              <w:rPr>
                <w:sz w:val="22"/>
                <w:szCs w:val="22"/>
              </w:rPr>
              <w:t>-</w:t>
            </w:r>
          </w:p>
        </w:tc>
        <w:tc>
          <w:tcPr>
            <w:tcW w:w="99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370"/>
        </w:trPr>
        <w:tc>
          <w:tcPr>
            <w:tcW w:w="513" w:type="pct"/>
            <w:shd w:val="clear" w:color="auto" w:fill="auto"/>
          </w:tcPr>
          <w:p w:rsidR="006B7FD9" w:rsidRPr="00A859C8" w:rsidRDefault="006B7FD9" w:rsidP="006B7FD9">
            <w:pPr>
              <w:jc w:val="both"/>
              <w:rPr>
                <w:sz w:val="22"/>
                <w:szCs w:val="22"/>
              </w:rPr>
            </w:pPr>
            <w:r w:rsidRPr="00A859C8">
              <w:rPr>
                <w:sz w:val="22"/>
                <w:szCs w:val="22"/>
              </w:rPr>
              <w:t>14.</w:t>
            </w:r>
          </w:p>
        </w:tc>
        <w:tc>
          <w:tcPr>
            <w:tcW w:w="2364" w:type="pct"/>
            <w:shd w:val="clear" w:color="auto" w:fill="auto"/>
          </w:tcPr>
          <w:p w:rsidR="006B7FD9" w:rsidRPr="00A859C8" w:rsidRDefault="006B7FD9" w:rsidP="006B7FD9">
            <w:pPr>
              <w:jc w:val="both"/>
              <w:rPr>
                <w:sz w:val="22"/>
                <w:szCs w:val="22"/>
              </w:rPr>
            </w:pPr>
            <w:r w:rsidRPr="00A859C8">
              <w:rPr>
                <w:sz w:val="22"/>
                <w:szCs w:val="22"/>
              </w:rPr>
              <w:t>Шатойский район</w:t>
            </w:r>
          </w:p>
        </w:tc>
        <w:tc>
          <w:tcPr>
            <w:tcW w:w="1129" w:type="pct"/>
            <w:shd w:val="clear" w:color="auto" w:fill="auto"/>
          </w:tcPr>
          <w:p w:rsidR="006B7FD9" w:rsidRPr="00A859C8" w:rsidRDefault="006B7FD9" w:rsidP="006B7FD9">
            <w:pPr>
              <w:jc w:val="both"/>
              <w:rPr>
                <w:sz w:val="22"/>
                <w:szCs w:val="22"/>
              </w:rPr>
            </w:pPr>
            <w:r w:rsidRPr="00A859C8">
              <w:rPr>
                <w:sz w:val="22"/>
                <w:szCs w:val="22"/>
              </w:rPr>
              <w:t>-</w:t>
            </w:r>
          </w:p>
        </w:tc>
        <w:tc>
          <w:tcPr>
            <w:tcW w:w="994" w:type="pct"/>
            <w:shd w:val="clear" w:color="auto" w:fill="auto"/>
          </w:tcPr>
          <w:p w:rsidR="006B7FD9" w:rsidRPr="00A859C8" w:rsidRDefault="006B7FD9" w:rsidP="006B7FD9">
            <w:pPr>
              <w:jc w:val="both"/>
              <w:rPr>
                <w:sz w:val="22"/>
                <w:szCs w:val="22"/>
              </w:rPr>
            </w:pPr>
            <w:r w:rsidRPr="00A859C8">
              <w:rPr>
                <w:sz w:val="22"/>
                <w:szCs w:val="22"/>
              </w:rPr>
              <w:t>-</w:t>
            </w:r>
          </w:p>
        </w:tc>
      </w:tr>
      <w:tr w:rsidR="006B7FD9" w:rsidRPr="00A859C8" w:rsidTr="006B7FD9">
        <w:trPr>
          <w:trHeight w:val="388"/>
        </w:trPr>
        <w:tc>
          <w:tcPr>
            <w:tcW w:w="513" w:type="pct"/>
            <w:shd w:val="clear" w:color="auto" w:fill="auto"/>
          </w:tcPr>
          <w:p w:rsidR="006B7FD9" w:rsidRPr="00A859C8" w:rsidRDefault="006B7FD9" w:rsidP="006B7FD9">
            <w:pPr>
              <w:jc w:val="both"/>
              <w:rPr>
                <w:sz w:val="22"/>
                <w:szCs w:val="22"/>
              </w:rPr>
            </w:pPr>
          </w:p>
        </w:tc>
        <w:tc>
          <w:tcPr>
            <w:tcW w:w="2364" w:type="pct"/>
            <w:shd w:val="clear" w:color="auto" w:fill="auto"/>
          </w:tcPr>
          <w:p w:rsidR="006B7FD9" w:rsidRPr="00A859C8" w:rsidRDefault="006B7FD9" w:rsidP="006B7FD9">
            <w:pPr>
              <w:jc w:val="both"/>
              <w:rPr>
                <w:sz w:val="22"/>
                <w:szCs w:val="22"/>
              </w:rPr>
            </w:pPr>
            <w:r w:rsidRPr="00A859C8">
              <w:rPr>
                <w:sz w:val="22"/>
                <w:szCs w:val="22"/>
              </w:rPr>
              <w:t>Всего</w:t>
            </w:r>
          </w:p>
        </w:tc>
        <w:tc>
          <w:tcPr>
            <w:tcW w:w="1129" w:type="pct"/>
            <w:shd w:val="clear" w:color="auto" w:fill="auto"/>
          </w:tcPr>
          <w:p w:rsidR="006B7FD9" w:rsidRPr="00A859C8" w:rsidRDefault="006B7FD9" w:rsidP="006B7FD9">
            <w:pPr>
              <w:jc w:val="both"/>
              <w:rPr>
                <w:sz w:val="22"/>
                <w:szCs w:val="22"/>
              </w:rPr>
            </w:pPr>
            <w:r w:rsidRPr="00A859C8">
              <w:rPr>
                <w:sz w:val="22"/>
                <w:szCs w:val="22"/>
              </w:rPr>
              <w:t>62</w:t>
            </w:r>
          </w:p>
        </w:tc>
        <w:tc>
          <w:tcPr>
            <w:tcW w:w="994" w:type="pct"/>
            <w:shd w:val="clear" w:color="auto" w:fill="auto"/>
          </w:tcPr>
          <w:p w:rsidR="006B7FD9" w:rsidRPr="00A859C8" w:rsidRDefault="006B7FD9" w:rsidP="006B7FD9">
            <w:pPr>
              <w:jc w:val="both"/>
              <w:rPr>
                <w:sz w:val="22"/>
                <w:szCs w:val="22"/>
              </w:rPr>
            </w:pPr>
            <w:r w:rsidRPr="00A859C8">
              <w:rPr>
                <w:sz w:val="22"/>
                <w:szCs w:val="22"/>
              </w:rPr>
              <w:t>4,1</w:t>
            </w:r>
          </w:p>
        </w:tc>
      </w:tr>
    </w:tbl>
    <w:p w:rsidR="006B7FD9" w:rsidRPr="003E2754" w:rsidRDefault="006B7FD9" w:rsidP="006B7FD9">
      <w:pPr>
        <w:jc w:val="both"/>
        <w:rPr>
          <w:sz w:val="24"/>
          <w:szCs w:val="24"/>
        </w:rPr>
      </w:pPr>
    </w:p>
    <w:p w:rsidR="006B7FD9" w:rsidRPr="003E2754" w:rsidRDefault="006B7FD9" w:rsidP="006B7FD9">
      <w:pPr>
        <w:ind w:firstLine="540"/>
        <w:jc w:val="both"/>
        <w:rPr>
          <w:sz w:val="24"/>
          <w:szCs w:val="24"/>
        </w:rPr>
      </w:pPr>
    </w:p>
    <w:p w:rsidR="006B7FD9" w:rsidRPr="003E2754" w:rsidRDefault="006B7FD9" w:rsidP="006B7FD9">
      <w:pPr>
        <w:ind w:firstLine="540"/>
        <w:jc w:val="both"/>
        <w:rPr>
          <w:sz w:val="24"/>
          <w:szCs w:val="24"/>
        </w:rPr>
      </w:pPr>
      <w:r w:rsidRPr="003E2754">
        <w:rPr>
          <w:sz w:val="24"/>
          <w:szCs w:val="24"/>
        </w:rPr>
        <w:t>Проведенный анализ, основывающийся, в том числе и на данных эпидемиологического анамнеза указывает, что в эпидемический процесс заболевания ВГВ и ВГС вовлечена наиболее трудоспособная часть населения, преимущественно молодые люди, не работающие, как правило, с отягощенным парентеральным эпидемическим анамнезом (введение наркотических средств внутривенно).</w:t>
      </w:r>
    </w:p>
    <w:p w:rsidR="006B7FD9" w:rsidRPr="003E2754" w:rsidRDefault="006B7FD9" w:rsidP="006B7FD9">
      <w:pPr>
        <w:ind w:firstLine="540"/>
        <w:jc w:val="both"/>
        <w:rPr>
          <w:sz w:val="24"/>
          <w:szCs w:val="24"/>
        </w:rPr>
      </w:pPr>
      <w:r w:rsidRPr="003E2754">
        <w:rPr>
          <w:sz w:val="24"/>
          <w:szCs w:val="24"/>
        </w:rPr>
        <w:t>Ведущими среди установленных путей передачи ВГВ и ВГС являются парентеральный и половой пути передачи.</w:t>
      </w:r>
    </w:p>
    <w:p w:rsidR="006B7FD9" w:rsidRPr="003E2754" w:rsidRDefault="006B7FD9" w:rsidP="006B7FD9">
      <w:pPr>
        <w:ind w:firstLine="540"/>
        <w:jc w:val="both"/>
        <w:rPr>
          <w:sz w:val="24"/>
          <w:szCs w:val="24"/>
        </w:rPr>
      </w:pPr>
      <w:r w:rsidRPr="003E2754">
        <w:rPr>
          <w:sz w:val="24"/>
          <w:szCs w:val="24"/>
        </w:rPr>
        <w:t xml:space="preserve"> Снижению заболеваемости гепатитом В значительном образе способствовала иммунизация населения, в том числе в рамках приоритетного Национального проекта в сфере здравоохранения. В республике с </w:t>
      </w:r>
      <w:smartTag w:uri="urn:schemas-microsoft-com:office:smarttags" w:element="metricconverter">
        <w:smartTagPr>
          <w:attr w:name="ProductID" w:val="2004 г"/>
        </w:smartTagPr>
        <w:r w:rsidRPr="003E2754">
          <w:rPr>
            <w:sz w:val="24"/>
            <w:szCs w:val="24"/>
          </w:rPr>
          <w:t>2004 г</w:t>
        </w:r>
      </w:smartTag>
      <w:r w:rsidRPr="003E2754">
        <w:rPr>
          <w:sz w:val="24"/>
          <w:szCs w:val="24"/>
        </w:rPr>
        <w:t>. достигнут, и поддерживается на уровне 96% и выше охват профилактическими прививками против ВГВ среди детей декретированных возрастов. Охват детей в возрасте 1 года вакцинацией против вирусного гепатита В, в 2021 г. составил 53,9%.</w:t>
      </w:r>
    </w:p>
    <w:p w:rsidR="006B7FD9" w:rsidRPr="003E2754" w:rsidRDefault="006B7FD9" w:rsidP="006B7FD9">
      <w:pPr>
        <w:ind w:firstLine="540"/>
        <w:jc w:val="both"/>
        <w:rPr>
          <w:sz w:val="24"/>
          <w:szCs w:val="24"/>
        </w:rPr>
      </w:pPr>
      <w:r w:rsidRPr="003E2754">
        <w:rPr>
          <w:sz w:val="24"/>
          <w:szCs w:val="24"/>
        </w:rPr>
        <w:t>Организовано проведение серологического мониторинга за напряженностью коллективного иммунитета в индикаторных группах населения и эффективностью иммунизации в соответствии с методическими документами.</w:t>
      </w:r>
    </w:p>
    <w:p w:rsidR="006B7FD9" w:rsidRPr="003E2754" w:rsidRDefault="006B7FD9" w:rsidP="006B7FD9">
      <w:pPr>
        <w:ind w:firstLine="540"/>
        <w:jc w:val="both"/>
        <w:rPr>
          <w:sz w:val="24"/>
          <w:szCs w:val="24"/>
        </w:rPr>
      </w:pPr>
      <w:r w:rsidRPr="003E2754">
        <w:rPr>
          <w:sz w:val="24"/>
          <w:szCs w:val="24"/>
        </w:rPr>
        <w:t>Осуществляется взаимодействие с Референс-центром по мониторингу за вирусными гепатитами. Ежеквартально в Федеральную службу представляется информация о заболеваемости гепатитами В и С в ЧР.</w:t>
      </w:r>
    </w:p>
    <w:p w:rsidR="006B7FD9" w:rsidRPr="003E2754" w:rsidRDefault="006B7FD9" w:rsidP="006B7FD9">
      <w:pPr>
        <w:ind w:firstLine="540"/>
        <w:jc w:val="both"/>
        <w:rPr>
          <w:sz w:val="24"/>
          <w:szCs w:val="24"/>
        </w:rPr>
      </w:pPr>
    </w:p>
    <w:p w:rsidR="006B7FD9" w:rsidRPr="003E2754" w:rsidRDefault="006B7FD9" w:rsidP="006B7FD9">
      <w:pPr>
        <w:ind w:firstLine="540"/>
        <w:jc w:val="both"/>
        <w:rPr>
          <w:sz w:val="24"/>
          <w:szCs w:val="24"/>
        </w:rPr>
      </w:pPr>
      <w:r w:rsidRPr="003E2754">
        <w:rPr>
          <w:sz w:val="24"/>
          <w:szCs w:val="24"/>
        </w:rPr>
        <w:t xml:space="preserve"> </w:t>
      </w:r>
      <w:r w:rsidRPr="003E2754">
        <w:rPr>
          <w:noProof/>
          <w:sz w:val="24"/>
          <w:szCs w:val="24"/>
        </w:rPr>
        <w:drawing>
          <wp:inline distT="0" distB="0" distL="0" distR="0">
            <wp:extent cx="5113020" cy="2865755"/>
            <wp:effectExtent l="0" t="0" r="0" b="0"/>
            <wp:docPr id="38" name="Диаграмма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6B7FD9" w:rsidRPr="003E2754" w:rsidRDefault="00277DF1" w:rsidP="006B7FD9">
      <w:pPr>
        <w:ind w:firstLine="540"/>
        <w:jc w:val="both"/>
        <w:rPr>
          <w:sz w:val="24"/>
          <w:szCs w:val="24"/>
        </w:rPr>
      </w:pPr>
      <w:r w:rsidRPr="00277DF1">
        <w:rPr>
          <w:b/>
          <w:sz w:val="24"/>
          <w:szCs w:val="24"/>
        </w:rPr>
        <w:t>Рис. №86</w:t>
      </w:r>
      <w:r w:rsidR="006B7FD9" w:rsidRPr="00277DF1">
        <w:rPr>
          <w:b/>
          <w:sz w:val="24"/>
          <w:szCs w:val="24"/>
        </w:rPr>
        <w:t>.</w:t>
      </w:r>
      <w:r w:rsidR="006B7FD9" w:rsidRPr="003E2754">
        <w:rPr>
          <w:sz w:val="24"/>
          <w:szCs w:val="24"/>
        </w:rPr>
        <w:t xml:space="preserve"> Охват вакцинацией против вирусного гепатита В детей декретированных возрастов </w:t>
      </w:r>
    </w:p>
    <w:p w:rsidR="006B7FD9" w:rsidRPr="003E2754" w:rsidRDefault="006B7FD9" w:rsidP="006B7FD9">
      <w:pPr>
        <w:ind w:firstLine="540"/>
        <w:jc w:val="both"/>
        <w:rPr>
          <w:sz w:val="24"/>
          <w:szCs w:val="24"/>
        </w:rPr>
      </w:pPr>
    </w:p>
    <w:p w:rsidR="006B7FD9" w:rsidRPr="009851C1" w:rsidRDefault="006B7FD9" w:rsidP="006B7FD9">
      <w:pPr>
        <w:ind w:firstLine="540"/>
        <w:jc w:val="center"/>
        <w:rPr>
          <w:b/>
          <w:sz w:val="24"/>
          <w:szCs w:val="24"/>
        </w:rPr>
      </w:pPr>
      <w:r w:rsidRPr="009851C1">
        <w:rPr>
          <w:b/>
          <w:sz w:val="24"/>
          <w:szCs w:val="24"/>
        </w:rPr>
        <w:t>Охват вакцинацией против вирусного гепатита В детей декретированных возрастов</w:t>
      </w:r>
    </w:p>
    <w:p w:rsidR="006B7FD9" w:rsidRPr="009851C1" w:rsidRDefault="006B7FD9" w:rsidP="006B7FD9">
      <w:pPr>
        <w:ind w:firstLine="540"/>
        <w:jc w:val="center"/>
        <w:rPr>
          <w:b/>
          <w:sz w:val="24"/>
          <w:szCs w:val="24"/>
        </w:rPr>
      </w:pPr>
      <w:r w:rsidRPr="009851C1">
        <w:rPr>
          <w:b/>
          <w:sz w:val="24"/>
          <w:szCs w:val="24"/>
        </w:rPr>
        <w:t>за 2019– 2021 годы</w:t>
      </w:r>
    </w:p>
    <w:p w:rsidR="006B7FD9" w:rsidRPr="0098667F" w:rsidRDefault="0098667F" w:rsidP="0098667F">
      <w:pPr>
        <w:ind w:left="6372" w:firstLine="708"/>
        <w:jc w:val="both"/>
        <w:rPr>
          <w:rFonts w:eastAsia="Arial Unicode MS"/>
          <w:sz w:val="22"/>
          <w:szCs w:val="22"/>
        </w:rPr>
      </w:pPr>
      <w:r>
        <w:rPr>
          <w:rFonts w:eastAsia="Arial Unicode MS"/>
          <w:sz w:val="24"/>
          <w:szCs w:val="24"/>
        </w:rPr>
        <w:t xml:space="preserve"> </w:t>
      </w:r>
      <w:r w:rsidRPr="0098667F">
        <w:rPr>
          <w:rFonts w:eastAsia="Arial Unicode MS"/>
          <w:sz w:val="22"/>
          <w:szCs w:val="22"/>
        </w:rPr>
        <w:t>Таблица №.104</w:t>
      </w:r>
    </w:p>
    <w:tbl>
      <w:tblPr>
        <w:tblW w:w="6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5"/>
        <w:gridCol w:w="1514"/>
        <w:gridCol w:w="1376"/>
        <w:gridCol w:w="1376"/>
      </w:tblGrid>
      <w:tr w:rsidR="006B7FD9" w:rsidRPr="00A859C8" w:rsidTr="006B7FD9">
        <w:trPr>
          <w:trHeight w:val="563"/>
          <w:jc w:val="center"/>
        </w:trPr>
        <w:tc>
          <w:tcPr>
            <w:tcW w:w="1815" w:type="dxa"/>
            <w:vAlign w:val="center"/>
          </w:tcPr>
          <w:p w:rsidR="006B7FD9" w:rsidRPr="00A859C8" w:rsidRDefault="006B7FD9" w:rsidP="006B7FD9">
            <w:pPr>
              <w:ind w:firstLine="540"/>
              <w:jc w:val="both"/>
              <w:rPr>
                <w:sz w:val="22"/>
                <w:szCs w:val="22"/>
              </w:rPr>
            </w:pPr>
          </w:p>
        </w:tc>
        <w:tc>
          <w:tcPr>
            <w:tcW w:w="1514" w:type="dxa"/>
            <w:vAlign w:val="center"/>
          </w:tcPr>
          <w:p w:rsidR="006B7FD9" w:rsidRPr="00A859C8" w:rsidRDefault="006B7FD9" w:rsidP="006B7FD9">
            <w:pPr>
              <w:ind w:firstLine="540"/>
              <w:jc w:val="both"/>
              <w:rPr>
                <w:sz w:val="22"/>
                <w:szCs w:val="22"/>
              </w:rPr>
            </w:pPr>
          </w:p>
          <w:p w:rsidR="006B7FD9" w:rsidRPr="00A859C8" w:rsidRDefault="006B7FD9" w:rsidP="006B7FD9">
            <w:pPr>
              <w:jc w:val="both"/>
              <w:rPr>
                <w:sz w:val="22"/>
                <w:szCs w:val="22"/>
              </w:rPr>
            </w:pPr>
            <w:r w:rsidRPr="00A859C8">
              <w:rPr>
                <w:sz w:val="22"/>
                <w:szCs w:val="22"/>
              </w:rPr>
              <w:t>2019 г.</w:t>
            </w:r>
          </w:p>
        </w:tc>
        <w:tc>
          <w:tcPr>
            <w:tcW w:w="1376" w:type="dxa"/>
            <w:vAlign w:val="center"/>
          </w:tcPr>
          <w:p w:rsidR="006B7FD9" w:rsidRPr="00A859C8" w:rsidRDefault="006B7FD9" w:rsidP="006B7FD9">
            <w:pPr>
              <w:jc w:val="both"/>
              <w:rPr>
                <w:sz w:val="22"/>
                <w:szCs w:val="22"/>
              </w:rPr>
            </w:pPr>
          </w:p>
          <w:p w:rsidR="006B7FD9" w:rsidRPr="00A859C8" w:rsidRDefault="006B7FD9" w:rsidP="006B7FD9">
            <w:pPr>
              <w:jc w:val="both"/>
              <w:rPr>
                <w:sz w:val="22"/>
                <w:szCs w:val="22"/>
              </w:rPr>
            </w:pPr>
            <w:r w:rsidRPr="00A859C8">
              <w:rPr>
                <w:sz w:val="22"/>
                <w:szCs w:val="22"/>
              </w:rPr>
              <w:t>2020г.</w:t>
            </w:r>
          </w:p>
        </w:tc>
        <w:tc>
          <w:tcPr>
            <w:tcW w:w="1376" w:type="dxa"/>
            <w:vAlign w:val="center"/>
          </w:tcPr>
          <w:p w:rsidR="006B7FD9" w:rsidRPr="00A859C8" w:rsidRDefault="006B7FD9" w:rsidP="006B7FD9">
            <w:pPr>
              <w:ind w:firstLine="540"/>
              <w:jc w:val="both"/>
              <w:rPr>
                <w:sz w:val="22"/>
                <w:szCs w:val="22"/>
              </w:rPr>
            </w:pPr>
          </w:p>
          <w:p w:rsidR="006B7FD9" w:rsidRPr="00A859C8" w:rsidRDefault="006B7FD9" w:rsidP="006B7FD9">
            <w:pPr>
              <w:jc w:val="both"/>
              <w:rPr>
                <w:sz w:val="22"/>
                <w:szCs w:val="22"/>
              </w:rPr>
            </w:pPr>
            <w:r w:rsidRPr="00A859C8">
              <w:rPr>
                <w:sz w:val="22"/>
                <w:szCs w:val="22"/>
              </w:rPr>
              <w:t>2021г.</w:t>
            </w:r>
          </w:p>
        </w:tc>
      </w:tr>
      <w:tr w:rsidR="006B7FD9" w:rsidRPr="00A859C8" w:rsidTr="006B7FD9">
        <w:trPr>
          <w:trHeight w:val="563"/>
          <w:jc w:val="center"/>
        </w:trPr>
        <w:tc>
          <w:tcPr>
            <w:tcW w:w="1815" w:type="dxa"/>
            <w:vAlign w:val="center"/>
          </w:tcPr>
          <w:p w:rsidR="006B7FD9" w:rsidRPr="00A859C8" w:rsidRDefault="006B7FD9" w:rsidP="006B7FD9">
            <w:pPr>
              <w:jc w:val="both"/>
              <w:rPr>
                <w:sz w:val="22"/>
                <w:szCs w:val="22"/>
              </w:rPr>
            </w:pPr>
            <w:r w:rsidRPr="00A859C8">
              <w:rPr>
                <w:sz w:val="22"/>
                <w:szCs w:val="22"/>
              </w:rPr>
              <w:t>12 месяцев</w:t>
            </w:r>
          </w:p>
          <w:p w:rsidR="006B7FD9" w:rsidRPr="00A859C8" w:rsidRDefault="006B7FD9" w:rsidP="006B7FD9">
            <w:pPr>
              <w:ind w:firstLine="540"/>
              <w:jc w:val="both"/>
              <w:rPr>
                <w:sz w:val="22"/>
                <w:szCs w:val="22"/>
              </w:rPr>
            </w:pPr>
          </w:p>
        </w:tc>
        <w:tc>
          <w:tcPr>
            <w:tcW w:w="1514" w:type="dxa"/>
            <w:vAlign w:val="center"/>
          </w:tcPr>
          <w:p w:rsidR="006B7FD9" w:rsidRPr="00A859C8" w:rsidRDefault="006B7FD9" w:rsidP="006B7FD9">
            <w:pPr>
              <w:ind w:firstLine="540"/>
              <w:jc w:val="both"/>
              <w:rPr>
                <w:sz w:val="22"/>
                <w:szCs w:val="22"/>
              </w:rPr>
            </w:pPr>
            <w:r w:rsidRPr="00A859C8">
              <w:rPr>
                <w:sz w:val="22"/>
                <w:szCs w:val="22"/>
              </w:rPr>
              <w:t>95,5</w:t>
            </w:r>
          </w:p>
        </w:tc>
        <w:tc>
          <w:tcPr>
            <w:tcW w:w="1376" w:type="dxa"/>
            <w:vAlign w:val="center"/>
          </w:tcPr>
          <w:p w:rsidR="006B7FD9" w:rsidRPr="00A859C8" w:rsidRDefault="006B7FD9" w:rsidP="006B7FD9">
            <w:pPr>
              <w:ind w:firstLine="540"/>
              <w:jc w:val="both"/>
              <w:rPr>
                <w:sz w:val="22"/>
                <w:szCs w:val="22"/>
              </w:rPr>
            </w:pPr>
            <w:r w:rsidRPr="00A859C8">
              <w:rPr>
                <w:sz w:val="22"/>
                <w:szCs w:val="22"/>
              </w:rPr>
              <w:t>95,5</w:t>
            </w:r>
          </w:p>
        </w:tc>
        <w:tc>
          <w:tcPr>
            <w:tcW w:w="1376" w:type="dxa"/>
            <w:vAlign w:val="center"/>
          </w:tcPr>
          <w:p w:rsidR="006B7FD9" w:rsidRPr="00A859C8" w:rsidRDefault="006B7FD9" w:rsidP="006B7FD9">
            <w:pPr>
              <w:jc w:val="both"/>
              <w:rPr>
                <w:sz w:val="22"/>
                <w:szCs w:val="22"/>
              </w:rPr>
            </w:pPr>
            <w:r w:rsidRPr="00A859C8">
              <w:rPr>
                <w:sz w:val="22"/>
                <w:szCs w:val="22"/>
              </w:rPr>
              <w:t>88,5</w:t>
            </w:r>
          </w:p>
        </w:tc>
      </w:tr>
    </w:tbl>
    <w:p w:rsidR="006B7FD9" w:rsidRPr="003E2754" w:rsidRDefault="006B7FD9" w:rsidP="006B7FD9">
      <w:pPr>
        <w:ind w:firstLine="540"/>
        <w:jc w:val="both"/>
        <w:rPr>
          <w:sz w:val="24"/>
          <w:szCs w:val="24"/>
        </w:rPr>
      </w:pPr>
    </w:p>
    <w:p w:rsidR="006B7FD9" w:rsidRPr="003E2754" w:rsidRDefault="006B7FD9" w:rsidP="006B7FD9">
      <w:pPr>
        <w:ind w:firstLine="540"/>
        <w:jc w:val="both"/>
        <w:rPr>
          <w:sz w:val="24"/>
          <w:szCs w:val="24"/>
        </w:rPr>
      </w:pPr>
    </w:p>
    <w:p w:rsidR="006B7FD9" w:rsidRPr="003E2754" w:rsidRDefault="006B7FD9" w:rsidP="006B7FD9">
      <w:pPr>
        <w:ind w:firstLine="540"/>
        <w:jc w:val="both"/>
        <w:rPr>
          <w:sz w:val="24"/>
          <w:szCs w:val="24"/>
        </w:rPr>
      </w:pPr>
      <w:r w:rsidRPr="003E2754">
        <w:rPr>
          <w:b/>
          <w:bCs/>
          <w:i/>
          <w:iCs/>
          <w:noProof/>
          <w:sz w:val="24"/>
          <w:szCs w:val="24"/>
        </w:rPr>
        <w:drawing>
          <wp:inline distT="0" distB="0" distL="0" distR="0">
            <wp:extent cx="5756910" cy="2433955"/>
            <wp:effectExtent l="0" t="0" r="0" b="0"/>
            <wp:docPr id="37" name="Диаграмма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6B7FD9" w:rsidRPr="00277DF1" w:rsidRDefault="006B7FD9" w:rsidP="006B7FD9">
      <w:pPr>
        <w:ind w:firstLine="540"/>
        <w:jc w:val="both"/>
        <w:rPr>
          <w:b/>
          <w:sz w:val="24"/>
          <w:szCs w:val="24"/>
        </w:rPr>
      </w:pPr>
    </w:p>
    <w:p w:rsidR="006B7FD9" w:rsidRPr="003E2754" w:rsidRDefault="00277DF1" w:rsidP="006B7FD9">
      <w:pPr>
        <w:ind w:firstLine="540"/>
        <w:jc w:val="both"/>
        <w:rPr>
          <w:sz w:val="24"/>
          <w:szCs w:val="24"/>
        </w:rPr>
      </w:pPr>
      <w:r w:rsidRPr="00277DF1">
        <w:rPr>
          <w:b/>
          <w:sz w:val="24"/>
          <w:szCs w:val="24"/>
        </w:rPr>
        <w:t>Рис.№87</w:t>
      </w:r>
      <w:r>
        <w:rPr>
          <w:sz w:val="24"/>
          <w:szCs w:val="24"/>
        </w:rPr>
        <w:t>.</w:t>
      </w:r>
      <w:r w:rsidR="006B7FD9" w:rsidRPr="003E2754">
        <w:rPr>
          <w:sz w:val="24"/>
          <w:szCs w:val="24"/>
        </w:rPr>
        <w:t xml:space="preserve"> Выполнение плана вакцинации против вирусного гепатита </w:t>
      </w:r>
      <w:r w:rsidR="004D1FAE">
        <w:rPr>
          <w:sz w:val="24"/>
          <w:szCs w:val="24"/>
        </w:rPr>
        <w:tab/>
        <w:t>В с</w:t>
      </w:r>
      <w:r w:rsidR="004D1FAE" w:rsidRPr="003E2754">
        <w:rPr>
          <w:sz w:val="24"/>
          <w:szCs w:val="24"/>
        </w:rPr>
        <w:t>реди</w:t>
      </w:r>
      <w:r w:rsidR="006B7FD9" w:rsidRPr="003E2754">
        <w:rPr>
          <w:sz w:val="24"/>
          <w:szCs w:val="24"/>
        </w:rPr>
        <w:t xml:space="preserve"> детей и взрослых по ЧР за 2019-2021 годы (в %)</w:t>
      </w:r>
    </w:p>
    <w:p w:rsidR="006B7FD9" w:rsidRPr="003E2754" w:rsidRDefault="006B7FD9" w:rsidP="006B7FD9">
      <w:pPr>
        <w:ind w:firstLine="540"/>
        <w:jc w:val="both"/>
        <w:rPr>
          <w:sz w:val="24"/>
          <w:szCs w:val="24"/>
        </w:rPr>
      </w:pPr>
    </w:p>
    <w:p w:rsidR="006B7FD9" w:rsidRPr="003E2754" w:rsidRDefault="006B7FD9" w:rsidP="006B7FD9">
      <w:pPr>
        <w:autoSpaceDE w:val="0"/>
        <w:autoSpaceDN w:val="0"/>
        <w:adjustRightInd w:val="0"/>
        <w:jc w:val="center"/>
        <w:rPr>
          <w:rFonts w:ascii="Times New Roman CYR" w:hAnsi="Times New Roman CYR" w:cs="Times New Roman CYR"/>
          <w:b/>
          <w:bCs/>
          <w:sz w:val="24"/>
          <w:szCs w:val="24"/>
        </w:rPr>
      </w:pPr>
      <w:r w:rsidRPr="003E2754">
        <w:rPr>
          <w:rFonts w:ascii="Times New Roman CYR" w:hAnsi="Times New Roman CYR" w:cs="Times New Roman CYR"/>
          <w:b/>
          <w:bCs/>
          <w:sz w:val="24"/>
          <w:szCs w:val="24"/>
        </w:rPr>
        <w:t>Природно-очаговые и особо-опасные инфекции.</w:t>
      </w:r>
    </w:p>
    <w:p w:rsidR="006B7FD9" w:rsidRPr="003E2754" w:rsidRDefault="006B7FD9" w:rsidP="006B7FD9">
      <w:pPr>
        <w:autoSpaceDE w:val="0"/>
        <w:autoSpaceDN w:val="0"/>
        <w:adjustRightInd w:val="0"/>
        <w:jc w:val="center"/>
        <w:rPr>
          <w:rFonts w:ascii="Times New Roman CYR" w:hAnsi="Times New Roman CYR" w:cs="Times New Roman CYR"/>
          <w:b/>
          <w:bCs/>
          <w:sz w:val="24"/>
          <w:szCs w:val="24"/>
        </w:rPr>
      </w:pPr>
      <w:r w:rsidRPr="003E2754">
        <w:rPr>
          <w:rFonts w:ascii="Times New Roman CYR" w:hAnsi="Times New Roman CYR" w:cs="Times New Roman CYR"/>
          <w:b/>
          <w:bCs/>
          <w:sz w:val="24"/>
          <w:szCs w:val="24"/>
        </w:rPr>
        <w:t>Бешенство</w:t>
      </w:r>
    </w:p>
    <w:p w:rsidR="006B7FD9" w:rsidRPr="003E2754" w:rsidRDefault="006B7FD9" w:rsidP="006B7FD9">
      <w:pPr>
        <w:autoSpaceDE w:val="0"/>
        <w:autoSpaceDN w:val="0"/>
        <w:adjustRightInd w:val="0"/>
        <w:jc w:val="center"/>
        <w:rPr>
          <w:rFonts w:ascii="Times New Roman CYR" w:hAnsi="Times New Roman CYR" w:cs="Times New Roman CYR"/>
          <w:b/>
          <w:bCs/>
          <w:sz w:val="24"/>
          <w:szCs w:val="24"/>
        </w:rPr>
      </w:pPr>
    </w:p>
    <w:p w:rsidR="006B7FD9" w:rsidRPr="003E2754" w:rsidRDefault="006B7FD9" w:rsidP="006B7FD9">
      <w:pPr>
        <w:spacing w:line="274" w:lineRule="exact"/>
        <w:ind w:firstLine="426"/>
        <w:jc w:val="both"/>
        <w:rPr>
          <w:sz w:val="24"/>
          <w:szCs w:val="24"/>
          <w:lang w:bidi="ru-RU"/>
        </w:rPr>
      </w:pPr>
      <w:r w:rsidRPr="003E2754">
        <w:rPr>
          <w:sz w:val="24"/>
          <w:szCs w:val="24"/>
          <w:lang w:bidi="ru-RU"/>
        </w:rPr>
        <w:t xml:space="preserve">         Бешенство остается одной из серьезных проблем, как для здравоохранения, так и для ветеринарии. В Чеченской Республике на протяжении последних лет эпизоотологическая обста</w:t>
      </w:r>
      <w:r w:rsidRPr="003E2754">
        <w:rPr>
          <w:sz w:val="24"/>
          <w:szCs w:val="24"/>
          <w:lang w:bidi="ru-RU"/>
        </w:rPr>
        <w:softHyphen/>
        <w:t>новка по бешенству остается напряженной.</w:t>
      </w:r>
    </w:p>
    <w:p w:rsidR="006B7FD9" w:rsidRPr="003E2754" w:rsidRDefault="006B7FD9" w:rsidP="006B7FD9">
      <w:pPr>
        <w:jc w:val="both"/>
        <w:rPr>
          <w:sz w:val="24"/>
          <w:szCs w:val="24"/>
        </w:rPr>
      </w:pPr>
      <w:r w:rsidRPr="003E2754">
        <w:rPr>
          <w:sz w:val="24"/>
          <w:szCs w:val="24"/>
        </w:rPr>
        <w:t xml:space="preserve">               Мероприятия по предупреждению заболевания людей и животных бешенством проводятся в соответствии Постановления от 01.02.2012г. № 13 «Об усилении мероприятий, направленных на профилактику бешенства в Российской Федерации» и Приказа Федеральной Службы по надзору в сфере защиты прав потребителей и благополучия человека № 653 от 21.10.2009г. «Об актуальных вопросах организации надзора за бешенством в Российской Федерации».</w:t>
      </w:r>
    </w:p>
    <w:p w:rsidR="006B7FD9" w:rsidRPr="003E2754" w:rsidRDefault="006B7FD9" w:rsidP="006B7FD9">
      <w:pPr>
        <w:widowControl/>
        <w:ind w:firstLine="708"/>
        <w:jc w:val="both"/>
        <w:rPr>
          <w:sz w:val="24"/>
          <w:szCs w:val="24"/>
        </w:rPr>
      </w:pPr>
      <w:r w:rsidRPr="003E2754">
        <w:rPr>
          <w:sz w:val="24"/>
          <w:szCs w:val="24"/>
          <w:lang w:bidi="ru-RU"/>
        </w:rPr>
        <w:t>Отмечается стабильно число ежегодных обращений по поводу укусов животными. Число лиц, получивших повреждения от животных и обратившихся за ме</w:t>
      </w:r>
      <w:r w:rsidRPr="003E2754">
        <w:rPr>
          <w:sz w:val="24"/>
          <w:szCs w:val="24"/>
          <w:lang w:bidi="ru-RU"/>
        </w:rPr>
        <w:softHyphen/>
        <w:t xml:space="preserve">дицинской помощью    в 2021 году возросло на 13 % и составило 624 человека (в 2020г. – 552, в 2019г. -631, в 2018 г. - </w:t>
      </w:r>
      <w:r w:rsidRPr="003E2754">
        <w:rPr>
          <w:sz w:val="24"/>
          <w:szCs w:val="24"/>
        </w:rPr>
        <w:t xml:space="preserve"> </w:t>
      </w:r>
      <w:r w:rsidRPr="003E2754">
        <w:rPr>
          <w:sz w:val="24"/>
          <w:szCs w:val="24"/>
          <w:lang w:bidi="ru-RU"/>
        </w:rPr>
        <w:t>607</w:t>
      </w:r>
      <w:r w:rsidRPr="003E2754">
        <w:rPr>
          <w:sz w:val="24"/>
          <w:szCs w:val="24"/>
        </w:rPr>
        <w:t>, 2017 г. - 556). Показатель на 100 тысяч населения в 2021 году составил 41,6 (в 2020г. - 37,33, в 2019 г. -43,3, в 2018г. -41,0, в 2017г. - 42.3, в 2016 г.  –38,7). Из общего числа случаев укосов зарегистрировано 177 случаев укусов, нанесенные собаками. Укусы дикими животными не зарегистрированы в отчетном 2021 году.</w:t>
      </w:r>
    </w:p>
    <w:p w:rsidR="006B7FD9" w:rsidRPr="009851C1" w:rsidRDefault="006B7FD9" w:rsidP="006B7FD9">
      <w:pPr>
        <w:spacing w:line="274" w:lineRule="exact"/>
        <w:ind w:right="180"/>
        <w:jc w:val="both"/>
        <w:rPr>
          <w:color w:val="FF0000"/>
          <w:sz w:val="24"/>
          <w:szCs w:val="24"/>
          <w:lang w:bidi="ru-RU"/>
        </w:rPr>
      </w:pPr>
      <w:r w:rsidRPr="003E2754">
        <w:rPr>
          <w:color w:val="FF0000"/>
          <w:sz w:val="24"/>
          <w:szCs w:val="24"/>
          <w:lang w:bidi="ru-RU"/>
        </w:rPr>
        <w:t xml:space="preserve">           </w:t>
      </w:r>
      <w:r w:rsidRPr="003E2754">
        <w:rPr>
          <w:sz w:val="24"/>
          <w:szCs w:val="24"/>
          <w:lang w:bidi="ru-RU"/>
        </w:rPr>
        <w:t>Удельный вес детей в возрастной группе до 17 лет в 2021 г. составил 53,5% (344) против 41% (266 детей) в 2020г.</w:t>
      </w:r>
      <w:r w:rsidRPr="003E2754">
        <w:rPr>
          <w:color w:val="FF0000"/>
          <w:sz w:val="24"/>
          <w:szCs w:val="24"/>
          <w:lang w:bidi="ru-RU"/>
        </w:rPr>
        <w:t xml:space="preserve"> </w:t>
      </w:r>
    </w:p>
    <w:p w:rsidR="006B7FD9" w:rsidRPr="003E2754" w:rsidRDefault="006B7FD9" w:rsidP="006B7FD9">
      <w:pPr>
        <w:widowControl/>
        <w:jc w:val="center"/>
        <w:rPr>
          <w:b/>
          <w:sz w:val="24"/>
          <w:szCs w:val="24"/>
        </w:rPr>
      </w:pPr>
    </w:p>
    <w:p w:rsidR="006B7FD9" w:rsidRPr="003E2754" w:rsidRDefault="006B7FD9" w:rsidP="006B7FD9">
      <w:pPr>
        <w:widowControl/>
        <w:jc w:val="center"/>
        <w:rPr>
          <w:b/>
          <w:sz w:val="24"/>
          <w:szCs w:val="24"/>
        </w:rPr>
      </w:pPr>
      <w:r w:rsidRPr="003E2754">
        <w:rPr>
          <w:b/>
          <w:sz w:val="24"/>
          <w:szCs w:val="24"/>
        </w:rPr>
        <w:t xml:space="preserve">Количество обратившихся лиц по поводу укусов животных в разрезе районов </w:t>
      </w:r>
    </w:p>
    <w:p w:rsidR="006B7FD9" w:rsidRPr="0098667F" w:rsidRDefault="006B7FD9" w:rsidP="006B7FD9">
      <w:pPr>
        <w:widowControl/>
        <w:jc w:val="center"/>
        <w:rPr>
          <w:b/>
          <w:sz w:val="22"/>
          <w:szCs w:val="22"/>
        </w:rPr>
      </w:pPr>
      <w:r w:rsidRPr="0098667F">
        <w:rPr>
          <w:b/>
          <w:sz w:val="22"/>
          <w:szCs w:val="22"/>
        </w:rPr>
        <w:t>в 2020году.</w:t>
      </w:r>
    </w:p>
    <w:p w:rsidR="006B7FD9" w:rsidRPr="0098667F" w:rsidRDefault="0098667F" w:rsidP="0098667F">
      <w:pPr>
        <w:spacing w:line="274" w:lineRule="exact"/>
        <w:ind w:left="7080" w:right="180" w:firstLine="708"/>
        <w:jc w:val="both"/>
        <w:rPr>
          <w:sz w:val="22"/>
          <w:szCs w:val="22"/>
          <w:lang w:bidi="ru-RU"/>
        </w:rPr>
      </w:pPr>
      <w:r w:rsidRPr="0098667F">
        <w:rPr>
          <w:sz w:val="22"/>
          <w:szCs w:val="22"/>
          <w:lang w:bidi="ru-RU"/>
        </w:rPr>
        <w:t>Таблица№105</w:t>
      </w:r>
    </w:p>
    <w:tbl>
      <w:tblPr>
        <w:tblW w:w="10065" w:type="dxa"/>
        <w:tblInd w:w="-459" w:type="dxa"/>
        <w:tblLook w:val="04A0" w:firstRow="1" w:lastRow="0" w:firstColumn="1" w:lastColumn="0" w:noHBand="0" w:noVBand="1"/>
      </w:tblPr>
      <w:tblGrid>
        <w:gridCol w:w="567"/>
        <w:gridCol w:w="4395"/>
        <w:gridCol w:w="1134"/>
        <w:gridCol w:w="1417"/>
        <w:gridCol w:w="1276"/>
        <w:gridCol w:w="1276"/>
      </w:tblGrid>
      <w:tr w:rsidR="006B7FD9" w:rsidRPr="00A859C8" w:rsidTr="006B7FD9">
        <w:trPr>
          <w:trHeight w:val="758"/>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7FD9" w:rsidRPr="00A859C8" w:rsidRDefault="006B7FD9" w:rsidP="006B7FD9">
            <w:pPr>
              <w:widowControl/>
              <w:jc w:val="center"/>
              <w:rPr>
                <w:b/>
                <w:bCs/>
                <w:sz w:val="22"/>
                <w:szCs w:val="22"/>
              </w:rPr>
            </w:pPr>
            <w:r w:rsidRPr="00A859C8">
              <w:rPr>
                <w:b/>
                <w:bCs/>
                <w:sz w:val="22"/>
                <w:szCs w:val="22"/>
              </w:rPr>
              <w:t>№ п/п</w:t>
            </w:r>
          </w:p>
        </w:tc>
        <w:tc>
          <w:tcPr>
            <w:tcW w:w="43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7FD9" w:rsidRPr="00A859C8" w:rsidRDefault="006B7FD9" w:rsidP="006B7FD9">
            <w:pPr>
              <w:widowControl/>
              <w:jc w:val="center"/>
              <w:rPr>
                <w:b/>
                <w:bCs/>
                <w:sz w:val="22"/>
                <w:szCs w:val="22"/>
              </w:rPr>
            </w:pPr>
            <w:r w:rsidRPr="00A859C8">
              <w:rPr>
                <w:b/>
                <w:bCs/>
                <w:sz w:val="22"/>
                <w:szCs w:val="22"/>
              </w:rPr>
              <w:t>Административная территория субъекта РФ</w:t>
            </w: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rsidR="006B7FD9" w:rsidRPr="00A859C8" w:rsidRDefault="006B7FD9" w:rsidP="006B7FD9">
            <w:pPr>
              <w:widowControl/>
              <w:jc w:val="center"/>
              <w:rPr>
                <w:b/>
                <w:bCs/>
                <w:sz w:val="22"/>
                <w:szCs w:val="22"/>
              </w:rPr>
            </w:pPr>
            <w:r w:rsidRPr="00A859C8">
              <w:rPr>
                <w:b/>
                <w:bCs/>
                <w:sz w:val="22"/>
                <w:szCs w:val="22"/>
              </w:rPr>
              <w:t>Кол-во лиц, обратившихся в ЛПО по поводу укусов, ослюнения, оцарапывания животными.</w:t>
            </w:r>
          </w:p>
        </w:tc>
      </w:tr>
      <w:tr w:rsidR="006B7FD9" w:rsidRPr="00A859C8" w:rsidTr="006B7FD9">
        <w:trPr>
          <w:trHeight w:val="4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B7FD9" w:rsidRPr="00A859C8" w:rsidRDefault="006B7FD9" w:rsidP="006B7FD9">
            <w:pPr>
              <w:widowControl/>
              <w:rPr>
                <w:b/>
                <w:bCs/>
                <w:sz w:val="22"/>
                <w:szCs w:val="22"/>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6B7FD9" w:rsidRPr="00A859C8" w:rsidRDefault="006B7FD9" w:rsidP="006B7FD9">
            <w:pPr>
              <w:widowControl/>
              <w:rPr>
                <w:b/>
                <w:bCs/>
                <w:sz w:val="22"/>
                <w:szCs w:val="22"/>
              </w:rPr>
            </w:pPr>
          </w:p>
        </w:tc>
        <w:tc>
          <w:tcPr>
            <w:tcW w:w="1134"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b/>
                <w:bCs/>
                <w:sz w:val="22"/>
                <w:szCs w:val="22"/>
              </w:rPr>
            </w:pPr>
            <w:r w:rsidRPr="00A859C8">
              <w:rPr>
                <w:b/>
                <w:bCs/>
                <w:sz w:val="22"/>
                <w:szCs w:val="22"/>
              </w:rPr>
              <w:t>2021</w:t>
            </w:r>
          </w:p>
        </w:tc>
        <w:tc>
          <w:tcPr>
            <w:tcW w:w="1417"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b/>
                <w:bCs/>
                <w:sz w:val="22"/>
                <w:szCs w:val="22"/>
              </w:rPr>
            </w:pPr>
            <w:r w:rsidRPr="00A859C8">
              <w:rPr>
                <w:b/>
                <w:bCs/>
                <w:sz w:val="22"/>
                <w:szCs w:val="22"/>
              </w:rPr>
              <w:t>2020г.</w:t>
            </w:r>
          </w:p>
        </w:tc>
        <w:tc>
          <w:tcPr>
            <w:tcW w:w="1276" w:type="dxa"/>
            <w:tcBorders>
              <w:top w:val="single" w:sz="4" w:space="0" w:color="auto"/>
              <w:bottom w:val="single" w:sz="4" w:space="0" w:color="auto"/>
              <w:right w:val="single" w:sz="4" w:space="0" w:color="auto"/>
            </w:tcBorders>
            <w:shd w:val="clear" w:color="auto" w:fill="auto"/>
            <w:vAlign w:val="center"/>
          </w:tcPr>
          <w:p w:rsidR="006B7FD9" w:rsidRPr="00A859C8" w:rsidRDefault="006B7FD9" w:rsidP="006B7FD9">
            <w:pPr>
              <w:widowControl/>
              <w:jc w:val="center"/>
              <w:rPr>
                <w:b/>
                <w:bCs/>
                <w:sz w:val="22"/>
                <w:szCs w:val="22"/>
              </w:rPr>
            </w:pPr>
            <w:r w:rsidRPr="00A859C8">
              <w:rPr>
                <w:b/>
                <w:bCs/>
                <w:sz w:val="22"/>
                <w:szCs w:val="22"/>
              </w:rPr>
              <w:t>2019г.</w:t>
            </w:r>
          </w:p>
        </w:tc>
        <w:tc>
          <w:tcPr>
            <w:tcW w:w="1276" w:type="dxa"/>
            <w:tcBorders>
              <w:top w:val="single" w:sz="4" w:space="0" w:color="auto"/>
              <w:bottom w:val="single" w:sz="4" w:space="0" w:color="auto"/>
              <w:right w:val="single" w:sz="4" w:space="0" w:color="auto"/>
            </w:tcBorders>
            <w:shd w:val="clear" w:color="auto" w:fill="auto"/>
          </w:tcPr>
          <w:p w:rsidR="006B7FD9" w:rsidRPr="00A859C8" w:rsidRDefault="006B7FD9" w:rsidP="006B7FD9">
            <w:pPr>
              <w:widowControl/>
              <w:jc w:val="center"/>
              <w:rPr>
                <w:b/>
                <w:sz w:val="22"/>
                <w:szCs w:val="22"/>
              </w:rPr>
            </w:pPr>
            <w:r w:rsidRPr="00A859C8">
              <w:rPr>
                <w:b/>
                <w:sz w:val="22"/>
                <w:szCs w:val="22"/>
              </w:rPr>
              <w:t>2018г.</w:t>
            </w:r>
          </w:p>
        </w:tc>
      </w:tr>
      <w:tr w:rsidR="006B7FD9" w:rsidRPr="00A859C8" w:rsidTr="006B7FD9">
        <w:trPr>
          <w:trHeight w:val="16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B7FD9" w:rsidRPr="00A859C8" w:rsidRDefault="006B7FD9" w:rsidP="006B7FD9">
            <w:pPr>
              <w:widowControl/>
              <w:jc w:val="center"/>
              <w:rPr>
                <w:sz w:val="22"/>
                <w:szCs w:val="22"/>
              </w:rPr>
            </w:pPr>
            <w:r w:rsidRPr="00A859C8">
              <w:rPr>
                <w:sz w:val="22"/>
                <w:szCs w:val="22"/>
              </w:rPr>
              <w:t>1</w:t>
            </w:r>
          </w:p>
        </w:tc>
        <w:tc>
          <w:tcPr>
            <w:tcW w:w="4395" w:type="dxa"/>
            <w:tcBorders>
              <w:top w:val="nil"/>
              <w:left w:val="nil"/>
              <w:bottom w:val="single" w:sz="4" w:space="0" w:color="auto"/>
              <w:right w:val="single" w:sz="4" w:space="0" w:color="auto"/>
            </w:tcBorders>
            <w:shd w:val="clear" w:color="auto" w:fill="auto"/>
            <w:vAlign w:val="center"/>
            <w:hideMark/>
          </w:tcPr>
          <w:p w:rsidR="006B7FD9" w:rsidRPr="00A859C8" w:rsidRDefault="006B7FD9" w:rsidP="006B7FD9">
            <w:pPr>
              <w:widowControl/>
              <w:rPr>
                <w:sz w:val="22"/>
                <w:szCs w:val="22"/>
              </w:rPr>
            </w:pPr>
            <w:r w:rsidRPr="00A859C8">
              <w:rPr>
                <w:sz w:val="22"/>
                <w:szCs w:val="22"/>
              </w:rPr>
              <w:t>Шалинский район</w:t>
            </w:r>
          </w:p>
        </w:tc>
        <w:tc>
          <w:tcPr>
            <w:tcW w:w="1134" w:type="dxa"/>
            <w:tcBorders>
              <w:top w:val="single" w:sz="4" w:space="0" w:color="auto"/>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75</w:t>
            </w:r>
          </w:p>
        </w:tc>
        <w:tc>
          <w:tcPr>
            <w:tcW w:w="1417" w:type="dxa"/>
            <w:tcBorders>
              <w:top w:val="single" w:sz="4" w:space="0" w:color="auto"/>
              <w:left w:val="nil"/>
              <w:bottom w:val="single" w:sz="4" w:space="0" w:color="auto"/>
              <w:right w:val="single" w:sz="4" w:space="0" w:color="auto"/>
            </w:tcBorders>
            <w:shd w:val="clear" w:color="auto" w:fill="auto"/>
            <w:vAlign w:val="center"/>
          </w:tcPr>
          <w:p w:rsidR="006B7FD9" w:rsidRPr="00A859C8" w:rsidRDefault="006B7FD9" w:rsidP="006B7FD9">
            <w:pPr>
              <w:jc w:val="center"/>
              <w:rPr>
                <w:sz w:val="22"/>
                <w:szCs w:val="22"/>
              </w:rPr>
            </w:pPr>
            <w:r w:rsidRPr="00A859C8">
              <w:rPr>
                <w:sz w:val="22"/>
                <w:szCs w:val="22"/>
              </w:rPr>
              <w:t>83</w:t>
            </w:r>
          </w:p>
        </w:tc>
        <w:tc>
          <w:tcPr>
            <w:tcW w:w="1276" w:type="dxa"/>
            <w:tcBorders>
              <w:top w:val="single" w:sz="4" w:space="0" w:color="auto"/>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155</w:t>
            </w:r>
          </w:p>
        </w:tc>
        <w:tc>
          <w:tcPr>
            <w:tcW w:w="1276"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171</w:t>
            </w:r>
          </w:p>
        </w:tc>
      </w:tr>
      <w:tr w:rsidR="006B7FD9" w:rsidRPr="00A859C8" w:rsidTr="006B7FD9">
        <w:trPr>
          <w:trHeight w:val="34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B7FD9" w:rsidRPr="00A859C8" w:rsidRDefault="006B7FD9" w:rsidP="006B7FD9">
            <w:pPr>
              <w:widowControl/>
              <w:jc w:val="center"/>
              <w:rPr>
                <w:sz w:val="22"/>
                <w:szCs w:val="22"/>
              </w:rPr>
            </w:pPr>
            <w:r w:rsidRPr="00A859C8">
              <w:rPr>
                <w:sz w:val="22"/>
                <w:szCs w:val="22"/>
              </w:rPr>
              <w:t>2</w:t>
            </w:r>
          </w:p>
        </w:tc>
        <w:tc>
          <w:tcPr>
            <w:tcW w:w="4395" w:type="dxa"/>
            <w:tcBorders>
              <w:top w:val="nil"/>
              <w:left w:val="nil"/>
              <w:bottom w:val="single" w:sz="4" w:space="0" w:color="auto"/>
              <w:right w:val="single" w:sz="4" w:space="0" w:color="auto"/>
            </w:tcBorders>
            <w:shd w:val="clear" w:color="auto" w:fill="auto"/>
            <w:vAlign w:val="center"/>
            <w:hideMark/>
          </w:tcPr>
          <w:p w:rsidR="006B7FD9" w:rsidRPr="00A859C8" w:rsidRDefault="006B7FD9" w:rsidP="006B7FD9">
            <w:pPr>
              <w:widowControl/>
              <w:rPr>
                <w:sz w:val="22"/>
                <w:szCs w:val="22"/>
              </w:rPr>
            </w:pPr>
            <w:r w:rsidRPr="00A859C8">
              <w:rPr>
                <w:sz w:val="22"/>
                <w:szCs w:val="22"/>
              </w:rPr>
              <w:t>Курчалоевский район</w:t>
            </w:r>
          </w:p>
        </w:tc>
        <w:tc>
          <w:tcPr>
            <w:tcW w:w="1134"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55</w:t>
            </w:r>
          </w:p>
        </w:tc>
        <w:tc>
          <w:tcPr>
            <w:tcW w:w="1417"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sz w:val="22"/>
                <w:szCs w:val="22"/>
              </w:rPr>
            </w:pPr>
            <w:r w:rsidRPr="00A859C8">
              <w:rPr>
                <w:sz w:val="22"/>
                <w:szCs w:val="22"/>
              </w:rPr>
              <w:t>33</w:t>
            </w:r>
          </w:p>
        </w:tc>
        <w:tc>
          <w:tcPr>
            <w:tcW w:w="1276" w:type="dxa"/>
            <w:tcBorders>
              <w:top w:val="single" w:sz="4" w:space="0" w:color="auto"/>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10</w:t>
            </w:r>
          </w:p>
        </w:tc>
        <w:tc>
          <w:tcPr>
            <w:tcW w:w="1276"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0</w:t>
            </w:r>
          </w:p>
        </w:tc>
      </w:tr>
      <w:tr w:rsidR="006B7FD9" w:rsidRPr="00A859C8" w:rsidTr="006B7FD9">
        <w:trPr>
          <w:trHeight w:val="3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B7FD9" w:rsidRPr="00A859C8" w:rsidRDefault="006B7FD9" w:rsidP="006B7FD9">
            <w:pPr>
              <w:widowControl/>
              <w:jc w:val="center"/>
              <w:rPr>
                <w:sz w:val="22"/>
                <w:szCs w:val="22"/>
              </w:rPr>
            </w:pPr>
            <w:r w:rsidRPr="00A859C8">
              <w:rPr>
                <w:sz w:val="22"/>
                <w:szCs w:val="22"/>
              </w:rPr>
              <w:t>3</w:t>
            </w:r>
          </w:p>
        </w:tc>
        <w:tc>
          <w:tcPr>
            <w:tcW w:w="4395" w:type="dxa"/>
            <w:tcBorders>
              <w:top w:val="nil"/>
              <w:left w:val="nil"/>
              <w:bottom w:val="single" w:sz="4" w:space="0" w:color="auto"/>
              <w:right w:val="single" w:sz="4" w:space="0" w:color="auto"/>
            </w:tcBorders>
            <w:shd w:val="clear" w:color="auto" w:fill="auto"/>
            <w:noWrap/>
            <w:vAlign w:val="center"/>
            <w:hideMark/>
          </w:tcPr>
          <w:p w:rsidR="006B7FD9" w:rsidRPr="00A859C8" w:rsidRDefault="006B7FD9" w:rsidP="006B7FD9">
            <w:pPr>
              <w:widowControl/>
              <w:rPr>
                <w:sz w:val="22"/>
                <w:szCs w:val="22"/>
              </w:rPr>
            </w:pPr>
            <w:r w:rsidRPr="00A859C8">
              <w:rPr>
                <w:sz w:val="22"/>
                <w:szCs w:val="22"/>
              </w:rPr>
              <w:t>Веденский район</w:t>
            </w:r>
          </w:p>
        </w:tc>
        <w:tc>
          <w:tcPr>
            <w:tcW w:w="1134"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9</w:t>
            </w:r>
          </w:p>
        </w:tc>
        <w:tc>
          <w:tcPr>
            <w:tcW w:w="1417"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sz w:val="22"/>
                <w:szCs w:val="22"/>
              </w:rPr>
            </w:pPr>
            <w:r w:rsidRPr="00A859C8">
              <w:rPr>
                <w:sz w:val="22"/>
                <w:szCs w:val="22"/>
              </w:rPr>
              <w:t>5</w:t>
            </w:r>
          </w:p>
        </w:tc>
        <w:tc>
          <w:tcPr>
            <w:tcW w:w="1276" w:type="dxa"/>
            <w:tcBorders>
              <w:top w:val="single" w:sz="4" w:space="0" w:color="auto"/>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31</w:t>
            </w:r>
          </w:p>
        </w:tc>
        <w:tc>
          <w:tcPr>
            <w:tcW w:w="1276"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0</w:t>
            </w:r>
          </w:p>
        </w:tc>
      </w:tr>
      <w:tr w:rsidR="006B7FD9" w:rsidRPr="00A859C8" w:rsidTr="006B7FD9">
        <w:trPr>
          <w:trHeight w:val="29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B7FD9" w:rsidRPr="00A859C8" w:rsidRDefault="006B7FD9" w:rsidP="006B7FD9">
            <w:pPr>
              <w:widowControl/>
              <w:jc w:val="center"/>
              <w:rPr>
                <w:rFonts w:ascii="Calibri" w:hAnsi="Calibri"/>
                <w:sz w:val="22"/>
                <w:szCs w:val="22"/>
              </w:rPr>
            </w:pPr>
            <w:r w:rsidRPr="00A859C8">
              <w:rPr>
                <w:rFonts w:ascii="Calibri" w:hAnsi="Calibri"/>
                <w:sz w:val="22"/>
                <w:szCs w:val="22"/>
              </w:rPr>
              <w:t>4</w:t>
            </w:r>
          </w:p>
        </w:tc>
        <w:tc>
          <w:tcPr>
            <w:tcW w:w="4395" w:type="dxa"/>
            <w:tcBorders>
              <w:top w:val="nil"/>
              <w:left w:val="nil"/>
              <w:bottom w:val="single" w:sz="4" w:space="0" w:color="auto"/>
              <w:right w:val="single" w:sz="4" w:space="0" w:color="auto"/>
            </w:tcBorders>
            <w:shd w:val="clear" w:color="auto" w:fill="auto"/>
            <w:vAlign w:val="center"/>
            <w:hideMark/>
          </w:tcPr>
          <w:p w:rsidR="006B7FD9" w:rsidRPr="00A859C8" w:rsidRDefault="006B7FD9" w:rsidP="006B7FD9">
            <w:pPr>
              <w:widowControl/>
              <w:rPr>
                <w:sz w:val="22"/>
                <w:szCs w:val="22"/>
              </w:rPr>
            </w:pPr>
            <w:r w:rsidRPr="00A859C8">
              <w:rPr>
                <w:sz w:val="22"/>
                <w:szCs w:val="22"/>
              </w:rPr>
              <w:t>Урус-Мартановский район</w:t>
            </w:r>
          </w:p>
        </w:tc>
        <w:tc>
          <w:tcPr>
            <w:tcW w:w="1134"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56</w:t>
            </w:r>
          </w:p>
        </w:tc>
        <w:tc>
          <w:tcPr>
            <w:tcW w:w="1417"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sz w:val="22"/>
                <w:szCs w:val="22"/>
              </w:rPr>
            </w:pPr>
            <w:r w:rsidRPr="00A859C8">
              <w:rPr>
                <w:sz w:val="22"/>
                <w:szCs w:val="22"/>
              </w:rPr>
              <w:t>39</w:t>
            </w:r>
          </w:p>
        </w:tc>
        <w:tc>
          <w:tcPr>
            <w:tcW w:w="1276" w:type="dxa"/>
            <w:tcBorders>
              <w:top w:val="single" w:sz="4" w:space="0" w:color="auto"/>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26</w:t>
            </w:r>
          </w:p>
        </w:tc>
        <w:tc>
          <w:tcPr>
            <w:tcW w:w="1276"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0</w:t>
            </w:r>
          </w:p>
        </w:tc>
      </w:tr>
      <w:tr w:rsidR="006B7FD9" w:rsidRPr="00A859C8" w:rsidTr="006B7FD9">
        <w:trPr>
          <w:trHeight w:val="42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B7FD9" w:rsidRPr="00A859C8" w:rsidRDefault="006B7FD9" w:rsidP="006B7FD9">
            <w:pPr>
              <w:widowControl/>
              <w:jc w:val="center"/>
              <w:rPr>
                <w:rFonts w:ascii="Calibri" w:hAnsi="Calibri"/>
                <w:sz w:val="22"/>
                <w:szCs w:val="22"/>
              </w:rPr>
            </w:pPr>
            <w:r w:rsidRPr="00A859C8">
              <w:rPr>
                <w:rFonts w:ascii="Calibri" w:hAnsi="Calibri"/>
                <w:sz w:val="22"/>
                <w:szCs w:val="22"/>
              </w:rPr>
              <w:t>5</w:t>
            </w:r>
          </w:p>
        </w:tc>
        <w:tc>
          <w:tcPr>
            <w:tcW w:w="4395" w:type="dxa"/>
            <w:tcBorders>
              <w:top w:val="nil"/>
              <w:left w:val="nil"/>
              <w:bottom w:val="single" w:sz="4" w:space="0" w:color="auto"/>
              <w:right w:val="single" w:sz="4" w:space="0" w:color="auto"/>
            </w:tcBorders>
            <w:shd w:val="clear" w:color="auto" w:fill="auto"/>
            <w:vAlign w:val="center"/>
            <w:hideMark/>
          </w:tcPr>
          <w:p w:rsidR="006B7FD9" w:rsidRPr="00A859C8" w:rsidRDefault="006B7FD9" w:rsidP="006B7FD9">
            <w:pPr>
              <w:widowControl/>
              <w:rPr>
                <w:sz w:val="22"/>
                <w:szCs w:val="22"/>
              </w:rPr>
            </w:pPr>
            <w:r w:rsidRPr="00A859C8">
              <w:rPr>
                <w:sz w:val="22"/>
                <w:szCs w:val="22"/>
              </w:rPr>
              <w:t>Ачхой-Мартановский район</w:t>
            </w:r>
          </w:p>
        </w:tc>
        <w:tc>
          <w:tcPr>
            <w:tcW w:w="1134"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33</w:t>
            </w:r>
          </w:p>
        </w:tc>
        <w:tc>
          <w:tcPr>
            <w:tcW w:w="1417"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sz w:val="22"/>
                <w:szCs w:val="22"/>
              </w:rPr>
            </w:pPr>
            <w:r w:rsidRPr="00A859C8">
              <w:rPr>
                <w:sz w:val="22"/>
                <w:szCs w:val="22"/>
              </w:rPr>
              <w:t>51</w:t>
            </w:r>
          </w:p>
        </w:tc>
        <w:tc>
          <w:tcPr>
            <w:tcW w:w="1276" w:type="dxa"/>
            <w:tcBorders>
              <w:top w:val="single" w:sz="4" w:space="0" w:color="auto"/>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45</w:t>
            </w:r>
          </w:p>
        </w:tc>
        <w:tc>
          <w:tcPr>
            <w:tcW w:w="1276"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41</w:t>
            </w:r>
          </w:p>
        </w:tc>
      </w:tr>
      <w:tr w:rsidR="006B7FD9" w:rsidRPr="00A859C8" w:rsidTr="006B7FD9">
        <w:trPr>
          <w:trHeight w:val="32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B7FD9" w:rsidRPr="00A859C8" w:rsidRDefault="006B7FD9" w:rsidP="006B7FD9">
            <w:pPr>
              <w:widowControl/>
              <w:jc w:val="center"/>
              <w:rPr>
                <w:rFonts w:ascii="Calibri" w:hAnsi="Calibri"/>
                <w:sz w:val="22"/>
                <w:szCs w:val="22"/>
              </w:rPr>
            </w:pPr>
            <w:r w:rsidRPr="00A859C8">
              <w:rPr>
                <w:rFonts w:ascii="Calibri" w:hAnsi="Calibri"/>
                <w:sz w:val="22"/>
                <w:szCs w:val="22"/>
              </w:rPr>
              <w:t>6</w:t>
            </w:r>
          </w:p>
        </w:tc>
        <w:tc>
          <w:tcPr>
            <w:tcW w:w="4395" w:type="dxa"/>
            <w:tcBorders>
              <w:top w:val="nil"/>
              <w:left w:val="nil"/>
              <w:bottom w:val="single" w:sz="4" w:space="0" w:color="auto"/>
              <w:right w:val="single" w:sz="4" w:space="0" w:color="auto"/>
            </w:tcBorders>
            <w:shd w:val="clear" w:color="auto" w:fill="auto"/>
            <w:vAlign w:val="center"/>
            <w:hideMark/>
          </w:tcPr>
          <w:p w:rsidR="006B7FD9" w:rsidRPr="00A859C8" w:rsidRDefault="006B7FD9" w:rsidP="006B7FD9">
            <w:pPr>
              <w:widowControl/>
              <w:rPr>
                <w:sz w:val="22"/>
                <w:szCs w:val="22"/>
              </w:rPr>
            </w:pPr>
            <w:r w:rsidRPr="00A859C8">
              <w:rPr>
                <w:sz w:val="22"/>
                <w:szCs w:val="22"/>
              </w:rPr>
              <w:t>Сунжженский район</w:t>
            </w:r>
          </w:p>
        </w:tc>
        <w:tc>
          <w:tcPr>
            <w:tcW w:w="1134"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3</w:t>
            </w:r>
          </w:p>
        </w:tc>
        <w:tc>
          <w:tcPr>
            <w:tcW w:w="1417"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sz w:val="22"/>
                <w:szCs w:val="22"/>
              </w:rPr>
            </w:pPr>
            <w:r w:rsidRPr="00A859C8">
              <w:rPr>
                <w:sz w:val="22"/>
                <w:szCs w:val="22"/>
              </w:rPr>
              <w:t>6</w:t>
            </w:r>
          </w:p>
        </w:tc>
        <w:tc>
          <w:tcPr>
            <w:tcW w:w="1276" w:type="dxa"/>
            <w:tcBorders>
              <w:top w:val="single" w:sz="4" w:space="0" w:color="auto"/>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3</w:t>
            </w:r>
          </w:p>
        </w:tc>
        <w:tc>
          <w:tcPr>
            <w:tcW w:w="1276"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140</w:t>
            </w:r>
          </w:p>
        </w:tc>
      </w:tr>
      <w:tr w:rsidR="006B7FD9" w:rsidRPr="00A859C8" w:rsidTr="006B7FD9">
        <w:trPr>
          <w:trHeight w:val="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B7FD9" w:rsidRPr="00A859C8" w:rsidRDefault="006B7FD9" w:rsidP="006B7FD9">
            <w:pPr>
              <w:widowControl/>
              <w:jc w:val="center"/>
              <w:rPr>
                <w:rFonts w:ascii="Calibri" w:hAnsi="Calibri"/>
                <w:sz w:val="22"/>
                <w:szCs w:val="22"/>
              </w:rPr>
            </w:pPr>
            <w:r w:rsidRPr="00A859C8">
              <w:rPr>
                <w:rFonts w:ascii="Calibri" w:hAnsi="Calibri"/>
                <w:sz w:val="22"/>
                <w:szCs w:val="22"/>
              </w:rPr>
              <w:t>7</w:t>
            </w:r>
          </w:p>
        </w:tc>
        <w:tc>
          <w:tcPr>
            <w:tcW w:w="4395" w:type="dxa"/>
            <w:tcBorders>
              <w:top w:val="nil"/>
              <w:left w:val="nil"/>
              <w:bottom w:val="single" w:sz="4" w:space="0" w:color="auto"/>
              <w:right w:val="single" w:sz="4" w:space="0" w:color="auto"/>
            </w:tcBorders>
            <w:shd w:val="clear" w:color="auto" w:fill="auto"/>
            <w:vAlign w:val="center"/>
            <w:hideMark/>
          </w:tcPr>
          <w:p w:rsidR="006B7FD9" w:rsidRPr="00A859C8" w:rsidRDefault="006B7FD9" w:rsidP="006B7FD9">
            <w:pPr>
              <w:widowControl/>
              <w:rPr>
                <w:sz w:val="22"/>
                <w:szCs w:val="22"/>
              </w:rPr>
            </w:pPr>
            <w:r w:rsidRPr="00A859C8">
              <w:rPr>
                <w:sz w:val="22"/>
                <w:szCs w:val="22"/>
              </w:rPr>
              <w:t>Ножай-Юртовский район</w:t>
            </w:r>
          </w:p>
        </w:tc>
        <w:tc>
          <w:tcPr>
            <w:tcW w:w="1134"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4</w:t>
            </w:r>
          </w:p>
        </w:tc>
        <w:tc>
          <w:tcPr>
            <w:tcW w:w="1417"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sz w:val="22"/>
                <w:szCs w:val="22"/>
              </w:rPr>
            </w:pPr>
            <w:r w:rsidRPr="00A859C8">
              <w:rPr>
                <w:sz w:val="22"/>
                <w:szCs w:val="22"/>
              </w:rPr>
              <w:t>9</w:t>
            </w:r>
          </w:p>
        </w:tc>
        <w:tc>
          <w:tcPr>
            <w:tcW w:w="1276" w:type="dxa"/>
            <w:tcBorders>
              <w:top w:val="single" w:sz="4" w:space="0" w:color="auto"/>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2</w:t>
            </w:r>
          </w:p>
        </w:tc>
        <w:tc>
          <w:tcPr>
            <w:tcW w:w="1276"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33</w:t>
            </w:r>
          </w:p>
        </w:tc>
      </w:tr>
      <w:tr w:rsidR="006B7FD9" w:rsidRPr="00A859C8" w:rsidTr="006B7FD9">
        <w:trPr>
          <w:trHeight w:val="9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B7FD9" w:rsidRPr="00A859C8" w:rsidRDefault="006B7FD9" w:rsidP="006B7FD9">
            <w:pPr>
              <w:widowControl/>
              <w:jc w:val="center"/>
              <w:rPr>
                <w:rFonts w:ascii="Calibri" w:hAnsi="Calibri"/>
                <w:sz w:val="22"/>
                <w:szCs w:val="22"/>
              </w:rPr>
            </w:pPr>
            <w:r w:rsidRPr="00A859C8">
              <w:rPr>
                <w:rFonts w:ascii="Calibri" w:hAnsi="Calibri"/>
                <w:sz w:val="22"/>
                <w:szCs w:val="22"/>
              </w:rPr>
              <w:t>8</w:t>
            </w:r>
          </w:p>
        </w:tc>
        <w:tc>
          <w:tcPr>
            <w:tcW w:w="4395" w:type="dxa"/>
            <w:tcBorders>
              <w:top w:val="nil"/>
              <w:left w:val="nil"/>
              <w:bottom w:val="single" w:sz="4" w:space="0" w:color="auto"/>
              <w:right w:val="single" w:sz="4" w:space="0" w:color="auto"/>
            </w:tcBorders>
            <w:shd w:val="clear" w:color="auto" w:fill="auto"/>
            <w:vAlign w:val="center"/>
            <w:hideMark/>
          </w:tcPr>
          <w:p w:rsidR="006B7FD9" w:rsidRPr="00A859C8" w:rsidRDefault="006B7FD9" w:rsidP="006B7FD9">
            <w:pPr>
              <w:widowControl/>
              <w:rPr>
                <w:sz w:val="22"/>
                <w:szCs w:val="22"/>
              </w:rPr>
            </w:pPr>
            <w:r w:rsidRPr="00A859C8">
              <w:rPr>
                <w:sz w:val="22"/>
                <w:szCs w:val="22"/>
              </w:rPr>
              <w:t>Гудермесский район</w:t>
            </w:r>
          </w:p>
        </w:tc>
        <w:tc>
          <w:tcPr>
            <w:tcW w:w="1134"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71</w:t>
            </w:r>
          </w:p>
        </w:tc>
        <w:tc>
          <w:tcPr>
            <w:tcW w:w="1417"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sz w:val="22"/>
                <w:szCs w:val="22"/>
              </w:rPr>
            </w:pPr>
            <w:r w:rsidRPr="00A859C8">
              <w:rPr>
                <w:sz w:val="22"/>
                <w:szCs w:val="22"/>
              </w:rPr>
              <w:t>66</w:t>
            </w:r>
          </w:p>
        </w:tc>
        <w:tc>
          <w:tcPr>
            <w:tcW w:w="1276" w:type="dxa"/>
            <w:tcBorders>
              <w:top w:val="single" w:sz="4" w:space="0" w:color="auto"/>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77</w:t>
            </w:r>
          </w:p>
        </w:tc>
        <w:tc>
          <w:tcPr>
            <w:tcW w:w="1276"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23</w:t>
            </w:r>
          </w:p>
        </w:tc>
      </w:tr>
      <w:tr w:rsidR="006B7FD9" w:rsidRPr="00A859C8" w:rsidTr="006B7FD9">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B7FD9" w:rsidRPr="00A859C8" w:rsidRDefault="006B7FD9" w:rsidP="006B7FD9">
            <w:pPr>
              <w:widowControl/>
              <w:jc w:val="center"/>
              <w:rPr>
                <w:rFonts w:ascii="Calibri" w:hAnsi="Calibri"/>
                <w:sz w:val="22"/>
                <w:szCs w:val="22"/>
              </w:rPr>
            </w:pPr>
            <w:r w:rsidRPr="00A859C8">
              <w:rPr>
                <w:rFonts w:ascii="Calibri" w:hAnsi="Calibri"/>
                <w:sz w:val="22"/>
                <w:szCs w:val="22"/>
              </w:rPr>
              <w:t>9</w:t>
            </w:r>
          </w:p>
        </w:tc>
        <w:tc>
          <w:tcPr>
            <w:tcW w:w="4395" w:type="dxa"/>
            <w:tcBorders>
              <w:top w:val="nil"/>
              <w:left w:val="nil"/>
              <w:bottom w:val="single" w:sz="4" w:space="0" w:color="auto"/>
              <w:right w:val="single" w:sz="4" w:space="0" w:color="auto"/>
            </w:tcBorders>
            <w:shd w:val="clear" w:color="auto" w:fill="auto"/>
            <w:vAlign w:val="center"/>
            <w:hideMark/>
          </w:tcPr>
          <w:p w:rsidR="006B7FD9" w:rsidRPr="00A859C8" w:rsidRDefault="006B7FD9" w:rsidP="006B7FD9">
            <w:pPr>
              <w:widowControl/>
              <w:rPr>
                <w:sz w:val="22"/>
                <w:szCs w:val="22"/>
              </w:rPr>
            </w:pPr>
            <w:r w:rsidRPr="00A859C8">
              <w:rPr>
                <w:sz w:val="22"/>
                <w:szCs w:val="22"/>
              </w:rPr>
              <w:t>Наурский район</w:t>
            </w:r>
          </w:p>
        </w:tc>
        <w:tc>
          <w:tcPr>
            <w:tcW w:w="1134"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2</w:t>
            </w:r>
          </w:p>
        </w:tc>
        <w:tc>
          <w:tcPr>
            <w:tcW w:w="1417"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sz w:val="22"/>
                <w:szCs w:val="22"/>
              </w:rPr>
            </w:pPr>
            <w:r w:rsidRPr="00A859C8">
              <w:rPr>
                <w:sz w:val="22"/>
                <w:szCs w:val="22"/>
              </w:rPr>
              <w:t>0</w:t>
            </w:r>
          </w:p>
        </w:tc>
        <w:tc>
          <w:tcPr>
            <w:tcW w:w="1276" w:type="dxa"/>
            <w:tcBorders>
              <w:top w:val="single" w:sz="4" w:space="0" w:color="auto"/>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5</w:t>
            </w:r>
          </w:p>
        </w:tc>
        <w:tc>
          <w:tcPr>
            <w:tcW w:w="1276"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0</w:t>
            </w:r>
          </w:p>
        </w:tc>
      </w:tr>
      <w:tr w:rsidR="006B7FD9" w:rsidRPr="00A859C8" w:rsidTr="006B7FD9">
        <w:trPr>
          <w:trHeight w:val="26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B7FD9" w:rsidRPr="00A859C8" w:rsidRDefault="006B7FD9" w:rsidP="006B7FD9">
            <w:pPr>
              <w:widowControl/>
              <w:jc w:val="center"/>
              <w:rPr>
                <w:rFonts w:ascii="Calibri" w:hAnsi="Calibri"/>
                <w:sz w:val="22"/>
                <w:szCs w:val="22"/>
              </w:rPr>
            </w:pPr>
            <w:r w:rsidRPr="00A859C8">
              <w:rPr>
                <w:rFonts w:ascii="Calibri" w:hAnsi="Calibri"/>
                <w:sz w:val="22"/>
                <w:szCs w:val="22"/>
              </w:rPr>
              <w:t>10</w:t>
            </w:r>
          </w:p>
        </w:tc>
        <w:tc>
          <w:tcPr>
            <w:tcW w:w="4395" w:type="dxa"/>
            <w:tcBorders>
              <w:top w:val="nil"/>
              <w:left w:val="nil"/>
              <w:bottom w:val="single" w:sz="4" w:space="0" w:color="auto"/>
              <w:right w:val="single" w:sz="4" w:space="0" w:color="auto"/>
            </w:tcBorders>
            <w:shd w:val="clear" w:color="auto" w:fill="auto"/>
            <w:vAlign w:val="center"/>
            <w:hideMark/>
          </w:tcPr>
          <w:p w:rsidR="006B7FD9" w:rsidRPr="00A859C8" w:rsidRDefault="006B7FD9" w:rsidP="006B7FD9">
            <w:pPr>
              <w:widowControl/>
              <w:rPr>
                <w:sz w:val="22"/>
                <w:szCs w:val="22"/>
              </w:rPr>
            </w:pPr>
            <w:r w:rsidRPr="00A859C8">
              <w:rPr>
                <w:sz w:val="22"/>
                <w:szCs w:val="22"/>
              </w:rPr>
              <w:t>Надтеречный район</w:t>
            </w:r>
          </w:p>
        </w:tc>
        <w:tc>
          <w:tcPr>
            <w:tcW w:w="1134"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6</w:t>
            </w:r>
          </w:p>
        </w:tc>
        <w:tc>
          <w:tcPr>
            <w:tcW w:w="1417"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sz w:val="22"/>
                <w:szCs w:val="22"/>
              </w:rPr>
            </w:pPr>
            <w:r w:rsidRPr="00A859C8">
              <w:rPr>
                <w:sz w:val="22"/>
                <w:szCs w:val="22"/>
              </w:rPr>
              <w:t>3</w:t>
            </w:r>
          </w:p>
        </w:tc>
        <w:tc>
          <w:tcPr>
            <w:tcW w:w="1276" w:type="dxa"/>
            <w:tcBorders>
              <w:top w:val="single" w:sz="4" w:space="0" w:color="auto"/>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17</w:t>
            </w:r>
          </w:p>
        </w:tc>
        <w:tc>
          <w:tcPr>
            <w:tcW w:w="1276"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0</w:t>
            </w:r>
          </w:p>
        </w:tc>
      </w:tr>
      <w:tr w:rsidR="006B7FD9" w:rsidRPr="00A859C8" w:rsidTr="006B7FD9">
        <w:trPr>
          <w:trHeight w:val="22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B7FD9" w:rsidRPr="00A859C8" w:rsidRDefault="006B7FD9" w:rsidP="006B7FD9">
            <w:pPr>
              <w:widowControl/>
              <w:jc w:val="center"/>
              <w:rPr>
                <w:rFonts w:ascii="Calibri" w:hAnsi="Calibri"/>
                <w:sz w:val="22"/>
                <w:szCs w:val="22"/>
              </w:rPr>
            </w:pPr>
            <w:r w:rsidRPr="00A859C8">
              <w:rPr>
                <w:rFonts w:ascii="Calibri" w:hAnsi="Calibri"/>
                <w:sz w:val="22"/>
                <w:szCs w:val="22"/>
              </w:rPr>
              <w:t>11</w:t>
            </w:r>
          </w:p>
        </w:tc>
        <w:tc>
          <w:tcPr>
            <w:tcW w:w="4395" w:type="dxa"/>
            <w:tcBorders>
              <w:top w:val="nil"/>
              <w:left w:val="nil"/>
              <w:bottom w:val="single" w:sz="4" w:space="0" w:color="auto"/>
              <w:right w:val="single" w:sz="4" w:space="0" w:color="auto"/>
            </w:tcBorders>
            <w:shd w:val="clear" w:color="auto" w:fill="auto"/>
            <w:vAlign w:val="center"/>
            <w:hideMark/>
          </w:tcPr>
          <w:p w:rsidR="006B7FD9" w:rsidRPr="00A859C8" w:rsidRDefault="006B7FD9" w:rsidP="006B7FD9">
            <w:pPr>
              <w:widowControl/>
              <w:rPr>
                <w:sz w:val="22"/>
                <w:szCs w:val="22"/>
              </w:rPr>
            </w:pPr>
            <w:r w:rsidRPr="00A859C8">
              <w:rPr>
                <w:sz w:val="22"/>
                <w:szCs w:val="22"/>
              </w:rPr>
              <w:t>Шатойский район</w:t>
            </w:r>
          </w:p>
        </w:tc>
        <w:tc>
          <w:tcPr>
            <w:tcW w:w="1134"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9</w:t>
            </w:r>
          </w:p>
        </w:tc>
        <w:tc>
          <w:tcPr>
            <w:tcW w:w="1417"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sz w:val="22"/>
                <w:szCs w:val="22"/>
              </w:rPr>
            </w:pPr>
            <w:r w:rsidRPr="00A859C8">
              <w:rPr>
                <w:sz w:val="22"/>
                <w:szCs w:val="22"/>
              </w:rPr>
              <w:t>6</w:t>
            </w:r>
          </w:p>
        </w:tc>
        <w:tc>
          <w:tcPr>
            <w:tcW w:w="1276" w:type="dxa"/>
            <w:tcBorders>
              <w:top w:val="single" w:sz="4" w:space="0" w:color="auto"/>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14</w:t>
            </w:r>
          </w:p>
        </w:tc>
        <w:tc>
          <w:tcPr>
            <w:tcW w:w="1276"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0</w:t>
            </w:r>
          </w:p>
        </w:tc>
      </w:tr>
      <w:tr w:rsidR="006B7FD9" w:rsidRPr="00A859C8" w:rsidTr="006B7FD9">
        <w:trPr>
          <w:trHeight w:val="17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B7FD9" w:rsidRPr="00A859C8" w:rsidRDefault="006B7FD9" w:rsidP="006B7FD9">
            <w:pPr>
              <w:widowControl/>
              <w:jc w:val="center"/>
              <w:rPr>
                <w:rFonts w:ascii="Calibri" w:hAnsi="Calibri"/>
                <w:sz w:val="22"/>
                <w:szCs w:val="22"/>
              </w:rPr>
            </w:pPr>
            <w:r w:rsidRPr="00A859C8">
              <w:rPr>
                <w:rFonts w:ascii="Calibri" w:hAnsi="Calibri"/>
                <w:sz w:val="22"/>
                <w:szCs w:val="22"/>
              </w:rPr>
              <w:t>12</w:t>
            </w:r>
          </w:p>
        </w:tc>
        <w:tc>
          <w:tcPr>
            <w:tcW w:w="4395" w:type="dxa"/>
            <w:tcBorders>
              <w:top w:val="nil"/>
              <w:left w:val="nil"/>
              <w:bottom w:val="single" w:sz="4" w:space="0" w:color="auto"/>
              <w:right w:val="single" w:sz="4" w:space="0" w:color="auto"/>
            </w:tcBorders>
            <w:shd w:val="clear" w:color="auto" w:fill="auto"/>
            <w:vAlign w:val="center"/>
            <w:hideMark/>
          </w:tcPr>
          <w:p w:rsidR="006B7FD9" w:rsidRPr="00A859C8" w:rsidRDefault="006B7FD9" w:rsidP="006B7FD9">
            <w:pPr>
              <w:widowControl/>
              <w:rPr>
                <w:sz w:val="22"/>
                <w:szCs w:val="22"/>
              </w:rPr>
            </w:pPr>
            <w:r w:rsidRPr="00A859C8">
              <w:rPr>
                <w:sz w:val="22"/>
                <w:szCs w:val="22"/>
              </w:rPr>
              <w:t>Грозненский район</w:t>
            </w:r>
          </w:p>
        </w:tc>
        <w:tc>
          <w:tcPr>
            <w:tcW w:w="1134"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22</w:t>
            </w:r>
          </w:p>
        </w:tc>
        <w:tc>
          <w:tcPr>
            <w:tcW w:w="1417"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sz w:val="22"/>
                <w:szCs w:val="22"/>
              </w:rPr>
            </w:pPr>
            <w:r w:rsidRPr="00A859C8">
              <w:rPr>
                <w:sz w:val="22"/>
                <w:szCs w:val="22"/>
              </w:rPr>
              <w:t>11</w:t>
            </w:r>
          </w:p>
        </w:tc>
        <w:tc>
          <w:tcPr>
            <w:tcW w:w="1276" w:type="dxa"/>
            <w:tcBorders>
              <w:top w:val="single" w:sz="4" w:space="0" w:color="auto"/>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38</w:t>
            </w:r>
          </w:p>
        </w:tc>
        <w:tc>
          <w:tcPr>
            <w:tcW w:w="1276"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99</w:t>
            </w:r>
          </w:p>
        </w:tc>
      </w:tr>
      <w:tr w:rsidR="006B7FD9" w:rsidRPr="00A859C8" w:rsidTr="006B7FD9">
        <w:trPr>
          <w:trHeight w:val="13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B7FD9" w:rsidRPr="00A859C8" w:rsidRDefault="006B7FD9" w:rsidP="006B7FD9">
            <w:pPr>
              <w:widowControl/>
              <w:jc w:val="center"/>
              <w:rPr>
                <w:rFonts w:ascii="Calibri" w:hAnsi="Calibri"/>
                <w:sz w:val="22"/>
                <w:szCs w:val="22"/>
              </w:rPr>
            </w:pPr>
            <w:r w:rsidRPr="00A859C8">
              <w:rPr>
                <w:rFonts w:ascii="Calibri" w:hAnsi="Calibri"/>
                <w:sz w:val="22"/>
                <w:szCs w:val="22"/>
              </w:rPr>
              <w:t>13</w:t>
            </w:r>
          </w:p>
        </w:tc>
        <w:tc>
          <w:tcPr>
            <w:tcW w:w="4395" w:type="dxa"/>
            <w:tcBorders>
              <w:top w:val="nil"/>
              <w:left w:val="nil"/>
              <w:bottom w:val="single" w:sz="4" w:space="0" w:color="auto"/>
              <w:right w:val="single" w:sz="4" w:space="0" w:color="auto"/>
            </w:tcBorders>
            <w:shd w:val="clear" w:color="auto" w:fill="auto"/>
            <w:vAlign w:val="center"/>
            <w:hideMark/>
          </w:tcPr>
          <w:p w:rsidR="006B7FD9" w:rsidRPr="00A859C8" w:rsidRDefault="006B7FD9" w:rsidP="006B7FD9">
            <w:pPr>
              <w:widowControl/>
              <w:rPr>
                <w:sz w:val="22"/>
                <w:szCs w:val="22"/>
              </w:rPr>
            </w:pPr>
            <w:r w:rsidRPr="00A859C8">
              <w:rPr>
                <w:sz w:val="22"/>
                <w:szCs w:val="22"/>
              </w:rPr>
              <w:t>Шелковской район</w:t>
            </w:r>
          </w:p>
        </w:tc>
        <w:tc>
          <w:tcPr>
            <w:tcW w:w="1134"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56</w:t>
            </w:r>
          </w:p>
        </w:tc>
        <w:tc>
          <w:tcPr>
            <w:tcW w:w="1417"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sz w:val="22"/>
                <w:szCs w:val="22"/>
              </w:rPr>
            </w:pPr>
            <w:r w:rsidRPr="00A859C8">
              <w:rPr>
                <w:sz w:val="22"/>
                <w:szCs w:val="22"/>
              </w:rPr>
              <w:t>9</w:t>
            </w:r>
          </w:p>
        </w:tc>
        <w:tc>
          <w:tcPr>
            <w:tcW w:w="1276" w:type="dxa"/>
            <w:tcBorders>
              <w:top w:val="single" w:sz="4" w:space="0" w:color="auto"/>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39</w:t>
            </w:r>
          </w:p>
        </w:tc>
        <w:tc>
          <w:tcPr>
            <w:tcW w:w="1276"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81</w:t>
            </w:r>
          </w:p>
        </w:tc>
      </w:tr>
      <w:tr w:rsidR="006B7FD9" w:rsidRPr="00A859C8" w:rsidTr="006B7FD9">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B7FD9" w:rsidRPr="00A859C8" w:rsidRDefault="006B7FD9" w:rsidP="006B7FD9">
            <w:pPr>
              <w:widowControl/>
              <w:jc w:val="center"/>
              <w:rPr>
                <w:rFonts w:ascii="Calibri" w:hAnsi="Calibri"/>
                <w:sz w:val="22"/>
                <w:szCs w:val="22"/>
              </w:rPr>
            </w:pPr>
            <w:r w:rsidRPr="00A859C8">
              <w:rPr>
                <w:rFonts w:ascii="Calibri" w:hAnsi="Calibri"/>
                <w:sz w:val="22"/>
                <w:szCs w:val="22"/>
              </w:rPr>
              <w:t>14</w:t>
            </w:r>
          </w:p>
        </w:tc>
        <w:tc>
          <w:tcPr>
            <w:tcW w:w="4395" w:type="dxa"/>
            <w:tcBorders>
              <w:top w:val="nil"/>
              <w:left w:val="nil"/>
              <w:bottom w:val="single" w:sz="4" w:space="0" w:color="auto"/>
              <w:right w:val="single" w:sz="4" w:space="0" w:color="auto"/>
            </w:tcBorders>
            <w:shd w:val="clear" w:color="auto" w:fill="auto"/>
            <w:vAlign w:val="center"/>
            <w:hideMark/>
          </w:tcPr>
          <w:p w:rsidR="006B7FD9" w:rsidRPr="00A859C8" w:rsidRDefault="006B7FD9" w:rsidP="006B7FD9">
            <w:pPr>
              <w:widowControl/>
              <w:rPr>
                <w:sz w:val="22"/>
                <w:szCs w:val="22"/>
              </w:rPr>
            </w:pPr>
            <w:r w:rsidRPr="00A859C8">
              <w:rPr>
                <w:sz w:val="22"/>
                <w:szCs w:val="22"/>
              </w:rPr>
              <w:t xml:space="preserve">г.Аргун </w:t>
            </w:r>
          </w:p>
        </w:tc>
        <w:tc>
          <w:tcPr>
            <w:tcW w:w="1134"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40</w:t>
            </w:r>
          </w:p>
        </w:tc>
        <w:tc>
          <w:tcPr>
            <w:tcW w:w="1417"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sz w:val="22"/>
                <w:szCs w:val="22"/>
              </w:rPr>
            </w:pPr>
            <w:r w:rsidRPr="00A859C8">
              <w:rPr>
                <w:sz w:val="22"/>
                <w:szCs w:val="22"/>
              </w:rPr>
              <w:t>80</w:t>
            </w:r>
          </w:p>
        </w:tc>
        <w:tc>
          <w:tcPr>
            <w:tcW w:w="1276" w:type="dxa"/>
            <w:tcBorders>
              <w:top w:val="single" w:sz="4" w:space="0" w:color="auto"/>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18</w:t>
            </w:r>
          </w:p>
        </w:tc>
        <w:tc>
          <w:tcPr>
            <w:tcW w:w="1276"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14</w:t>
            </w:r>
          </w:p>
        </w:tc>
      </w:tr>
      <w:tr w:rsidR="006B7FD9" w:rsidRPr="00A859C8" w:rsidTr="006B7FD9">
        <w:trPr>
          <w:trHeight w:val="282"/>
        </w:trPr>
        <w:tc>
          <w:tcPr>
            <w:tcW w:w="567" w:type="dxa"/>
            <w:tcBorders>
              <w:top w:val="nil"/>
              <w:left w:val="single" w:sz="4" w:space="0" w:color="auto"/>
              <w:right w:val="single" w:sz="4" w:space="0" w:color="auto"/>
            </w:tcBorders>
            <w:shd w:val="clear" w:color="auto" w:fill="auto"/>
            <w:noWrap/>
            <w:vAlign w:val="center"/>
            <w:hideMark/>
          </w:tcPr>
          <w:p w:rsidR="006B7FD9" w:rsidRPr="00A859C8" w:rsidRDefault="006B7FD9" w:rsidP="006B7FD9">
            <w:pPr>
              <w:widowControl/>
              <w:rPr>
                <w:rFonts w:ascii="Calibri" w:hAnsi="Calibri"/>
                <w:sz w:val="22"/>
                <w:szCs w:val="22"/>
              </w:rPr>
            </w:pPr>
            <w:r w:rsidRPr="00A859C8">
              <w:rPr>
                <w:rFonts w:ascii="Calibri" w:hAnsi="Calibri"/>
                <w:sz w:val="22"/>
                <w:szCs w:val="22"/>
              </w:rPr>
              <w:t>15</w:t>
            </w:r>
          </w:p>
        </w:tc>
        <w:tc>
          <w:tcPr>
            <w:tcW w:w="4395" w:type="dxa"/>
            <w:tcBorders>
              <w:top w:val="nil"/>
              <w:left w:val="nil"/>
              <w:right w:val="single" w:sz="4" w:space="0" w:color="auto"/>
            </w:tcBorders>
            <w:shd w:val="clear" w:color="auto" w:fill="auto"/>
            <w:vAlign w:val="center"/>
            <w:hideMark/>
          </w:tcPr>
          <w:p w:rsidR="006B7FD9" w:rsidRPr="00A859C8" w:rsidRDefault="006B7FD9" w:rsidP="006B7FD9">
            <w:pPr>
              <w:widowControl/>
              <w:rPr>
                <w:sz w:val="22"/>
                <w:szCs w:val="22"/>
              </w:rPr>
            </w:pPr>
            <w:r w:rsidRPr="00A859C8">
              <w:rPr>
                <w:sz w:val="22"/>
                <w:szCs w:val="22"/>
              </w:rPr>
              <w:t>г.Грозный</w:t>
            </w:r>
          </w:p>
          <w:p w:rsidR="006B7FD9" w:rsidRPr="00A859C8" w:rsidRDefault="006B7FD9" w:rsidP="006B7FD9">
            <w:pPr>
              <w:rPr>
                <w:sz w:val="22"/>
                <w:szCs w:val="22"/>
              </w:rPr>
            </w:pPr>
            <w:r w:rsidRPr="00A859C8">
              <w:rPr>
                <w:sz w:val="22"/>
                <w:szCs w:val="22"/>
              </w:rPr>
              <w:t> </w:t>
            </w:r>
          </w:p>
        </w:tc>
        <w:tc>
          <w:tcPr>
            <w:tcW w:w="1134"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183</w:t>
            </w:r>
          </w:p>
        </w:tc>
        <w:tc>
          <w:tcPr>
            <w:tcW w:w="1417"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sz w:val="22"/>
                <w:szCs w:val="22"/>
              </w:rPr>
            </w:pPr>
            <w:r w:rsidRPr="00A859C8">
              <w:rPr>
                <w:sz w:val="22"/>
                <w:szCs w:val="22"/>
              </w:rPr>
              <w:t>151</w:t>
            </w:r>
          </w:p>
        </w:tc>
        <w:tc>
          <w:tcPr>
            <w:tcW w:w="1276" w:type="dxa"/>
            <w:tcBorders>
              <w:top w:val="single" w:sz="4" w:space="0" w:color="auto"/>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151</w:t>
            </w:r>
          </w:p>
        </w:tc>
        <w:tc>
          <w:tcPr>
            <w:tcW w:w="1276"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5</w:t>
            </w:r>
          </w:p>
        </w:tc>
      </w:tr>
      <w:tr w:rsidR="006B7FD9" w:rsidRPr="00A859C8" w:rsidTr="006B7FD9">
        <w:trPr>
          <w:trHeight w:val="315"/>
        </w:trPr>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7FD9" w:rsidRPr="00A859C8" w:rsidRDefault="006B7FD9" w:rsidP="006B7FD9">
            <w:pPr>
              <w:widowControl/>
              <w:rPr>
                <w:sz w:val="22"/>
                <w:szCs w:val="22"/>
              </w:rPr>
            </w:pPr>
            <w:r w:rsidRPr="00A859C8">
              <w:rPr>
                <w:sz w:val="22"/>
                <w:szCs w:val="22"/>
              </w:rPr>
              <w:t>ИТОГО</w:t>
            </w:r>
          </w:p>
        </w:tc>
        <w:tc>
          <w:tcPr>
            <w:tcW w:w="1134" w:type="dxa"/>
            <w:tcBorders>
              <w:top w:val="single" w:sz="4" w:space="0" w:color="auto"/>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624</w:t>
            </w:r>
          </w:p>
        </w:tc>
        <w:tc>
          <w:tcPr>
            <w:tcW w:w="1417" w:type="dxa"/>
            <w:tcBorders>
              <w:top w:val="single" w:sz="4" w:space="0" w:color="auto"/>
              <w:left w:val="nil"/>
              <w:bottom w:val="single" w:sz="4" w:space="0" w:color="auto"/>
              <w:right w:val="single" w:sz="4" w:space="0" w:color="auto"/>
            </w:tcBorders>
            <w:shd w:val="clear" w:color="auto" w:fill="auto"/>
            <w:vAlign w:val="center"/>
          </w:tcPr>
          <w:p w:rsidR="006B7FD9" w:rsidRPr="00A859C8" w:rsidRDefault="006B7FD9" w:rsidP="006B7FD9">
            <w:pPr>
              <w:jc w:val="center"/>
              <w:rPr>
                <w:sz w:val="22"/>
                <w:szCs w:val="22"/>
              </w:rPr>
            </w:pPr>
            <w:r w:rsidRPr="00A859C8">
              <w:rPr>
                <w:sz w:val="22"/>
                <w:szCs w:val="22"/>
              </w:rPr>
              <w:t>552</w:t>
            </w:r>
          </w:p>
        </w:tc>
        <w:tc>
          <w:tcPr>
            <w:tcW w:w="1276" w:type="dxa"/>
            <w:tcBorders>
              <w:top w:val="single" w:sz="4" w:space="0" w:color="auto"/>
              <w:bottom w:val="single" w:sz="4" w:space="0" w:color="auto"/>
              <w:right w:val="single" w:sz="4" w:space="0" w:color="auto"/>
            </w:tcBorders>
            <w:shd w:val="clear" w:color="auto" w:fill="auto"/>
          </w:tcPr>
          <w:p w:rsidR="006B7FD9" w:rsidRPr="00A859C8" w:rsidRDefault="006B7FD9" w:rsidP="006B7FD9">
            <w:pPr>
              <w:widowControl/>
              <w:jc w:val="center"/>
              <w:rPr>
                <w:sz w:val="22"/>
                <w:szCs w:val="22"/>
              </w:rPr>
            </w:pPr>
            <w:r w:rsidRPr="00A859C8">
              <w:rPr>
                <w:sz w:val="22"/>
                <w:szCs w:val="22"/>
              </w:rPr>
              <w:t>631</w:t>
            </w:r>
          </w:p>
        </w:tc>
        <w:tc>
          <w:tcPr>
            <w:tcW w:w="1276" w:type="dxa"/>
            <w:tcBorders>
              <w:top w:val="single" w:sz="4" w:space="0" w:color="auto"/>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607</w:t>
            </w:r>
          </w:p>
        </w:tc>
      </w:tr>
    </w:tbl>
    <w:p w:rsidR="006B7FD9" w:rsidRPr="003E2754" w:rsidRDefault="006B7FD9" w:rsidP="006B7FD9">
      <w:pPr>
        <w:widowControl/>
        <w:jc w:val="both"/>
        <w:rPr>
          <w:color w:val="FF0000"/>
          <w:sz w:val="24"/>
          <w:szCs w:val="24"/>
        </w:rPr>
      </w:pPr>
    </w:p>
    <w:p w:rsidR="006B7FD9" w:rsidRPr="003E2754" w:rsidRDefault="006B7FD9" w:rsidP="006B7FD9">
      <w:pPr>
        <w:ind w:left="-142"/>
        <w:jc w:val="both"/>
        <w:rPr>
          <w:sz w:val="24"/>
          <w:szCs w:val="24"/>
        </w:rPr>
      </w:pPr>
      <w:r w:rsidRPr="003E2754">
        <w:rPr>
          <w:color w:val="FF0000"/>
          <w:sz w:val="24"/>
          <w:szCs w:val="24"/>
        </w:rPr>
        <w:t xml:space="preserve">             </w:t>
      </w:r>
      <w:r w:rsidRPr="003E2754">
        <w:rPr>
          <w:sz w:val="24"/>
          <w:szCs w:val="24"/>
        </w:rPr>
        <w:t>Управлением Роспотребнадзора по ЧР осуществляется организационно – методическая, консультативная помощь медицинской организации в деятельности по оказанию медицинской помощи лицам, подвергшимся риску заражения вирусом бешенства, и организации профилактических мероприятий.</w:t>
      </w:r>
    </w:p>
    <w:p w:rsidR="006B7FD9" w:rsidRPr="003E2754" w:rsidRDefault="006B7FD9" w:rsidP="006B7FD9">
      <w:pPr>
        <w:jc w:val="both"/>
        <w:rPr>
          <w:sz w:val="24"/>
          <w:szCs w:val="24"/>
        </w:rPr>
      </w:pPr>
      <w:r w:rsidRPr="003E2754">
        <w:rPr>
          <w:sz w:val="24"/>
          <w:szCs w:val="24"/>
        </w:rPr>
        <w:t xml:space="preserve">             Проведена видеоконференция с медицинскими работниками, оказывающих антирабическую помощь пострадавшим по вопросам профилактики, лечения и диагностики бешенства.</w:t>
      </w:r>
    </w:p>
    <w:p w:rsidR="006B7FD9" w:rsidRPr="003E2754" w:rsidRDefault="006B7FD9" w:rsidP="006B7FD9">
      <w:pPr>
        <w:jc w:val="both"/>
        <w:rPr>
          <w:sz w:val="24"/>
          <w:szCs w:val="24"/>
        </w:rPr>
      </w:pPr>
      <w:r w:rsidRPr="003E2754">
        <w:rPr>
          <w:sz w:val="24"/>
          <w:szCs w:val="24"/>
        </w:rPr>
        <w:t xml:space="preserve">            По телефону «Горячей линии» даны более 275 консультаций по вопросам оказания антирабической помощи.</w:t>
      </w:r>
    </w:p>
    <w:p w:rsidR="006B7FD9" w:rsidRPr="003E2754" w:rsidRDefault="006B7FD9" w:rsidP="006B7FD9">
      <w:pPr>
        <w:ind w:firstLine="709"/>
        <w:jc w:val="both"/>
        <w:rPr>
          <w:sz w:val="24"/>
          <w:szCs w:val="24"/>
        </w:rPr>
      </w:pPr>
      <w:r w:rsidRPr="003E2754">
        <w:rPr>
          <w:sz w:val="24"/>
          <w:szCs w:val="24"/>
        </w:rPr>
        <w:t xml:space="preserve">На всех административных территориях республики разработаны и реализуются районные целевые программы по профилактике бешенства. </w:t>
      </w:r>
    </w:p>
    <w:p w:rsidR="006B7FD9" w:rsidRPr="003E2754" w:rsidRDefault="006B7FD9" w:rsidP="006B7FD9">
      <w:pPr>
        <w:jc w:val="both"/>
        <w:rPr>
          <w:sz w:val="24"/>
          <w:szCs w:val="24"/>
        </w:rPr>
      </w:pPr>
      <w:r w:rsidRPr="003E2754">
        <w:rPr>
          <w:sz w:val="24"/>
          <w:szCs w:val="24"/>
        </w:rPr>
        <w:t xml:space="preserve">  </w:t>
      </w:r>
      <w:r w:rsidRPr="003E2754">
        <w:rPr>
          <w:sz w:val="24"/>
          <w:szCs w:val="24"/>
        </w:rPr>
        <w:tab/>
        <w:t xml:space="preserve">Ежегодно совместно с Министерством здравоохранения Чеченской Республики осуществляется планирование потребностей медицинских организаций в антирабических препаратах. </w:t>
      </w:r>
    </w:p>
    <w:p w:rsidR="006B7FD9" w:rsidRDefault="006B7FD9" w:rsidP="006B7FD9">
      <w:pPr>
        <w:jc w:val="both"/>
        <w:rPr>
          <w:sz w:val="24"/>
          <w:szCs w:val="24"/>
        </w:rPr>
      </w:pPr>
    </w:p>
    <w:p w:rsidR="0098667F" w:rsidRDefault="0098667F" w:rsidP="006B7FD9">
      <w:pPr>
        <w:jc w:val="both"/>
        <w:rPr>
          <w:sz w:val="24"/>
          <w:szCs w:val="24"/>
        </w:rPr>
      </w:pPr>
    </w:p>
    <w:p w:rsidR="0098667F" w:rsidRDefault="0098667F" w:rsidP="006B7FD9">
      <w:pPr>
        <w:jc w:val="both"/>
        <w:rPr>
          <w:sz w:val="24"/>
          <w:szCs w:val="24"/>
        </w:rPr>
      </w:pPr>
    </w:p>
    <w:p w:rsidR="0098667F" w:rsidRPr="003E2754" w:rsidRDefault="0098667F" w:rsidP="006B7FD9">
      <w:pPr>
        <w:jc w:val="both"/>
        <w:rPr>
          <w:sz w:val="24"/>
          <w:szCs w:val="24"/>
        </w:rPr>
      </w:pPr>
    </w:p>
    <w:p w:rsidR="006B7FD9" w:rsidRPr="003E2754" w:rsidRDefault="004D1FAE" w:rsidP="006B7FD9">
      <w:pPr>
        <w:jc w:val="center"/>
        <w:rPr>
          <w:b/>
          <w:sz w:val="24"/>
          <w:szCs w:val="24"/>
        </w:rPr>
      </w:pPr>
      <w:r>
        <w:rPr>
          <w:b/>
          <w:sz w:val="24"/>
          <w:szCs w:val="24"/>
        </w:rPr>
        <w:t xml:space="preserve">                     </w:t>
      </w:r>
      <w:r w:rsidR="006B7FD9" w:rsidRPr="003E2754">
        <w:rPr>
          <w:b/>
          <w:sz w:val="24"/>
          <w:szCs w:val="24"/>
        </w:rPr>
        <w:t xml:space="preserve">Показатели антирабической помощи населению       </w:t>
      </w:r>
    </w:p>
    <w:p w:rsidR="006B7FD9" w:rsidRPr="0098667F" w:rsidRDefault="006B7FD9" w:rsidP="006B7FD9">
      <w:pPr>
        <w:jc w:val="center"/>
        <w:rPr>
          <w:sz w:val="22"/>
          <w:szCs w:val="22"/>
        </w:rPr>
      </w:pPr>
      <w:r w:rsidRPr="003E2754">
        <w:rPr>
          <w:b/>
          <w:sz w:val="24"/>
          <w:szCs w:val="24"/>
        </w:rPr>
        <w:t xml:space="preserve">                                                             </w:t>
      </w:r>
      <w:r w:rsidR="0098667F">
        <w:rPr>
          <w:b/>
          <w:sz w:val="24"/>
          <w:szCs w:val="24"/>
        </w:rPr>
        <w:tab/>
      </w:r>
      <w:r w:rsidR="0098667F">
        <w:rPr>
          <w:b/>
          <w:sz w:val="24"/>
          <w:szCs w:val="24"/>
        </w:rPr>
        <w:tab/>
      </w:r>
      <w:r w:rsidR="0098667F">
        <w:rPr>
          <w:b/>
          <w:sz w:val="24"/>
          <w:szCs w:val="24"/>
        </w:rPr>
        <w:tab/>
      </w:r>
      <w:r w:rsidR="0098667F">
        <w:rPr>
          <w:b/>
          <w:sz w:val="24"/>
          <w:szCs w:val="24"/>
        </w:rPr>
        <w:tab/>
      </w:r>
      <w:r w:rsidR="0098667F">
        <w:rPr>
          <w:b/>
          <w:sz w:val="24"/>
          <w:szCs w:val="24"/>
        </w:rPr>
        <w:tab/>
      </w:r>
      <w:r w:rsidRPr="003E2754">
        <w:rPr>
          <w:b/>
          <w:sz w:val="24"/>
          <w:szCs w:val="24"/>
        </w:rPr>
        <w:t xml:space="preserve">         </w:t>
      </w:r>
      <w:r w:rsidR="0098667F" w:rsidRPr="0098667F">
        <w:rPr>
          <w:sz w:val="22"/>
          <w:szCs w:val="22"/>
        </w:rPr>
        <w:t>Таблица№106</w:t>
      </w:r>
      <w:r w:rsidRPr="0098667F">
        <w:rPr>
          <w:sz w:val="22"/>
          <w:szCs w:val="22"/>
        </w:rPr>
        <w:t xml:space="preserve">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1"/>
        <w:gridCol w:w="851"/>
        <w:gridCol w:w="986"/>
        <w:gridCol w:w="859"/>
        <w:gridCol w:w="851"/>
        <w:gridCol w:w="1096"/>
        <w:gridCol w:w="1202"/>
        <w:gridCol w:w="934"/>
        <w:gridCol w:w="1020"/>
        <w:gridCol w:w="1134"/>
      </w:tblGrid>
      <w:tr w:rsidR="006B7FD9" w:rsidRPr="00A859C8" w:rsidTr="006B7FD9">
        <w:trPr>
          <w:jc w:val="center"/>
        </w:trPr>
        <w:tc>
          <w:tcPr>
            <w:tcW w:w="701" w:type="dxa"/>
            <w:vMerge w:val="restart"/>
            <w:shd w:val="clear" w:color="auto" w:fill="auto"/>
            <w:textDirection w:val="btLr"/>
          </w:tcPr>
          <w:p w:rsidR="006B7FD9" w:rsidRPr="00A859C8" w:rsidRDefault="006B7FD9" w:rsidP="006B7FD9">
            <w:pPr>
              <w:ind w:left="440" w:right="113"/>
              <w:rPr>
                <w:sz w:val="22"/>
                <w:szCs w:val="22"/>
              </w:rPr>
            </w:pPr>
            <w:r w:rsidRPr="00A859C8">
              <w:rPr>
                <w:sz w:val="22"/>
                <w:szCs w:val="22"/>
              </w:rPr>
              <w:t xml:space="preserve">  Чеченская Республика</w:t>
            </w:r>
          </w:p>
        </w:tc>
        <w:tc>
          <w:tcPr>
            <w:tcW w:w="1837" w:type="dxa"/>
            <w:gridSpan w:val="2"/>
            <w:shd w:val="clear" w:color="auto" w:fill="auto"/>
          </w:tcPr>
          <w:p w:rsidR="006B7FD9" w:rsidRPr="00A859C8" w:rsidRDefault="006B7FD9" w:rsidP="006B7FD9">
            <w:pPr>
              <w:jc w:val="center"/>
              <w:rPr>
                <w:sz w:val="22"/>
                <w:szCs w:val="22"/>
              </w:rPr>
            </w:pPr>
            <w:r w:rsidRPr="00A859C8">
              <w:rPr>
                <w:sz w:val="22"/>
                <w:szCs w:val="22"/>
              </w:rPr>
              <w:t>Обратилось</w:t>
            </w:r>
          </w:p>
        </w:tc>
        <w:tc>
          <w:tcPr>
            <w:tcW w:w="1710" w:type="dxa"/>
            <w:gridSpan w:val="2"/>
            <w:shd w:val="clear" w:color="auto" w:fill="auto"/>
          </w:tcPr>
          <w:p w:rsidR="006B7FD9" w:rsidRPr="00A859C8" w:rsidRDefault="006B7FD9" w:rsidP="006B7FD9">
            <w:pPr>
              <w:jc w:val="center"/>
              <w:rPr>
                <w:sz w:val="22"/>
                <w:szCs w:val="22"/>
              </w:rPr>
            </w:pPr>
            <w:r w:rsidRPr="00A859C8">
              <w:rPr>
                <w:sz w:val="22"/>
                <w:szCs w:val="22"/>
              </w:rPr>
              <w:t>По поводу укусов животными</w:t>
            </w:r>
          </w:p>
        </w:tc>
        <w:tc>
          <w:tcPr>
            <w:tcW w:w="2298" w:type="dxa"/>
            <w:gridSpan w:val="2"/>
            <w:shd w:val="clear" w:color="auto" w:fill="auto"/>
          </w:tcPr>
          <w:p w:rsidR="006B7FD9" w:rsidRPr="00A859C8" w:rsidRDefault="006B7FD9" w:rsidP="006B7FD9">
            <w:pPr>
              <w:jc w:val="center"/>
              <w:rPr>
                <w:sz w:val="22"/>
                <w:szCs w:val="22"/>
              </w:rPr>
            </w:pPr>
            <w:r w:rsidRPr="00A859C8">
              <w:rPr>
                <w:sz w:val="22"/>
                <w:szCs w:val="22"/>
              </w:rPr>
              <w:t>Получили назначение на прививки</w:t>
            </w:r>
          </w:p>
        </w:tc>
        <w:tc>
          <w:tcPr>
            <w:tcW w:w="934" w:type="dxa"/>
            <w:vMerge w:val="restart"/>
            <w:shd w:val="clear" w:color="auto" w:fill="auto"/>
          </w:tcPr>
          <w:p w:rsidR="006B7FD9" w:rsidRPr="00A859C8" w:rsidRDefault="006B7FD9" w:rsidP="006B7FD9">
            <w:pPr>
              <w:jc w:val="center"/>
              <w:rPr>
                <w:sz w:val="22"/>
                <w:szCs w:val="22"/>
              </w:rPr>
            </w:pPr>
            <w:r w:rsidRPr="00A859C8">
              <w:rPr>
                <w:sz w:val="22"/>
                <w:szCs w:val="22"/>
              </w:rPr>
              <w:t>Отказы,</w:t>
            </w:r>
          </w:p>
          <w:p w:rsidR="006B7FD9" w:rsidRPr="00A859C8" w:rsidRDefault="006B7FD9" w:rsidP="006B7FD9">
            <w:pPr>
              <w:jc w:val="center"/>
              <w:rPr>
                <w:sz w:val="22"/>
                <w:szCs w:val="22"/>
              </w:rPr>
            </w:pPr>
            <w:r w:rsidRPr="00A859C8">
              <w:rPr>
                <w:sz w:val="22"/>
                <w:szCs w:val="22"/>
              </w:rPr>
              <w:t>самовольные</w:t>
            </w:r>
          </w:p>
          <w:p w:rsidR="006B7FD9" w:rsidRPr="00A859C8" w:rsidRDefault="006B7FD9" w:rsidP="006B7FD9">
            <w:pPr>
              <w:jc w:val="center"/>
              <w:rPr>
                <w:sz w:val="22"/>
                <w:szCs w:val="22"/>
              </w:rPr>
            </w:pPr>
            <w:r w:rsidRPr="00A859C8">
              <w:rPr>
                <w:sz w:val="22"/>
                <w:szCs w:val="22"/>
              </w:rPr>
              <w:t>прекращения</w:t>
            </w:r>
          </w:p>
        </w:tc>
        <w:tc>
          <w:tcPr>
            <w:tcW w:w="2154" w:type="dxa"/>
            <w:gridSpan w:val="2"/>
            <w:shd w:val="clear" w:color="auto" w:fill="auto"/>
          </w:tcPr>
          <w:p w:rsidR="006B7FD9" w:rsidRPr="00A859C8" w:rsidRDefault="006B7FD9" w:rsidP="006B7FD9">
            <w:pPr>
              <w:jc w:val="center"/>
              <w:rPr>
                <w:sz w:val="22"/>
                <w:szCs w:val="22"/>
              </w:rPr>
            </w:pPr>
            <w:r w:rsidRPr="00A859C8">
              <w:rPr>
                <w:sz w:val="22"/>
                <w:szCs w:val="22"/>
              </w:rPr>
              <w:t>Осложнения</w:t>
            </w:r>
          </w:p>
        </w:tc>
      </w:tr>
      <w:tr w:rsidR="006B7FD9" w:rsidRPr="00A859C8" w:rsidTr="006B7FD9">
        <w:trPr>
          <w:jc w:val="center"/>
        </w:trPr>
        <w:tc>
          <w:tcPr>
            <w:tcW w:w="701" w:type="dxa"/>
            <w:vMerge/>
            <w:shd w:val="clear" w:color="auto" w:fill="auto"/>
          </w:tcPr>
          <w:p w:rsidR="006B7FD9" w:rsidRPr="00A859C8" w:rsidRDefault="006B7FD9" w:rsidP="006B7FD9">
            <w:pPr>
              <w:ind w:left="113" w:right="113"/>
              <w:rPr>
                <w:sz w:val="22"/>
                <w:szCs w:val="22"/>
              </w:rPr>
            </w:pPr>
          </w:p>
        </w:tc>
        <w:tc>
          <w:tcPr>
            <w:tcW w:w="851" w:type="dxa"/>
            <w:shd w:val="clear" w:color="auto" w:fill="auto"/>
          </w:tcPr>
          <w:p w:rsidR="006B7FD9" w:rsidRPr="00A859C8" w:rsidRDefault="006B7FD9" w:rsidP="006B7FD9">
            <w:pPr>
              <w:jc w:val="center"/>
              <w:rPr>
                <w:sz w:val="22"/>
                <w:szCs w:val="22"/>
              </w:rPr>
            </w:pPr>
            <w:r w:rsidRPr="00A859C8">
              <w:rPr>
                <w:sz w:val="22"/>
                <w:szCs w:val="22"/>
              </w:rPr>
              <w:t>Всего</w:t>
            </w:r>
          </w:p>
        </w:tc>
        <w:tc>
          <w:tcPr>
            <w:tcW w:w="986" w:type="dxa"/>
            <w:shd w:val="clear" w:color="auto" w:fill="auto"/>
          </w:tcPr>
          <w:p w:rsidR="006B7FD9" w:rsidRPr="00A859C8" w:rsidRDefault="006B7FD9" w:rsidP="006B7FD9">
            <w:pPr>
              <w:jc w:val="center"/>
              <w:rPr>
                <w:sz w:val="22"/>
                <w:szCs w:val="22"/>
              </w:rPr>
            </w:pPr>
            <w:r w:rsidRPr="00A859C8">
              <w:rPr>
                <w:sz w:val="22"/>
                <w:szCs w:val="22"/>
              </w:rPr>
              <w:t>На 100 тыс.</w:t>
            </w:r>
          </w:p>
          <w:p w:rsidR="006B7FD9" w:rsidRPr="00A859C8" w:rsidRDefault="006B7FD9" w:rsidP="006B7FD9">
            <w:pPr>
              <w:jc w:val="center"/>
              <w:rPr>
                <w:sz w:val="22"/>
                <w:szCs w:val="22"/>
              </w:rPr>
            </w:pPr>
            <w:r w:rsidRPr="00A859C8">
              <w:rPr>
                <w:sz w:val="22"/>
                <w:szCs w:val="22"/>
              </w:rPr>
              <w:t>нас.</w:t>
            </w:r>
          </w:p>
        </w:tc>
        <w:tc>
          <w:tcPr>
            <w:tcW w:w="859" w:type="dxa"/>
            <w:shd w:val="clear" w:color="auto" w:fill="auto"/>
          </w:tcPr>
          <w:p w:rsidR="006B7FD9" w:rsidRPr="00A859C8" w:rsidRDefault="006B7FD9" w:rsidP="006B7FD9">
            <w:pPr>
              <w:jc w:val="center"/>
              <w:rPr>
                <w:sz w:val="22"/>
                <w:szCs w:val="22"/>
              </w:rPr>
            </w:pPr>
            <w:r w:rsidRPr="00A859C8">
              <w:rPr>
                <w:sz w:val="22"/>
                <w:szCs w:val="22"/>
              </w:rPr>
              <w:t>Дикими</w:t>
            </w:r>
          </w:p>
          <w:p w:rsidR="006B7FD9" w:rsidRPr="00A859C8" w:rsidRDefault="006B7FD9" w:rsidP="006B7FD9">
            <w:pPr>
              <w:jc w:val="center"/>
              <w:rPr>
                <w:sz w:val="22"/>
                <w:szCs w:val="22"/>
              </w:rPr>
            </w:pPr>
          </w:p>
        </w:tc>
        <w:tc>
          <w:tcPr>
            <w:tcW w:w="851" w:type="dxa"/>
            <w:shd w:val="clear" w:color="auto" w:fill="auto"/>
          </w:tcPr>
          <w:p w:rsidR="006B7FD9" w:rsidRPr="00A859C8" w:rsidRDefault="006B7FD9" w:rsidP="006B7FD9">
            <w:pPr>
              <w:jc w:val="center"/>
              <w:rPr>
                <w:sz w:val="22"/>
                <w:szCs w:val="22"/>
              </w:rPr>
            </w:pPr>
            <w:r w:rsidRPr="00A859C8">
              <w:rPr>
                <w:sz w:val="22"/>
                <w:szCs w:val="22"/>
              </w:rPr>
              <w:t>С подтв.</w:t>
            </w:r>
          </w:p>
          <w:p w:rsidR="006B7FD9" w:rsidRPr="00A859C8" w:rsidRDefault="006B7FD9" w:rsidP="006B7FD9">
            <w:pPr>
              <w:jc w:val="center"/>
              <w:rPr>
                <w:sz w:val="22"/>
                <w:szCs w:val="22"/>
              </w:rPr>
            </w:pPr>
            <w:r w:rsidRPr="00A859C8">
              <w:rPr>
                <w:sz w:val="22"/>
                <w:szCs w:val="22"/>
              </w:rPr>
              <w:t>диагнозом</w:t>
            </w:r>
          </w:p>
        </w:tc>
        <w:tc>
          <w:tcPr>
            <w:tcW w:w="1096" w:type="dxa"/>
            <w:shd w:val="clear" w:color="auto" w:fill="auto"/>
          </w:tcPr>
          <w:p w:rsidR="006B7FD9" w:rsidRPr="00A859C8" w:rsidRDefault="006B7FD9" w:rsidP="006B7FD9">
            <w:pPr>
              <w:jc w:val="center"/>
              <w:rPr>
                <w:sz w:val="22"/>
                <w:szCs w:val="22"/>
              </w:rPr>
            </w:pPr>
            <w:r w:rsidRPr="00A859C8">
              <w:rPr>
                <w:sz w:val="22"/>
                <w:szCs w:val="22"/>
              </w:rPr>
              <w:t>Всего</w:t>
            </w:r>
          </w:p>
        </w:tc>
        <w:tc>
          <w:tcPr>
            <w:tcW w:w="1202" w:type="dxa"/>
            <w:shd w:val="clear" w:color="auto" w:fill="auto"/>
          </w:tcPr>
          <w:p w:rsidR="006B7FD9" w:rsidRPr="00A859C8" w:rsidRDefault="006B7FD9" w:rsidP="006B7FD9">
            <w:pPr>
              <w:jc w:val="center"/>
              <w:rPr>
                <w:sz w:val="22"/>
                <w:szCs w:val="22"/>
              </w:rPr>
            </w:pPr>
            <w:r w:rsidRPr="00A859C8">
              <w:rPr>
                <w:sz w:val="22"/>
                <w:szCs w:val="22"/>
              </w:rPr>
              <w:t>КОКАВ</w:t>
            </w:r>
          </w:p>
          <w:p w:rsidR="006B7FD9" w:rsidRPr="00A859C8" w:rsidRDefault="006B7FD9" w:rsidP="006B7FD9">
            <w:pPr>
              <w:jc w:val="center"/>
              <w:rPr>
                <w:sz w:val="22"/>
                <w:szCs w:val="22"/>
              </w:rPr>
            </w:pPr>
            <w:r w:rsidRPr="00A859C8">
              <w:rPr>
                <w:sz w:val="22"/>
                <w:szCs w:val="22"/>
              </w:rPr>
              <w:t>(охвачен)</w:t>
            </w:r>
          </w:p>
        </w:tc>
        <w:tc>
          <w:tcPr>
            <w:tcW w:w="934" w:type="dxa"/>
            <w:vMerge/>
            <w:shd w:val="clear" w:color="auto" w:fill="auto"/>
          </w:tcPr>
          <w:p w:rsidR="006B7FD9" w:rsidRPr="00A859C8" w:rsidRDefault="006B7FD9" w:rsidP="006B7FD9">
            <w:pPr>
              <w:jc w:val="center"/>
              <w:rPr>
                <w:sz w:val="22"/>
                <w:szCs w:val="22"/>
              </w:rPr>
            </w:pPr>
          </w:p>
        </w:tc>
        <w:tc>
          <w:tcPr>
            <w:tcW w:w="1020" w:type="dxa"/>
            <w:shd w:val="clear" w:color="auto" w:fill="auto"/>
          </w:tcPr>
          <w:p w:rsidR="006B7FD9" w:rsidRPr="00A859C8" w:rsidRDefault="006B7FD9" w:rsidP="006B7FD9">
            <w:pPr>
              <w:jc w:val="center"/>
              <w:rPr>
                <w:sz w:val="22"/>
                <w:szCs w:val="22"/>
              </w:rPr>
            </w:pPr>
            <w:r w:rsidRPr="00A859C8">
              <w:rPr>
                <w:sz w:val="22"/>
                <w:szCs w:val="22"/>
              </w:rPr>
              <w:t>Местная реакция</w:t>
            </w:r>
          </w:p>
        </w:tc>
        <w:tc>
          <w:tcPr>
            <w:tcW w:w="1134" w:type="dxa"/>
            <w:shd w:val="clear" w:color="auto" w:fill="auto"/>
          </w:tcPr>
          <w:p w:rsidR="006B7FD9" w:rsidRPr="00A859C8" w:rsidRDefault="006B7FD9" w:rsidP="006B7FD9">
            <w:pPr>
              <w:jc w:val="center"/>
              <w:rPr>
                <w:sz w:val="22"/>
                <w:szCs w:val="22"/>
              </w:rPr>
            </w:pPr>
            <w:r w:rsidRPr="00A859C8">
              <w:rPr>
                <w:sz w:val="22"/>
                <w:szCs w:val="22"/>
              </w:rPr>
              <w:t>Неврологич.</w:t>
            </w:r>
          </w:p>
        </w:tc>
      </w:tr>
      <w:tr w:rsidR="006B7FD9" w:rsidRPr="00A859C8" w:rsidTr="006B7FD9">
        <w:trPr>
          <w:trHeight w:val="336"/>
          <w:jc w:val="center"/>
        </w:trPr>
        <w:tc>
          <w:tcPr>
            <w:tcW w:w="701" w:type="dxa"/>
            <w:vMerge/>
            <w:shd w:val="clear" w:color="auto" w:fill="auto"/>
            <w:textDirection w:val="btLr"/>
          </w:tcPr>
          <w:p w:rsidR="006B7FD9" w:rsidRPr="00A859C8" w:rsidRDefault="006B7FD9" w:rsidP="006B7FD9">
            <w:pPr>
              <w:ind w:left="113" w:right="113"/>
              <w:rPr>
                <w:sz w:val="22"/>
                <w:szCs w:val="22"/>
              </w:rPr>
            </w:pPr>
          </w:p>
        </w:tc>
        <w:tc>
          <w:tcPr>
            <w:tcW w:w="8933" w:type="dxa"/>
            <w:gridSpan w:val="9"/>
            <w:shd w:val="clear" w:color="auto" w:fill="auto"/>
          </w:tcPr>
          <w:p w:rsidR="006B7FD9" w:rsidRPr="00A859C8" w:rsidRDefault="006B7FD9" w:rsidP="006B7FD9">
            <w:pPr>
              <w:jc w:val="center"/>
              <w:rPr>
                <w:b/>
                <w:sz w:val="22"/>
                <w:szCs w:val="22"/>
              </w:rPr>
            </w:pPr>
            <w:r w:rsidRPr="00A859C8">
              <w:rPr>
                <w:b/>
                <w:sz w:val="22"/>
                <w:szCs w:val="22"/>
              </w:rPr>
              <w:t>2017год</w:t>
            </w:r>
          </w:p>
        </w:tc>
      </w:tr>
      <w:tr w:rsidR="006B7FD9" w:rsidRPr="00A859C8" w:rsidTr="006B7FD9">
        <w:trPr>
          <w:jc w:val="center"/>
        </w:trPr>
        <w:tc>
          <w:tcPr>
            <w:tcW w:w="701" w:type="dxa"/>
            <w:vMerge/>
            <w:shd w:val="clear" w:color="auto" w:fill="auto"/>
          </w:tcPr>
          <w:p w:rsidR="006B7FD9" w:rsidRPr="00A859C8" w:rsidRDefault="006B7FD9" w:rsidP="006B7FD9">
            <w:pPr>
              <w:ind w:left="113" w:right="113"/>
              <w:rPr>
                <w:sz w:val="22"/>
                <w:szCs w:val="22"/>
              </w:rPr>
            </w:pPr>
          </w:p>
        </w:tc>
        <w:tc>
          <w:tcPr>
            <w:tcW w:w="851" w:type="dxa"/>
            <w:shd w:val="clear" w:color="auto" w:fill="auto"/>
          </w:tcPr>
          <w:p w:rsidR="006B7FD9" w:rsidRPr="00A859C8" w:rsidRDefault="006B7FD9" w:rsidP="006B7FD9">
            <w:pPr>
              <w:jc w:val="center"/>
              <w:rPr>
                <w:sz w:val="22"/>
                <w:szCs w:val="22"/>
              </w:rPr>
            </w:pPr>
            <w:r w:rsidRPr="00A859C8">
              <w:rPr>
                <w:sz w:val="22"/>
                <w:szCs w:val="22"/>
              </w:rPr>
              <w:t>556</w:t>
            </w:r>
          </w:p>
        </w:tc>
        <w:tc>
          <w:tcPr>
            <w:tcW w:w="986" w:type="dxa"/>
            <w:shd w:val="clear" w:color="auto" w:fill="auto"/>
          </w:tcPr>
          <w:p w:rsidR="006B7FD9" w:rsidRPr="00A859C8" w:rsidRDefault="006B7FD9" w:rsidP="006B7FD9">
            <w:pPr>
              <w:jc w:val="center"/>
              <w:rPr>
                <w:sz w:val="22"/>
                <w:szCs w:val="22"/>
              </w:rPr>
            </w:pPr>
            <w:r w:rsidRPr="00A859C8">
              <w:rPr>
                <w:sz w:val="22"/>
                <w:szCs w:val="22"/>
              </w:rPr>
              <w:t>38,7</w:t>
            </w:r>
          </w:p>
        </w:tc>
        <w:tc>
          <w:tcPr>
            <w:tcW w:w="859" w:type="dxa"/>
            <w:shd w:val="clear" w:color="auto" w:fill="auto"/>
          </w:tcPr>
          <w:p w:rsidR="006B7FD9" w:rsidRPr="00A859C8" w:rsidRDefault="006B7FD9" w:rsidP="006B7FD9">
            <w:pPr>
              <w:jc w:val="center"/>
              <w:rPr>
                <w:sz w:val="22"/>
                <w:szCs w:val="22"/>
              </w:rPr>
            </w:pPr>
            <w:r w:rsidRPr="00A859C8">
              <w:rPr>
                <w:sz w:val="22"/>
                <w:szCs w:val="22"/>
              </w:rPr>
              <w:t>6</w:t>
            </w:r>
          </w:p>
        </w:tc>
        <w:tc>
          <w:tcPr>
            <w:tcW w:w="851" w:type="dxa"/>
            <w:shd w:val="clear" w:color="auto" w:fill="auto"/>
          </w:tcPr>
          <w:p w:rsidR="006B7FD9" w:rsidRPr="00A859C8" w:rsidRDefault="006B7FD9" w:rsidP="006B7FD9">
            <w:pPr>
              <w:jc w:val="center"/>
              <w:rPr>
                <w:sz w:val="22"/>
                <w:szCs w:val="22"/>
              </w:rPr>
            </w:pPr>
            <w:r w:rsidRPr="00A859C8">
              <w:rPr>
                <w:sz w:val="22"/>
                <w:szCs w:val="22"/>
              </w:rPr>
              <w:t>0</w:t>
            </w:r>
          </w:p>
        </w:tc>
        <w:tc>
          <w:tcPr>
            <w:tcW w:w="1096" w:type="dxa"/>
            <w:shd w:val="clear" w:color="auto" w:fill="auto"/>
          </w:tcPr>
          <w:p w:rsidR="006B7FD9" w:rsidRPr="00A859C8" w:rsidRDefault="006B7FD9" w:rsidP="006B7FD9">
            <w:pPr>
              <w:jc w:val="center"/>
              <w:rPr>
                <w:sz w:val="22"/>
                <w:szCs w:val="22"/>
              </w:rPr>
            </w:pPr>
            <w:r w:rsidRPr="00A859C8">
              <w:rPr>
                <w:sz w:val="22"/>
                <w:szCs w:val="22"/>
              </w:rPr>
              <w:t>14</w:t>
            </w:r>
          </w:p>
        </w:tc>
        <w:tc>
          <w:tcPr>
            <w:tcW w:w="1202" w:type="dxa"/>
            <w:shd w:val="clear" w:color="auto" w:fill="auto"/>
          </w:tcPr>
          <w:p w:rsidR="006B7FD9" w:rsidRPr="00A859C8" w:rsidRDefault="006B7FD9" w:rsidP="006B7FD9">
            <w:pPr>
              <w:jc w:val="center"/>
              <w:rPr>
                <w:sz w:val="22"/>
                <w:szCs w:val="22"/>
              </w:rPr>
            </w:pPr>
            <w:r w:rsidRPr="00A859C8">
              <w:rPr>
                <w:sz w:val="22"/>
                <w:szCs w:val="22"/>
              </w:rPr>
              <w:t>14</w:t>
            </w:r>
          </w:p>
        </w:tc>
        <w:tc>
          <w:tcPr>
            <w:tcW w:w="934" w:type="dxa"/>
            <w:shd w:val="clear" w:color="auto" w:fill="auto"/>
          </w:tcPr>
          <w:p w:rsidR="006B7FD9" w:rsidRPr="00A859C8" w:rsidRDefault="006B7FD9" w:rsidP="006B7FD9">
            <w:pPr>
              <w:jc w:val="center"/>
              <w:rPr>
                <w:sz w:val="22"/>
                <w:szCs w:val="22"/>
              </w:rPr>
            </w:pPr>
            <w:r w:rsidRPr="00A859C8">
              <w:rPr>
                <w:sz w:val="22"/>
                <w:szCs w:val="22"/>
              </w:rPr>
              <w:t>0</w:t>
            </w:r>
          </w:p>
        </w:tc>
        <w:tc>
          <w:tcPr>
            <w:tcW w:w="1020" w:type="dxa"/>
            <w:shd w:val="clear" w:color="auto" w:fill="auto"/>
          </w:tcPr>
          <w:p w:rsidR="006B7FD9" w:rsidRPr="00A859C8" w:rsidRDefault="006B7FD9" w:rsidP="006B7FD9">
            <w:pPr>
              <w:jc w:val="center"/>
              <w:rPr>
                <w:sz w:val="22"/>
                <w:szCs w:val="22"/>
              </w:rPr>
            </w:pPr>
            <w:r w:rsidRPr="00A859C8">
              <w:rPr>
                <w:sz w:val="22"/>
                <w:szCs w:val="22"/>
              </w:rPr>
              <w:t>0</w:t>
            </w:r>
          </w:p>
        </w:tc>
        <w:tc>
          <w:tcPr>
            <w:tcW w:w="1134" w:type="dxa"/>
            <w:shd w:val="clear" w:color="auto" w:fill="auto"/>
          </w:tcPr>
          <w:p w:rsidR="006B7FD9" w:rsidRPr="00A859C8" w:rsidRDefault="006B7FD9" w:rsidP="006B7FD9">
            <w:pPr>
              <w:jc w:val="center"/>
              <w:rPr>
                <w:sz w:val="22"/>
                <w:szCs w:val="22"/>
              </w:rPr>
            </w:pPr>
            <w:r w:rsidRPr="00A859C8">
              <w:rPr>
                <w:sz w:val="22"/>
                <w:szCs w:val="22"/>
              </w:rPr>
              <w:t>0</w:t>
            </w:r>
          </w:p>
        </w:tc>
      </w:tr>
      <w:tr w:rsidR="006B7FD9" w:rsidRPr="00A859C8" w:rsidTr="006B7FD9">
        <w:trPr>
          <w:jc w:val="center"/>
        </w:trPr>
        <w:tc>
          <w:tcPr>
            <w:tcW w:w="701" w:type="dxa"/>
            <w:vMerge/>
            <w:shd w:val="clear" w:color="auto" w:fill="auto"/>
          </w:tcPr>
          <w:p w:rsidR="006B7FD9" w:rsidRPr="00A859C8" w:rsidRDefault="006B7FD9" w:rsidP="006B7FD9">
            <w:pPr>
              <w:ind w:left="113" w:right="113"/>
              <w:rPr>
                <w:sz w:val="22"/>
                <w:szCs w:val="22"/>
              </w:rPr>
            </w:pPr>
          </w:p>
        </w:tc>
        <w:tc>
          <w:tcPr>
            <w:tcW w:w="8933" w:type="dxa"/>
            <w:gridSpan w:val="9"/>
            <w:shd w:val="clear" w:color="auto" w:fill="auto"/>
          </w:tcPr>
          <w:p w:rsidR="006B7FD9" w:rsidRPr="00A859C8" w:rsidRDefault="006B7FD9" w:rsidP="006B7FD9">
            <w:pPr>
              <w:jc w:val="center"/>
              <w:rPr>
                <w:b/>
                <w:sz w:val="22"/>
                <w:szCs w:val="22"/>
              </w:rPr>
            </w:pPr>
            <w:r w:rsidRPr="00A859C8">
              <w:rPr>
                <w:b/>
                <w:sz w:val="22"/>
                <w:szCs w:val="22"/>
              </w:rPr>
              <w:t>2018год</w:t>
            </w:r>
          </w:p>
        </w:tc>
      </w:tr>
      <w:tr w:rsidR="006B7FD9" w:rsidRPr="00A859C8" w:rsidTr="006B7FD9">
        <w:trPr>
          <w:jc w:val="center"/>
        </w:trPr>
        <w:tc>
          <w:tcPr>
            <w:tcW w:w="701" w:type="dxa"/>
            <w:vMerge/>
            <w:shd w:val="clear" w:color="auto" w:fill="auto"/>
          </w:tcPr>
          <w:p w:rsidR="006B7FD9" w:rsidRPr="00A859C8" w:rsidRDefault="006B7FD9" w:rsidP="006B7FD9">
            <w:pPr>
              <w:ind w:left="113" w:right="113"/>
              <w:rPr>
                <w:sz w:val="22"/>
                <w:szCs w:val="22"/>
              </w:rPr>
            </w:pPr>
          </w:p>
        </w:tc>
        <w:tc>
          <w:tcPr>
            <w:tcW w:w="851" w:type="dxa"/>
            <w:tcBorders>
              <w:bottom w:val="nil"/>
            </w:tcBorders>
            <w:shd w:val="clear" w:color="auto" w:fill="auto"/>
          </w:tcPr>
          <w:p w:rsidR="006B7FD9" w:rsidRPr="00A859C8" w:rsidRDefault="006B7FD9" w:rsidP="006B7FD9">
            <w:pPr>
              <w:jc w:val="center"/>
              <w:rPr>
                <w:sz w:val="22"/>
                <w:szCs w:val="22"/>
              </w:rPr>
            </w:pPr>
            <w:r w:rsidRPr="00A859C8">
              <w:rPr>
                <w:sz w:val="22"/>
                <w:szCs w:val="22"/>
              </w:rPr>
              <w:t>607</w:t>
            </w:r>
          </w:p>
        </w:tc>
        <w:tc>
          <w:tcPr>
            <w:tcW w:w="986" w:type="dxa"/>
            <w:tcBorders>
              <w:bottom w:val="nil"/>
            </w:tcBorders>
            <w:shd w:val="clear" w:color="auto" w:fill="auto"/>
          </w:tcPr>
          <w:p w:rsidR="006B7FD9" w:rsidRPr="00A859C8" w:rsidRDefault="006B7FD9" w:rsidP="006B7FD9">
            <w:pPr>
              <w:jc w:val="center"/>
              <w:rPr>
                <w:sz w:val="22"/>
                <w:szCs w:val="22"/>
              </w:rPr>
            </w:pPr>
            <w:r w:rsidRPr="00A859C8">
              <w:rPr>
                <w:sz w:val="22"/>
                <w:szCs w:val="22"/>
              </w:rPr>
              <w:t>42,3</w:t>
            </w:r>
          </w:p>
        </w:tc>
        <w:tc>
          <w:tcPr>
            <w:tcW w:w="859" w:type="dxa"/>
            <w:tcBorders>
              <w:bottom w:val="nil"/>
            </w:tcBorders>
            <w:shd w:val="clear" w:color="auto" w:fill="auto"/>
          </w:tcPr>
          <w:p w:rsidR="006B7FD9" w:rsidRPr="00A859C8" w:rsidRDefault="006B7FD9" w:rsidP="006B7FD9">
            <w:pPr>
              <w:jc w:val="center"/>
              <w:rPr>
                <w:sz w:val="22"/>
                <w:szCs w:val="22"/>
              </w:rPr>
            </w:pPr>
            <w:r w:rsidRPr="00A859C8">
              <w:rPr>
                <w:sz w:val="22"/>
                <w:szCs w:val="22"/>
              </w:rPr>
              <w:t>1</w:t>
            </w:r>
          </w:p>
        </w:tc>
        <w:tc>
          <w:tcPr>
            <w:tcW w:w="851" w:type="dxa"/>
            <w:tcBorders>
              <w:bottom w:val="nil"/>
            </w:tcBorders>
            <w:shd w:val="clear" w:color="auto" w:fill="auto"/>
          </w:tcPr>
          <w:p w:rsidR="006B7FD9" w:rsidRPr="00A859C8" w:rsidRDefault="006B7FD9" w:rsidP="006B7FD9">
            <w:pPr>
              <w:jc w:val="center"/>
              <w:rPr>
                <w:sz w:val="22"/>
                <w:szCs w:val="22"/>
              </w:rPr>
            </w:pPr>
            <w:r w:rsidRPr="00A859C8">
              <w:rPr>
                <w:sz w:val="22"/>
                <w:szCs w:val="22"/>
              </w:rPr>
              <w:t>0</w:t>
            </w:r>
          </w:p>
        </w:tc>
        <w:tc>
          <w:tcPr>
            <w:tcW w:w="1096" w:type="dxa"/>
            <w:tcBorders>
              <w:bottom w:val="nil"/>
            </w:tcBorders>
            <w:shd w:val="clear" w:color="auto" w:fill="auto"/>
          </w:tcPr>
          <w:p w:rsidR="006B7FD9" w:rsidRPr="00A859C8" w:rsidRDefault="006B7FD9" w:rsidP="006B7FD9">
            <w:pPr>
              <w:jc w:val="center"/>
              <w:rPr>
                <w:sz w:val="22"/>
                <w:szCs w:val="22"/>
              </w:rPr>
            </w:pPr>
            <w:r w:rsidRPr="00A859C8">
              <w:rPr>
                <w:sz w:val="22"/>
                <w:szCs w:val="22"/>
              </w:rPr>
              <w:t>296</w:t>
            </w:r>
          </w:p>
        </w:tc>
        <w:tc>
          <w:tcPr>
            <w:tcW w:w="1202" w:type="dxa"/>
            <w:tcBorders>
              <w:bottom w:val="nil"/>
            </w:tcBorders>
            <w:shd w:val="clear" w:color="auto" w:fill="auto"/>
          </w:tcPr>
          <w:p w:rsidR="006B7FD9" w:rsidRPr="00A859C8" w:rsidRDefault="006B7FD9" w:rsidP="006B7FD9">
            <w:pPr>
              <w:jc w:val="center"/>
              <w:rPr>
                <w:sz w:val="22"/>
                <w:szCs w:val="22"/>
              </w:rPr>
            </w:pPr>
            <w:r w:rsidRPr="00A859C8">
              <w:rPr>
                <w:sz w:val="22"/>
                <w:szCs w:val="22"/>
              </w:rPr>
              <w:t>296</w:t>
            </w:r>
          </w:p>
        </w:tc>
        <w:tc>
          <w:tcPr>
            <w:tcW w:w="934" w:type="dxa"/>
            <w:tcBorders>
              <w:bottom w:val="nil"/>
            </w:tcBorders>
            <w:shd w:val="clear" w:color="auto" w:fill="auto"/>
          </w:tcPr>
          <w:p w:rsidR="006B7FD9" w:rsidRPr="00A859C8" w:rsidRDefault="006B7FD9" w:rsidP="006B7FD9">
            <w:pPr>
              <w:jc w:val="center"/>
              <w:rPr>
                <w:sz w:val="22"/>
                <w:szCs w:val="22"/>
              </w:rPr>
            </w:pPr>
            <w:r w:rsidRPr="00A859C8">
              <w:rPr>
                <w:sz w:val="22"/>
                <w:szCs w:val="22"/>
              </w:rPr>
              <w:t>0</w:t>
            </w:r>
          </w:p>
        </w:tc>
        <w:tc>
          <w:tcPr>
            <w:tcW w:w="1020" w:type="dxa"/>
            <w:tcBorders>
              <w:bottom w:val="nil"/>
            </w:tcBorders>
            <w:shd w:val="clear" w:color="auto" w:fill="auto"/>
          </w:tcPr>
          <w:p w:rsidR="006B7FD9" w:rsidRPr="00A859C8" w:rsidRDefault="006B7FD9" w:rsidP="006B7FD9">
            <w:pPr>
              <w:jc w:val="center"/>
              <w:rPr>
                <w:sz w:val="22"/>
                <w:szCs w:val="22"/>
              </w:rPr>
            </w:pPr>
            <w:r w:rsidRPr="00A859C8">
              <w:rPr>
                <w:sz w:val="22"/>
                <w:szCs w:val="22"/>
              </w:rPr>
              <w:t>0</w:t>
            </w:r>
          </w:p>
        </w:tc>
        <w:tc>
          <w:tcPr>
            <w:tcW w:w="1134" w:type="dxa"/>
            <w:tcBorders>
              <w:bottom w:val="nil"/>
              <w:right w:val="single" w:sz="4" w:space="0" w:color="auto"/>
            </w:tcBorders>
            <w:shd w:val="clear" w:color="auto" w:fill="auto"/>
          </w:tcPr>
          <w:p w:rsidR="006B7FD9" w:rsidRPr="00A859C8" w:rsidRDefault="006B7FD9" w:rsidP="006B7FD9">
            <w:pPr>
              <w:jc w:val="center"/>
              <w:rPr>
                <w:sz w:val="22"/>
                <w:szCs w:val="22"/>
              </w:rPr>
            </w:pPr>
            <w:r w:rsidRPr="00A859C8">
              <w:rPr>
                <w:sz w:val="22"/>
                <w:szCs w:val="22"/>
              </w:rPr>
              <w:t>0</w:t>
            </w:r>
          </w:p>
        </w:tc>
      </w:tr>
      <w:tr w:rsidR="006B7FD9" w:rsidRPr="00A859C8" w:rsidTr="006B7FD9">
        <w:trPr>
          <w:trHeight w:val="322"/>
          <w:jc w:val="center"/>
        </w:trPr>
        <w:tc>
          <w:tcPr>
            <w:tcW w:w="701" w:type="dxa"/>
            <w:vMerge/>
            <w:shd w:val="clear" w:color="auto" w:fill="auto"/>
          </w:tcPr>
          <w:p w:rsidR="006B7FD9" w:rsidRPr="00A859C8" w:rsidRDefault="006B7FD9" w:rsidP="006B7FD9">
            <w:pPr>
              <w:ind w:left="113" w:right="113"/>
              <w:rPr>
                <w:sz w:val="22"/>
                <w:szCs w:val="22"/>
              </w:rPr>
            </w:pPr>
          </w:p>
        </w:tc>
        <w:tc>
          <w:tcPr>
            <w:tcW w:w="8933" w:type="dxa"/>
            <w:gridSpan w:val="9"/>
            <w:shd w:val="clear" w:color="auto" w:fill="auto"/>
          </w:tcPr>
          <w:p w:rsidR="006B7FD9" w:rsidRPr="00A859C8" w:rsidRDefault="006B7FD9" w:rsidP="006B7FD9">
            <w:pPr>
              <w:rPr>
                <w:b/>
                <w:sz w:val="22"/>
                <w:szCs w:val="22"/>
              </w:rPr>
            </w:pPr>
            <w:r w:rsidRPr="00A859C8">
              <w:rPr>
                <w:b/>
                <w:sz w:val="22"/>
                <w:szCs w:val="22"/>
              </w:rPr>
              <w:t xml:space="preserve">                                                          2019 год </w:t>
            </w:r>
          </w:p>
        </w:tc>
      </w:tr>
      <w:tr w:rsidR="006B7FD9" w:rsidRPr="00A859C8" w:rsidTr="006B7FD9">
        <w:trPr>
          <w:trHeight w:val="315"/>
          <w:jc w:val="center"/>
        </w:trPr>
        <w:tc>
          <w:tcPr>
            <w:tcW w:w="701" w:type="dxa"/>
            <w:vMerge/>
            <w:shd w:val="clear" w:color="auto" w:fill="auto"/>
          </w:tcPr>
          <w:p w:rsidR="006B7FD9" w:rsidRPr="00A859C8" w:rsidRDefault="006B7FD9" w:rsidP="006B7FD9">
            <w:pPr>
              <w:rPr>
                <w:sz w:val="22"/>
                <w:szCs w:val="22"/>
              </w:rPr>
            </w:pPr>
          </w:p>
        </w:tc>
        <w:tc>
          <w:tcPr>
            <w:tcW w:w="851" w:type="dxa"/>
            <w:shd w:val="clear" w:color="auto" w:fill="auto"/>
          </w:tcPr>
          <w:p w:rsidR="006B7FD9" w:rsidRPr="00A859C8" w:rsidRDefault="006B7FD9" w:rsidP="006B7FD9">
            <w:pPr>
              <w:jc w:val="center"/>
              <w:rPr>
                <w:sz w:val="22"/>
                <w:szCs w:val="22"/>
              </w:rPr>
            </w:pPr>
            <w:r w:rsidRPr="00A859C8">
              <w:rPr>
                <w:sz w:val="22"/>
                <w:szCs w:val="22"/>
              </w:rPr>
              <w:t>631</w:t>
            </w:r>
          </w:p>
        </w:tc>
        <w:tc>
          <w:tcPr>
            <w:tcW w:w="986" w:type="dxa"/>
            <w:shd w:val="clear" w:color="auto" w:fill="auto"/>
          </w:tcPr>
          <w:p w:rsidR="006B7FD9" w:rsidRPr="00A859C8" w:rsidRDefault="006B7FD9" w:rsidP="006B7FD9">
            <w:pPr>
              <w:jc w:val="center"/>
              <w:rPr>
                <w:sz w:val="22"/>
                <w:szCs w:val="22"/>
              </w:rPr>
            </w:pPr>
            <w:r w:rsidRPr="00A859C8">
              <w:rPr>
                <w:sz w:val="22"/>
                <w:szCs w:val="22"/>
              </w:rPr>
              <w:t>43,3</w:t>
            </w:r>
          </w:p>
        </w:tc>
        <w:tc>
          <w:tcPr>
            <w:tcW w:w="859" w:type="dxa"/>
            <w:shd w:val="clear" w:color="auto" w:fill="auto"/>
          </w:tcPr>
          <w:p w:rsidR="006B7FD9" w:rsidRPr="00A859C8" w:rsidRDefault="006B7FD9" w:rsidP="006B7FD9">
            <w:pPr>
              <w:jc w:val="center"/>
              <w:rPr>
                <w:sz w:val="22"/>
                <w:szCs w:val="22"/>
              </w:rPr>
            </w:pPr>
            <w:r w:rsidRPr="00A859C8">
              <w:rPr>
                <w:sz w:val="22"/>
                <w:szCs w:val="22"/>
              </w:rPr>
              <w:t>0</w:t>
            </w:r>
          </w:p>
        </w:tc>
        <w:tc>
          <w:tcPr>
            <w:tcW w:w="851" w:type="dxa"/>
            <w:shd w:val="clear" w:color="auto" w:fill="auto"/>
          </w:tcPr>
          <w:p w:rsidR="006B7FD9" w:rsidRPr="00A859C8" w:rsidRDefault="006B7FD9" w:rsidP="006B7FD9">
            <w:pPr>
              <w:jc w:val="center"/>
              <w:rPr>
                <w:sz w:val="22"/>
                <w:szCs w:val="22"/>
              </w:rPr>
            </w:pPr>
            <w:r w:rsidRPr="00A859C8">
              <w:rPr>
                <w:sz w:val="22"/>
                <w:szCs w:val="22"/>
              </w:rPr>
              <w:t>0</w:t>
            </w:r>
          </w:p>
        </w:tc>
        <w:tc>
          <w:tcPr>
            <w:tcW w:w="1096" w:type="dxa"/>
            <w:shd w:val="clear" w:color="auto" w:fill="auto"/>
          </w:tcPr>
          <w:p w:rsidR="006B7FD9" w:rsidRPr="00A859C8" w:rsidRDefault="006B7FD9" w:rsidP="006B7FD9">
            <w:pPr>
              <w:jc w:val="center"/>
              <w:rPr>
                <w:sz w:val="22"/>
                <w:szCs w:val="22"/>
              </w:rPr>
            </w:pPr>
            <w:r w:rsidRPr="00A859C8">
              <w:rPr>
                <w:sz w:val="22"/>
                <w:szCs w:val="22"/>
              </w:rPr>
              <w:t>31</w:t>
            </w:r>
          </w:p>
        </w:tc>
        <w:tc>
          <w:tcPr>
            <w:tcW w:w="1202" w:type="dxa"/>
            <w:shd w:val="clear" w:color="auto" w:fill="auto"/>
          </w:tcPr>
          <w:p w:rsidR="006B7FD9" w:rsidRPr="00A859C8" w:rsidRDefault="006B7FD9" w:rsidP="006B7FD9">
            <w:pPr>
              <w:jc w:val="center"/>
              <w:rPr>
                <w:sz w:val="22"/>
                <w:szCs w:val="22"/>
              </w:rPr>
            </w:pPr>
            <w:r w:rsidRPr="00A859C8">
              <w:rPr>
                <w:sz w:val="22"/>
                <w:szCs w:val="22"/>
              </w:rPr>
              <w:t>31</w:t>
            </w:r>
          </w:p>
        </w:tc>
        <w:tc>
          <w:tcPr>
            <w:tcW w:w="934" w:type="dxa"/>
            <w:shd w:val="clear" w:color="auto" w:fill="auto"/>
          </w:tcPr>
          <w:p w:rsidR="006B7FD9" w:rsidRPr="00A859C8" w:rsidRDefault="006B7FD9" w:rsidP="006B7FD9">
            <w:pPr>
              <w:jc w:val="center"/>
              <w:rPr>
                <w:sz w:val="22"/>
                <w:szCs w:val="22"/>
              </w:rPr>
            </w:pPr>
            <w:r w:rsidRPr="00A859C8">
              <w:rPr>
                <w:sz w:val="22"/>
                <w:szCs w:val="22"/>
              </w:rPr>
              <w:t>0</w:t>
            </w:r>
          </w:p>
        </w:tc>
        <w:tc>
          <w:tcPr>
            <w:tcW w:w="1020" w:type="dxa"/>
            <w:shd w:val="clear" w:color="auto" w:fill="auto"/>
          </w:tcPr>
          <w:p w:rsidR="006B7FD9" w:rsidRPr="00A859C8" w:rsidRDefault="006B7FD9" w:rsidP="006B7FD9">
            <w:pPr>
              <w:jc w:val="center"/>
              <w:rPr>
                <w:sz w:val="22"/>
                <w:szCs w:val="22"/>
              </w:rPr>
            </w:pPr>
            <w:r w:rsidRPr="00A859C8">
              <w:rPr>
                <w:sz w:val="22"/>
                <w:szCs w:val="22"/>
              </w:rPr>
              <w:t>0</w:t>
            </w:r>
          </w:p>
        </w:tc>
        <w:tc>
          <w:tcPr>
            <w:tcW w:w="1134" w:type="dxa"/>
            <w:shd w:val="clear" w:color="auto" w:fill="auto"/>
          </w:tcPr>
          <w:p w:rsidR="006B7FD9" w:rsidRPr="00A859C8" w:rsidRDefault="006B7FD9" w:rsidP="006B7FD9">
            <w:pPr>
              <w:jc w:val="center"/>
              <w:rPr>
                <w:sz w:val="22"/>
                <w:szCs w:val="22"/>
              </w:rPr>
            </w:pPr>
            <w:r w:rsidRPr="00A859C8">
              <w:rPr>
                <w:sz w:val="22"/>
                <w:szCs w:val="22"/>
              </w:rPr>
              <w:t>0</w:t>
            </w:r>
          </w:p>
        </w:tc>
      </w:tr>
      <w:tr w:rsidR="006B7FD9" w:rsidRPr="00A859C8" w:rsidTr="006B7FD9">
        <w:trPr>
          <w:trHeight w:val="315"/>
          <w:jc w:val="center"/>
        </w:trPr>
        <w:tc>
          <w:tcPr>
            <w:tcW w:w="701" w:type="dxa"/>
            <w:vMerge/>
            <w:shd w:val="clear" w:color="auto" w:fill="auto"/>
          </w:tcPr>
          <w:p w:rsidR="006B7FD9" w:rsidRPr="00A859C8" w:rsidRDefault="006B7FD9" w:rsidP="006B7FD9">
            <w:pPr>
              <w:rPr>
                <w:sz w:val="22"/>
                <w:szCs w:val="22"/>
              </w:rPr>
            </w:pPr>
          </w:p>
        </w:tc>
        <w:tc>
          <w:tcPr>
            <w:tcW w:w="8933" w:type="dxa"/>
            <w:gridSpan w:val="9"/>
            <w:shd w:val="clear" w:color="auto" w:fill="auto"/>
          </w:tcPr>
          <w:p w:rsidR="006B7FD9" w:rsidRPr="00A859C8" w:rsidRDefault="006B7FD9" w:rsidP="006B7FD9">
            <w:pPr>
              <w:jc w:val="center"/>
              <w:rPr>
                <w:b/>
                <w:sz w:val="22"/>
                <w:szCs w:val="22"/>
              </w:rPr>
            </w:pPr>
            <w:r w:rsidRPr="00A859C8">
              <w:rPr>
                <w:b/>
                <w:sz w:val="22"/>
                <w:szCs w:val="22"/>
              </w:rPr>
              <w:t xml:space="preserve">2020год </w:t>
            </w:r>
          </w:p>
        </w:tc>
      </w:tr>
      <w:tr w:rsidR="006B7FD9" w:rsidRPr="00A859C8" w:rsidTr="006B7FD9">
        <w:trPr>
          <w:trHeight w:val="315"/>
          <w:jc w:val="center"/>
        </w:trPr>
        <w:tc>
          <w:tcPr>
            <w:tcW w:w="701" w:type="dxa"/>
            <w:vMerge/>
            <w:shd w:val="clear" w:color="auto" w:fill="auto"/>
          </w:tcPr>
          <w:p w:rsidR="006B7FD9" w:rsidRPr="00A859C8" w:rsidRDefault="006B7FD9" w:rsidP="006B7FD9">
            <w:pPr>
              <w:rPr>
                <w:sz w:val="22"/>
                <w:szCs w:val="22"/>
              </w:rPr>
            </w:pPr>
          </w:p>
        </w:tc>
        <w:tc>
          <w:tcPr>
            <w:tcW w:w="851" w:type="dxa"/>
            <w:shd w:val="clear" w:color="auto" w:fill="auto"/>
          </w:tcPr>
          <w:p w:rsidR="006B7FD9" w:rsidRPr="00A859C8" w:rsidRDefault="006B7FD9" w:rsidP="006B7FD9">
            <w:pPr>
              <w:jc w:val="center"/>
              <w:rPr>
                <w:sz w:val="22"/>
                <w:szCs w:val="22"/>
              </w:rPr>
            </w:pPr>
            <w:r w:rsidRPr="00A859C8">
              <w:rPr>
                <w:sz w:val="22"/>
                <w:szCs w:val="22"/>
              </w:rPr>
              <w:t>552</w:t>
            </w:r>
          </w:p>
        </w:tc>
        <w:tc>
          <w:tcPr>
            <w:tcW w:w="986" w:type="dxa"/>
            <w:shd w:val="clear" w:color="auto" w:fill="auto"/>
          </w:tcPr>
          <w:p w:rsidR="006B7FD9" w:rsidRPr="00A859C8" w:rsidRDefault="006B7FD9" w:rsidP="006B7FD9">
            <w:pPr>
              <w:jc w:val="center"/>
              <w:rPr>
                <w:sz w:val="22"/>
                <w:szCs w:val="22"/>
              </w:rPr>
            </w:pPr>
            <w:r w:rsidRPr="00A859C8">
              <w:rPr>
                <w:sz w:val="22"/>
                <w:szCs w:val="22"/>
              </w:rPr>
              <w:t>37,3</w:t>
            </w:r>
          </w:p>
        </w:tc>
        <w:tc>
          <w:tcPr>
            <w:tcW w:w="859" w:type="dxa"/>
            <w:shd w:val="clear" w:color="auto" w:fill="auto"/>
          </w:tcPr>
          <w:p w:rsidR="006B7FD9" w:rsidRPr="00A859C8" w:rsidRDefault="006B7FD9" w:rsidP="006B7FD9">
            <w:pPr>
              <w:jc w:val="center"/>
              <w:rPr>
                <w:sz w:val="22"/>
                <w:szCs w:val="22"/>
              </w:rPr>
            </w:pPr>
            <w:r w:rsidRPr="00A859C8">
              <w:rPr>
                <w:sz w:val="22"/>
                <w:szCs w:val="22"/>
              </w:rPr>
              <w:t>0</w:t>
            </w:r>
          </w:p>
        </w:tc>
        <w:tc>
          <w:tcPr>
            <w:tcW w:w="851" w:type="dxa"/>
            <w:shd w:val="clear" w:color="auto" w:fill="auto"/>
          </w:tcPr>
          <w:p w:rsidR="006B7FD9" w:rsidRPr="00A859C8" w:rsidRDefault="006B7FD9" w:rsidP="006B7FD9">
            <w:pPr>
              <w:jc w:val="center"/>
              <w:rPr>
                <w:sz w:val="22"/>
                <w:szCs w:val="22"/>
              </w:rPr>
            </w:pPr>
            <w:r w:rsidRPr="00A859C8">
              <w:rPr>
                <w:sz w:val="22"/>
                <w:szCs w:val="22"/>
              </w:rPr>
              <w:t>0</w:t>
            </w:r>
          </w:p>
        </w:tc>
        <w:tc>
          <w:tcPr>
            <w:tcW w:w="1096" w:type="dxa"/>
            <w:shd w:val="clear" w:color="auto" w:fill="auto"/>
          </w:tcPr>
          <w:p w:rsidR="006B7FD9" w:rsidRPr="00A859C8" w:rsidRDefault="006B7FD9" w:rsidP="006B7FD9">
            <w:pPr>
              <w:jc w:val="center"/>
              <w:rPr>
                <w:sz w:val="22"/>
                <w:szCs w:val="22"/>
              </w:rPr>
            </w:pPr>
            <w:r w:rsidRPr="00A859C8">
              <w:rPr>
                <w:sz w:val="22"/>
                <w:szCs w:val="22"/>
              </w:rPr>
              <w:t>0</w:t>
            </w:r>
          </w:p>
        </w:tc>
        <w:tc>
          <w:tcPr>
            <w:tcW w:w="1202" w:type="dxa"/>
            <w:shd w:val="clear" w:color="auto" w:fill="auto"/>
          </w:tcPr>
          <w:p w:rsidR="006B7FD9" w:rsidRPr="00A859C8" w:rsidRDefault="006B7FD9" w:rsidP="006B7FD9">
            <w:pPr>
              <w:jc w:val="center"/>
              <w:rPr>
                <w:sz w:val="22"/>
                <w:szCs w:val="22"/>
              </w:rPr>
            </w:pPr>
            <w:r w:rsidRPr="00A859C8">
              <w:rPr>
                <w:sz w:val="22"/>
                <w:szCs w:val="22"/>
              </w:rPr>
              <w:t>0</w:t>
            </w:r>
          </w:p>
        </w:tc>
        <w:tc>
          <w:tcPr>
            <w:tcW w:w="934" w:type="dxa"/>
            <w:shd w:val="clear" w:color="auto" w:fill="auto"/>
          </w:tcPr>
          <w:p w:rsidR="006B7FD9" w:rsidRPr="00A859C8" w:rsidRDefault="006B7FD9" w:rsidP="006B7FD9">
            <w:pPr>
              <w:jc w:val="center"/>
              <w:rPr>
                <w:sz w:val="22"/>
                <w:szCs w:val="22"/>
              </w:rPr>
            </w:pPr>
            <w:r w:rsidRPr="00A859C8">
              <w:rPr>
                <w:sz w:val="22"/>
                <w:szCs w:val="22"/>
              </w:rPr>
              <w:t>0</w:t>
            </w:r>
          </w:p>
        </w:tc>
        <w:tc>
          <w:tcPr>
            <w:tcW w:w="1020" w:type="dxa"/>
            <w:shd w:val="clear" w:color="auto" w:fill="auto"/>
          </w:tcPr>
          <w:p w:rsidR="006B7FD9" w:rsidRPr="00A859C8" w:rsidRDefault="006B7FD9" w:rsidP="006B7FD9">
            <w:pPr>
              <w:jc w:val="center"/>
              <w:rPr>
                <w:sz w:val="22"/>
                <w:szCs w:val="22"/>
              </w:rPr>
            </w:pPr>
            <w:r w:rsidRPr="00A859C8">
              <w:rPr>
                <w:sz w:val="22"/>
                <w:szCs w:val="22"/>
              </w:rPr>
              <w:t>0</w:t>
            </w:r>
          </w:p>
        </w:tc>
        <w:tc>
          <w:tcPr>
            <w:tcW w:w="1134" w:type="dxa"/>
            <w:shd w:val="clear" w:color="auto" w:fill="auto"/>
          </w:tcPr>
          <w:p w:rsidR="006B7FD9" w:rsidRPr="00A859C8" w:rsidRDefault="006B7FD9" w:rsidP="006B7FD9">
            <w:pPr>
              <w:jc w:val="center"/>
              <w:rPr>
                <w:sz w:val="22"/>
                <w:szCs w:val="22"/>
              </w:rPr>
            </w:pPr>
            <w:r w:rsidRPr="00A859C8">
              <w:rPr>
                <w:sz w:val="22"/>
                <w:szCs w:val="22"/>
              </w:rPr>
              <w:t>0</w:t>
            </w:r>
          </w:p>
        </w:tc>
      </w:tr>
      <w:tr w:rsidR="006B7FD9" w:rsidRPr="00A859C8" w:rsidTr="006B7FD9">
        <w:trPr>
          <w:trHeight w:val="315"/>
          <w:jc w:val="center"/>
        </w:trPr>
        <w:tc>
          <w:tcPr>
            <w:tcW w:w="701" w:type="dxa"/>
            <w:vMerge/>
            <w:shd w:val="clear" w:color="auto" w:fill="auto"/>
          </w:tcPr>
          <w:p w:rsidR="006B7FD9" w:rsidRPr="00A859C8" w:rsidRDefault="006B7FD9" w:rsidP="006B7FD9">
            <w:pPr>
              <w:rPr>
                <w:sz w:val="22"/>
                <w:szCs w:val="22"/>
              </w:rPr>
            </w:pPr>
          </w:p>
        </w:tc>
        <w:tc>
          <w:tcPr>
            <w:tcW w:w="8933" w:type="dxa"/>
            <w:gridSpan w:val="9"/>
            <w:shd w:val="clear" w:color="auto" w:fill="auto"/>
          </w:tcPr>
          <w:p w:rsidR="006B7FD9" w:rsidRPr="00A859C8" w:rsidRDefault="006B7FD9" w:rsidP="006B7FD9">
            <w:pPr>
              <w:jc w:val="center"/>
              <w:rPr>
                <w:b/>
                <w:sz w:val="22"/>
                <w:szCs w:val="22"/>
              </w:rPr>
            </w:pPr>
            <w:r w:rsidRPr="00A859C8">
              <w:rPr>
                <w:b/>
                <w:sz w:val="22"/>
                <w:szCs w:val="22"/>
              </w:rPr>
              <w:t xml:space="preserve">2021год </w:t>
            </w:r>
          </w:p>
        </w:tc>
      </w:tr>
      <w:tr w:rsidR="006B7FD9" w:rsidRPr="00A859C8" w:rsidTr="006B7FD9">
        <w:trPr>
          <w:trHeight w:val="640"/>
          <w:jc w:val="center"/>
        </w:trPr>
        <w:tc>
          <w:tcPr>
            <w:tcW w:w="701" w:type="dxa"/>
            <w:vMerge/>
            <w:shd w:val="clear" w:color="auto" w:fill="auto"/>
          </w:tcPr>
          <w:p w:rsidR="006B7FD9" w:rsidRPr="00A859C8" w:rsidRDefault="006B7FD9" w:rsidP="006B7FD9">
            <w:pPr>
              <w:rPr>
                <w:sz w:val="22"/>
                <w:szCs w:val="22"/>
              </w:rPr>
            </w:pPr>
          </w:p>
        </w:tc>
        <w:tc>
          <w:tcPr>
            <w:tcW w:w="851" w:type="dxa"/>
            <w:tcBorders>
              <w:top w:val="nil"/>
            </w:tcBorders>
            <w:shd w:val="clear" w:color="auto" w:fill="auto"/>
          </w:tcPr>
          <w:p w:rsidR="006B7FD9" w:rsidRPr="00A859C8" w:rsidRDefault="006B7FD9" w:rsidP="006B7FD9">
            <w:pPr>
              <w:jc w:val="center"/>
              <w:rPr>
                <w:sz w:val="22"/>
                <w:szCs w:val="22"/>
              </w:rPr>
            </w:pPr>
            <w:r w:rsidRPr="00A859C8">
              <w:rPr>
                <w:sz w:val="22"/>
                <w:szCs w:val="22"/>
              </w:rPr>
              <w:t>624</w:t>
            </w:r>
          </w:p>
        </w:tc>
        <w:tc>
          <w:tcPr>
            <w:tcW w:w="986" w:type="dxa"/>
            <w:shd w:val="clear" w:color="auto" w:fill="auto"/>
          </w:tcPr>
          <w:p w:rsidR="006B7FD9" w:rsidRPr="00A859C8" w:rsidRDefault="006B7FD9" w:rsidP="006B7FD9">
            <w:pPr>
              <w:jc w:val="center"/>
              <w:rPr>
                <w:sz w:val="22"/>
                <w:szCs w:val="22"/>
              </w:rPr>
            </w:pPr>
            <w:r w:rsidRPr="00A859C8">
              <w:rPr>
                <w:sz w:val="22"/>
                <w:szCs w:val="22"/>
              </w:rPr>
              <w:t>41,6</w:t>
            </w:r>
          </w:p>
        </w:tc>
        <w:tc>
          <w:tcPr>
            <w:tcW w:w="859" w:type="dxa"/>
            <w:shd w:val="clear" w:color="auto" w:fill="auto"/>
          </w:tcPr>
          <w:p w:rsidR="006B7FD9" w:rsidRPr="00A859C8" w:rsidRDefault="006B7FD9" w:rsidP="006B7FD9">
            <w:pPr>
              <w:jc w:val="center"/>
              <w:rPr>
                <w:sz w:val="22"/>
                <w:szCs w:val="22"/>
              </w:rPr>
            </w:pPr>
            <w:r w:rsidRPr="00A859C8">
              <w:rPr>
                <w:sz w:val="22"/>
                <w:szCs w:val="22"/>
              </w:rPr>
              <w:t>0</w:t>
            </w:r>
          </w:p>
        </w:tc>
        <w:tc>
          <w:tcPr>
            <w:tcW w:w="851" w:type="dxa"/>
            <w:shd w:val="clear" w:color="auto" w:fill="auto"/>
          </w:tcPr>
          <w:p w:rsidR="006B7FD9" w:rsidRPr="00A859C8" w:rsidRDefault="006B7FD9" w:rsidP="006B7FD9">
            <w:pPr>
              <w:jc w:val="center"/>
              <w:rPr>
                <w:sz w:val="22"/>
                <w:szCs w:val="22"/>
              </w:rPr>
            </w:pPr>
            <w:r w:rsidRPr="00A859C8">
              <w:rPr>
                <w:sz w:val="22"/>
                <w:szCs w:val="22"/>
              </w:rPr>
              <w:t>0</w:t>
            </w:r>
          </w:p>
        </w:tc>
        <w:tc>
          <w:tcPr>
            <w:tcW w:w="1096" w:type="dxa"/>
            <w:shd w:val="clear" w:color="auto" w:fill="auto"/>
          </w:tcPr>
          <w:p w:rsidR="006B7FD9" w:rsidRPr="00A859C8" w:rsidRDefault="006B7FD9" w:rsidP="006B7FD9">
            <w:pPr>
              <w:jc w:val="center"/>
              <w:rPr>
                <w:sz w:val="22"/>
                <w:szCs w:val="22"/>
              </w:rPr>
            </w:pPr>
            <w:r w:rsidRPr="00A859C8">
              <w:rPr>
                <w:sz w:val="22"/>
                <w:szCs w:val="22"/>
              </w:rPr>
              <w:t>0</w:t>
            </w:r>
          </w:p>
        </w:tc>
        <w:tc>
          <w:tcPr>
            <w:tcW w:w="1202" w:type="dxa"/>
            <w:shd w:val="clear" w:color="auto" w:fill="auto"/>
          </w:tcPr>
          <w:p w:rsidR="006B7FD9" w:rsidRPr="00A859C8" w:rsidRDefault="006B7FD9" w:rsidP="006B7FD9">
            <w:pPr>
              <w:jc w:val="center"/>
              <w:rPr>
                <w:sz w:val="22"/>
                <w:szCs w:val="22"/>
              </w:rPr>
            </w:pPr>
            <w:r w:rsidRPr="00A859C8">
              <w:rPr>
                <w:sz w:val="22"/>
                <w:szCs w:val="22"/>
              </w:rPr>
              <w:t>0</w:t>
            </w:r>
          </w:p>
        </w:tc>
        <w:tc>
          <w:tcPr>
            <w:tcW w:w="934" w:type="dxa"/>
            <w:shd w:val="clear" w:color="auto" w:fill="auto"/>
          </w:tcPr>
          <w:p w:rsidR="006B7FD9" w:rsidRPr="00A859C8" w:rsidRDefault="006B7FD9" w:rsidP="006B7FD9">
            <w:pPr>
              <w:jc w:val="center"/>
              <w:rPr>
                <w:sz w:val="22"/>
                <w:szCs w:val="22"/>
              </w:rPr>
            </w:pPr>
            <w:r w:rsidRPr="00A859C8">
              <w:rPr>
                <w:sz w:val="22"/>
                <w:szCs w:val="22"/>
              </w:rPr>
              <w:t>0</w:t>
            </w:r>
          </w:p>
        </w:tc>
        <w:tc>
          <w:tcPr>
            <w:tcW w:w="1020" w:type="dxa"/>
            <w:shd w:val="clear" w:color="auto" w:fill="auto"/>
          </w:tcPr>
          <w:p w:rsidR="006B7FD9" w:rsidRPr="00A859C8" w:rsidRDefault="006B7FD9" w:rsidP="006B7FD9">
            <w:pPr>
              <w:jc w:val="center"/>
              <w:rPr>
                <w:sz w:val="22"/>
                <w:szCs w:val="22"/>
              </w:rPr>
            </w:pPr>
            <w:r w:rsidRPr="00A859C8">
              <w:rPr>
                <w:sz w:val="22"/>
                <w:szCs w:val="22"/>
              </w:rPr>
              <w:t>0</w:t>
            </w:r>
          </w:p>
        </w:tc>
        <w:tc>
          <w:tcPr>
            <w:tcW w:w="1134" w:type="dxa"/>
            <w:shd w:val="clear" w:color="auto" w:fill="auto"/>
          </w:tcPr>
          <w:p w:rsidR="006B7FD9" w:rsidRPr="00A859C8" w:rsidRDefault="006B7FD9" w:rsidP="006B7FD9">
            <w:pPr>
              <w:jc w:val="center"/>
              <w:rPr>
                <w:sz w:val="22"/>
                <w:szCs w:val="22"/>
              </w:rPr>
            </w:pPr>
            <w:r w:rsidRPr="00A859C8">
              <w:rPr>
                <w:sz w:val="22"/>
                <w:szCs w:val="22"/>
              </w:rPr>
              <w:t>0</w:t>
            </w:r>
          </w:p>
        </w:tc>
      </w:tr>
    </w:tbl>
    <w:p w:rsidR="006B7FD9" w:rsidRPr="003E2754" w:rsidRDefault="006B7FD9" w:rsidP="006B7FD9">
      <w:pPr>
        <w:jc w:val="both"/>
        <w:rPr>
          <w:sz w:val="24"/>
          <w:szCs w:val="24"/>
        </w:rPr>
      </w:pPr>
    </w:p>
    <w:p w:rsidR="006B7FD9" w:rsidRPr="003E2754" w:rsidRDefault="006B7FD9" w:rsidP="006B7FD9">
      <w:pPr>
        <w:autoSpaceDE w:val="0"/>
        <w:autoSpaceDN w:val="0"/>
        <w:adjustRightInd w:val="0"/>
        <w:ind w:firstLine="708"/>
        <w:jc w:val="both"/>
        <w:rPr>
          <w:rFonts w:ascii="Times New Roman CYR" w:hAnsi="Times New Roman CYR" w:cs="Times New Roman CYR"/>
          <w:sz w:val="24"/>
          <w:szCs w:val="24"/>
        </w:rPr>
      </w:pPr>
      <w:r w:rsidRPr="003E2754">
        <w:rPr>
          <w:rFonts w:ascii="Times New Roman CYR" w:hAnsi="Times New Roman CYR" w:cs="Times New Roman CYR"/>
          <w:sz w:val="24"/>
          <w:szCs w:val="24"/>
        </w:rPr>
        <w:t>В республике проводится санитарно – разъяснительная работа с населением с помощью СМИ, так по вопросам профилактики бешенства проведены выступлений на телевидение 5, на радио -12, выпущено статей в периодических печатных изданиях -31, оформлены санитарные бюллетени в Антирабическом центре Республики и других учреждениях, выпущено и распространено памяток для населения в медицинские учреждения – 1500.</w:t>
      </w:r>
    </w:p>
    <w:p w:rsidR="006B7FD9" w:rsidRPr="003E2754" w:rsidRDefault="006B7FD9" w:rsidP="004D1FAE">
      <w:pPr>
        <w:ind w:left="4248"/>
        <w:rPr>
          <w:b/>
          <w:sz w:val="24"/>
          <w:szCs w:val="24"/>
        </w:rPr>
      </w:pPr>
      <w:r w:rsidRPr="003E2754">
        <w:rPr>
          <w:b/>
          <w:sz w:val="24"/>
          <w:szCs w:val="24"/>
        </w:rPr>
        <w:t xml:space="preserve">Сибирская язва </w:t>
      </w:r>
    </w:p>
    <w:p w:rsidR="006B7FD9" w:rsidRPr="003E2754" w:rsidRDefault="006B7FD9" w:rsidP="006B7FD9">
      <w:pPr>
        <w:autoSpaceDE w:val="0"/>
        <w:autoSpaceDN w:val="0"/>
        <w:adjustRightInd w:val="0"/>
        <w:ind w:firstLine="720"/>
        <w:jc w:val="both"/>
        <w:rPr>
          <w:sz w:val="24"/>
          <w:szCs w:val="24"/>
        </w:rPr>
      </w:pPr>
      <w:r w:rsidRPr="003E2754">
        <w:rPr>
          <w:sz w:val="24"/>
          <w:szCs w:val="24"/>
        </w:rPr>
        <w:t>Эпидемиологическая обстановка по сибирской язве на территории Чеченской Республики продолжает оставаться нестабильной. </w:t>
      </w:r>
    </w:p>
    <w:p w:rsidR="006B7FD9" w:rsidRPr="003E2754" w:rsidRDefault="006B7FD9" w:rsidP="006B7FD9">
      <w:pPr>
        <w:widowControl/>
        <w:ind w:firstLine="708"/>
        <w:jc w:val="both"/>
        <w:rPr>
          <w:sz w:val="24"/>
          <w:szCs w:val="24"/>
        </w:rPr>
      </w:pPr>
      <w:r w:rsidRPr="003E2754">
        <w:rPr>
          <w:sz w:val="24"/>
          <w:szCs w:val="24"/>
        </w:rPr>
        <w:t xml:space="preserve">На протяжении более десяти лет в Чеченской Республике зарегистрировано 5 случаев заболевания людей сибирской язвой. </w:t>
      </w:r>
    </w:p>
    <w:p w:rsidR="006B7FD9" w:rsidRPr="003E2754" w:rsidRDefault="006B7FD9" w:rsidP="006B7FD9">
      <w:pPr>
        <w:widowControl/>
        <w:ind w:firstLine="708"/>
        <w:jc w:val="both"/>
        <w:rPr>
          <w:sz w:val="24"/>
          <w:szCs w:val="24"/>
        </w:rPr>
      </w:pPr>
      <w:r w:rsidRPr="003E2754">
        <w:rPr>
          <w:sz w:val="24"/>
          <w:szCs w:val="24"/>
        </w:rPr>
        <w:t>Последние случаи сибирской язвы среди людей в Чеченской Республике регистрировались в 2010 году в с. Алхан-Юрте Урус-Мартановского района, а последние случаи сибирской язвы среди Крупного рогатого скота -  в с. Серноводское регистрировались в 1991 году</w:t>
      </w:r>
    </w:p>
    <w:p w:rsidR="006B7FD9" w:rsidRPr="003E2754" w:rsidRDefault="006B7FD9" w:rsidP="006B7FD9">
      <w:pPr>
        <w:autoSpaceDE w:val="0"/>
        <w:autoSpaceDN w:val="0"/>
        <w:adjustRightInd w:val="0"/>
        <w:ind w:firstLine="720"/>
        <w:jc w:val="both"/>
        <w:rPr>
          <w:sz w:val="24"/>
          <w:szCs w:val="24"/>
        </w:rPr>
      </w:pPr>
      <w:r w:rsidRPr="003E2754">
        <w:rPr>
          <w:sz w:val="24"/>
          <w:szCs w:val="24"/>
        </w:rPr>
        <w:t xml:space="preserve">   За последние 50 лет в Чеченской Республике насчитывается около 330 </w:t>
      </w:r>
      <w:r w:rsidR="004D1FAE" w:rsidRPr="003E2754">
        <w:rPr>
          <w:sz w:val="24"/>
          <w:szCs w:val="24"/>
        </w:rPr>
        <w:t>стационарно неблагополучных</w:t>
      </w:r>
      <w:r w:rsidRPr="003E2754">
        <w:rPr>
          <w:sz w:val="24"/>
          <w:szCs w:val="24"/>
        </w:rPr>
        <w:t xml:space="preserve"> по сибирской язве очагов в 160 населенных пунктах с почвенными очагами, зарегистрировано </w:t>
      </w:r>
      <w:r w:rsidR="004D1FAE" w:rsidRPr="003E2754">
        <w:rPr>
          <w:sz w:val="24"/>
          <w:szCs w:val="24"/>
        </w:rPr>
        <w:t>86 сибиреязвенных</w:t>
      </w:r>
      <w:r w:rsidRPr="003E2754">
        <w:rPr>
          <w:sz w:val="24"/>
          <w:szCs w:val="24"/>
        </w:rPr>
        <w:t xml:space="preserve"> скотомогильников, из которых 22 действующие и 64 законсервированные.</w:t>
      </w:r>
    </w:p>
    <w:p w:rsidR="006B7FD9" w:rsidRPr="003E2754" w:rsidRDefault="006B7FD9" w:rsidP="006B7FD9">
      <w:pPr>
        <w:autoSpaceDE w:val="0"/>
        <w:autoSpaceDN w:val="0"/>
        <w:adjustRightInd w:val="0"/>
        <w:ind w:firstLine="720"/>
        <w:jc w:val="both"/>
        <w:rPr>
          <w:sz w:val="24"/>
          <w:szCs w:val="24"/>
        </w:rPr>
      </w:pPr>
      <w:r w:rsidRPr="003E2754">
        <w:rPr>
          <w:sz w:val="24"/>
          <w:szCs w:val="24"/>
        </w:rPr>
        <w:t>Не смотря на такое положение, на многих территориях до настоящего времени не налажен должный учет и контроль за санитарно – техническим состоянием сибиреязвенных скотомогильников.</w:t>
      </w:r>
    </w:p>
    <w:p w:rsidR="006B7FD9" w:rsidRPr="003E2754" w:rsidRDefault="006B7FD9" w:rsidP="006B7FD9">
      <w:pPr>
        <w:autoSpaceDE w:val="0"/>
        <w:autoSpaceDN w:val="0"/>
        <w:adjustRightInd w:val="0"/>
        <w:ind w:firstLine="720"/>
        <w:jc w:val="both"/>
        <w:rPr>
          <w:sz w:val="24"/>
          <w:szCs w:val="24"/>
        </w:rPr>
      </w:pPr>
      <w:r w:rsidRPr="003E2754">
        <w:rPr>
          <w:sz w:val="24"/>
          <w:szCs w:val="24"/>
        </w:rPr>
        <w:t>Наибольшую эпизоотолого-эпидемиологическую опасность представляет выпас животных на территориях вблизи необустроенных сибиреязвенных скотомогильников, а также на пастбищах, где имели место падеж скота и несанкционированные захоронения трупов животных. Заболевают сибирской язвой в основном не привитые животные.</w:t>
      </w:r>
    </w:p>
    <w:p w:rsidR="006B7FD9" w:rsidRPr="003E2754" w:rsidRDefault="006B7FD9" w:rsidP="006B7FD9">
      <w:pPr>
        <w:autoSpaceDE w:val="0"/>
        <w:autoSpaceDN w:val="0"/>
        <w:adjustRightInd w:val="0"/>
        <w:ind w:firstLine="720"/>
        <w:jc w:val="both"/>
        <w:rPr>
          <w:sz w:val="24"/>
          <w:szCs w:val="24"/>
        </w:rPr>
      </w:pPr>
      <w:r w:rsidRPr="003E2754">
        <w:rPr>
          <w:sz w:val="24"/>
          <w:szCs w:val="24"/>
        </w:rPr>
        <w:t>Заражение людей сибирской язвой происходит в большинстве случаев при уходе за больными сибирской язвой сельскохозяйственными животными, заготовке шкур, разделке туш, реализации и кулинарной обработке инфицированного мяса, а также захоронении трупов павших животных.</w:t>
      </w:r>
    </w:p>
    <w:p w:rsidR="006B7FD9" w:rsidRPr="003E2754" w:rsidRDefault="006B7FD9" w:rsidP="006B7FD9">
      <w:pPr>
        <w:autoSpaceDE w:val="0"/>
        <w:autoSpaceDN w:val="0"/>
        <w:adjustRightInd w:val="0"/>
        <w:ind w:firstLine="720"/>
        <w:jc w:val="both"/>
        <w:rPr>
          <w:sz w:val="24"/>
          <w:szCs w:val="24"/>
        </w:rPr>
      </w:pPr>
      <w:r w:rsidRPr="003E2754">
        <w:rPr>
          <w:sz w:val="24"/>
          <w:szCs w:val="24"/>
        </w:rPr>
        <w:t xml:space="preserve">Этому способствует то, что вынужденный убой скота производится без уведомления специалистов ветеринарной службы, а также несанкционированная продажа мяса в не установленных местах. </w:t>
      </w:r>
    </w:p>
    <w:p w:rsidR="006B7FD9" w:rsidRPr="003E2754" w:rsidRDefault="006B7FD9" w:rsidP="006B7FD9">
      <w:pPr>
        <w:autoSpaceDE w:val="0"/>
        <w:autoSpaceDN w:val="0"/>
        <w:adjustRightInd w:val="0"/>
        <w:ind w:firstLine="720"/>
        <w:jc w:val="both"/>
        <w:rPr>
          <w:sz w:val="24"/>
          <w:szCs w:val="24"/>
        </w:rPr>
      </w:pPr>
      <w:r w:rsidRPr="003E2754">
        <w:rPr>
          <w:sz w:val="24"/>
          <w:szCs w:val="24"/>
        </w:rPr>
        <w:t>За 12 месяцев 2021 года случаи заболевания сибирской язвой среди людей и животных не регистрировались.</w:t>
      </w:r>
    </w:p>
    <w:p w:rsidR="006B7FD9" w:rsidRPr="003E2754" w:rsidRDefault="006B7FD9" w:rsidP="004D1FAE">
      <w:pPr>
        <w:autoSpaceDE w:val="0"/>
        <w:autoSpaceDN w:val="0"/>
        <w:adjustRightInd w:val="0"/>
        <w:ind w:firstLine="720"/>
        <w:jc w:val="both"/>
        <w:rPr>
          <w:sz w:val="24"/>
          <w:szCs w:val="24"/>
        </w:rPr>
      </w:pPr>
      <w:r w:rsidRPr="003E2754">
        <w:rPr>
          <w:sz w:val="24"/>
          <w:szCs w:val="24"/>
        </w:rPr>
        <w:t>Основным профилактическим мероприятием по сибирской язве является вакцинация контингентов из групп профессионального риска заражения, а также лиц длительно находящихся на территории стационарно неблагополучных по сибирской язве пунктов, однако вакцинация против сибирской язвы за отчетный период по эпидемическим показаниям не проводилась</w:t>
      </w:r>
      <w:r w:rsidR="004D1FAE">
        <w:rPr>
          <w:sz w:val="24"/>
          <w:szCs w:val="24"/>
        </w:rPr>
        <w:t>.</w:t>
      </w:r>
    </w:p>
    <w:p w:rsidR="006B7FD9" w:rsidRPr="003E2754" w:rsidRDefault="006B7FD9" w:rsidP="006B7FD9">
      <w:pPr>
        <w:spacing w:after="120"/>
        <w:jc w:val="center"/>
        <w:rPr>
          <w:b/>
          <w:sz w:val="24"/>
          <w:szCs w:val="24"/>
        </w:rPr>
      </w:pPr>
      <w:r w:rsidRPr="003E2754">
        <w:rPr>
          <w:b/>
          <w:sz w:val="24"/>
          <w:szCs w:val="24"/>
        </w:rPr>
        <w:t>Лептоспирозы</w:t>
      </w:r>
    </w:p>
    <w:p w:rsidR="006B7FD9" w:rsidRPr="003E2754" w:rsidRDefault="006B7FD9" w:rsidP="006B7FD9">
      <w:pPr>
        <w:suppressAutoHyphens/>
        <w:autoSpaceDE w:val="0"/>
        <w:autoSpaceDN w:val="0"/>
        <w:adjustRightInd w:val="0"/>
        <w:ind w:firstLine="708"/>
        <w:jc w:val="both"/>
        <w:rPr>
          <w:rFonts w:ascii="Times New Roman CYR" w:hAnsi="Times New Roman CYR" w:cs="Times New Roman CYR"/>
          <w:sz w:val="24"/>
          <w:szCs w:val="24"/>
        </w:rPr>
      </w:pPr>
      <w:r w:rsidRPr="003E2754">
        <w:rPr>
          <w:rFonts w:ascii="Times New Roman CYR" w:hAnsi="Times New Roman CYR" w:cs="Times New Roman CYR"/>
          <w:sz w:val="24"/>
          <w:szCs w:val="24"/>
        </w:rPr>
        <w:t xml:space="preserve">В 2021 году как за прошедшие года эпидемиологическая обстановка по лептоспирозу в Чеченской Республике остается спокойной. </w:t>
      </w:r>
    </w:p>
    <w:p w:rsidR="006B7FD9" w:rsidRPr="003E2754" w:rsidRDefault="006B7FD9" w:rsidP="006B7FD9">
      <w:pPr>
        <w:suppressAutoHyphens/>
        <w:autoSpaceDE w:val="0"/>
        <w:autoSpaceDN w:val="0"/>
        <w:adjustRightInd w:val="0"/>
        <w:ind w:firstLine="708"/>
        <w:jc w:val="both"/>
        <w:rPr>
          <w:rFonts w:ascii="Times New Roman CYR" w:hAnsi="Times New Roman CYR" w:cs="Times New Roman CYR"/>
          <w:sz w:val="24"/>
          <w:szCs w:val="24"/>
        </w:rPr>
      </w:pPr>
      <w:r w:rsidRPr="003E2754">
        <w:rPr>
          <w:rFonts w:ascii="Times New Roman CYR" w:hAnsi="Times New Roman CYR" w:cs="Times New Roman CYR"/>
          <w:sz w:val="24"/>
          <w:szCs w:val="24"/>
        </w:rPr>
        <w:t>За последние 17 лет лептоспироз у людей диагностировали в пяти из 15 районов республики с общим числом заболевших – 168 человек. Самым неблагополучным оказался Урус-Мартановский район, в населенных пунктах, которого заболевание лептоспирозом установлено у 108 человек в течение восьми лет. Наиболее неблагополучными были 1997, 2002 и 2004 гг., когда болезнь диагностировали у 31, 39 и 20 человек соответственно.</w:t>
      </w:r>
    </w:p>
    <w:p w:rsidR="006B7FD9" w:rsidRPr="003E2754" w:rsidRDefault="006B7FD9" w:rsidP="006B7FD9">
      <w:pPr>
        <w:suppressAutoHyphens/>
        <w:autoSpaceDE w:val="0"/>
        <w:autoSpaceDN w:val="0"/>
        <w:adjustRightInd w:val="0"/>
        <w:ind w:firstLine="708"/>
        <w:jc w:val="both"/>
        <w:rPr>
          <w:rFonts w:ascii="Times New Roman CYR" w:hAnsi="Times New Roman CYR" w:cs="Times New Roman CYR"/>
          <w:sz w:val="24"/>
          <w:szCs w:val="24"/>
        </w:rPr>
      </w:pPr>
      <w:r w:rsidRPr="003E2754">
        <w:rPr>
          <w:rFonts w:ascii="Times New Roman CYR" w:hAnsi="Times New Roman CYR" w:cs="Times New Roman CYR"/>
          <w:sz w:val="24"/>
          <w:szCs w:val="24"/>
        </w:rPr>
        <w:t xml:space="preserve">По периодической частоте регистрации болезни среди населения второе место занимает Ачхой-Мартановский район. В течение пяти лет (1997, 1998, 2000, 2004 и 2006 гг.) здесь отмечено заболевание17 человек. </w:t>
      </w:r>
    </w:p>
    <w:p w:rsidR="006B7FD9" w:rsidRPr="003E2754" w:rsidRDefault="006B7FD9" w:rsidP="006B7FD9">
      <w:pPr>
        <w:suppressAutoHyphens/>
        <w:autoSpaceDE w:val="0"/>
        <w:autoSpaceDN w:val="0"/>
        <w:adjustRightInd w:val="0"/>
        <w:ind w:firstLine="708"/>
        <w:jc w:val="both"/>
        <w:rPr>
          <w:rFonts w:ascii="Times New Roman CYR" w:hAnsi="Times New Roman CYR" w:cs="Times New Roman CYR"/>
          <w:sz w:val="24"/>
          <w:szCs w:val="24"/>
        </w:rPr>
      </w:pPr>
      <w:r w:rsidRPr="003E2754">
        <w:rPr>
          <w:rFonts w:ascii="Times New Roman CYR" w:hAnsi="Times New Roman CYR" w:cs="Times New Roman CYR"/>
          <w:sz w:val="24"/>
          <w:szCs w:val="24"/>
        </w:rPr>
        <w:t xml:space="preserve">Летом (июль, август) 2005 года в с. Нойбера Гудермесского района было госпитализировано около 200 человек с подозрением на лептоспироз. При исследовании в РМА сывороток крови больных людей в лаборатории Ставропольского НИПЧИ установили наличие специфических антител гриппотифоза у 49 человек, а с помощью нового иммунного теста ИФА+МИС еще у 32 из 56 контактных или связанных с источником заражения людей в РМА (Т. А.В., 2008). </w:t>
      </w:r>
    </w:p>
    <w:p w:rsidR="006B7FD9" w:rsidRPr="003E2754" w:rsidRDefault="006B7FD9" w:rsidP="006B7FD9">
      <w:pPr>
        <w:suppressAutoHyphens/>
        <w:autoSpaceDE w:val="0"/>
        <w:autoSpaceDN w:val="0"/>
        <w:adjustRightInd w:val="0"/>
        <w:ind w:firstLine="708"/>
        <w:jc w:val="both"/>
        <w:rPr>
          <w:rFonts w:ascii="Times New Roman CYR" w:hAnsi="Times New Roman CYR" w:cs="Times New Roman CYR"/>
          <w:sz w:val="24"/>
          <w:szCs w:val="24"/>
        </w:rPr>
      </w:pPr>
      <w:r w:rsidRPr="003E2754">
        <w:rPr>
          <w:rFonts w:ascii="Times New Roman CYR" w:hAnsi="Times New Roman CYR" w:cs="Times New Roman CYR"/>
          <w:sz w:val="24"/>
          <w:szCs w:val="24"/>
        </w:rPr>
        <w:t>По официальным данным в Гудермесском районе в 2005 году зарегистрировано только 22 случая заболевания людей лептоспирозом. Еще четыре случая установлено в 2006 году.</w:t>
      </w:r>
    </w:p>
    <w:p w:rsidR="006B7FD9" w:rsidRPr="003E2754" w:rsidRDefault="006B7FD9" w:rsidP="006B7FD9">
      <w:pPr>
        <w:suppressAutoHyphens/>
        <w:autoSpaceDE w:val="0"/>
        <w:autoSpaceDN w:val="0"/>
        <w:adjustRightInd w:val="0"/>
        <w:ind w:firstLine="708"/>
        <w:jc w:val="both"/>
        <w:rPr>
          <w:rFonts w:ascii="Times New Roman CYR" w:hAnsi="Times New Roman CYR" w:cs="Times New Roman CYR"/>
          <w:sz w:val="24"/>
          <w:szCs w:val="24"/>
        </w:rPr>
      </w:pPr>
      <w:r w:rsidRPr="003E2754">
        <w:rPr>
          <w:rFonts w:ascii="Times New Roman CYR" w:hAnsi="Times New Roman CYR" w:cs="Times New Roman CYR"/>
          <w:sz w:val="24"/>
          <w:szCs w:val="24"/>
        </w:rPr>
        <w:t xml:space="preserve">В течение двух лет подряд лептоспироз выявлялся среди населения Курчалойского (2004-2005 гг.) и Шалинского (2005-2006 гг.) районов с заболеванием по 4-5 человек. </w:t>
      </w:r>
    </w:p>
    <w:p w:rsidR="006B7FD9" w:rsidRPr="003E2754" w:rsidRDefault="006B7FD9" w:rsidP="006B7FD9">
      <w:pPr>
        <w:suppressAutoHyphens/>
        <w:autoSpaceDE w:val="0"/>
        <w:autoSpaceDN w:val="0"/>
        <w:adjustRightInd w:val="0"/>
        <w:ind w:firstLine="708"/>
        <w:jc w:val="both"/>
        <w:rPr>
          <w:rFonts w:ascii="Times New Roman CYR" w:hAnsi="Times New Roman CYR" w:cs="Times New Roman CYR"/>
          <w:sz w:val="24"/>
          <w:szCs w:val="24"/>
        </w:rPr>
      </w:pPr>
      <w:r w:rsidRPr="003E2754">
        <w:rPr>
          <w:rFonts w:ascii="Times New Roman CYR" w:hAnsi="Times New Roman CYR" w:cs="Times New Roman CYR"/>
          <w:sz w:val="24"/>
          <w:szCs w:val="24"/>
        </w:rPr>
        <w:t>При проведении анализа причин заболевания людей и факторов передачи возбудителя лептоспироза установлено, что основной причиной заболевания людей лептоспирозом является контакт с контаминированной возбудителями болезни водой, что подтверждается данными помесячной регистрации инфекции. Анализ возрастной структуры заболевших лептоспирозом людей показал, что в 50,6% случаев болели дети до 14 лет. У 39,9% больных возраст составил 15-19 лет, а остальные были старше 20 лет.</w:t>
      </w:r>
    </w:p>
    <w:p w:rsidR="006B7FD9" w:rsidRPr="003E2754" w:rsidRDefault="006B7FD9" w:rsidP="006B7FD9">
      <w:pPr>
        <w:autoSpaceDE w:val="0"/>
        <w:autoSpaceDN w:val="0"/>
        <w:adjustRightInd w:val="0"/>
        <w:ind w:firstLine="720"/>
        <w:jc w:val="both"/>
        <w:rPr>
          <w:rFonts w:ascii="Times New Roman CYR" w:hAnsi="Times New Roman CYR" w:cs="Times New Roman CYR"/>
          <w:sz w:val="24"/>
          <w:szCs w:val="24"/>
        </w:rPr>
      </w:pPr>
      <w:r w:rsidRPr="003E2754">
        <w:rPr>
          <w:rFonts w:ascii="Times New Roman CYR" w:hAnsi="Times New Roman CYR" w:cs="Times New Roman CYR"/>
          <w:sz w:val="24"/>
          <w:szCs w:val="24"/>
        </w:rPr>
        <w:t xml:space="preserve">В последний раз в </w:t>
      </w:r>
      <w:smartTag w:uri="urn:schemas-microsoft-com:office:smarttags" w:element="metricconverter">
        <w:smartTagPr>
          <w:attr w:name="ProductID" w:val="2012 г"/>
        </w:smartTagPr>
        <w:r w:rsidRPr="003E2754">
          <w:rPr>
            <w:rFonts w:ascii="Times New Roman CYR" w:hAnsi="Times New Roman CYR" w:cs="Times New Roman CYR"/>
            <w:sz w:val="24"/>
            <w:szCs w:val="24"/>
          </w:rPr>
          <w:t>2012 г</w:t>
        </w:r>
      </w:smartTag>
      <w:r w:rsidRPr="003E2754">
        <w:rPr>
          <w:rFonts w:ascii="Times New Roman CYR" w:hAnsi="Times New Roman CYR" w:cs="Times New Roman CYR"/>
          <w:sz w:val="24"/>
          <w:szCs w:val="24"/>
        </w:rPr>
        <w:t>. в медицинских организациях было зарегистрировано 3 случая подозрения на данную инфекцию, диагнозы лабораторно не подтвердились.</w:t>
      </w:r>
    </w:p>
    <w:p w:rsidR="006B7FD9" w:rsidRPr="003E2754" w:rsidRDefault="006B7FD9" w:rsidP="006B7FD9">
      <w:pPr>
        <w:autoSpaceDE w:val="0"/>
        <w:autoSpaceDN w:val="0"/>
        <w:adjustRightInd w:val="0"/>
        <w:ind w:firstLine="720"/>
        <w:jc w:val="both"/>
        <w:rPr>
          <w:rFonts w:ascii="Times New Roman CYR" w:hAnsi="Times New Roman CYR" w:cs="Times New Roman CYR"/>
          <w:sz w:val="24"/>
          <w:szCs w:val="24"/>
        </w:rPr>
      </w:pPr>
      <w:r w:rsidRPr="003E2754">
        <w:rPr>
          <w:rFonts w:ascii="Times New Roman CYR" w:hAnsi="Times New Roman CYR" w:cs="Times New Roman CYR"/>
          <w:sz w:val="24"/>
          <w:szCs w:val="24"/>
        </w:rPr>
        <w:t>Лабораторная диагностика лептоспироза у людей осуществляется в соответствии с действующими нормативными документами. Все работы с материалом, подозрительным на заражение возбудителем лептоспироза, проводятся в соответствии с действующими нормативными документами в лабораториях, имеющих разрешительную документацию на деятельность с возбудителями III-IV группы патогенности.</w:t>
      </w:r>
    </w:p>
    <w:p w:rsidR="006B7FD9" w:rsidRPr="003E2754" w:rsidRDefault="006B7FD9" w:rsidP="006B7FD9">
      <w:pPr>
        <w:autoSpaceDE w:val="0"/>
        <w:autoSpaceDN w:val="0"/>
        <w:adjustRightInd w:val="0"/>
        <w:ind w:firstLine="720"/>
        <w:jc w:val="both"/>
        <w:rPr>
          <w:sz w:val="24"/>
          <w:szCs w:val="24"/>
        </w:rPr>
      </w:pPr>
      <w:r w:rsidRPr="003E2754">
        <w:rPr>
          <w:sz w:val="24"/>
          <w:szCs w:val="24"/>
        </w:rPr>
        <w:t xml:space="preserve">За 12 месяцев 2021 года случаев заболевания лептоспироза среди людей не регистрировались. </w:t>
      </w:r>
      <w:r w:rsidRPr="003E2754">
        <w:rPr>
          <w:rFonts w:ascii="Times New Roman CYR" w:hAnsi="Times New Roman CYR" w:cs="Times New Roman CYR"/>
          <w:sz w:val="24"/>
          <w:szCs w:val="24"/>
        </w:rPr>
        <w:t xml:space="preserve">Привито в отчетном году против лептоспироза 13 человек. </w:t>
      </w:r>
    </w:p>
    <w:p w:rsidR="006B7FD9" w:rsidRPr="003E2754" w:rsidRDefault="006B7FD9" w:rsidP="006B7FD9">
      <w:pPr>
        <w:ind w:left="2832" w:firstLine="708"/>
        <w:rPr>
          <w:b/>
          <w:sz w:val="24"/>
          <w:szCs w:val="24"/>
        </w:rPr>
      </w:pPr>
      <w:r w:rsidRPr="003E2754">
        <w:rPr>
          <w:b/>
          <w:sz w:val="24"/>
          <w:szCs w:val="24"/>
        </w:rPr>
        <w:t xml:space="preserve">         </w:t>
      </w:r>
    </w:p>
    <w:p w:rsidR="006B7FD9" w:rsidRPr="004D1FAE" w:rsidRDefault="006B7FD9" w:rsidP="004D1FAE">
      <w:pPr>
        <w:ind w:left="2832" w:firstLine="708"/>
        <w:rPr>
          <w:b/>
          <w:sz w:val="24"/>
          <w:szCs w:val="24"/>
        </w:rPr>
      </w:pPr>
      <w:r w:rsidRPr="003E2754">
        <w:rPr>
          <w:b/>
          <w:sz w:val="24"/>
          <w:szCs w:val="24"/>
        </w:rPr>
        <w:t xml:space="preserve"> </w:t>
      </w:r>
      <w:r>
        <w:rPr>
          <w:b/>
          <w:sz w:val="24"/>
          <w:szCs w:val="24"/>
        </w:rPr>
        <w:t xml:space="preserve">          </w:t>
      </w:r>
      <w:r w:rsidRPr="003E2754">
        <w:rPr>
          <w:b/>
          <w:sz w:val="24"/>
          <w:szCs w:val="24"/>
        </w:rPr>
        <w:t xml:space="preserve"> Малярия</w:t>
      </w:r>
    </w:p>
    <w:p w:rsidR="006B7FD9" w:rsidRPr="003E2754" w:rsidRDefault="006B7FD9" w:rsidP="006B7FD9">
      <w:pPr>
        <w:ind w:firstLine="708"/>
        <w:jc w:val="both"/>
        <w:rPr>
          <w:sz w:val="24"/>
          <w:szCs w:val="24"/>
        </w:rPr>
      </w:pPr>
      <w:r w:rsidRPr="003E2754">
        <w:rPr>
          <w:sz w:val="24"/>
          <w:szCs w:val="24"/>
        </w:rPr>
        <w:t>На территории Чеченской Республики в отчетном 2021 году случаи заболевания малярией не регистрировались. Последний завозной случай малярии регистрировался в Чеченской Республике в 2007 году.</w:t>
      </w:r>
    </w:p>
    <w:p w:rsidR="006B7FD9" w:rsidRPr="003E2754" w:rsidRDefault="006B7FD9" w:rsidP="006B7FD9">
      <w:pPr>
        <w:ind w:firstLine="708"/>
        <w:jc w:val="both"/>
        <w:rPr>
          <w:sz w:val="24"/>
          <w:szCs w:val="24"/>
        </w:rPr>
      </w:pPr>
      <w:r w:rsidRPr="003E2754">
        <w:rPr>
          <w:sz w:val="24"/>
          <w:szCs w:val="24"/>
        </w:rPr>
        <w:t>В целом эпидемиологическая ситуация на территории Чеченской республики остается стабильной и управляемой, благодаря своевременно проводимым противоэпидемическим мероприятиям и эпидемиологическому надзору за инфекционным заболеванием.</w:t>
      </w:r>
    </w:p>
    <w:p w:rsidR="006B7FD9" w:rsidRPr="003E2754" w:rsidRDefault="006B7FD9" w:rsidP="006B7FD9">
      <w:pPr>
        <w:ind w:firstLine="708"/>
        <w:jc w:val="both"/>
        <w:rPr>
          <w:sz w:val="24"/>
          <w:szCs w:val="24"/>
        </w:rPr>
      </w:pPr>
    </w:p>
    <w:p w:rsidR="006B7FD9" w:rsidRPr="003E2754" w:rsidRDefault="006B7FD9" w:rsidP="006B7FD9">
      <w:pPr>
        <w:suppressAutoHyphens/>
        <w:jc w:val="center"/>
        <w:rPr>
          <w:b/>
          <w:sz w:val="24"/>
          <w:szCs w:val="24"/>
        </w:rPr>
      </w:pPr>
      <w:r w:rsidRPr="003E2754">
        <w:rPr>
          <w:b/>
          <w:sz w:val="24"/>
          <w:szCs w:val="24"/>
        </w:rPr>
        <w:t>Туляремия</w:t>
      </w:r>
    </w:p>
    <w:p w:rsidR="006B7FD9" w:rsidRPr="003E2754" w:rsidRDefault="006B7FD9" w:rsidP="006B7FD9">
      <w:pPr>
        <w:jc w:val="both"/>
        <w:rPr>
          <w:sz w:val="24"/>
          <w:szCs w:val="24"/>
        </w:rPr>
      </w:pPr>
      <w:r w:rsidRPr="003E2754">
        <w:rPr>
          <w:sz w:val="24"/>
          <w:szCs w:val="24"/>
        </w:rPr>
        <w:t xml:space="preserve">          Эпидемиологическая обстановка по туляремии в Чеченской Республике остается спокойной. Случаев заболеваний людей в 2020 году не зарегистрировано. </w:t>
      </w:r>
    </w:p>
    <w:p w:rsidR="006B7FD9" w:rsidRPr="003E2754" w:rsidRDefault="006B7FD9" w:rsidP="006B7FD9">
      <w:pPr>
        <w:jc w:val="both"/>
        <w:rPr>
          <w:b/>
          <w:sz w:val="24"/>
          <w:szCs w:val="24"/>
        </w:rPr>
      </w:pPr>
      <w:r w:rsidRPr="003E2754">
        <w:rPr>
          <w:sz w:val="24"/>
          <w:szCs w:val="24"/>
        </w:rPr>
        <w:t xml:space="preserve">         Энзоотичными по туляремии районами республики являются Наурский, Шелковской, Надтеречный, Грозненский, Ачхой-Мартановский, Урус-Мартановский и Шалинский. В первых 2 районах эпизоотии регистрируются по р. Терек. В других районах эпизоотические участки не имеют строгой ландшафтной приуроченности. Локальные эпизоотии и спорадические случаи заболевания людей имели место в самых различных пунктах, но обязательно на фоне высокой численности грызунов. Последние случаи заболевания туляремией людей регистрировались в г. Грозном (1988, 1990, 1991, 1992 гг.).</w:t>
      </w:r>
    </w:p>
    <w:p w:rsidR="006B7FD9" w:rsidRPr="003E2754" w:rsidRDefault="006B7FD9" w:rsidP="006B7FD9">
      <w:pPr>
        <w:ind w:firstLine="720"/>
        <w:jc w:val="both"/>
        <w:rPr>
          <w:sz w:val="24"/>
          <w:szCs w:val="24"/>
        </w:rPr>
      </w:pPr>
    </w:p>
    <w:p w:rsidR="006B7FD9" w:rsidRPr="003E2754" w:rsidRDefault="006B7FD9" w:rsidP="006B7FD9">
      <w:pPr>
        <w:jc w:val="center"/>
        <w:rPr>
          <w:b/>
          <w:sz w:val="24"/>
          <w:szCs w:val="24"/>
        </w:rPr>
      </w:pPr>
      <w:r w:rsidRPr="003E2754">
        <w:rPr>
          <w:b/>
          <w:sz w:val="24"/>
          <w:szCs w:val="24"/>
        </w:rPr>
        <w:t>Крымская геморрагическая лихорадка</w:t>
      </w:r>
    </w:p>
    <w:p w:rsidR="006B7FD9" w:rsidRPr="003E2754" w:rsidRDefault="006B7FD9" w:rsidP="006B7FD9">
      <w:pPr>
        <w:jc w:val="center"/>
        <w:rPr>
          <w:b/>
          <w:sz w:val="24"/>
          <w:szCs w:val="24"/>
        </w:rPr>
      </w:pPr>
      <w:r w:rsidRPr="003E2754">
        <w:rPr>
          <w:b/>
          <w:sz w:val="24"/>
          <w:szCs w:val="24"/>
        </w:rPr>
        <w:t xml:space="preserve">Клещевой вирусный энцефалит </w:t>
      </w:r>
    </w:p>
    <w:p w:rsidR="006B7FD9" w:rsidRPr="003E2754" w:rsidRDefault="006B7FD9" w:rsidP="006B7FD9">
      <w:pPr>
        <w:jc w:val="center"/>
        <w:rPr>
          <w:b/>
          <w:sz w:val="24"/>
          <w:szCs w:val="24"/>
        </w:rPr>
      </w:pPr>
      <w:r w:rsidRPr="003E2754">
        <w:rPr>
          <w:b/>
          <w:sz w:val="24"/>
          <w:szCs w:val="24"/>
        </w:rPr>
        <w:t>Клещевой боррелиоз</w:t>
      </w:r>
    </w:p>
    <w:p w:rsidR="006B7FD9" w:rsidRPr="003E2754" w:rsidRDefault="006B7FD9" w:rsidP="006B7FD9">
      <w:pPr>
        <w:jc w:val="center"/>
        <w:rPr>
          <w:b/>
          <w:sz w:val="24"/>
          <w:szCs w:val="24"/>
        </w:rPr>
      </w:pPr>
    </w:p>
    <w:p w:rsidR="006B7FD9" w:rsidRPr="003E2754" w:rsidRDefault="006B7FD9" w:rsidP="006B7FD9">
      <w:pPr>
        <w:jc w:val="both"/>
        <w:rPr>
          <w:sz w:val="24"/>
          <w:szCs w:val="24"/>
        </w:rPr>
      </w:pPr>
      <w:r w:rsidRPr="003E2754">
        <w:rPr>
          <w:sz w:val="24"/>
          <w:szCs w:val="24"/>
        </w:rPr>
        <w:t xml:space="preserve">         Территория Чеченской Республики не эндемична по заболеваниям Крымской геморрагической лихорадкой (далее - КГЛ) и Клещевым вирусным энцефалитом (далее - КВЭ) и за последние 11 лет заболеваний среди населения Чеченской Республики не регистрировалось, также в 2021 году случаев   заболевания Клещевым боррелиозом не зарегистрировано.</w:t>
      </w:r>
    </w:p>
    <w:p w:rsidR="006B7FD9" w:rsidRPr="003E2754" w:rsidRDefault="006B7FD9" w:rsidP="006B7FD9">
      <w:pPr>
        <w:widowControl/>
        <w:jc w:val="both"/>
        <w:rPr>
          <w:sz w:val="24"/>
          <w:szCs w:val="24"/>
        </w:rPr>
      </w:pPr>
      <w:r w:rsidRPr="003E2754">
        <w:rPr>
          <w:sz w:val="24"/>
          <w:szCs w:val="24"/>
        </w:rPr>
        <w:t xml:space="preserve">           В целях обеспечения санитарно-эпидемиологического благополучия населения по заболеваемости КВЭ и другими инфекциями, передающихся клещами проводились следующие мероприятия:</w:t>
      </w:r>
    </w:p>
    <w:p w:rsidR="006B7FD9" w:rsidRPr="003E2754" w:rsidRDefault="006B7FD9" w:rsidP="00DE52BD">
      <w:pPr>
        <w:widowControl/>
        <w:numPr>
          <w:ilvl w:val="0"/>
          <w:numId w:val="16"/>
        </w:numPr>
        <w:ind w:left="0" w:firstLine="567"/>
        <w:jc w:val="both"/>
        <w:rPr>
          <w:sz w:val="24"/>
          <w:szCs w:val="24"/>
        </w:rPr>
      </w:pPr>
      <w:r w:rsidRPr="003E2754">
        <w:rPr>
          <w:sz w:val="24"/>
          <w:szCs w:val="24"/>
        </w:rPr>
        <w:t>еженедельно оперативный мониторинг за инфекциями, передающимися клещами. По данным мониторинга</w:t>
      </w:r>
      <w:r w:rsidRPr="003E2754">
        <w:rPr>
          <w:b/>
          <w:sz w:val="24"/>
          <w:szCs w:val="24"/>
        </w:rPr>
        <w:t xml:space="preserve"> </w:t>
      </w:r>
      <w:r w:rsidRPr="003E2754">
        <w:rPr>
          <w:sz w:val="24"/>
          <w:szCs w:val="24"/>
        </w:rPr>
        <w:t xml:space="preserve">в эпидемический сезон 2021года </w:t>
      </w:r>
      <w:r w:rsidRPr="003E2754">
        <w:rPr>
          <w:sz w:val="24"/>
          <w:szCs w:val="24"/>
        </w:rPr>
        <w:fldChar w:fldCharType="begin"/>
      </w:r>
      <w:r w:rsidRPr="003E2754">
        <w:rPr>
          <w:sz w:val="24"/>
          <w:szCs w:val="24"/>
        </w:rPr>
        <w:instrText xml:space="preserve"> LINK Word.Document.8 "C:\\Users\\W10\\Desktop\\МАДИНА КОМП\\все сравнительные анализы\\ГОС ДОКЛАДЫ\\Госдоклад 2021 ОЭН и СОТ\\Госдоклад 2021 лида (1).doc" OLE_LINK1 \a \r  \* MERGEFORMAT </w:instrText>
      </w:r>
      <w:r w:rsidRPr="003E2754">
        <w:rPr>
          <w:sz w:val="24"/>
          <w:szCs w:val="24"/>
        </w:rPr>
        <w:fldChar w:fldCharType="separate"/>
      </w:r>
      <w:r w:rsidRPr="003E2754">
        <w:rPr>
          <w:sz w:val="24"/>
          <w:szCs w:val="24"/>
        </w:rPr>
        <w:t xml:space="preserve">в медицинские организации по поводу укусов клещами всего обратилось 61 </w:t>
      </w:r>
      <w:r w:rsidRPr="003E2754">
        <w:rPr>
          <w:sz w:val="24"/>
          <w:szCs w:val="24"/>
        </w:rPr>
        <w:fldChar w:fldCharType="end"/>
      </w:r>
      <w:r w:rsidRPr="003E2754">
        <w:rPr>
          <w:sz w:val="24"/>
          <w:szCs w:val="24"/>
        </w:rPr>
        <w:t xml:space="preserve">человек, что в 5,5 раз выше чем в 2020году (11 человек). Из общего числа обратившихся удельный вес среди детей составил 39,3% (24 ).  </w:t>
      </w:r>
    </w:p>
    <w:p w:rsidR="006B7FD9" w:rsidRPr="003E2754" w:rsidRDefault="006B7FD9" w:rsidP="006B7FD9">
      <w:pPr>
        <w:widowControl/>
        <w:jc w:val="both"/>
        <w:rPr>
          <w:sz w:val="24"/>
          <w:szCs w:val="24"/>
        </w:rPr>
      </w:pPr>
      <w:r w:rsidRPr="003E2754">
        <w:rPr>
          <w:sz w:val="24"/>
          <w:szCs w:val="24"/>
        </w:rPr>
        <w:t xml:space="preserve">         Наибольшее число пострадавших от укусов клещей зарегистрировано у взрослых при выезде в лес, село, горы.</w:t>
      </w:r>
    </w:p>
    <w:p w:rsidR="006B7FD9" w:rsidRPr="003E2754" w:rsidRDefault="006B7FD9" w:rsidP="006B7FD9">
      <w:pPr>
        <w:widowControl/>
        <w:jc w:val="both"/>
        <w:rPr>
          <w:sz w:val="24"/>
          <w:szCs w:val="24"/>
        </w:rPr>
      </w:pPr>
      <w:r w:rsidRPr="003E2754">
        <w:rPr>
          <w:sz w:val="24"/>
          <w:szCs w:val="24"/>
        </w:rPr>
        <w:t xml:space="preserve">        Снижение числа пострадавших от нападения клещей в 2020 году отмечалось вследствие уменьшения контакта населения с клещами в связи с введением ограничительных мероприятий для противодействия распространению </w:t>
      </w:r>
      <w:r w:rsidRPr="003E2754">
        <w:rPr>
          <w:sz w:val="24"/>
          <w:szCs w:val="24"/>
          <w:lang w:val="en-US"/>
        </w:rPr>
        <w:t>COVID</w:t>
      </w:r>
      <w:r w:rsidRPr="003E2754">
        <w:rPr>
          <w:sz w:val="24"/>
          <w:szCs w:val="24"/>
        </w:rPr>
        <w:t>-19.</w:t>
      </w:r>
    </w:p>
    <w:p w:rsidR="006B7FD9" w:rsidRPr="003E2754" w:rsidRDefault="006B7FD9" w:rsidP="006B7FD9">
      <w:pPr>
        <w:widowControl/>
        <w:jc w:val="both"/>
        <w:rPr>
          <w:sz w:val="24"/>
          <w:szCs w:val="24"/>
        </w:rPr>
      </w:pPr>
    </w:p>
    <w:p w:rsidR="006B7FD9" w:rsidRDefault="006B7FD9" w:rsidP="006B7FD9">
      <w:pPr>
        <w:widowControl/>
        <w:jc w:val="center"/>
        <w:rPr>
          <w:b/>
          <w:sz w:val="24"/>
          <w:szCs w:val="24"/>
        </w:rPr>
      </w:pPr>
      <w:r w:rsidRPr="003E2754">
        <w:rPr>
          <w:b/>
          <w:sz w:val="24"/>
          <w:szCs w:val="24"/>
        </w:rPr>
        <w:t>Количество обратившихся лиц по поводу укусов клещей в разрезе районов</w:t>
      </w:r>
      <w:r w:rsidR="0098667F">
        <w:rPr>
          <w:b/>
          <w:sz w:val="24"/>
          <w:szCs w:val="24"/>
        </w:rPr>
        <w:t xml:space="preserve"> </w:t>
      </w:r>
    </w:p>
    <w:p w:rsidR="0098667F" w:rsidRPr="0098667F" w:rsidRDefault="0098667F" w:rsidP="0098667F">
      <w:pPr>
        <w:widowControl/>
        <w:ind w:left="7080" w:firstLine="708"/>
        <w:jc w:val="center"/>
        <w:rPr>
          <w:sz w:val="22"/>
          <w:szCs w:val="22"/>
        </w:rPr>
      </w:pPr>
      <w:r w:rsidRPr="0098667F">
        <w:rPr>
          <w:sz w:val="22"/>
          <w:szCs w:val="22"/>
        </w:rPr>
        <w:t>Таблица№107</w:t>
      </w:r>
    </w:p>
    <w:tbl>
      <w:tblPr>
        <w:tblpPr w:leftFromText="180" w:rightFromText="180" w:vertAnchor="text" w:horzAnchor="margin" w:tblpX="-49" w:tblpY="186"/>
        <w:tblW w:w="10173" w:type="dxa"/>
        <w:tblLayout w:type="fixed"/>
        <w:tblLook w:val="04A0" w:firstRow="1" w:lastRow="0" w:firstColumn="1" w:lastColumn="0" w:noHBand="0" w:noVBand="1"/>
      </w:tblPr>
      <w:tblGrid>
        <w:gridCol w:w="959"/>
        <w:gridCol w:w="3969"/>
        <w:gridCol w:w="1276"/>
        <w:gridCol w:w="1275"/>
        <w:gridCol w:w="1276"/>
        <w:gridCol w:w="1418"/>
      </w:tblGrid>
      <w:tr w:rsidR="006B7FD9" w:rsidRPr="00A859C8" w:rsidTr="006B7FD9">
        <w:trPr>
          <w:trHeight w:val="697"/>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7FD9" w:rsidRPr="00A859C8" w:rsidRDefault="006B7FD9" w:rsidP="006B7FD9">
            <w:pPr>
              <w:widowControl/>
              <w:jc w:val="center"/>
              <w:rPr>
                <w:b/>
                <w:bCs/>
                <w:color w:val="000000"/>
                <w:sz w:val="22"/>
                <w:szCs w:val="22"/>
              </w:rPr>
            </w:pPr>
            <w:r w:rsidRPr="00A859C8">
              <w:rPr>
                <w:b/>
                <w:bCs/>
                <w:color w:val="000000"/>
                <w:sz w:val="22"/>
                <w:szCs w:val="22"/>
              </w:rPr>
              <w:t>№ п/п</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7FD9" w:rsidRPr="00A859C8" w:rsidRDefault="006B7FD9" w:rsidP="006B7FD9">
            <w:pPr>
              <w:widowControl/>
              <w:ind w:hanging="344"/>
              <w:jc w:val="center"/>
              <w:rPr>
                <w:b/>
                <w:bCs/>
                <w:color w:val="000000"/>
                <w:sz w:val="22"/>
                <w:szCs w:val="22"/>
              </w:rPr>
            </w:pPr>
            <w:r w:rsidRPr="00A859C8">
              <w:rPr>
                <w:b/>
                <w:bCs/>
                <w:color w:val="000000"/>
                <w:sz w:val="22"/>
                <w:szCs w:val="22"/>
              </w:rPr>
              <w:t>Административная территория Чеченской Республики</w:t>
            </w:r>
          </w:p>
        </w:tc>
        <w:tc>
          <w:tcPr>
            <w:tcW w:w="1276" w:type="dxa"/>
            <w:tcBorders>
              <w:top w:val="single" w:sz="4" w:space="0" w:color="auto"/>
              <w:bottom w:val="single" w:sz="4" w:space="0" w:color="auto"/>
              <w:right w:val="single" w:sz="4" w:space="0" w:color="auto"/>
            </w:tcBorders>
            <w:shd w:val="clear" w:color="auto" w:fill="auto"/>
          </w:tcPr>
          <w:p w:rsidR="006B7FD9" w:rsidRPr="00A859C8" w:rsidRDefault="006B7FD9" w:rsidP="006B7FD9">
            <w:pPr>
              <w:widowControl/>
              <w:jc w:val="center"/>
              <w:rPr>
                <w:sz w:val="22"/>
                <w:szCs w:val="22"/>
              </w:rPr>
            </w:pPr>
          </w:p>
          <w:p w:rsidR="006B7FD9" w:rsidRPr="00A859C8" w:rsidRDefault="006B7FD9" w:rsidP="006B7FD9">
            <w:pPr>
              <w:widowControl/>
              <w:jc w:val="center"/>
              <w:rPr>
                <w:sz w:val="22"/>
                <w:szCs w:val="22"/>
              </w:rPr>
            </w:pPr>
          </w:p>
          <w:p w:rsidR="006B7FD9" w:rsidRPr="00A859C8" w:rsidRDefault="006B7FD9" w:rsidP="006B7FD9">
            <w:pPr>
              <w:rPr>
                <w:b/>
                <w:sz w:val="22"/>
                <w:szCs w:val="22"/>
              </w:rPr>
            </w:pPr>
            <w:r w:rsidRPr="00A859C8">
              <w:rPr>
                <w:b/>
                <w:sz w:val="22"/>
                <w:szCs w:val="22"/>
              </w:rPr>
              <w:t>2021г.</w:t>
            </w:r>
          </w:p>
        </w:tc>
        <w:tc>
          <w:tcPr>
            <w:tcW w:w="1275" w:type="dxa"/>
            <w:tcBorders>
              <w:top w:val="single" w:sz="4" w:space="0" w:color="auto"/>
              <w:bottom w:val="single" w:sz="4" w:space="0" w:color="auto"/>
              <w:right w:val="single" w:sz="4" w:space="0" w:color="auto"/>
            </w:tcBorders>
            <w:shd w:val="clear" w:color="auto" w:fill="auto"/>
          </w:tcPr>
          <w:p w:rsidR="006B7FD9" w:rsidRPr="00A859C8" w:rsidRDefault="006B7FD9" w:rsidP="006B7FD9">
            <w:pPr>
              <w:widowControl/>
              <w:jc w:val="center"/>
              <w:rPr>
                <w:sz w:val="22"/>
                <w:szCs w:val="22"/>
              </w:rPr>
            </w:pPr>
          </w:p>
          <w:p w:rsidR="006B7FD9" w:rsidRPr="00A859C8" w:rsidRDefault="006B7FD9" w:rsidP="006B7FD9">
            <w:pPr>
              <w:widowControl/>
              <w:jc w:val="center"/>
              <w:rPr>
                <w:sz w:val="22"/>
                <w:szCs w:val="22"/>
              </w:rPr>
            </w:pPr>
          </w:p>
          <w:p w:rsidR="006B7FD9" w:rsidRPr="00A859C8" w:rsidRDefault="006B7FD9" w:rsidP="006B7FD9">
            <w:pPr>
              <w:jc w:val="center"/>
              <w:rPr>
                <w:sz w:val="22"/>
                <w:szCs w:val="22"/>
              </w:rPr>
            </w:pPr>
            <w:r w:rsidRPr="00A859C8">
              <w:rPr>
                <w:b/>
                <w:bCs/>
                <w:color w:val="000000"/>
                <w:sz w:val="22"/>
                <w:szCs w:val="22"/>
              </w:rPr>
              <w:t>2020г</w:t>
            </w:r>
          </w:p>
        </w:tc>
        <w:tc>
          <w:tcPr>
            <w:tcW w:w="1276" w:type="dxa"/>
            <w:tcBorders>
              <w:top w:val="single" w:sz="4" w:space="0" w:color="auto"/>
              <w:bottom w:val="single" w:sz="4" w:space="0" w:color="auto"/>
              <w:right w:val="single" w:sz="4" w:space="0" w:color="auto"/>
            </w:tcBorders>
            <w:shd w:val="clear" w:color="auto" w:fill="auto"/>
          </w:tcPr>
          <w:p w:rsidR="006B7FD9" w:rsidRPr="00A859C8" w:rsidRDefault="006B7FD9" w:rsidP="006B7FD9">
            <w:pPr>
              <w:widowControl/>
              <w:jc w:val="center"/>
              <w:rPr>
                <w:sz w:val="22"/>
                <w:szCs w:val="22"/>
              </w:rPr>
            </w:pPr>
          </w:p>
          <w:p w:rsidR="006B7FD9" w:rsidRPr="00A859C8" w:rsidRDefault="006B7FD9" w:rsidP="006B7FD9">
            <w:pPr>
              <w:jc w:val="center"/>
              <w:rPr>
                <w:b/>
                <w:bCs/>
                <w:color w:val="000000"/>
                <w:sz w:val="22"/>
                <w:szCs w:val="22"/>
              </w:rPr>
            </w:pPr>
          </w:p>
          <w:p w:rsidR="006B7FD9" w:rsidRPr="00A859C8" w:rsidRDefault="006B7FD9" w:rsidP="006B7FD9">
            <w:pPr>
              <w:jc w:val="center"/>
              <w:rPr>
                <w:sz w:val="22"/>
                <w:szCs w:val="22"/>
              </w:rPr>
            </w:pPr>
            <w:r w:rsidRPr="00A859C8">
              <w:rPr>
                <w:b/>
                <w:bCs/>
                <w:color w:val="000000"/>
                <w:sz w:val="22"/>
                <w:szCs w:val="22"/>
              </w:rPr>
              <w:t>2019г.</w:t>
            </w:r>
          </w:p>
        </w:tc>
        <w:tc>
          <w:tcPr>
            <w:tcW w:w="1418" w:type="dxa"/>
            <w:tcBorders>
              <w:top w:val="single" w:sz="4" w:space="0" w:color="auto"/>
              <w:right w:val="single" w:sz="4" w:space="0" w:color="auto"/>
            </w:tcBorders>
            <w:shd w:val="clear" w:color="auto" w:fill="auto"/>
          </w:tcPr>
          <w:p w:rsidR="006B7FD9" w:rsidRPr="00A859C8" w:rsidRDefault="006B7FD9" w:rsidP="006B7FD9">
            <w:pPr>
              <w:widowControl/>
              <w:jc w:val="center"/>
              <w:rPr>
                <w:sz w:val="22"/>
                <w:szCs w:val="22"/>
              </w:rPr>
            </w:pPr>
          </w:p>
          <w:p w:rsidR="006B7FD9" w:rsidRPr="00A859C8" w:rsidRDefault="006B7FD9" w:rsidP="006B7FD9">
            <w:pPr>
              <w:jc w:val="center"/>
              <w:rPr>
                <w:b/>
                <w:bCs/>
                <w:color w:val="000000"/>
                <w:sz w:val="22"/>
                <w:szCs w:val="22"/>
              </w:rPr>
            </w:pPr>
          </w:p>
          <w:p w:rsidR="006B7FD9" w:rsidRPr="00A859C8" w:rsidRDefault="006B7FD9" w:rsidP="006B7FD9">
            <w:pPr>
              <w:jc w:val="center"/>
              <w:rPr>
                <w:sz w:val="22"/>
                <w:szCs w:val="22"/>
              </w:rPr>
            </w:pPr>
            <w:r w:rsidRPr="00A859C8">
              <w:rPr>
                <w:b/>
                <w:bCs/>
                <w:color w:val="000000"/>
                <w:sz w:val="22"/>
                <w:szCs w:val="22"/>
              </w:rPr>
              <w:t>2018г.</w:t>
            </w:r>
          </w:p>
        </w:tc>
      </w:tr>
      <w:tr w:rsidR="006B7FD9" w:rsidRPr="00A859C8" w:rsidTr="006B7FD9">
        <w:trPr>
          <w:trHeight w:val="426"/>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6B7FD9" w:rsidRPr="00A859C8" w:rsidRDefault="006B7FD9" w:rsidP="006B7FD9">
            <w:pPr>
              <w:widowControl/>
              <w:jc w:val="center"/>
              <w:rPr>
                <w:color w:val="000000"/>
                <w:sz w:val="22"/>
                <w:szCs w:val="22"/>
              </w:rPr>
            </w:pPr>
            <w:r w:rsidRPr="00A859C8">
              <w:rPr>
                <w:color w:val="000000"/>
                <w:sz w:val="22"/>
                <w:szCs w:val="22"/>
              </w:rPr>
              <w:t>1</w:t>
            </w:r>
          </w:p>
        </w:tc>
        <w:tc>
          <w:tcPr>
            <w:tcW w:w="3969" w:type="dxa"/>
            <w:tcBorders>
              <w:top w:val="nil"/>
              <w:left w:val="nil"/>
              <w:bottom w:val="single" w:sz="4" w:space="0" w:color="auto"/>
              <w:right w:val="single" w:sz="4" w:space="0" w:color="auto"/>
            </w:tcBorders>
            <w:shd w:val="clear" w:color="auto" w:fill="auto"/>
            <w:vAlign w:val="center"/>
            <w:hideMark/>
          </w:tcPr>
          <w:p w:rsidR="006B7FD9" w:rsidRPr="00A859C8" w:rsidRDefault="006B7FD9" w:rsidP="006B7FD9">
            <w:pPr>
              <w:widowControl/>
              <w:rPr>
                <w:color w:val="000000"/>
                <w:sz w:val="22"/>
                <w:szCs w:val="22"/>
              </w:rPr>
            </w:pPr>
            <w:r w:rsidRPr="00A859C8">
              <w:rPr>
                <w:color w:val="000000"/>
                <w:sz w:val="22"/>
                <w:szCs w:val="22"/>
              </w:rPr>
              <w:t>Шалинский район</w:t>
            </w:r>
          </w:p>
        </w:tc>
        <w:tc>
          <w:tcPr>
            <w:tcW w:w="1276" w:type="dxa"/>
            <w:tcBorders>
              <w:top w:val="single" w:sz="4" w:space="0" w:color="auto"/>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color w:val="000000"/>
                <w:sz w:val="22"/>
                <w:szCs w:val="22"/>
              </w:rPr>
            </w:pPr>
            <w:r w:rsidRPr="00A859C8">
              <w:rPr>
                <w:color w:val="000000"/>
                <w:sz w:val="22"/>
                <w:szCs w:val="22"/>
              </w:rPr>
              <w:t>11</w:t>
            </w:r>
          </w:p>
        </w:tc>
        <w:tc>
          <w:tcPr>
            <w:tcW w:w="1275" w:type="dxa"/>
            <w:tcBorders>
              <w:top w:val="single" w:sz="4" w:space="0" w:color="auto"/>
              <w:left w:val="nil"/>
              <w:bottom w:val="single" w:sz="4" w:space="0" w:color="auto"/>
              <w:right w:val="single" w:sz="4" w:space="0" w:color="auto"/>
            </w:tcBorders>
            <w:shd w:val="clear" w:color="auto" w:fill="auto"/>
            <w:vAlign w:val="center"/>
          </w:tcPr>
          <w:p w:rsidR="006B7FD9" w:rsidRPr="00A859C8" w:rsidRDefault="006B7FD9" w:rsidP="006B7FD9">
            <w:pPr>
              <w:jc w:val="center"/>
              <w:rPr>
                <w:color w:val="000000"/>
                <w:sz w:val="22"/>
                <w:szCs w:val="22"/>
              </w:rPr>
            </w:pPr>
            <w:r w:rsidRPr="00A859C8">
              <w:rPr>
                <w:color w:val="000000"/>
                <w:sz w:val="22"/>
                <w:szCs w:val="22"/>
              </w:rPr>
              <w:t>1</w:t>
            </w:r>
          </w:p>
        </w:tc>
        <w:tc>
          <w:tcPr>
            <w:tcW w:w="1276" w:type="dxa"/>
            <w:tcBorders>
              <w:top w:val="single" w:sz="4" w:space="0" w:color="auto"/>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35</w:t>
            </w:r>
          </w:p>
        </w:tc>
        <w:tc>
          <w:tcPr>
            <w:tcW w:w="1418" w:type="dxa"/>
            <w:tcBorders>
              <w:top w:val="single" w:sz="6" w:space="0" w:color="auto"/>
              <w:left w:val="single" w:sz="6" w:space="0" w:color="auto"/>
              <w:bottom w:val="single" w:sz="6" w:space="0" w:color="auto"/>
              <w:right w:val="single" w:sz="4" w:space="0" w:color="auto"/>
            </w:tcBorders>
          </w:tcPr>
          <w:p w:rsidR="006B7FD9" w:rsidRPr="00A859C8" w:rsidRDefault="006B7FD9" w:rsidP="006B7FD9">
            <w:pPr>
              <w:widowControl/>
              <w:jc w:val="center"/>
              <w:rPr>
                <w:color w:val="000000"/>
                <w:sz w:val="22"/>
                <w:szCs w:val="22"/>
              </w:rPr>
            </w:pPr>
            <w:r w:rsidRPr="00A859C8">
              <w:rPr>
                <w:rFonts w:eastAsia="Calibri"/>
                <w:color w:val="000000"/>
                <w:sz w:val="22"/>
                <w:szCs w:val="22"/>
                <w:lang w:eastAsia="en-US"/>
              </w:rPr>
              <w:t>149</w:t>
            </w:r>
          </w:p>
        </w:tc>
      </w:tr>
      <w:tr w:rsidR="006B7FD9" w:rsidRPr="00A859C8" w:rsidTr="006B7FD9">
        <w:trPr>
          <w:trHeight w:val="419"/>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6B7FD9" w:rsidRPr="00A859C8" w:rsidRDefault="006B7FD9" w:rsidP="006B7FD9">
            <w:pPr>
              <w:widowControl/>
              <w:jc w:val="center"/>
              <w:rPr>
                <w:color w:val="000000"/>
                <w:sz w:val="22"/>
                <w:szCs w:val="22"/>
              </w:rPr>
            </w:pPr>
            <w:r w:rsidRPr="00A859C8">
              <w:rPr>
                <w:color w:val="000000"/>
                <w:sz w:val="22"/>
                <w:szCs w:val="22"/>
              </w:rPr>
              <w:t>2</w:t>
            </w:r>
          </w:p>
        </w:tc>
        <w:tc>
          <w:tcPr>
            <w:tcW w:w="3969" w:type="dxa"/>
            <w:tcBorders>
              <w:top w:val="nil"/>
              <w:left w:val="nil"/>
              <w:bottom w:val="single" w:sz="4" w:space="0" w:color="auto"/>
              <w:right w:val="single" w:sz="4" w:space="0" w:color="auto"/>
            </w:tcBorders>
            <w:shd w:val="clear" w:color="auto" w:fill="auto"/>
            <w:vAlign w:val="center"/>
            <w:hideMark/>
          </w:tcPr>
          <w:p w:rsidR="006B7FD9" w:rsidRPr="00A859C8" w:rsidRDefault="006B7FD9" w:rsidP="006B7FD9">
            <w:pPr>
              <w:widowControl/>
              <w:rPr>
                <w:color w:val="000000"/>
                <w:sz w:val="22"/>
                <w:szCs w:val="22"/>
              </w:rPr>
            </w:pPr>
            <w:r w:rsidRPr="00A859C8">
              <w:rPr>
                <w:color w:val="000000"/>
                <w:sz w:val="22"/>
                <w:szCs w:val="22"/>
              </w:rPr>
              <w:t>Курчалоевский район</w:t>
            </w:r>
          </w:p>
        </w:tc>
        <w:tc>
          <w:tcPr>
            <w:tcW w:w="1276"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color w:val="000000"/>
                <w:sz w:val="22"/>
                <w:szCs w:val="22"/>
              </w:rPr>
            </w:pPr>
            <w:r w:rsidRPr="00A859C8">
              <w:rPr>
                <w:color w:val="000000"/>
                <w:sz w:val="22"/>
                <w:szCs w:val="22"/>
              </w:rPr>
              <w:t>7</w:t>
            </w:r>
          </w:p>
        </w:tc>
        <w:tc>
          <w:tcPr>
            <w:tcW w:w="1275"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color w:val="000000"/>
                <w:sz w:val="22"/>
                <w:szCs w:val="22"/>
              </w:rPr>
            </w:pPr>
            <w:r w:rsidRPr="00A859C8">
              <w:rPr>
                <w:color w:val="000000"/>
                <w:sz w:val="22"/>
                <w:szCs w:val="22"/>
              </w:rPr>
              <w:t>-</w:t>
            </w:r>
          </w:p>
        </w:tc>
        <w:tc>
          <w:tcPr>
            <w:tcW w:w="1276"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widowControl/>
              <w:jc w:val="center"/>
              <w:rPr>
                <w:sz w:val="22"/>
                <w:szCs w:val="22"/>
              </w:rPr>
            </w:pPr>
            <w:r w:rsidRPr="00A859C8">
              <w:rPr>
                <w:sz w:val="22"/>
                <w:szCs w:val="22"/>
              </w:rPr>
              <w:t>-</w:t>
            </w:r>
          </w:p>
        </w:tc>
        <w:tc>
          <w:tcPr>
            <w:tcW w:w="1418" w:type="dxa"/>
            <w:tcBorders>
              <w:top w:val="single" w:sz="6" w:space="0" w:color="auto"/>
              <w:left w:val="single" w:sz="6" w:space="0" w:color="auto"/>
              <w:bottom w:val="single" w:sz="6" w:space="0" w:color="auto"/>
              <w:right w:val="single" w:sz="4" w:space="0" w:color="auto"/>
            </w:tcBorders>
          </w:tcPr>
          <w:p w:rsidR="006B7FD9" w:rsidRPr="00A859C8" w:rsidRDefault="006B7FD9" w:rsidP="006B7FD9">
            <w:pPr>
              <w:widowControl/>
              <w:jc w:val="center"/>
              <w:rPr>
                <w:color w:val="000000"/>
                <w:sz w:val="22"/>
                <w:szCs w:val="22"/>
              </w:rPr>
            </w:pPr>
            <w:r w:rsidRPr="00A859C8">
              <w:rPr>
                <w:rFonts w:eastAsia="Calibri"/>
                <w:color w:val="000000"/>
                <w:sz w:val="22"/>
                <w:szCs w:val="22"/>
                <w:lang w:eastAsia="en-US"/>
              </w:rPr>
              <w:t>32</w:t>
            </w:r>
          </w:p>
        </w:tc>
      </w:tr>
      <w:tr w:rsidR="006B7FD9" w:rsidRPr="00A859C8" w:rsidTr="006B7FD9">
        <w:trPr>
          <w:trHeight w:val="315"/>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6B7FD9" w:rsidRPr="00A859C8" w:rsidRDefault="006B7FD9" w:rsidP="006B7FD9">
            <w:pPr>
              <w:widowControl/>
              <w:jc w:val="center"/>
              <w:rPr>
                <w:color w:val="000000"/>
                <w:sz w:val="22"/>
                <w:szCs w:val="22"/>
              </w:rPr>
            </w:pPr>
            <w:r w:rsidRPr="00A859C8">
              <w:rPr>
                <w:color w:val="000000"/>
                <w:sz w:val="22"/>
                <w:szCs w:val="22"/>
              </w:rPr>
              <w:t>3</w:t>
            </w:r>
          </w:p>
        </w:tc>
        <w:tc>
          <w:tcPr>
            <w:tcW w:w="3969" w:type="dxa"/>
            <w:tcBorders>
              <w:top w:val="nil"/>
              <w:left w:val="nil"/>
              <w:bottom w:val="single" w:sz="4" w:space="0" w:color="auto"/>
              <w:right w:val="single" w:sz="4" w:space="0" w:color="auto"/>
            </w:tcBorders>
            <w:shd w:val="clear" w:color="auto" w:fill="auto"/>
            <w:noWrap/>
            <w:vAlign w:val="center"/>
            <w:hideMark/>
          </w:tcPr>
          <w:p w:rsidR="006B7FD9" w:rsidRPr="00A859C8" w:rsidRDefault="006B7FD9" w:rsidP="006B7FD9">
            <w:pPr>
              <w:widowControl/>
              <w:rPr>
                <w:color w:val="000000"/>
                <w:sz w:val="22"/>
                <w:szCs w:val="22"/>
              </w:rPr>
            </w:pPr>
            <w:r w:rsidRPr="00A859C8">
              <w:rPr>
                <w:color w:val="000000"/>
                <w:sz w:val="22"/>
                <w:szCs w:val="22"/>
              </w:rPr>
              <w:t>Веденский район</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widowControl/>
              <w:jc w:val="center"/>
              <w:rPr>
                <w:color w:val="000000"/>
                <w:sz w:val="22"/>
                <w:szCs w:val="22"/>
              </w:rPr>
            </w:pPr>
            <w:r w:rsidRPr="00A859C8">
              <w:rPr>
                <w:color w:val="000000"/>
                <w:sz w:val="22"/>
                <w:szCs w:val="22"/>
              </w:rPr>
              <w:t>-</w:t>
            </w:r>
          </w:p>
        </w:tc>
        <w:tc>
          <w:tcPr>
            <w:tcW w:w="1275"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color w:val="000000"/>
                <w:sz w:val="22"/>
                <w:szCs w:val="22"/>
              </w:rPr>
            </w:pPr>
            <w:r w:rsidRPr="00A859C8">
              <w:rPr>
                <w:color w:val="000000"/>
                <w:sz w:val="22"/>
                <w:szCs w:val="22"/>
              </w:rPr>
              <w:t>-</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widowControl/>
              <w:jc w:val="center"/>
              <w:rPr>
                <w:sz w:val="22"/>
                <w:szCs w:val="22"/>
              </w:rPr>
            </w:pPr>
            <w:r w:rsidRPr="00A859C8">
              <w:rPr>
                <w:sz w:val="22"/>
                <w:szCs w:val="22"/>
              </w:rPr>
              <w:t>5</w:t>
            </w:r>
          </w:p>
        </w:tc>
        <w:tc>
          <w:tcPr>
            <w:tcW w:w="1418" w:type="dxa"/>
            <w:tcBorders>
              <w:top w:val="single" w:sz="6" w:space="0" w:color="auto"/>
              <w:left w:val="single" w:sz="6" w:space="0" w:color="auto"/>
              <w:bottom w:val="single" w:sz="6" w:space="0" w:color="auto"/>
              <w:right w:val="single" w:sz="4" w:space="0" w:color="auto"/>
            </w:tcBorders>
            <w:noWrap/>
          </w:tcPr>
          <w:p w:rsidR="006B7FD9" w:rsidRPr="00A859C8" w:rsidRDefault="006B7FD9" w:rsidP="006B7FD9">
            <w:pPr>
              <w:widowControl/>
              <w:jc w:val="center"/>
              <w:rPr>
                <w:color w:val="000000"/>
                <w:sz w:val="22"/>
                <w:szCs w:val="22"/>
              </w:rPr>
            </w:pPr>
            <w:r w:rsidRPr="00A859C8">
              <w:rPr>
                <w:rFonts w:eastAsia="Calibri"/>
                <w:color w:val="000000"/>
                <w:sz w:val="22"/>
                <w:szCs w:val="22"/>
                <w:lang w:eastAsia="en-US"/>
              </w:rPr>
              <w:t>-</w:t>
            </w:r>
          </w:p>
        </w:tc>
      </w:tr>
      <w:tr w:rsidR="006B7FD9" w:rsidRPr="00A859C8" w:rsidTr="006B7FD9">
        <w:trPr>
          <w:trHeight w:val="50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6B7FD9" w:rsidRPr="00A859C8" w:rsidRDefault="006B7FD9" w:rsidP="006B7FD9">
            <w:pPr>
              <w:widowControl/>
              <w:jc w:val="center"/>
              <w:rPr>
                <w:color w:val="000000"/>
                <w:sz w:val="22"/>
                <w:szCs w:val="22"/>
              </w:rPr>
            </w:pPr>
            <w:r w:rsidRPr="00A859C8">
              <w:rPr>
                <w:color w:val="000000"/>
                <w:sz w:val="22"/>
                <w:szCs w:val="22"/>
              </w:rPr>
              <w:t>4</w:t>
            </w:r>
          </w:p>
        </w:tc>
        <w:tc>
          <w:tcPr>
            <w:tcW w:w="3969" w:type="dxa"/>
            <w:tcBorders>
              <w:top w:val="nil"/>
              <w:left w:val="nil"/>
              <w:bottom w:val="single" w:sz="4" w:space="0" w:color="auto"/>
              <w:right w:val="single" w:sz="4" w:space="0" w:color="auto"/>
            </w:tcBorders>
            <w:shd w:val="clear" w:color="auto" w:fill="auto"/>
            <w:vAlign w:val="center"/>
            <w:hideMark/>
          </w:tcPr>
          <w:p w:rsidR="006B7FD9" w:rsidRPr="00A859C8" w:rsidRDefault="006B7FD9" w:rsidP="006B7FD9">
            <w:pPr>
              <w:widowControl/>
              <w:rPr>
                <w:color w:val="000000"/>
                <w:sz w:val="22"/>
                <w:szCs w:val="22"/>
              </w:rPr>
            </w:pPr>
            <w:r w:rsidRPr="00A859C8">
              <w:rPr>
                <w:color w:val="000000"/>
                <w:sz w:val="22"/>
                <w:szCs w:val="22"/>
              </w:rPr>
              <w:t>Урус-Мартановский район</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widowControl/>
              <w:jc w:val="center"/>
              <w:rPr>
                <w:color w:val="000000"/>
                <w:sz w:val="22"/>
                <w:szCs w:val="22"/>
              </w:rPr>
            </w:pPr>
            <w:r w:rsidRPr="00A859C8">
              <w:rPr>
                <w:color w:val="000000"/>
                <w:sz w:val="22"/>
                <w:szCs w:val="22"/>
              </w:rPr>
              <w:t>9</w:t>
            </w:r>
          </w:p>
        </w:tc>
        <w:tc>
          <w:tcPr>
            <w:tcW w:w="1275"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color w:val="000000"/>
                <w:sz w:val="22"/>
                <w:szCs w:val="22"/>
              </w:rPr>
            </w:pPr>
            <w:r w:rsidRPr="00A859C8">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widowControl/>
              <w:jc w:val="center"/>
              <w:rPr>
                <w:sz w:val="22"/>
                <w:szCs w:val="22"/>
              </w:rPr>
            </w:pPr>
            <w:r w:rsidRPr="00A859C8">
              <w:rPr>
                <w:sz w:val="22"/>
                <w:szCs w:val="22"/>
              </w:rPr>
              <w:t>15</w:t>
            </w:r>
          </w:p>
        </w:tc>
        <w:tc>
          <w:tcPr>
            <w:tcW w:w="1418" w:type="dxa"/>
            <w:tcBorders>
              <w:top w:val="single" w:sz="6" w:space="0" w:color="auto"/>
              <w:left w:val="single" w:sz="6" w:space="0" w:color="auto"/>
              <w:bottom w:val="single" w:sz="6" w:space="0" w:color="auto"/>
              <w:right w:val="single" w:sz="4" w:space="0" w:color="auto"/>
            </w:tcBorders>
            <w:noWrap/>
          </w:tcPr>
          <w:p w:rsidR="006B7FD9" w:rsidRPr="00A859C8" w:rsidRDefault="006B7FD9" w:rsidP="006B7FD9">
            <w:pPr>
              <w:widowControl/>
              <w:jc w:val="center"/>
              <w:rPr>
                <w:color w:val="000000"/>
                <w:sz w:val="22"/>
                <w:szCs w:val="22"/>
              </w:rPr>
            </w:pPr>
            <w:r w:rsidRPr="00A859C8">
              <w:rPr>
                <w:rFonts w:eastAsia="Calibri"/>
                <w:color w:val="000000"/>
                <w:sz w:val="22"/>
                <w:szCs w:val="22"/>
                <w:lang w:eastAsia="en-US"/>
              </w:rPr>
              <w:t>-</w:t>
            </w:r>
          </w:p>
        </w:tc>
      </w:tr>
      <w:tr w:rsidR="006B7FD9" w:rsidRPr="00A859C8" w:rsidTr="006B7FD9">
        <w:trPr>
          <w:trHeight w:val="367"/>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6B7FD9" w:rsidRPr="00A859C8" w:rsidRDefault="006B7FD9" w:rsidP="006B7FD9">
            <w:pPr>
              <w:widowControl/>
              <w:jc w:val="center"/>
              <w:rPr>
                <w:color w:val="000000"/>
                <w:sz w:val="22"/>
                <w:szCs w:val="22"/>
              </w:rPr>
            </w:pPr>
            <w:r w:rsidRPr="00A859C8">
              <w:rPr>
                <w:color w:val="000000"/>
                <w:sz w:val="22"/>
                <w:szCs w:val="22"/>
              </w:rPr>
              <w:t>5</w:t>
            </w:r>
          </w:p>
        </w:tc>
        <w:tc>
          <w:tcPr>
            <w:tcW w:w="3969" w:type="dxa"/>
            <w:tcBorders>
              <w:top w:val="nil"/>
              <w:left w:val="nil"/>
              <w:bottom w:val="single" w:sz="4" w:space="0" w:color="auto"/>
              <w:right w:val="single" w:sz="4" w:space="0" w:color="auto"/>
            </w:tcBorders>
            <w:shd w:val="clear" w:color="auto" w:fill="auto"/>
            <w:vAlign w:val="center"/>
            <w:hideMark/>
          </w:tcPr>
          <w:p w:rsidR="006B7FD9" w:rsidRPr="00A859C8" w:rsidRDefault="006B7FD9" w:rsidP="006B7FD9">
            <w:pPr>
              <w:widowControl/>
              <w:rPr>
                <w:color w:val="000000"/>
                <w:sz w:val="22"/>
                <w:szCs w:val="22"/>
              </w:rPr>
            </w:pPr>
            <w:r w:rsidRPr="00A859C8">
              <w:rPr>
                <w:color w:val="000000"/>
                <w:sz w:val="22"/>
                <w:szCs w:val="22"/>
              </w:rPr>
              <w:t>Ачхой-Мартановский район</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widowControl/>
              <w:jc w:val="center"/>
              <w:rPr>
                <w:color w:val="000000"/>
                <w:sz w:val="22"/>
                <w:szCs w:val="22"/>
              </w:rPr>
            </w:pPr>
            <w:r w:rsidRPr="00A859C8">
              <w:rPr>
                <w:color w:val="000000"/>
                <w:sz w:val="22"/>
                <w:szCs w:val="22"/>
              </w:rPr>
              <w:t>1</w:t>
            </w:r>
          </w:p>
        </w:tc>
        <w:tc>
          <w:tcPr>
            <w:tcW w:w="1275"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color w:val="000000"/>
                <w:sz w:val="22"/>
                <w:szCs w:val="22"/>
              </w:rPr>
            </w:pPr>
            <w:r w:rsidRPr="00A859C8">
              <w:rPr>
                <w:color w:val="000000"/>
                <w:sz w:val="22"/>
                <w:szCs w:val="22"/>
              </w:rPr>
              <w:t>-</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widowControl/>
              <w:jc w:val="center"/>
              <w:rPr>
                <w:sz w:val="22"/>
                <w:szCs w:val="22"/>
              </w:rPr>
            </w:pPr>
            <w:r w:rsidRPr="00A859C8">
              <w:rPr>
                <w:sz w:val="22"/>
                <w:szCs w:val="22"/>
              </w:rPr>
              <w:t>7</w:t>
            </w:r>
          </w:p>
        </w:tc>
        <w:tc>
          <w:tcPr>
            <w:tcW w:w="1418" w:type="dxa"/>
            <w:tcBorders>
              <w:top w:val="single" w:sz="6" w:space="0" w:color="auto"/>
              <w:left w:val="single" w:sz="6" w:space="0" w:color="auto"/>
              <w:bottom w:val="single" w:sz="6" w:space="0" w:color="auto"/>
              <w:right w:val="single" w:sz="4" w:space="0" w:color="auto"/>
            </w:tcBorders>
            <w:noWrap/>
          </w:tcPr>
          <w:p w:rsidR="006B7FD9" w:rsidRPr="00A859C8" w:rsidRDefault="006B7FD9" w:rsidP="006B7FD9">
            <w:pPr>
              <w:widowControl/>
              <w:jc w:val="center"/>
              <w:rPr>
                <w:color w:val="000000"/>
                <w:sz w:val="22"/>
                <w:szCs w:val="22"/>
              </w:rPr>
            </w:pPr>
            <w:r w:rsidRPr="00A859C8">
              <w:rPr>
                <w:rFonts w:eastAsia="Calibri"/>
                <w:color w:val="000000"/>
                <w:sz w:val="22"/>
                <w:szCs w:val="22"/>
                <w:lang w:eastAsia="en-US"/>
              </w:rPr>
              <w:t>23</w:t>
            </w:r>
          </w:p>
        </w:tc>
      </w:tr>
      <w:tr w:rsidR="006B7FD9" w:rsidRPr="00A859C8" w:rsidTr="006B7FD9">
        <w:trPr>
          <w:trHeight w:val="37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6B7FD9" w:rsidRPr="00A859C8" w:rsidRDefault="006B7FD9" w:rsidP="006B7FD9">
            <w:pPr>
              <w:widowControl/>
              <w:jc w:val="center"/>
              <w:rPr>
                <w:color w:val="000000"/>
                <w:sz w:val="22"/>
                <w:szCs w:val="22"/>
              </w:rPr>
            </w:pPr>
            <w:r w:rsidRPr="00A859C8">
              <w:rPr>
                <w:color w:val="000000"/>
                <w:sz w:val="22"/>
                <w:szCs w:val="22"/>
              </w:rPr>
              <w:t>6</w:t>
            </w:r>
          </w:p>
        </w:tc>
        <w:tc>
          <w:tcPr>
            <w:tcW w:w="3969" w:type="dxa"/>
            <w:tcBorders>
              <w:top w:val="nil"/>
              <w:left w:val="nil"/>
              <w:bottom w:val="single" w:sz="4" w:space="0" w:color="auto"/>
              <w:right w:val="single" w:sz="4" w:space="0" w:color="auto"/>
            </w:tcBorders>
            <w:shd w:val="clear" w:color="auto" w:fill="auto"/>
            <w:vAlign w:val="center"/>
            <w:hideMark/>
          </w:tcPr>
          <w:p w:rsidR="006B7FD9" w:rsidRPr="00A859C8" w:rsidRDefault="006B7FD9" w:rsidP="006B7FD9">
            <w:pPr>
              <w:widowControl/>
              <w:rPr>
                <w:color w:val="000000"/>
                <w:sz w:val="22"/>
                <w:szCs w:val="22"/>
              </w:rPr>
            </w:pPr>
            <w:r w:rsidRPr="00A859C8">
              <w:rPr>
                <w:color w:val="000000"/>
                <w:sz w:val="22"/>
                <w:szCs w:val="22"/>
              </w:rPr>
              <w:t>Сунжженский район</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widowControl/>
              <w:jc w:val="center"/>
              <w:rPr>
                <w:color w:val="000000"/>
                <w:sz w:val="22"/>
                <w:szCs w:val="22"/>
              </w:rPr>
            </w:pPr>
            <w:r w:rsidRPr="00A859C8">
              <w:rPr>
                <w:color w:val="000000"/>
                <w:sz w:val="22"/>
                <w:szCs w:val="22"/>
              </w:rPr>
              <w:t>-</w:t>
            </w:r>
          </w:p>
        </w:tc>
        <w:tc>
          <w:tcPr>
            <w:tcW w:w="1275"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color w:val="000000"/>
                <w:sz w:val="22"/>
                <w:szCs w:val="22"/>
              </w:rPr>
            </w:pPr>
            <w:r w:rsidRPr="00A859C8">
              <w:rPr>
                <w:color w:val="000000"/>
                <w:sz w:val="22"/>
                <w:szCs w:val="22"/>
              </w:rPr>
              <w:t>-</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widowControl/>
              <w:jc w:val="center"/>
              <w:rPr>
                <w:sz w:val="22"/>
                <w:szCs w:val="22"/>
              </w:rPr>
            </w:pPr>
            <w:r w:rsidRPr="00A859C8">
              <w:rPr>
                <w:sz w:val="22"/>
                <w:szCs w:val="22"/>
              </w:rPr>
              <w:t>2</w:t>
            </w:r>
          </w:p>
        </w:tc>
        <w:tc>
          <w:tcPr>
            <w:tcW w:w="1418" w:type="dxa"/>
            <w:tcBorders>
              <w:top w:val="single" w:sz="6" w:space="0" w:color="auto"/>
              <w:left w:val="single" w:sz="6" w:space="0" w:color="auto"/>
              <w:bottom w:val="single" w:sz="6" w:space="0" w:color="auto"/>
              <w:right w:val="single" w:sz="4" w:space="0" w:color="auto"/>
            </w:tcBorders>
            <w:noWrap/>
          </w:tcPr>
          <w:p w:rsidR="006B7FD9" w:rsidRPr="00A859C8" w:rsidRDefault="006B7FD9" w:rsidP="006B7FD9">
            <w:pPr>
              <w:widowControl/>
              <w:jc w:val="center"/>
              <w:rPr>
                <w:color w:val="000000"/>
                <w:sz w:val="22"/>
                <w:szCs w:val="22"/>
              </w:rPr>
            </w:pPr>
            <w:r w:rsidRPr="00A859C8">
              <w:rPr>
                <w:rFonts w:eastAsia="Calibri"/>
                <w:color w:val="000000"/>
                <w:sz w:val="22"/>
                <w:szCs w:val="22"/>
                <w:lang w:eastAsia="en-US"/>
              </w:rPr>
              <w:t>-</w:t>
            </w:r>
          </w:p>
        </w:tc>
      </w:tr>
      <w:tr w:rsidR="006B7FD9" w:rsidRPr="00A859C8" w:rsidTr="006B7FD9">
        <w:trPr>
          <w:trHeight w:val="551"/>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6B7FD9" w:rsidRPr="00A859C8" w:rsidRDefault="006B7FD9" w:rsidP="006B7FD9">
            <w:pPr>
              <w:widowControl/>
              <w:jc w:val="center"/>
              <w:rPr>
                <w:color w:val="000000"/>
                <w:sz w:val="22"/>
                <w:szCs w:val="22"/>
              </w:rPr>
            </w:pPr>
            <w:r w:rsidRPr="00A859C8">
              <w:rPr>
                <w:color w:val="000000"/>
                <w:sz w:val="22"/>
                <w:szCs w:val="22"/>
              </w:rPr>
              <w:t>7</w:t>
            </w:r>
          </w:p>
        </w:tc>
        <w:tc>
          <w:tcPr>
            <w:tcW w:w="3969" w:type="dxa"/>
            <w:tcBorders>
              <w:top w:val="nil"/>
              <w:left w:val="nil"/>
              <w:bottom w:val="single" w:sz="4" w:space="0" w:color="auto"/>
              <w:right w:val="single" w:sz="4" w:space="0" w:color="auto"/>
            </w:tcBorders>
            <w:shd w:val="clear" w:color="auto" w:fill="auto"/>
            <w:vAlign w:val="center"/>
            <w:hideMark/>
          </w:tcPr>
          <w:p w:rsidR="006B7FD9" w:rsidRPr="00A859C8" w:rsidRDefault="006B7FD9" w:rsidP="006B7FD9">
            <w:pPr>
              <w:widowControl/>
              <w:rPr>
                <w:color w:val="000000"/>
                <w:sz w:val="22"/>
                <w:szCs w:val="22"/>
              </w:rPr>
            </w:pPr>
            <w:r w:rsidRPr="00A859C8">
              <w:rPr>
                <w:color w:val="000000"/>
                <w:sz w:val="22"/>
                <w:szCs w:val="22"/>
              </w:rPr>
              <w:t>Ножай-Юртовский район</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widowControl/>
              <w:jc w:val="center"/>
              <w:rPr>
                <w:color w:val="000000"/>
                <w:sz w:val="22"/>
                <w:szCs w:val="22"/>
              </w:rPr>
            </w:pPr>
            <w:r w:rsidRPr="00A859C8">
              <w:rPr>
                <w:color w:val="000000"/>
                <w:sz w:val="22"/>
                <w:szCs w:val="22"/>
              </w:rPr>
              <w:t>-</w:t>
            </w:r>
          </w:p>
        </w:tc>
        <w:tc>
          <w:tcPr>
            <w:tcW w:w="1275"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color w:val="000000"/>
                <w:sz w:val="22"/>
                <w:szCs w:val="22"/>
              </w:rPr>
            </w:pPr>
            <w:r w:rsidRPr="00A859C8">
              <w:rPr>
                <w:color w:val="000000"/>
                <w:sz w:val="22"/>
                <w:szCs w:val="22"/>
              </w:rPr>
              <w:t>-</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widowControl/>
              <w:jc w:val="center"/>
              <w:rPr>
                <w:sz w:val="22"/>
                <w:szCs w:val="22"/>
              </w:rPr>
            </w:pPr>
            <w:r w:rsidRPr="00A859C8">
              <w:rPr>
                <w:sz w:val="22"/>
                <w:szCs w:val="22"/>
              </w:rPr>
              <w:t>2</w:t>
            </w:r>
          </w:p>
        </w:tc>
        <w:tc>
          <w:tcPr>
            <w:tcW w:w="1418" w:type="dxa"/>
            <w:tcBorders>
              <w:top w:val="single" w:sz="6" w:space="0" w:color="auto"/>
              <w:left w:val="single" w:sz="6" w:space="0" w:color="auto"/>
              <w:bottom w:val="single" w:sz="6" w:space="0" w:color="auto"/>
              <w:right w:val="single" w:sz="4" w:space="0" w:color="auto"/>
            </w:tcBorders>
            <w:noWrap/>
          </w:tcPr>
          <w:p w:rsidR="006B7FD9" w:rsidRPr="00A859C8" w:rsidRDefault="006B7FD9" w:rsidP="006B7FD9">
            <w:pPr>
              <w:widowControl/>
              <w:jc w:val="center"/>
              <w:rPr>
                <w:color w:val="000000"/>
                <w:sz w:val="22"/>
                <w:szCs w:val="22"/>
              </w:rPr>
            </w:pPr>
            <w:r w:rsidRPr="00A859C8">
              <w:rPr>
                <w:rFonts w:eastAsia="Calibri"/>
                <w:color w:val="000000"/>
                <w:sz w:val="22"/>
                <w:szCs w:val="22"/>
                <w:lang w:eastAsia="en-US"/>
              </w:rPr>
              <w:t>2</w:t>
            </w:r>
          </w:p>
        </w:tc>
      </w:tr>
      <w:tr w:rsidR="006B7FD9" w:rsidRPr="00A859C8" w:rsidTr="006B7FD9">
        <w:trPr>
          <w:trHeight w:val="559"/>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6B7FD9" w:rsidRPr="00A859C8" w:rsidRDefault="006B7FD9" w:rsidP="006B7FD9">
            <w:pPr>
              <w:widowControl/>
              <w:jc w:val="center"/>
              <w:rPr>
                <w:color w:val="000000"/>
                <w:sz w:val="22"/>
                <w:szCs w:val="22"/>
              </w:rPr>
            </w:pPr>
            <w:r w:rsidRPr="00A859C8">
              <w:rPr>
                <w:color w:val="000000"/>
                <w:sz w:val="22"/>
                <w:szCs w:val="22"/>
              </w:rPr>
              <w:t>8</w:t>
            </w:r>
          </w:p>
        </w:tc>
        <w:tc>
          <w:tcPr>
            <w:tcW w:w="3969" w:type="dxa"/>
            <w:tcBorders>
              <w:top w:val="nil"/>
              <w:left w:val="nil"/>
              <w:bottom w:val="single" w:sz="4" w:space="0" w:color="auto"/>
              <w:right w:val="single" w:sz="4" w:space="0" w:color="auto"/>
            </w:tcBorders>
            <w:shd w:val="clear" w:color="auto" w:fill="auto"/>
            <w:vAlign w:val="center"/>
            <w:hideMark/>
          </w:tcPr>
          <w:p w:rsidR="006B7FD9" w:rsidRPr="00A859C8" w:rsidRDefault="006B7FD9" w:rsidP="006B7FD9">
            <w:pPr>
              <w:widowControl/>
              <w:rPr>
                <w:color w:val="000000"/>
                <w:sz w:val="22"/>
                <w:szCs w:val="22"/>
              </w:rPr>
            </w:pPr>
            <w:r w:rsidRPr="00A859C8">
              <w:rPr>
                <w:color w:val="000000"/>
                <w:sz w:val="22"/>
                <w:szCs w:val="22"/>
              </w:rPr>
              <w:t>Гудермесский район</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widowControl/>
              <w:jc w:val="center"/>
              <w:rPr>
                <w:color w:val="000000"/>
                <w:sz w:val="22"/>
                <w:szCs w:val="22"/>
              </w:rPr>
            </w:pPr>
            <w:r w:rsidRPr="00A859C8">
              <w:rPr>
                <w:color w:val="000000"/>
                <w:sz w:val="22"/>
                <w:szCs w:val="22"/>
              </w:rPr>
              <w:t>-</w:t>
            </w:r>
          </w:p>
        </w:tc>
        <w:tc>
          <w:tcPr>
            <w:tcW w:w="1275"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color w:val="000000"/>
                <w:sz w:val="22"/>
                <w:szCs w:val="22"/>
              </w:rPr>
            </w:pPr>
            <w:r w:rsidRPr="00A859C8">
              <w:rPr>
                <w:color w:val="000000"/>
                <w:sz w:val="22"/>
                <w:szCs w:val="22"/>
              </w:rPr>
              <w:t>-</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widowControl/>
              <w:jc w:val="center"/>
              <w:rPr>
                <w:sz w:val="22"/>
                <w:szCs w:val="22"/>
              </w:rPr>
            </w:pPr>
            <w:r w:rsidRPr="00A859C8">
              <w:rPr>
                <w:sz w:val="22"/>
                <w:szCs w:val="22"/>
              </w:rPr>
              <w:t>11</w:t>
            </w:r>
          </w:p>
        </w:tc>
        <w:tc>
          <w:tcPr>
            <w:tcW w:w="1418" w:type="dxa"/>
            <w:tcBorders>
              <w:top w:val="single" w:sz="6" w:space="0" w:color="auto"/>
              <w:left w:val="single" w:sz="6" w:space="0" w:color="auto"/>
              <w:bottom w:val="single" w:sz="6" w:space="0" w:color="auto"/>
              <w:right w:val="single" w:sz="4" w:space="0" w:color="auto"/>
            </w:tcBorders>
            <w:noWrap/>
          </w:tcPr>
          <w:p w:rsidR="006B7FD9" w:rsidRPr="00A859C8" w:rsidRDefault="006B7FD9" w:rsidP="006B7FD9">
            <w:pPr>
              <w:widowControl/>
              <w:jc w:val="center"/>
              <w:rPr>
                <w:color w:val="000000"/>
                <w:sz w:val="22"/>
                <w:szCs w:val="22"/>
              </w:rPr>
            </w:pPr>
            <w:r w:rsidRPr="00A859C8">
              <w:rPr>
                <w:rFonts w:eastAsia="Calibri"/>
                <w:color w:val="000000"/>
                <w:sz w:val="22"/>
                <w:szCs w:val="22"/>
                <w:lang w:eastAsia="en-US"/>
              </w:rPr>
              <w:t>-</w:t>
            </w:r>
          </w:p>
        </w:tc>
      </w:tr>
      <w:tr w:rsidR="006B7FD9" w:rsidRPr="00A859C8" w:rsidTr="006B7FD9">
        <w:trPr>
          <w:trHeight w:val="315"/>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6B7FD9" w:rsidRPr="00A859C8" w:rsidRDefault="006B7FD9" w:rsidP="006B7FD9">
            <w:pPr>
              <w:widowControl/>
              <w:jc w:val="center"/>
              <w:rPr>
                <w:color w:val="000000"/>
                <w:sz w:val="22"/>
                <w:szCs w:val="22"/>
              </w:rPr>
            </w:pPr>
            <w:r w:rsidRPr="00A859C8">
              <w:rPr>
                <w:color w:val="000000"/>
                <w:sz w:val="22"/>
                <w:szCs w:val="22"/>
              </w:rPr>
              <w:t>9</w:t>
            </w:r>
          </w:p>
        </w:tc>
        <w:tc>
          <w:tcPr>
            <w:tcW w:w="3969" w:type="dxa"/>
            <w:tcBorders>
              <w:top w:val="nil"/>
              <w:left w:val="nil"/>
              <w:bottom w:val="single" w:sz="4" w:space="0" w:color="auto"/>
              <w:right w:val="single" w:sz="4" w:space="0" w:color="auto"/>
            </w:tcBorders>
            <w:shd w:val="clear" w:color="auto" w:fill="auto"/>
            <w:vAlign w:val="center"/>
            <w:hideMark/>
          </w:tcPr>
          <w:p w:rsidR="006B7FD9" w:rsidRPr="00A859C8" w:rsidRDefault="006B7FD9" w:rsidP="006B7FD9">
            <w:pPr>
              <w:widowControl/>
              <w:rPr>
                <w:color w:val="000000"/>
                <w:sz w:val="22"/>
                <w:szCs w:val="22"/>
              </w:rPr>
            </w:pPr>
            <w:r w:rsidRPr="00A859C8">
              <w:rPr>
                <w:color w:val="000000"/>
                <w:sz w:val="22"/>
                <w:szCs w:val="22"/>
              </w:rPr>
              <w:t>Наурский район</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widowControl/>
              <w:jc w:val="center"/>
              <w:rPr>
                <w:color w:val="000000"/>
                <w:sz w:val="22"/>
                <w:szCs w:val="22"/>
              </w:rPr>
            </w:pPr>
            <w:r w:rsidRPr="00A859C8">
              <w:rPr>
                <w:color w:val="000000"/>
                <w:sz w:val="22"/>
                <w:szCs w:val="22"/>
              </w:rPr>
              <w:t>-</w:t>
            </w:r>
          </w:p>
        </w:tc>
        <w:tc>
          <w:tcPr>
            <w:tcW w:w="1275"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color w:val="000000"/>
                <w:sz w:val="22"/>
                <w:szCs w:val="22"/>
              </w:rPr>
            </w:pPr>
            <w:r w:rsidRPr="00A859C8">
              <w:rPr>
                <w:color w:val="000000"/>
                <w:sz w:val="22"/>
                <w:szCs w:val="22"/>
              </w:rPr>
              <w:t>-</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widowControl/>
              <w:jc w:val="center"/>
              <w:rPr>
                <w:sz w:val="22"/>
                <w:szCs w:val="22"/>
              </w:rPr>
            </w:pPr>
            <w:r w:rsidRPr="00A859C8">
              <w:rPr>
                <w:sz w:val="22"/>
                <w:szCs w:val="22"/>
              </w:rPr>
              <w:t>-</w:t>
            </w:r>
          </w:p>
        </w:tc>
        <w:tc>
          <w:tcPr>
            <w:tcW w:w="1418" w:type="dxa"/>
            <w:tcBorders>
              <w:top w:val="single" w:sz="6" w:space="0" w:color="auto"/>
              <w:left w:val="single" w:sz="6" w:space="0" w:color="auto"/>
              <w:bottom w:val="single" w:sz="6" w:space="0" w:color="auto"/>
              <w:right w:val="single" w:sz="4" w:space="0" w:color="auto"/>
            </w:tcBorders>
            <w:noWrap/>
          </w:tcPr>
          <w:p w:rsidR="006B7FD9" w:rsidRPr="00A859C8" w:rsidRDefault="006B7FD9" w:rsidP="006B7FD9">
            <w:pPr>
              <w:widowControl/>
              <w:jc w:val="center"/>
              <w:rPr>
                <w:color w:val="000000"/>
                <w:sz w:val="22"/>
                <w:szCs w:val="22"/>
              </w:rPr>
            </w:pPr>
            <w:r w:rsidRPr="00A859C8">
              <w:rPr>
                <w:rFonts w:eastAsia="Calibri"/>
                <w:color w:val="000000"/>
                <w:sz w:val="22"/>
                <w:szCs w:val="22"/>
                <w:lang w:eastAsia="en-US"/>
              </w:rPr>
              <w:t>-</w:t>
            </w:r>
          </w:p>
        </w:tc>
      </w:tr>
      <w:tr w:rsidR="006B7FD9" w:rsidRPr="00A859C8" w:rsidTr="006B7FD9">
        <w:trPr>
          <w:trHeight w:val="51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6B7FD9" w:rsidRPr="00A859C8" w:rsidRDefault="006B7FD9" w:rsidP="006B7FD9">
            <w:pPr>
              <w:widowControl/>
              <w:jc w:val="center"/>
              <w:rPr>
                <w:color w:val="000000"/>
                <w:sz w:val="22"/>
                <w:szCs w:val="22"/>
              </w:rPr>
            </w:pPr>
          </w:p>
          <w:p w:rsidR="006B7FD9" w:rsidRPr="00A859C8" w:rsidRDefault="006B7FD9" w:rsidP="006B7FD9">
            <w:pPr>
              <w:widowControl/>
              <w:jc w:val="center"/>
              <w:rPr>
                <w:color w:val="000000"/>
                <w:sz w:val="22"/>
                <w:szCs w:val="22"/>
              </w:rPr>
            </w:pPr>
          </w:p>
          <w:p w:rsidR="006B7FD9" w:rsidRPr="00A859C8" w:rsidRDefault="006B7FD9" w:rsidP="006B7FD9">
            <w:pPr>
              <w:widowControl/>
              <w:jc w:val="center"/>
              <w:rPr>
                <w:color w:val="000000"/>
                <w:sz w:val="22"/>
                <w:szCs w:val="22"/>
              </w:rPr>
            </w:pPr>
            <w:r w:rsidRPr="00A859C8">
              <w:rPr>
                <w:color w:val="000000"/>
                <w:sz w:val="22"/>
                <w:szCs w:val="22"/>
              </w:rPr>
              <w:t>10</w:t>
            </w:r>
          </w:p>
        </w:tc>
        <w:tc>
          <w:tcPr>
            <w:tcW w:w="3969" w:type="dxa"/>
            <w:tcBorders>
              <w:top w:val="nil"/>
              <w:left w:val="nil"/>
              <w:bottom w:val="single" w:sz="4" w:space="0" w:color="auto"/>
              <w:right w:val="single" w:sz="4" w:space="0" w:color="auto"/>
            </w:tcBorders>
            <w:shd w:val="clear" w:color="auto" w:fill="auto"/>
            <w:vAlign w:val="center"/>
            <w:hideMark/>
          </w:tcPr>
          <w:p w:rsidR="006B7FD9" w:rsidRPr="00A859C8" w:rsidRDefault="006B7FD9" w:rsidP="006B7FD9">
            <w:pPr>
              <w:widowControl/>
              <w:rPr>
                <w:color w:val="000000"/>
                <w:sz w:val="22"/>
                <w:szCs w:val="22"/>
              </w:rPr>
            </w:pPr>
          </w:p>
          <w:p w:rsidR="006B7FD9" w:rsidRPr="00A859C8" w:rsidRDefault="006B7FD9" w:rsidP="006B7FD9">
            <w:pPr>
              <w:widowControl/>
              <w:rPr>
                <w:color w:val="000000"/>
                <w:sz w:val="22"/>
                <w:szCs w:val="22"/>
              </w:rPr>
            </w:pPr>
          </w:p>
          <w:p w:rsidR="006B7FD9" w:rsidRPr="00A859C8" w:rsidRDefault="006B7FD9" w:rsidP="006B7FD9">
            <w:pPr>
              <w:widowControl/>
              <w:rPr>
                <w:color w:val="000000"/>
                <w:sz w:val="22"/>
                <w:szCs w:val="22"/>
              </w:rPr>
            </w:pPr>
            <w:r w:rsidRPr="00A859C8">
              <w:rPr>
                <w:color w:val="000000"/>
                <w:sz w:val="22"/>
                <w:szCs w:val="22"/>
              </w:rPr>
              <w:t>Надтеречный район</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widowControl/>
              <w:jc w:val="center"/>
              <w:rPr>
                <w:color w:val="000000"/>
                <w:sz w:val="22"/>
                <w:szCs w:val="22"/>
              </w:rPr>
            </w:pPr>
          </w:p>
          <w:p w:rsidR="006B7FD9" w:rsidRPr="00A859C8" w:rsidRDefault="006B7FD9" w:rsidP="006B7FD9">
            <w:pPr>
              <w:widowControl/>
              <w:jc w:val="center"/>
              <w:rPr>
                <w:color w:val="000000"/>
                <w:sz w:val="22"/>
                <w:szCs w:val="22"/>
              </w:rPr>
            </w:pPr>
            <w:r w:rsidRPr="00A859C8">
              <w:rPr>
                <w:color w:val="000000"/>
                <w:sz w:val="22"/>
                <w:szCs w:val="22"/>
              </w:rPr>
              <w:t>1</w:t>
            </w:r>
          </w:p>
        </w:tc>
        <w:tc>
          <w:tcPr>
            <w:tcW w:w="1275"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color w:val="000000"/>
                <w:sz w:val="22"/>
                <w:szCs w:val="22"/>
              </w:rPr>
            </w:pPr>
          </w:p>
          <w:p w:rsidR="006B7FD9" w:rsidRPr="00A859C8" w:rsidRDefault="006B7FD9" w:rsidP="006B7FD9">
            <w:pPr>
              <w:jc w:val="center"/>
              <w:rPr>
                <w:color w:val="000000"/>
                <w:sz w:val="22"/>
                <w:szCs w:val="22"/>
              </w:rPr>
            </w:pPr>
            <w:r w:rsidRPr="00A859C8">
              <w:rPr>
                <w:color w:val="000000"/>
                <w:sz w:val="22"/>
                <w:szCs w:val="22"/>
              </w:rPr>
              <w:t>-</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widowControl/>
              <w:jc w:val="center"/>
              <w:rPr>
                <w:sz w:val="22"/>
                <w:szCs w:val="22"/>
              </w:rPr>
            </w:pPr>
          </w:p>
          <w:p w:rsidR="006B7FD9" w:rsidRPr="00A859C8" w:rsidRDefault="006B7FD9" w:rsidP="006B7FD9">
            <w:pPr>
              <w:widowControl/>
              <w:jc w:val="center"/>
              <w:rPr>
                <w:sz w:val="22"/>
                <w:szCs w:val="22"/>
              </w:rPr>
            </w:pPr>
            <w:r w:rsidRPr="00A859C8">
              <w:rPr>
                <w:sz w:val="22"/>
                <w:szCs w:val="22"/>
              </w:rPr>
              <w:t>-</w:t>
            </w:r>
          </w:p>
        </w:tc>
        <w:tc>
          <w:tcPr>
            <w:tcW w:w="1418" w:type="dxa"/>
            <w:tcBorders>
              <w:top w:val="single" w:sz="6" w:space="0" w:color="auto"/>
              <w:left w:val="single" w:sz="6" w:space="0" w:color="auto"/>
              <w:bottom w:val="single" w:sz="6" w:space="0" w:color="auto"/>
              <w:right w:val="single" w:sz="4" w:space="0" w:color="auto"/>
            </w:tcBorders>
            <w:noWrap/>
          </w:tcPr>
          <w:p w:rsidR="006B7FD9" w:rsidRPr="00A859C8" w:rsidRDefault="006B7FD9" w:rsidP="006B7FD9">
            <w:pPr>
              <w:widowControl/>
              <w:jc w:val="center"/>
              <w:rPr>
                <w:rFonts w:eastAsia="Calibri"/>
                <w:color w:val="000000"/>
                <w:sz w:val="22"/>
                <w:szCs w:val="22"/>
                <w:lang w:eastAsia="en-US"/>
              </w:rPr>
            </w:pPr>
          </w:p>
          <w:p w:rsidR="006B7FD9" w:rsidRPr="00A859C8" w:rsidRDefault="006B7FD9" w:rsidP="006B7FD9">
            <w:pPr>
              <w:widowControl/>
              <w:jc w:val="center"/>
              <w:rPr>
                <w:rFonts w:eastAsia="Calibri"/>
                <w:color w:val="000000"/>
                <w:sz w:val="22"/>
                <w:szCs w:val="22"/>
                <w:lang w:eastAsia="en-US"/>
              </w:rPr>
            </w:pPr>
          </w:p>
          <w:p w:rsidR="006B7FD9" w:rsidRPr="00A859C8" w:rsidRDefault="006B7FD9" w:rsidP="006B7FD9">
            <w:pPr>
              <w:widowControl/>
              <w:rPr>
                <w:color w:val="000000"/>
                <w:sz w:val="22"/>
                <w:szCs w:val="22"/>
              </w:rPr>
            </w:pPr>
            <w:r w:rsidRPr="00A859C8">
              <w:rPr>
                <w:rFonts w:eastAsia="Calibri"/>
                <w:color w:val="000000"/>
                <w:sz w:val="22"/>
                <w:szCs w:val="22"/>
                <w:lang w:eastAsia="en-US"/>
              </w:rPr>
              <w:t xml:space="preserve">       1</w:t>
            </w:r>
          </w:p>
        </w:tc>
      </w:tr>
      <w:tr w:rsidR="006B7FD9" w:rsidRPr="00A859C8" w:rsidTr="006B7FD9">
        <w:trPr>
          <w:trHeight w:val="23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6B7FD9" w:rsidRPr="00A859C8" w:rsidRDefault="006B7FD9" w:rsidP="006B7FD9">
            <w:pPr>
              <w:widowControl/>
              <w:jc w:val="center"/>
              <w:rPr>
                <w:color w:val="000000"/>
                <w:sz w:val="22"/>
                <w:szCs w:val="22"/>
              </w:rPr>
            </w:pPr>
            <w:r w:rsidRPr="00A859C8">
              <w:rPr>
                <w:color w:val="000000"/>
                <w:sz w:val="22"/>
                <w:szCs w:val="22"/>
              </w:rPr>
              <w:t>11</w:t>
            </w:r>
          </w:p>
        </w:tc>
        <w:tc>
          <w:tcPr>
            <w:tcW w:w="3969" w:type="dxa"/>
            <w:tcBorders>
              <w:top w:val="nil"/>
              <w:left w:val="nil"/>
              <w:bottom w:val="single" w:sz="4" w:space="0" w:color="auto"/>
              <w:right w:val="single" w:sz="4" w:space="0" w:color="auto"/>
            </w:tcBorders>
            <w:shd w:val="clear" w:color="auto" w:fill="auto"/>
            <w:vAlign w:val="center"/>
            <w:hideMark/>
          </w:tcPr>
          <w:p w:rsidR="006B7FD9" w:rsidRPr="00A859C8" w:rsidRDefault="006B7FD9" w:rsidP="006B7FD9">
            <w:pPr>
              <w:widowControl/>
              <w:rPr>
                <w:color w:val="000000"/>
                <w:sz w:val="22"/>
                <w:szCs w:val="22"/>
              </w:rPr>
            </w:pPr>
            <w:r w:rsidRPr="00A859C8">
              <w:rPr>
                <w:color w:val="000000"/>
                <w:sz w:val="22"/>
                <w:szCs w:val="22"/>
              </w:rPr>
              <w:t>Шатойский район</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widowControl/>
              <w:jc w:val="center"/>
              <w:rPr>
                <w:color w:val="000000"/>
                <w:sz w:val="22"/>
                <w:szCs w:val="22"/>
              </w:rPr>
            </w:pPr>
            <w:r w:rsidRPr="00A859C8">
              <w:rPr>
                <w:color w:val="000000"/>
                <w:sz w:val="22"/>
                <w:szCs w:val="22"/>
              </w:rPr>
              <w:t>-</w:t>
            </w:r>
          </w:p>
        </w:tc>
        <w:tc>
          <w:tcPr>
            <w:tcW w:w="1275"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color w:val="000000"/>
                <w:sz w:val="22"/>
                <w:szCs w:val="22"/>
              </w:rPr>
            </w:pPr>
            <w:r w:rsidRPr="00A859C8">
              <w:rPr>
                <w:color w:val="000000"/>
                <w:sz w:val="22"/>
                <w:szCs w:val="22"/>
              </w:rPr>
              <w:t>-</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widowControl/>
              <w:jc w:val="center"/>
              <w:rPr>
                <w:sz w:val="22"/>
                <w:szCs w:val="22"/>
              </w:rPr>
            </w:pPr>
            <w:r w:rsidRPr="00A859C8">
              <w:rPr>
                <w:sz w:val="22"/>
                <w:szCs w:val="22"/>
              </w:rPr>
              <w:t>5</w:t>
            </w:r>
          </w:p>
        </w:tc>
        <w:tc>
          <w:tcPr>
            <w:tcW w:w="1418" w:type="dxa"/>
            <w:tcBorders>
              <w:top w:val="single" w:sz="6" w:space="0" w:color="auto"/>
              <w:left w:val="single" w:sz="6" w:space="0" w:color="auto"/>
              <w:bottom w:val="single" w:sz="6" w:space="0" w:color="auto"/>
              <w:right w:val="single" w:sz="4" w:space="0" w:color="auto"/>
            </w:tcBorders>
            <w:noWrap/>
          </w:tcPr>
          <w:p w:rsidR="006B7FD9" w:rsidRPr="00A859C8" w:rsidRDefault="006B7FD9" w:rsidP="006B7FD9">
            <w:pPr>
              <w:widowControl/>
              <w:jc w:val="center"/>
              <w:rPr>
                <w:color w:val="000000"/>
                <w:sz w:val="22"/>
                <w:szCs w:val="22"/>
              </w:rPr>
            </w:pPr>
            <w:r w:rsidRPr="00A859C8">
              <w:rPr>
                <w:rFonts w:eastAsia="Calibri"/>
                <w:color w:val="000000"/>
                <w:sz w:val="22"/>
                <w:szCs w:val="22"/>
                <w:lang w:eastAsia="en-US"/>
              </w:rPr>
              <w:t>-</w:t>
            </w:r>
          </w:p>
        </w:tc>
      </w:tr>
      <w:tr w:rsidR="006B7FD9" w:rsidRPr="00A859C8" w:rsidTr="006B7FD9">
        <w:trPr>
          <w:trHeight w:val="3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6B7FD9" w:rsidRPr="00A859C8" w:rsidRDefault="006B7FD9" w:rsidP="006B7FD9">
            <w:pPr>
              <w:widowControl/>
              <w:jc w:val="center"/>
              <w:rPr>
                <w:color w:val="000000"/>
                <w:sz w:val="22"/>
                <w:szCs w:val="22"/>
              </w:rPr>
            </w:pPr>
            <w:r w:rsidRPr="00A859C8">
              <w:rPr>
                <w:color w:val="000000"/>
                <w:sz w:val="22"/>
                <w:szCs w:val="22"/>
              </w:rPr>
              <w:t>12</w:t>
            </w:r>
          </w:p>
        </w:tc>
        <w:tc>
          <w:tcPr>
            <w:tcW w:w="3969" w:type="dxa"/>
            <w:tcBorders>
              <w:top w:val="nil"/>
              <w:left w:val="nil"/>
              <w:bottom w:val="single" w:sz="4" w:space="0" w:color="auto"/>
              <w:right w:val="single" w:sz="4" w:space="0" w:color="auto"/>
            </w:tcBorders>
            <w:shd w:val="clear" w:color="auto" w:fill="auto"/>
            <w:vAlign w:val="center"/>
            <w:hideMark/>
          </w:tcPr>
          <w:p w:rsidR="006B7FD9" w:rsidRPr="00A859C8" w:rsidRDefault="006B7FD9" w:rsidP="006B7FD9">
            <w:pPr>
              <w:widowControl/>
              <w:rPr>
                <w:color w:val="000000"/>
                <w:sz w:val="22"/>
                <w:szCs w:val="22"/>
              </w:rPr>
            </w:pPr>
            <w:r w:rsidRPr="00A859C8">
              <w:rPr>
                <w:color w:val="000000"/>
                <w:sz w:val="22"/>
                <w:szCs w:val="22"/>
              </w:rPr>
              <w:t>Грозненский район</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widowControl/>
              <w:jc w:val="center"/>
              <w:rPr>
                <w:color w:val="000000"/>
                <w:sz w:val="22"/>
                <w:szCs w:val="22"/>
              </w:rPr>
            </w:pPr>
            <w:r w:rsidRPr="00A859C8">
              <w:rPr>
                <w:color w:val="000000"/>
                <w:sz w:val="22"/>
                <w:szCs w:val="22"/>
              </w:rPr>
              <w:t>-</w:t>
            </w:r>
          </w:p>
        </w:tc>
        <w:tc>
          <w:tcPr>
            <w:tcW w:w="1275"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color w:val="000000"/>
                <w:sz w:val="22"/>
                <w:szCs w:val="22"/>
              </w:rPr>
            </w:pPr>
            <w:r w:rsidRPr="00A859C8">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widowControl/>
              <w:jc w:val="center"/>
              <w:rPr>
                <w:sz w:val="22"/>
                <w:szCs w:val="22"/>
              </w:rPr>
            </w:pPr>
            <w:r w:rsidRPr="00A859C8">
              <w:rPr>
                <w:sz w:val="22"/>
                <w:szCs w:val="22"/>
              </w:rPr>
              <w:t>23</w:t>
            </w:r>
          </w:p>
        </w:tc>
        <w:tc>
          <w:tcPr>
            <w:tcW w:w="1418" w:type="dxa"/>
            <w:tcBorders>
              <w:top w:val="single" w:sz="6" w:space="0" w:color="auto"/>
              <w:left w:val="single" w:sz="6" w:space="0" w:color="auto"/>
              <w:bottom w:val="single" w:sz="6" w:space="0" w:color="auto"/>
              <w:right w:val="single" w:sz="4" w:space="0" w:color="auto"/>
            </w:tcBorders>
            <w:noWrap/>
          </w:tcPr>
          <w:p w:rsidR="006B7FD9" w:rsidRPr="00A859C8" w:rsidRDefault="006B7FD9" w:rsidP="006B7FD9">
            <w:pPr>
              <w:widowControl/>
              <w:jc w:val="center"/>
              <w:rPr>
                <w:color w:val="000000"/>
                <w:sz w:val="22"/>
                <w:szCs w:val="22"/>
              </w:rPr>
            </w:pPr>
            <w:r w:rsidRPr="00A859C8">
              <w:rPr>
                <w:rFonts w:eastAsia="Calibri"/>
                <w:color w:val="000000"/>
                <w:sz w:val="22"/>
                <w:szCs w:val="22"/>
                <w:lang w:eastAsia="en-US"/>
              </w:rPr>
              <w:t>12</w:t>
            </w:r>
          </w:p>
        </w:tc>
      </w:tr>
      <w:tr w:rsidR="006B7FD9" w:rsidRPr="00A859C8" w:rsidTr="006B7FD9">
        <w:trPr>
          <w:trHeight w:val="38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6B7FD9" w:rsidRPr="00A859C8" w:rsidRDefault="006B7FD9" w:rsidP="006B7FD9">
            <w:pPr>
              <w:widowControl/>
              <w:jc w:val="center"/>
              <w:rPr>
                <w:color w:val="000000"/>
                <w:sz w:val="22"/>
                <w:szCs w:val="22"/>
              </w:rPr>
            </w:pPr>
            <w:r w:rsidRPr="00A859C8">
              <w:rPr>
                <w:color w:val="000000"/>
                <w:sz w:val="22"/>
                <w:szCs w:val="22"/>
              </w:rPr>
              <w:t>13</w:t>
            </w:r>
          </w:p>
        </w:tc>
        <w:tc>
          <w:tcPr>
            <w:tcW w:w="3969" w:type="dxa"/>
            <w:tcBorders>
              <w:top w:val="nil"/>
              <w:left w:val="nil"/>
              <w:bottom w:val="single" w:sz="4" w:space="0" w:color="auto"/>
              <w:right w:val="single" w:sz="4" w:space="0" w:color="auto"/>
            </w:tcBorders>
            <w:shd w:val="clear" w:color="auto" w:fill="auto"/>
            <w:vAlign w:val="center"/>
            <w:hideMark/>
          </w:tcPr>
          <w:p w:rsidR="006B7FD9" w:rsidRPr="00A859C8" w:rsidRDefault="006B7FD9" w:rsidP="006B7FD9">
            <w:pPr>
              <w:widowControl/>
              <w:rPr>
                <w:color w:val="000000"/>
                <w:sz w:val="22"/>
                <w:szCs w:val="22"/>
              </w:rPr>
            </w:pPr>
            <w:r w:rsidRPr="00A859C8">
              <w:rPr>
                <w:color w:val="000000"/>
                <w:sz w:val="22"/>
                <w:szCs w:val="22"/>
              </w:rPr>
              <w:t>Шелковской район</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widowControl/>
              <w:jc w:val="center"/>
              <w:rPr>
                <w:color w:val="000000"/>
                <w:sz w:val="22"/>
                <w:szCs w:val="22"/>
              </w:rPr>
            </w:pPr>
            <w:r w:rsidRPr="00A859C8">
              <w:rPr>
                <w:color w:val="000000"/>
                <w:sz w:val="22"/>
                <w:szCs w:val="22"/>
              </w:rPr>
              <w:t>-</w:t>
            </w:r>
          </w:p>
        </w:tc>
        <w:tc>
          <w:tcPr>
            <w:tcW w:w="1275"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color w:val="000000"/>
                <w:sz w:val="22"/>
                <w:szCs w:val="22"/>
              </w:rPr>
            </w:pPr>
            <w:r w:rsidRPr="00A859C8">
              <w:rPr>
                <w:color w:val="000000"/>
                <w:sz w:val="22"/>
                <w:szCs w:val="22"/>
              </w:rPr>
              <w:t>-</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widowControl/>
              <w:jc w:val="center"/>
              <w:rPr>
                <w:sz w:val="22"/>
                <w:szCs w:val="22"/>
              </w:rPr>
            </w:pPr>
            <w:r w:rsidRPr="00A859C8">
              <w:rPr>
                <w:sz w:val="22"/>
                <w:szCs w:val="22"/>
              </w:rPr>
              <w:t>-</w:t>
            </w:r>
          </w:p>
        </w:tc>
        <w:tc>
          <w:tcPr>
            <w:tcW w:w="1418" w:type="dxa"/>
            <w:tcBorders>
              <w:top w:val="single" w:sz="6" w:space="0" w:color="auto"/>
              <w:left w:val="single" w:sz="6" w:space="0" w:color="auto"/>
              <w:bottom w:val="single" w:sz="6" w:space="0" w:color="auto"/>
              <w:right w:val="single" w:sz="4" w:space="0" w:color="auto"/>
            </w:tcBorders>
            <w:noWrap/>
          </w:tcPr>
          <w:p w:rsidR="006B7FD9" w:rsidRPr="00A859C8" w:rsidRDefault="006B7FD9" w:rsidP="006B7FD9">
            <w:pPr>
              <w:widowControl/>
              <w:jc w:val="center"/>
              <w:rPr>
                <w:color w:val="000000"/>
                <w:sz w:val="22"/>
                <w:szCs w:val="22"/>
              </w:rPr>
            </w:pPr>
            <w:r w:rsidRPr="00A859C8">
              <w:rPr>
                <w:rFonts w:eastAsia="Calibri"/>
                <w:color w:val="000000"/>
                <w:sz w:val="22"/>
                <w:szCs w:val="22"/>
                <w:lang w:eastAsia="en-US"/>
              </w:rPr>
              <w:t>-</w:t>
            </w:r>
          </w:p>
        </w:tc>
      </w:tr>
      <w:tr w:rsidR="006B7FD9" w:rsidRPr="00A859C8" w:rsidTr="006B7FD9">
        <w:trPr>
          <w:trHeight w:val="249"/>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6B7FD9" w:rsidRPr="00A859C8" w:rsidRDefault="006B7FD9" w:rsidP="006B7FD9">
            <w:pPr>
              <w:widowControl/>
              <w:jc w:val="center"/>
              <w:rPr>
                <w:color w:val="000000"/>
                <w:sz w:val="22"/>
                <w:szCs w:val="22"/>
              </w:rPr>
            </w:pPr>
            <w:r w:rsidRPr="00A859C8">
              <w:rPr>
                <w:color w:val="000000"/>
                <w:sz w:val="22"/>
                <w:szCs w:val="22"/>
              </w:rPr>
              <w:t>14</w:t>
            </w:r>
          </w:p>
        </w:tc>
        <w:tc>
          <w:tcPr>
            <w:tcW w:w="3969" w:type="dxa"/>
            <w:tcBorders>
              <w:top w:val="nil"/>
              <w:left w:val="nil"/>
              <w:bottom w:val="single" w:sz="4" w:space="0" w:color="auto"/>
              <w:right w:val="single" w:sz="4" w:space="0" w:color="auto"/>
            </w:tcBorders>
            <w:shd w:val="clear" w:color="auto" w:fill="auto"/>
            <w:vAlign w:val="center"/>
            <w:hideMark/>
          </w:tcPr>
          <w:p w:rsidR="006B7FD9" w:rsidRPr="00A859C8" w:rsidRDefault="006B7FD9" w:rsidP="006B7FD9">
            <w:pPr>
              <w:widowControl/>
              <w:rPr>
                <w:color w:val="000000"/>
                <w:sz w:val="22"/>
                <w:szCs w:val="22"/>
              </w:rPr>
            </w:pPr>
            <w:r w:rsidRPr="00A859C8">
              <w:rPr>
                <w:color w:val="000000"/>
                <w:sz w:val="22"/>
                <w:szCs w:val="22"/>
              </w:rPr>
              <w:t xml:space="preserve">г.Аргун </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widowControl/>
              <w:jc w:val="center"/>
              <w:rPr>
                <w:color w:val="000000"/>
                <w:sz w:val="22"/>
                <w:szCs w:val="22"/>
              </w:rPr>
            </w:pPr>
            <w:r w:rsidRPr="00A859C8">
              <w:rPr>
                <w:color w:val="000000"/>
                <w:sz w:val="22"/>
                <w:szCs w:val="22"/>
              </w:rPr>
              <w:t>-</w:t>
            </w:r>
          </w:p>
        </w:tc>
        <w:tc>
          <w:tcPr>
            <w:tcW w:w="1275"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color w:val="000000"/>
                <w:sz w:val="22"/>
                <w:szCs w:val="22"/>
              </w:rPr>
            </w:pPr>
            <w:r w:rsidRPr="00A859C8">
              <w:rPr>
                <w:color w:val="000000"/>
                <w:sz w:val="22"/>
                <w:szCs w:val="22"/>
              </w:rPr>
              <w:t>-</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widowControl/>
              <w:jc w:val="center"/>
              <w:rPr>
                <w:sz w:val="22"/>
                <w:szCs w:val="22"/>
              </w:rPr>
            </w:pPr>
            <w:r w:rsidRPr="00A859C8">
              <w:rPr>
                <w:sz w:val="22"/>
                <w:szCs w:val="22"/>
              </w:rPr>
              <w:t>23</w:t>
            </w:r>
          </w:p>
        </w:tc>
        <w:tc>
          <w:tcPr>
            <w:tcW w:w="1418" w:type="dxa"/>
            <w:tcBorders>
              <w:top w:val="single" w:sz="6" w:space="0" w:color="auto"/>
              <w:left w:val="single" w:sz="6" w:space="0" w:color="auto"/>
              <w:bottom w:val="single" w:sz="6" w:space="0" w:color="auto"/>
              <w:right w:val="single" w:sz="4" w:space="0" w:color="auto"/>
            </w:tcBorders>
            <w:noWrap/>
          </w:tcPr>
          <w:p w:rsidR="006B7FD9" w:rsidRPr="00A859C8" w:rsidRDefault="006B7FD9" w:rsidP="006B7FD9">
            <w:pPr>
              <w:widowControl/>
              <w:jc w:val="center"/>
              <w:rPr>
                <w:color w:val="000000"/>
                <w:sz w:val="22"/>
                <w:szCs w:val="22"/>
              </w:rPr>
            </w:pPr>
            <w:r w:rsidRPr="00A859C8">
              <w:rPr>
                <w:rFonts w:eastAsia="Calibri"/>
                <w:color w:val="000000"/>
                <w:sz w:val="22"/>
                <w:szCs w:val="22"/>
                <w:lang w:eastAsia="en-US"/>
              </w:rPr>
              <w:t>21</w:t>
            </w:r>
          </w:p>
        </w:tc>
      </w:tr>
      <w:tr w:rsidR="006B7FD9" w:rsidRPr="00A859C8" w:rsidTr="006B7FD9">
        <w:trPr>
          <w:trHeight w:val="315"/>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6B7FD9" w:rsidRPr="00A859C8" w:rsidRDefault="006B7FD9" w:rsidP="006B7FD9">
            <w:pPr>
              <w:widowControl/>
              <w:jc w:val="center"/>
              <w:rPr>
                <w:color w:val="000000"/>
                <w:sz w:val="22"/>
                <w:szCs w:val="22"/>
              </w:rPr>
            </w:pPr>
            <w:r w:rsidRPr="00A859C8">
              <w:rPr>
                <w:color w:val="000000"/>
                <w:sz w:val="22"/>
                <w:szCs w:val="22"/>
              </w:rPr>
              <w:t>15</w:t>
            </w:r>
          </w:p>
        </w:tc>
        <w:tc>
          <w:tcPr>
            <w:tcW w:w="3969" w:type="dxa"/>
            <w:tcBorders>
              <w:top w:val="nil"/>
              <w:left w:val="nil"/>
              <w:bottom w:val="single" w:sz="4" w:space="0" w:color="auto"/>
              <w:right w:val="single" w:sz="4" w:space="0" w:color="auto"/>
            </w:tcBorders>
            <w:shd w:val="clear" w:color="auto" w:fill="auto"/>
            <w:vAlign w:val="center"/>
            <w:hideMark/>
          </w:tcPr>
          <w:p w:rsidR="006B7FD9" w:rsidRPr="00A859C8" w:rsidRDefault="006B7FD9" w:rsidP="006B7FD9">
            <w:pPr>
              <w:widowControl/>
              <w:rPr>
                <w:color w:val="000000"/>
                <w:sz w:val="22"/>
                <w:szCs w:val="22"/>
              </w:rPr>
            </w:pPr>
            <w:r w:rsidRPr="00A859C8">
              <w:rPr>
                <w:color w:val="000000"/>
                <w:sz w:val="22"/>
                <w:szCs w:val="22"/>
              </w:rPr>
              <w:t>г.Грозный</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widowControl/>
              <w:jc w:val="center"/>
              <w:rPr>
                <w:color w:val="000000"/>
                <w:sz w:val="22"/>
                <w:szCs w:val="22"/>
              </w:rPr>
            </w:pPr>
            <w:r w:rsidRPr="00A859C8">
              <w:rPr>
                <w:color w:val="000000"/>
                <w:sz w:val="22"/>
                <w:szCs w:val="22"/>
              </w:rPr>
              <w:t>32</w:t>
            </w:r>
          </w:p>
        </w:tc>
        <w:tc>
          <w:tcPr>
            <w:tcW w:w="1275"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color w:val="000000"/>
                <w:sz w:val="22"/>
                <w:szCs w:val="22"/>
              </w:rPr>
            </w:pPr>
            <w:r w:rsidRPr="00A859C8">
              <w:rPr>
                <w:color w:val="000000"/>
                <w:sz w:val="22"/>
                <w:szCs w:val="22"/>
              </w:rPr>
              <w:t>8</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widowControl/>
              <w:jc w:val="center"/>
              <w:rPr>
                <w:sz w:val="22"/>
                <w:szCs w:val="22"/>
              </w:rPr>
            </w:pPr>
            <w:r w:rsidRPr="00A859C8">
              <w:rPr>
                <w:sz w:val="22"/>
                <w:szCs w:val="22"/>
              </w:rPr>
              <w:t>129</w:t>
            </w:r>
          </w:p>
        </w:tc>
        <w:tc>
          <w:tcPr>
            <w:tcW w:w="1418" w:type="dxa"/>
            <w:tcBorders>
              <w:top w:val="single" w:sz="4" w:space="0" w:color="auto"/>
              <w:left w:val="single" w:sz="6" w:space="0" w:color="auto"/>
              <w:bottom w:val="single" w:sz="4" w:space="0" w:color="auto"/>
              <w:right w:val="single" w:sz="4" w:space="0" w:color="auto"/>
            </w:tcBorders>
            <w:noWrap/>
          </w:tcPr>
          <w:p w:rsidR="006B7FD9" w:rsidRPr="00A859C8" w:rsidRDefault="006B7FD9" w:rsidP="006B7FD9">
            <w:pPr>
              <w:widowControl/>
              <w:jc w:val="center"/>
              <w:rPr>
                <w:color w:val="000000"/>
                <w:sz w:val="22"/>
                <w:szCs w:val="22"/>
              </w:rPr>
            </w:pPr>
            <w:r w:rsidRPr="00A859C8">
              <w:rPr>
                <w:rFonts w:eastAsia="Calibri"/>
                <w:color w:val="000000"/>
                <w:sz w:val="22"/>
                <w:szCs w:val="22"/>
                <w:lang w:eastAsia="en-US"/>
              </w:rPr>
              <w:t>-</w:t>
            </w:r>
          </w:p>
        </w:tc>
      </w:tr>
      <w:tr w:rsidR="006B7FD9" w:rsidRPr="00A859C8" w:rsidTr="006B7FD9">
        <w:trPr>
          <w:trHeight w:val="548"/>
        </w:trPr>
        <w:tc>
          <w:tcPr>
            <w:tcW w:w="4928" w:type="dxa"/>
            <w:gridSpan w:val="2"/>
            <w:tcBorders>
              <w:top w:val="nil"/>
              <w:left w:val="single" w:sz="4" w:space="0" w:color="auto"/>
              <w:bottom w:val="single" w:sz="4" w:space="0" w:color="auto"/>
              <w:right w:val="single" w:sz="4" w:space="0" w:color="auto"/>
            </w:tcBorders>
            <w:shd w:val="clear" w:color="auto" w:fill="auto"/>
            <w:vAlign w:val="center"/>
            <w:hideMark/>
          </w:tcPr>
          <w:p w:rsidR="006B7FD9" w:rsidRPr="00A859C8" w:rsidRDefault="006B7FD9" w:rsidP="006B7FD9">
            <w:pPr>
              <w:widowControl/>
              <w:rPr>
                <w:color w:val="000000"/>
                <w:sz w:val="22"/>
                <w:szCs w:val="22"/>
              </w:rPr>
            </w:pPr>
            <w:r w:rsidRPr="00A859C8">
              <w:rPr>
                <w:color w:val="000000"/>
                <w:sz w:val="22"/>
                <w:szCs w:val="22"/>
              </w:rPr>
              <w:t xml:space="preserve">                 ИТОГО</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jc w:val="center"/>
              <w:rPr>
                <w:color w:val="000000"/>
                <w:sz w:val="22"/>
                <w:szCs w:val="22"/>
              </w:rPr>
            </w:pPr>
            <w:r w:rsidRPr="00A859C8">
              <w:rPr>
                <w:color w:val="000000"/>
                <w:sz w:val="22"/>
                <w:szCs w:val="22"/>
              </w:rPr>
              <w:t>61</w:t>
            </w:r>
          </w:p>
        </w:tc>
        <w:tc>
          <w:tcPr>
            <w:tcW w:w="1275" w:type="dxa"/>
            <w:tcBorders>
              <w:top w:val="nil"/>
              <w:left w:val="nil"/>
              <w:bottom w:val="single" w:sz="4" w:space="0" w:color="auto"/>
              <w:right w:val="single" w:sz="4" w:space="0" w:color="auto"/>
            </w:tcBorders>
            <w:shd w:val="clear" w:color="auto" w:fill="auto"/>
            <w:vAlign w:val="center"/>
          </w:tcPr>
          <w:p w:rsidR="006B7FD9" w:rsidRPr="00A859C8" w:rsidRDefault="006B7FD9" w:rsidP="006B7FD9">
            <w:pPr>
              <w:jc w:val="center"/>
              <w:rPr>
                <w:color w:val="000000"/>
                <w:sz w:val="22"/>
                <w:szCs w:val="22"/>
              </w:rPr>
            </w:pPr>
            <w:r w:rsidRPr="00A859C8">
              <w:rPr>
                <w:color w:val="000000"/>
                <w:sz w:val="22"/>
                <w:szCs w:val="22"/>
              </w:rPr>
              <w:t>11</w:t>
            </w:r>
          </w:p>
        </w:tc>
        <w:tc>
          <w:tcPr>
            <w:tcW w:w="1276" w:type="dxa"/>
            <w:tcBorders>
              <w:top w:val="nil"/>
              <w:left w:val="nil"/>
              <w:bottom w:val="single" w:sz="4" w:space="0" w:color="auto"/>
              <w:right w:val="single" w:sz="4" w:space="0" w:color="auto"/>
            </w:tcBorders>
            <w:shd w:val="clear" w:color="auto" w:fill="auto"/>
            <w:noWrap/>
            <w:vAlign w:val="center"/>
          </w:tcPr>
          <w:p w:rsidR="006B7FD9" w:rsidRPr="00A859C8" w:rsidRDefault="006B7FD9" w:rsidP="006B7FD9">
            <w:pPr>
              <w:jc w:val="center"/>
              <w:rPr>
                <w:color w:val="000000"/>
                <w:sz w:val="22"/>
                <w:szCs w:val="22"/>
              </w:rPr>
            </w:pPr>
            <w:r w:rsidRPr="00A859C8">
              <w:rPr>
                <w:sz w:val="22"/>
                <w:szCs w:val="22"/>
              </w:rPr>
              <w:t>257</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6B7FD9" w:rsidRPr="00A859C8" w:rsidRDefault="006B7FD9" w:rsidP="006B7FD9">
            <w:pPr>
              <w:jc w:val="center"/>
              <w:rPr>
                <w:color w:val="000000"/>
                <w:sz w:val="22"/>
                <w:szCs w:val="22"/>
              </w:rPr>
            </w:pPr>
            <w:r w:rsidRPr="00A859C8">
              <w:rPr>
                <w:rFonts w:eastAsia="Calibri"/>
                <w:color w:val="000000"/>
                <w:sz w:val="22"/>
                <w:szCs w:val="22"/>
                <w:lang w:eastAsia="en-US"/>
              </w:rPr>
              <w:t>240</w:t>
            </w:r>
          </w:p>
        </w:tc>
      </w:tr>
    </w:tbl>
    <w:p w:rsidR="006B7FD9" w:rsidRPr="003E2754" w:rsidRDefault="006B7FD9" w:rsidP="006B7FD9">
      <w:pPr>
        <w:widowControl/>
        <w:jc w:val="both"/>
        <w:rPr>
          <w:sz w:val="24"/>
          <w:szCs w:val="24"/>
        </w:rPr>
      </w:pPr>
    </w:p>
    <w:p w:rsidR="006B7FD9" w:rsidRPr="003E2754" w:rsidRDefault="006B7FD9" w:rsidP="006B7FD9">
      <w:pPr>
        <w:jc w:val="both"/>
        <w:rPr>
          <w:sz w:val="24"/>
          <w:szCs w:val="24"/>
        </w:rPr>
      </w:pPr>
    </w:p>
    <w:p w:rsidR="006B7FD9" w:rsidRPr="003E2754" w:rsidRDefault="006B7FD9" w:rsidP="006B7FD9">
      <w:pPr>
        <w:autoSpaceDE w:val="0"/>
        <w:autoSpaceDN w:val="0"/>
        <w:adjustRightInd w:val="0"/>
        <w:jc w:val="both"/>
        <w:rPr>
          <w:sz w:val="24"/>
          <w:szCs w:val="24"/>
        </w:rPr>
      </w:pPr>
      <w:r w:rsidRPr="003E2754">
        <w:rPr>
          <w:rFonts w:ascii="Times New Roman CYR" w:hAnsi="Times New Roman CYR" w:cs="Times New Roman CYR"/>
          <w:sz w:val="24"/>
          <w:szCs w:val="24"/>
        </w:rPr>
        <w:t xml:space="preserve">         </w:t>
      </w:r>
      <w:r w:rsidRPr="003E2754">
        <w:rPr>
          <w:sz w:val="24"/>
          <w:szCs w:val="24"/>
        </w:rPr>
        <w:t xml:space="preserve">Ежегодно исследование клещей проходит на базе </w:t>
      </w:r>
      <w:r w:rsidRPr="003E2754">
        <w:rPr>
          <w:rFonts w:eastAsia="SimSun"/>
          <w:sz w:val="24"/>
          <w:szCs w:val="24"/>
          <w:lang w:eastAsia="en-US"/>
        </w:rPr>
        <w:t>Кизлярского противочумного отделения ФКУЗ «Дагестанская противочумная станция» Роспотребнадзора</w:t>
      </w:r>
      <w:r w:rsidRPr="003E2754">
        <w:rPr>
          <w:sz w:val="24"/>
          <w:szCs w:val="24"/>
        </w:rPr>
        <w:t xml:space="preserve"> на основании заключенного договора с ФБУЗ «Центр гигиены и эпидемиологии в ЧР». В 2021 году исследовано 35 клещей, снятых с людей. По результатам ПЦР-исследования выявлены положительные результаты ИКБ - 7, КР - 2.</w:t>
      </w:r>
    </w:p>
    <w:p w:rsidR="006B7FD9" w:rsidRPr="003E2754" w:rsidRDefault="006B7FD9" w:rsidP="006B7FD9">
      <w:pPr>
        <w:autoSpaceDE w:val="0"/>
        <w:autoSpaceDN w:val="0"/>
        <w:adjustRightInd w:val="0"/>
        <w:jc w:val="both"/>
        <w:rPr>
          <w:sz w:val="24"/>
          <w:szCs w:val="24"/>
        </w:rPr>
      </w:pPr>
      <w:r w:rsidRPr="003E2754">
        <w:rPr>
          <w:sz w:val="24"/>
          <w:szCs w:val="24"/>
        </w:rPr>
        <w:t xml:space="preserve">        В отчетном 2021году привито против клещевого энцефалита 8 человек.</w:t>
      </w:r>
    </w:p>
    <w:p w:rsidR="006B7FD9" w:rsidRPr="003E2754" w:rsidRDefault="006B7FD9" w:rsidP="006B7FD9">
      <w:pPr>
        <w:widowControl/>
        <w:autoSpaceDE w:val="0"/>
        <w:autoSpaceDN w:val="0"/>
        <w:adjustRightInd w:val="0"/>
        <w:jc w:val="both"/>
        <w:rPr>
          <w:rFonts w:eastAsia="SimSun"/>
          <w:sz w:val="24"/>
          <w:szCs w:val="24"/>
          <w:lang w:eastAsia="en-US"/>
        </w:rPr>
      </w:pPr>
      <w:r w:rsidRPr="003E2754">
        <w:rPr>
          <w:rFonts w:eastAsia="SimSun"/>
          <w:sz w:val="24"/>
          <w:szCs w:val="24"/>
          <w:lang w:eastAsia="en-US"/>
        </w:rPr>
        <w:t xml:space="preserve">        В целях обеспечения коллективной защиты организована и проводится работа по расчистке и благоустройству территорий Республики.  При этом уделяется внимание регулярному скашиванию травы, расширению дорожек до метра и больше, ограждению территории забором, чтобы туда не могли проникать безнадзорные животные, которые активно участвуют в распространении клещей.</w:t>
      </w:r>
    </w:p>
    <w:p w:rsidR="006B7FD9" w:rsidRPr="003E2754" w:rsidRDefault="006B7FD9" w:rsidP="006B7FD9">
      <w:pPr>
        <w:widowControl/>
        <w:autoSpaceDE w:val="0"/>
        <w:autoSpaceDN w:val="0"/>
        <w:adjustRightInd w:val="0"/>
        <w:jc w:val="both"/>
        <w:rPr>
          <w:rFonts w:eastAsia="SimSun"/>
          <w:sz w:val="24"/>
          <w:szCs w:val="24"/>
          <w:lang w:eastAsia="en-US"/>
        </w:rPr>
      </w:pPr>
      <w:r w:rsidRPr="003E2754">
        <w:rPr>
          <w:rFonts w:eastAsia="SimSun"/>
          <w:sz w:val="24"/>
          <w:szCs w:val="24"/>
          <w:lang w:eastAsia="en-US"/>
        </w:rPr>
        <w:t xml:space="preserve">         В летних оздоровительных лагерях в 2021 году проведены противоклещевые (акарицидные) обработки с примен</w:t>
      </w:r>
      <w:r>
        <w:rPr>
          <w:rFonts w:eastAsia="SimSun"/>
          <w:sz w:val="24"/>
          <w:szCs w:val="24"/>
          <w:lang w:eastAsia="en-US"/>
        </w:rPr>
        <w:t xml:space="preserve">ением средства Медилис-Ципер и </w:t>
      </w:r>
      <w:r w:rsidRPr="003E2754">
        <w:rPr>
          <w:rFonts w:eastAsia="SimSun"/>
          <w:sz w:val="24"/>
          <w:szCs w:val="24"/>
          <w:lang w:eastAsia="en-US"/>
        </w:rPr>
        <w:t xml:space="preserve">дератизационные обработки с </w:t>
      </w:r>
      <w:r w:rsidR="004D1FAE" w:rsidRPr="003E2754">
        <w:rPr>
          <w:rFonts w:eastAsia="SimSun"/>
          <w:sz w:val="24"/>
          <w:szCs w:val="24"/>
          <w:lang w:eastAsia="en-US"/>
        </w:rPr>
        <w:t>использованием средства</w:t>
      </w:r>
      <w:r w:rsidRPr="003E2754">
        <w:rPr>
          <w:rFonts w:eastAsia="SimSun"/>
          <w:sz w:val="24"/>
          <w:szCs w:val="24"/>
          <w:lang w:eastAsia="en-US"/>
        </w:rPr>
        <w:t xml:space="preserve"> Бром-ВД в соответствии с договорами и  своевременно до начала смены, на общей площади 43 100 кв.м.  </w:t>
      </w:r>
    </w:p>
    <w:p w:rsidR="006B7FD9" w:rsidRPr="003E2754" w:rsidRDefault="006B7FD9" w:rsidP="006B7FD9">
      <w:pPr>
        <w:widowControl/>
        <w:autoSpaceDE w:val="0"/>
        <w:autoSpaceDN w:val="0"/>
        <w:adjustRightInd w:val="0"/>
        <w:jc w:val="both"/>
        <w:rPr>
          <w:sz w:val="24"/>
          <w:szCs w:val="24"/>
        </w:rPr>
      </w:pPr>
      <w:r w:rsidRPr="003E2754">
        <w:rPr>
          <w:rFonts w:eastAsia="SimSun"/>
          <w:sz w:val="24"/>
          <w:szCs w:val="24"/>
          <w:lang w:eastAsia="en-US"/>
        </w:rPr>
        <w:t xml:space="preserve">       По данным </w:t>
      </w:r>
      <w:r w:rsidRPr="003E2754">
        <w:rPr>
          <w:sz w:val="24"/>
          <w:szCs w:val="24"/>
        </w:rPr>
        <w:t>Министерства сельского хозяйства Чеченской Республики</w:t>
      </w:r>
      <w:r w:rsidRPr="003E2754">
        <w:rPr>
          <w:rFonts w:eastAsia="SimSun"/>
          <w:sz w:val="24"/>
          <w:szCs w:val="24"/>
          <w:lang w:eastAsia="en-US"/>
        </w:rPr>
        <w:t xml:space="preserve"> в текущем году </w:t>
      </w:r>
      <w:r w:rsidRPr="003E2754">
        <w:rPr>
          <w:sz w:val="24"/>
          <w:szCs w:val="24"/>
        </w:rPr>
        <w:t>проведено акарацидных обработок крупного рогатого скота 874817 голов (103%), мелкого рогатого скота   497348 голов (99,6%).</w:t>
      </w:r>
    </w:p>
    <w:p w:rsidR="006B7FD9" w:rsidRPr="003E2754" w:rsidRDefault="006B7FD9" w:rsidP="006B7FD9">
      <w:pPr>
        <w:widowControl/>
        <w:contextualSpacing/>
        <w:jc w:val="both"/>
        <w:rPr>
          <w:rFonts w:eastAsia="SimSun"/>
          <w:sz w:val="24"/>
          <w:szCs w:val="24"/>
          <w:lang w:eastAsia="zh-CN"/>
        </w:rPr>
      </w:pPr>
      <w:r w:rsidRPr="003E2754">
        <w:rPr>
          <w:sz w:val="24"/>
          <w:szCs w:val="24"/>
        </w:rPr>
        <w:t xml:space="preserve">      </w:t>
      </w:r>
      <w:r w:rsidRPr="003E2754">
        <w:rPr>
          <w:sz w:val="24"/>
          <w:szCs w:val="24"/>
        </w:rPr>
        <w:tab/>
        <w:t xml:space="preserve">   В июне месяце 2021г. в интернет приложении «</w:t>
      </w:r>
      <w:r w:rsidRPr="003E2754">
        <w:rPr>
          <w:sz w:val="24"/>
          <w:szCs w:val="24"/>
          <w:lang w:val="en-US"/>
        </w:rPr>
        <w:t>Instagram</w:t>
      </w:r>
      <w:r w:rsidRPr="003E2754">
        <w:rPr>
          <w:rFonts w:eastAsia="SimSun"/>
          <w:sz w:val="24"/>
          <w:szCs w:val="24"/>
          <w:lang w:eastAsia="zh-CN"/>
        </w:rPr>
        <w:t>», на аккаунте Управления Роспотребнадзора по ЧР</w:t>
      </w:r>
      <w:r w:rsidRPr="003E2754">
        <w:rPr>
          <w:sz w:val="24"/>
          <w:szCs w:val="24"/>
        </w:rPr>
        <w:t xml:space="preserve"> проведена онлайн-трансляция</w:t>
      </w:r>
      <w:r w:rsidRPr="003E2754">
        <w:rPr>
          <w:rFonts w:eastAsia="SimSun"/>
          <w:sz w:val="24"/>
          <w:szCs w:val="24"/>
          <w:lang w:eastAsia="zh-CN"/>
        </w:rPr>
        <w:t>, по вопросам профилактики клещевого энцефалита, в которой приняло участие 523 «подписчика».</w:t>
      </w:r>
    </w:p>
    <w:p w:rsidR="006B7FD9" w:rsidRPr="003E2754" w:rsidRDefault="006B7FD9" w:rsidP="006B7FD9">
      <w:pPr>
        <w:widowControl/>
        <w:contextualSpacing/>
        <w:jc w:val="both"/>
        <w:rPr>
          <w:sz w:val="24"/>
          <w:szCs w:val="24"/>
        </w:rPr>
      </w:pPr>
      <w:r w:rsidRPr="003E2754">
        <w:rPr>
          <w:sz w:val="24"/>
          <w:szCs w:val="24"/>
        </w:rPr>
        <w:t xml:space="preserve">       </w:t>
      </w:r>
      <w:r w:rsidRPr="003E2754">
        <w:rPr>
          <w:sz w:val="24"/>
          <w:szCs w:val="24"/>
        </w:rPr>
        <w:tab/>
        <w:t xml:space="preserve">   Активно проводилась разъяснительная работа с населением республики по профилактике клещевого энцефалита с помощью СМИ, в результате проведено: выступлений на телевидение и радио - 19, опубликовано статьей в газетах – 18, выпущено листовок (памяток) -1500, плакатов – 50.</w:t>
      </w:r>
    </w:p>
    <w:p w:rsidR="006B7FD9" w:rsidRPr="003E2754" w:rsidRDefault="006B7FD9" w:rsidP="006B7FD9">
      <w:pPr>
        <w:widowControl/>
        <w:contextualSpacing/>
        <w:jc w:val="both"/>
        <w:rPr>
          <w:sz w:val="24"/>
          <w:szCs w:val="24"/>
        </w:rPr>
      </w:pPr>
      <w:r w:rsidRPr="003E2754">
        <w:rPr>
          <w:sz w:val="24"/>
          <w:szCs w:val="24"/>
        </w:rPr>
        <w:t xml:space="preserve">         Еженедельно на официальном сайте Управления Роспотребнадзора по ЧР размещаются статьи о эпидемиологической ситуации по инфекциям, передающимся с укусами клещей на территории Чеченской Республики.</w:t>
      </w:r>
    </w:p>
    <w:p w:rsidR="006B7FD9" w:rsidRPr="003E2754" w:rsidRDefault="006B7FD9" w:rsidP="006B7FD9">
      <w:pPr>
        <w:ind w:firstLine="709"/>
        <w:jc w:val="both"/>
        <w:rPr>
          <w:sz w:val="24"/>
          <w:szCs w:val="24"/>
        </w:rPr>
      </w:pPr>
      <w:r w:rsidRPr="003E2754">
        <w:rPr>
          <w:sz w:val="24"/>
          <w:szCs w:val="24"/>
        </w:rPr>
        <w:t xml:space="preserve">Проблемы: </w:t>
      </w:r>
    </w:p>
    <w:p w:rsidR="006B7FD9" w:rsidRPr="003E2754" w:rsidRDefault="006B7FD9" w:rsidP="006B7FD9">
      <w:pPr>
        <w:jc w:val="both"/>
        <w:rPr>
          <w:sz w:val="24"/>
          <w:szCs w:val="24"/>
        </w:rPr>
      </w:pPr>
      <w:r w:rsidRPr="003E2754">
        <w:rPr>
          <w:sz w:val="24"/>
          <w:szCs w:val="24"/>
        </w:rPr>
        <w:t xml:space="preserve">       Не налажена работа в медицинских организациях республики по лабораторным исследованиям на КГЛ, КВЭ.</w:t>
      </w:r>
    </w:p>
    <w:p w:rsidR="006B7FD9" w:rsidRPr="003E2754" w:rsidRDefault="006B7FD9" w:rsidP="006B7FD9">
      <w:pPr>
        <w:rPr>
          <w:rFonts w:eastAsia="Arial Unicode MS"/>
          <w:sz w:val="24"/>
          <w:szCs w:val="24"/>
        </w:rPr>
      </w:pPr>
      <w:r w:rsidRPr="003E2754">
        <w:rPr>
          <w:rFonts w:eastAsia="Arial Unicode MS"/>
          <w:sz w:val="24"/>
          <w:szCs w:val="24"/>
        </w:rPr>
        <w:t xml:space="preserve">                          </w:t>
      </w:r>
      <w:r w:rsidR="004D1FAE">
        <w:rPr>
          <w:rFonts w:eastAsia="Arial Unicode MS"/>
          <w:sz w:val="24"/>
          <w:szCs w:val="24"/>
        </w:rPr>
        <w:t xml:space="preserve">                               </w:t>
      </w:r>
    </w:p>
    <w:p w:rsidR="006B7FD9" w:rsidRPr="004D1FAE" w:rsidRDefault="004D1FAE" w:rsidP="004D1FAE">
      <w:pPr>
        <w:rPr>
          <w:rFonts w:eastAsia="Arial Unicode MS"/>
          <w:b/>
          <w:sz w:val="24"/>
          <w:szCs w:val="24"/>
        </w:rPr>
      </w:pPr>
      <w:r>
        <w:rPr>
          <w:rFonts w:eastAsia="Arial Unicode MS"/>
          <w:b/>
          <w:sz w:val="24"/>
          <w:szCs w:val="24"/>
        </w:rPr>
        <w:t xml:space="preserve">       </w:t>
      </w:r>
      <w:r>
        <w:rPr>
          <w:rFonts w:eastAsia="Arial Unicode MS"/>
          <w:b/>
          <w:sz w:val="24"/>
          <w:szCs w:val="24"/>
        </w:rPr>
        <w:tab/>
      </w:r>
      <w:r>
        <w:rPr>
          <w:rFonts w:eastAsia="Arial Unicode MS"/>
          <w:b/>
          <w:sz w:val="24"/>
          <w:szCs w:val="24"/>
        </w:rPr>
        <w:tab/>
      </w:r>
      <w:r>
        <w:rPr>
          <w:rFonts w:eastAsia="Arial Unicode MS"/>
          <w:b/>
          <w:sz w:val="24"/>
          <w:szCs w:val="24"/>
        </w:rPr>
        <w:tab/>
      </w:r>
      <w:r>
        <w:rPr>
          <w:rFonts w:eastAsia="Arial Unicode MS"/>
          <w:b/>
          <w:sz w:val="24"/>
          <w:szCs w:val="24"/>
        </w:rPr>
        <w:tab/>
      </w:r>
      <w:r>
        <w:rPr>
          <w:rFonts w:eastAsia="Arial Unicode MS"/>
          <w:b/>
          <w:sz w:val="24"/>
          <w:szCs w:val="24"/>
        </w:rPr>
        <w:tab/>
      </w:r>
      <w:r>
        <w:rPr>
          <w:rFonts w:eastAsia="Arial Unicode MS"/>
          <w:b/>
          <w:sz w:val="24"/>
          <w:szCs w:val="24"/>
        </w:rPr>
        <w:tab/>
      </w:r>
      <w:r w:rsidR="006B7FD9" w:rsidRPr="003E2754">
        <w:rPr>
          <w:rFonts w:eastAsia="Arial Unicode MS"/>
          <w:b/>
          <w:sz w:val="24"/>
          <w:szCs w:val="24"/>
        </w:rPr>
        <w:t>Бруцеллёз</w:t>
      </w:r>
      <w:r>
        <w:rPr>
          <w:rFonts w:eastAsia="Arial Unicode MS"/>
          <w:b/>
          <w:sz w:val="24"/>
          <w:szCs w:val="24"/>
        </w:rPr>
        <w:t>.</w:t>
      </w:r>
    </w:p>
    <w:p w:rsidR="006B7FD9" w:rsidRPr="003E2754" w:rsidRDefault="006B7FD9" w:rsidP="006B7FD9">
      <w:pPr>
        <w:widowControl/>
        <w:spacing w:line="276" w:lineRule="auto"/>
        <w:ind w:firstLine="708"/>
        <w:jc w:val="both"/>
        <w:rPr>
          <w:sz w:val="24"/>
          <w:szCs w:val="24"/>
        </w:rPr>
      </w:pPr>
      <w:r w:rsidRPr="003E2754">
        <w:rPr>
          <w:sz w:val="24"/>
          <w:szCs w:val="24"/>
        </w:rPr>
        <w:t>Эпидемическая ситуация по бруцеллезу на территории Чеченской Республики продолжает оставаться достаточно напряженной, так в 2021 году зарегистрирован 0впервые выявленный бруцеллёз у 13 человек, из них 2 детей до 17 лет. Источник инфекции крупный рогатый скот. Среди заболевших преобладают жители г.Грозного (61,5 %, 8 сл), доля лиц из группы профессионального риска (чабаны) составила 15,3% (2 сл), индивидуальных владельцев животных 38,4 % (5сл.), из числа установленных факторов передачи инфекции 76,9% (10 сл.) – продукты животноводства (молоко, кисломолочные продукты, мясо, мясные продукты) в итоге преобладал фекально-оральный механизм передачи (пищевой путь) возбудителя инфекции. В отчетный период вакцинация по эпидпоказаниям не проводилась.</w:t>
      </w:r>
    </w:p>
    <w:p w:rsidR="006B7FD9" w:rsidRPr="003E2754" w:rsidRDefault="006B7FD9" w:rsidP="006B7FD9">
      <w:pPr>
        <w:pStyle w:val="Style8"/>
        <w:widowControl/>
        <w:ind w:left="533"/>
        <w:jc w:val="center"/>
        <w:rPr>
          <w:rStyle w:val="FontStyle54"/>
          <w:b/>
          <w:sz w:val="24"/>
        </w:rPr>
      </w:pPr>
      <w:r w:rsidRPr="003E2754">
        <w:rPr>
          <w:rStyle w:val="FontStyle54"/>
          <w:b/>
          <w:sz w:val="24"/>
        </w:rPr>
        <w:t>Динамика регистрации заболеваний людей бруцеллёзом по месяцам</w:t>
      </w:r>
    </w:p>
    <w:p w:rsidR="006B7FD9" w:rsidRPr="0098667F" w:rsidRDefault="0098667F" w:rsidP="0098667F">
      <w:pPr>
        <w:pStyle w:val="Style19"/>
        <w:widowControl/>
        <w:tabs>
          <w:tab w:val="left" w:leader="underscore" w:pos="6960"/>
          <w:tab w:val="left" w:leader="underscore" w:pos="9240"/>
        </w:tabs>
        <w:ind w:left="504"/>
        <w:jc w:val="center"/>
        <w:rPr>
          <w:rStyle w:val="FontStyle49"/>
          <w:sz w:val="22"/>
          <w:szCs w:val="22"/>
        </w:rPr>
      </w:pPr>
      <w:r>
        <w:rPr>
          <w:rStyle w:val="FontStyle49"/>
          <w:sz w:val="22"/>
          <w:szCs w:val="22"/>
        </w:rPr>
        <w:tab/>
      </w:r>
      <w:r w:rsidRPr="0098667F">
        <w:rPr>
          <w:rStyle w:val="FontStyle49"/>
          <w:sz w:val="22"/>
          <w:szCs w:val="22"/>
        </w:rPr>
        <w:t>Таблица№108</w:t>
      </w:r>
    </w:p>
    <w:tbl>
      <w:tblPr>
        <w:tblW w:w="9841" w:type="dxa"/>
        <w:tblLayout w:type="fixed"/>
        <w:tblCellMar>
          <w:left w:w="40" w:type="dxa"/>
          <w:right w:w="40" w:type="dxa"/>
        </w:tblCellMar>
        <w:tblLook w:val="0000" w:firstRow="0" w:lastRow="0" w:firstColumn="0" w:lastColumn="0" w:noHBand="0" w:noVBand="0"/>
      </w:tblPr>
      <w:tblGrid>
        <w:gridCol w:w="710"/>
        <w:gridCol w:w="1134"/>
        <w:gridCol w:w="567"/>
        <w:gridCol w:w="567"/>
        <w:gridCol w:w="425"/>
        <w:gridCol w:w="567"/>
        <w:gridCol w:w="567"/>
        <w:gridCol w:w="709"/>
        <w:gridCol w:w="850"/>
        <w:gridCol w:w="851"/>
        <w:gridCol w:w="709"/>
        <w:gridCol w:w="809"/>
        <w:gridCol w:w="608"/>
        <w:gridCol w:w="768"/>
      </w:tblGrid>
      <w:tr w:rsidR="006B7FD9" w:rsidRPr="00A859C8" w:rsidTr="006B7FD9">
        <w:tc>
          <w:tcPr>
            <w:tcW w:w="710" w:type="dxa"/>
            <w:vMerge w:val="restart"/>
            <w:tcBorders>
              <w:top w:val="single" w:sz="6" w:space="0" w:color="auto"/>
              <w:left w:val="single" w:sz="6" w:space="0" w:color="auto"/>
              <w:right w:val="single" w:sz="6" w:space="0" w:color="auto"/>
            </w:tcBorders>
          </w:tcPr>
          <w:p w:rsidR="006B7FD9" w:rsidRPr="00A859C8" w:rsidRDefault="006B7FD9" w:rsidP="006B7FD9">
            <w:pPr>
              <w:pStyle w:val="Style5"/>
              <w:widowControl/>
              <w:spacing w:line="240" w:lineRule="auto"/>
              <w:rPr>
                <w:rStyle w:val="FontStyle49"/>
                <w:b/>
                <w:sz w:val="20"/>
                <w:szCs w:val="20"/>
              </w:rPr>
            </w:pPr>
            <w:r w:rsidRPr="00A859C8">
              <w:rPr>
                <w:rStyle w:val="FontStyle49"/>
                <w:b/>
                <w:sz w:val="20"/>
                <w:szCs w:val="20"/>
              </w:rPr>
              <w:t>Год</w:t>
            </w:r>
          </w:p>
          <w:p w:rsidR="006B7FD9" w:rsidRPr="00A859C8" w:rsidRDefault="006B7FD9" w:rsidP="006B7FD9">
            <w:pPr>
              <w:jc w:val="center"/>
              <w:rPr>
                <w:rStyle w:val="FontStyle49"/>
                <w:b/>
                <w:sz w:val="20"/>
              </w:rPr>
            </w:pPr>
          </w:p>
        </w:tc>
        <w:tc>
          <w:tcPr>
            <w:tcW w:w="1134" w:type="dxa"/>
            <w:vMerge w:val="restart"/>
            <w:tcBorders>
              <w:top w:val="single" w:sz="6" w:space="0" w:color="auto"/>
              <w:left w:val="single" w:sz="6" w:space="0" w:color="auto"/>
              <w:right w:val="single" w:sz="6" w:space="0" w:color="auto"/>
            </w:tcBorders>
          </w:tcPr>
          <w:p w:rsidR="006B7FD9" w:rsidRPr="00A859C8" w:rsidRDefault="006B7FD9" w:rsidP="006B7FD9">
            <w:pPr>
              <w:pStyle w:val="Style22"/>
              <w:widowControl/>
              <w:spacing w:line="226" w:lineRule="exact"/>
              <w:jc w:val="center"/>
              <w:rPr>
                <w:rStyle w:val="FontStyle71"/>
                <w:b/>
                <w:sz w:val="20"/>
                <w:szCs w:val="20"/>
              </w:rPr>
            </w:pPr>
            <w:r w:rsidRPr="00A859C8">
              <w:rPr>
                <w:rStyle w:val="FontStyle71"/>
                <w:b/>
                <w:sz w:val="20"/>
                <w:szCs w:val="20"/>
              </w:rPr>
              <w:t>Число выявленных больных</w:t>
            </w:r>
          </w:p>
          <w:p w:rsidR="006B7FD9" w:rsidRPr="00A859C8" w:rsidRDefault="006B7FD9" w:rsidP="006B7FD9">
            <w:pPr>
              <w:jc w:val="center"/>
              <w:rPr>
                <w:rStyle w:val="FontStyle71"/>
                <w:b/>
                <w:sz w:val="20"/>
              </w:rPr>
            </w:pPr>
          </w:p>
        </w:tc>
        <w:tc>
          <w:tcPr>
            <w:tcW w:w="7997" w:type="dxa"/>
            <w:gridSpan w:val="12"/>
            <w:tcBorders>
              <w:top w:val="single" w:sz="6" w:space="0" w:color="auto"/>
              <w:left w:val="single" w:sz="6" w:space="0" w:color="auto"/>
              <w:bottom w:val="single" w:sz="6" w:space="0" w:color="auto"/>
              <w:right w:val="single" w:sz="6" w:space="0" w:color="auto"/>
            </w:tcBorders>
          </w:tcPr>
          <w:p w:rsidR="006B7FD9" w:rsidRPr="00A859C8" w:rsidRDefault="006B7FD9" w:rsidP="006B7FD9">
            <w:pPr>
              <w:pStyle w:val="Style5"/>
              <w:widowControl/>
              <w:spacing w:line="240" w:lineRule="auto"/>
              <w:ind w:left="2218"/>
              <w:jc w:val="center"/>
              <w:rPr>
                <w:rStyle w:val="FontStyle49"/>
                <w:b/>
                <w:sz w:val="20"/>
                <w:szCs w:val="20"/>
              </w:rPr>
            </w:pPr>
            <w:r w:rsidRPr="00A859C8">
              <w:rPr>
                <w:rStyle w:val="FontStyle49"/>
                <w:b/>
                <w:sz w:val="20"/>
                <w:szCs w:val="20"/>
              </w:rPr>
              <w:t>Месяц</w:t>
            </w:r>
          </w:p>
        </w:tc>
      </w:tr>
      <w:tr w:rsidR="006B7FD9" w:rsidRPr="00A859C8" w:rsidTr="006B7FD9">
        <w:trPr>
          <w:trHeight w:val="765"/>
        </w:trPr>
        <w:tc>
          <w:tcPr>
            <w:tcW w:w="710" w:type="dxa"/>
            <w:vMerge/>
            <w:tcBorders>
              <w:left w:val="single" w:sz="6" w:space="0" w:color="auto"/>
              <w:bottom w:val="single" w:sz="6" w:space="0" w:color="auto"/>
              <w:right w:val="single" w:sz="6" w:space="0" w:color="auto"/>
            </w:tcBorders>
          </w:tcPr>
          <w:p w:rsidR="006B7FD9" w:rsidRPr="00A859C8" w:rsidRDefault="006B7FD9" w:rsidP="006B7FD9">
            <w:pPr>
              <w:jc w:val="center"/>
              <w:rPr>
                <w:rStyle w:val="FontStyle49"/>
                <w:b/>
                <w:sz w:val="20"/>
              </w:rPr>
            </w:pPr>
          </w:p>
        </w:tc>
        <w:tc>
          <w:tcPr>
            <w:tcW w:w="1134" w:type="dxa"/>
            <w:vMerge/>
            <w:tcBorders>
              <w:left w:val="single" w:sz="6" w:space="0" w:color="auto"/>
              <w:bottom w:val="single" w:sz="6" w:space="0" w:color="auto"/>
              <w:right w:val="single" w:sz="6" w:space="0" w:color="auto"/>
            </w:tcBorders>
          </w:tcPr>
          <w:p w:rsidR="006B7FD9" w:rsidRPr="00A859C8" w:rsidRDefault="006B7FD9" w:rsidP="006B7FD9">
            <w:pPr>
              <w:jc w:val="center"/>
              <w:rPr>
                <w:rStyle w:val="FontStyle49"/>
                <w:b/>
                <w:sz w:val="20"/>
              </w:rPr>
            </w:pPr>
          </w:p>
        </w:tc>
        <w:tc>
          <w:tcPr>
            <w:tcW w:w="567" w:type="dxa"/>
            <w:tcBorders>
              <w:top w:val="single" w:sz="6" w:space="0" w:color="auto"/>
              <w:left w:val="single" w:sz="6" w:space="0" w:color="auto"/>
              <w:bottom w:val="single" w:sz="6" w:space="0" w:color="auto"/>
              <w:right w:val="single" w:sz="6" w:space="0" w:color="auto"/>
            </w:tcBorders>
          </w:tcPr>
          <w:p w:rsidR="006B7FD9" w:rsidRPr="00A859C8" w:rsidRDefault="006B7FD9" w:rsidP="006B7FD9">
            <w:pPr>
              <w:pStyle w:val="Style5"/>
              <w:widowControl/>
              <w:spacing w:line="240" w:lineRule="auto"/>
              <w:jc w:val="center"/>
              <w:rPr>
                <w:rStyle w:val="FontStyle49"/>
                <w:b/>
                <w:sz w:val="20"/>
                <w:szCs w:val="20"/>
              </w:rPr>
            </w:pPr>
            <w:r w:rsidRPr="00A859C8">
              <w:rPr>
                <w:rStyle w:val="FontStyle49"/>
                <w:b/>
                <w:sz w:val="20"/>
                <w:szCs w:val="20"/>
              </w:rPr>
              <w:t>I</w:t>
            </w:r>
          </w:p>
        </w:tc>
        <w:tc>
          <w:tcPr>
            <w:tcW w:w="567" w:type="dxa"/>
            <w:tcBorders>
              <w:top w:val="single" w:sz="6" w:space="0" w:color="auto"/>
              <w:left w:val="single" w:sz="6" w:space="0" w:color="auto"/>
              <w:bottom w:val="single" w:sz="6" w:space="0" w:color="auto"/>
              <w:right w:val="single" w:sz="6" w:space="0" w:color="auto"/>
            </w:tcBorders>
          </w:tcPr>
          <w:p w:rsidR="006B7FD9" w:rsidRPr="00A859C8" w:rsidRDefault="006B7FD9" w:rsidP="006B7FD9">
            <w:pPr>
              <w:pStyle w:val="Style5"/>
              <w:widowControl/>
              <w:spacing w:line="240" w:lineRule="auto"/>
              <w:jc w:val="center"/>
              <w:rPr>
                <w:rStyle w:val="FontStyle49"/>
                <w:b/>
                <w:sz w:val="20"/>
                <w:szCs w:val="20"/>
              </w:rPr>
            </w:pPr>
            <w:r w:rsidRPr="00A859C8">
              <w:rPr>
                <w:rStyle w:val="FontStyle49"/>
                <w:b/>
                <w:sz w:val="20"/>
                <w:szCs w:val="20"/>
              </w:rPr>
              <w:t>II</w:t>
            </w:r>
          </w:p>
        </w:tc>
        <w:tc>
          <w:tcPr>
            <w:tcW w:w="425" w:type="dxa"/>
            <w:tcBorders>
              <w:top w:val="single" w:sz="6" w:space="0" w:color="auto"/>
              <w:left w:val="single" w:sz="6" w:space="0" w:color="auto"/>
              <w:bottom w:val="single" w:sz="6" w:space="0" w:color="auto"/>
              <w:right w:val="single" w:sz="6" w:space="0" w:color="auto"/>
            </w:tcBorders>
          </w:tcPr>
          <w:p w:rsidR="006B7FD9" w:rsidRPr="00A859C8" w:rsidRDefault="006B7FD9" w:rsidP="006B7FD9">
            <w:pPr>
              <w:pStyle w:val="Style5"/>
              <w:widowControl/>
              <w:spacing w:line="240" w:lineRule="auto"/>
              <w:jc w:val="center"/>
              <w:rPr>
                <w:rStyle w:val="FontStyle49"/>
                <w:b/>
                <w:sz w:val="20"/>
                <w:szCs w:val="20"/>
              </w:rPr>
            </w:pPr>
            <w:r w:rsidRPr="00A859C8">
              <w:rPr>
                <w:rStyle w:val="FontStyle49"/>
                <w:b/>
                <w:sz w:val="20"/>
                <w:szCs w:val="20"/>
              </w:rPr>
              <w:t>III</w:t>
            </w:r>
          </w:p>
        </w:tc>
        <w:tc>
          <w:tcPr>
            <w:tcW w:w="567" w:type="dxa"/>
            <w:tcBorders>
              <w:top w:val="single" w:sz="6" w:space="0" w:color="auto"/>
              <w:left w:val="single" w:sz="6" w:space="0" w:color="auto"/>
              <w:bottom w:val="single" w:sz="6" w:space="0" w:color="auto"/>
              <w:right w:val="single" w:sz="6" w:space="0" w:color="auto"/>
            </w:tcBorders>
          </w:tcPr>
          <w:p w:rsidR="006B7FD9" w:rsidRPr="00A859C8" w:rsidRDefault="006B7FD9" w:rsidP="006B7FD9">
            <w:pPr>
              <w:pStyle w:val="Style5"/>
              <w:widowControl/>
              <w:spacing w:line="240" w:lineRule="auto"/>
              <w:jc w:val="center"/>
              <w:rPr>
                <w:rStyle w:val="FontStyle49"/>
                <w:b/>
                <w:sz w:val="20"/>
                <w:szCs w:val="20"/>
                <w:lang w:eastAsia="en-US"/>
              </w:rPr>
            </w:pPr>
            <w:r w:rsidRPr="00A859C8">
              <w:rPr>
                <w:rStyle w:val="FontStyle49"/>
                <w:b/>
                <w:sz w:val="20"/>
                <w:szCs w:val="20"/>
                <w:lang w:val="en-US" w:eastAsia="en-US"/>
              </w:rPr>
              <w:t>IY</w:t>
            </w:r>
          </w:p>
        </w:tc>
        <w:tc>
          <w:tcPr>
            <w:tcW w:w="567" w:type="dxa"/>
            <w:tcBorders>
              <w:top w:val="single" w:sz="6" w:space="0" w:color="auto"/>
              <w:left w:val="single" w:sz="6" w:space="0" w:color="auto"/>
              <w:bottom w:val="single" w:sz="6" w:space="0" w:color="auto"/>
              <w:right w:val="single" w:sz="6" w:space="0" w:color="auto"/>
            </w:tcBorders>
          </w:tcPr>
          <w:p w:rsidR="006B7FD9" w:rsidRPr="00A859C8" w:rsidRDefault="006B7FD9" w:rsidP="006B7FD9">
            <w:pPr>
              <w:pStyle w:val="Style5"/>
              <w:widowControl/>
              <w:spacing w:line="240" w:lineRule="auto"/>
              <w:jc w:val="center"/>
              <w:rPr>
                <w:rStyle w:val="FontStyle49"/>
                <w:b/>
                <w:sz w:val="20"/>
                <w:szCs w:val="20"/>
                <w:lang w:eastAsia="en-US"/>
              </w:rPr>
            </w:pPr>
            <w:r w:rsidRPr="00A859C8">
              <w:rPr>
                <w:rStyle w:val="FontStyle49"/>
                <w:b/>
                <w:sz w:val="20"/>
                <w:szCs w:val="20"/>
                <w:lang w:val="en-US" w:eastAsia="en-US"/>
              </w:rPr>
              <w:t>Y</w:t>
            </w:r>
          </w:p>
        </w:tc>
        <w:tc>
          <w:tcPr>
            <w:tcW w:w="709" w:type="dxa"/>
            <w:tcBorders>
              <w:top w:val="single" w:sz="6" w:space="0" w:color="auto"/>
              <w:left w:val="single" w:sz="6" w:space="0" w:color="auto"/>
              <w:bottom w:val="single" w:sz="6" w:space="0" w:color="auto"/>
              <w:right w:val="single" w:sz="6" w:space="0" w:color="auto"/>
            </w:tcBorders>
          </w:tcPr>
          <w:p w:rsidR="006B7FD9" w:rsidRPr="00A859C8" w:rsidRDefault="006B7FD9" w:rsidP="006B7FD9">
            <w:pPr>
              <w:pStyle w:val="Style5"/>
              <w:widowControl/>
              <w:spacing w:line="240" w:lineRule="auto"/>
              <w:jc w:val="center"/>
              <w:rPr>
                <w:rStyle w:val="FontStyle49"/>
                <w:b/>
                <w:sz w:val="20"/>
                <w:szCs w:val="20"/>
                <w:lang w:eastAsia="en-US"/>
              </w:rPr>
            </w:pPr>
            <w:r w:rsidRPr="00A859C8">
              <w:rPr>
                <w:rStyle w:val="FontStyle49"/>
                <w:b/>
                <w:sz w:val="20"/>
                <w:szCs w:val="20"/>
                <w:lang w:val="en-US" w:eastAsia="en-US"/>
              </w:rPr>
              <w:t>YI</w:t>
            </w:r>
          </w:p>
        </w:tc>
        <w:tc>
          <w:tcPr>
            <w:tcW w:w="850" w:type="dxa"/>
            <w:tcBorders>
              <w:top w:val="single" w:sz="6" w:space="0" w:color="auto"/>
              <w:left w:val="single" w:sz="6" w:space="0" w:color="auto"/>
              <w:bottom w:val="single" w:sz="6" w:space="0" w:color="auto"/>
              <w:right w:val="single" w:sz="6" w:space="0" w:color="auto"/>
            </w:tcBorders>
          </w:tcPr>
          <w:p w:rsidR="006B7FD9" w:rsidRPr="00A859C8" w:rsidRDefault="006B7FD9" w:rsidP="006B7FD9">
            <w:pPr>
              <w:pStyle w:val="Style5"/>
              <w:widowControl/>
              <w:spacing w:line="240" w:lineRule="auto"/>
              <w:jc w:val="center"/>
              <w:rPr>
                <w:rStyle w:val="FontStyle49"/>
                <w:b/>
                <w:sz w:val="20"/>
                <w:szCs w:val="20"/>
                <w:lang w:eastAsia="en-US"/>
              </w:rPr>
            </w:pPr>
            <w:r w:rsidRPr="00A859C8">
              <w:rPr>
                <w:rStyle w:val="FontStyle49"/>
                <w:b/>
                <w:sz w:val="20"/>
                <w:szCs w:val="20"/>
                <w:lang w:val="en-US" w:eastAsia="en-US"/>
              </w:rPr>
              <w:t>YII</w:t>
            </w:r>
          </w:p>
        </w:tc>
        <w:tc>
          <w:tcPr>
            <w:tcW w:w="851" w:type="dxa"/>
            <w:tcBorders>
              <w:top w:val="single" w:sz="6" w:space="0" w:color="auto"/>
              <w:left w:val="single" w:sz="6" w:space="0" w:color="auto"/>
              <w:bottom w:val="single" w:sz="6" w:space="0" w:color="auto"/>
              <w:right w:val="single" w:sz="6" w:space="0" w:color="auto"/>
            </w:tcBorders>
          </w:tcPr>
          <w:p w:rsidR="006B7FD9" w:rsidRPr="00A859C8" w:rsidRDefault="006B7FD9" w:rsidP="006B7FD9">
            <w:pPr>
              <w:pStyle w:val="Style5"/>
              <w:widowControl/>
              <w:spacing w:line="240" w:lineRule="auto"/>
              <w:jc w:val="center"/>
              <w:rPr>
                <w:rStyle w:val="FontStyle49"/>
                <w:b/>
                <w:sz w:val="20"/>
                <w:szCs w:val="20"/>
                <w:lang w:val="en-US" w:eastAsia="en-US"/>
              </w:rPr>
            </w:pPr>
            <w:r w:rsidRPr="00A859C8">
              <w:rPr>
                <w:rStyle w:val="FontStyle49"/>
                <w:b/>
                <w:sz w:val="20"/>
                <w:szCs w:val="20"/>
                <w:lang w:val="en-US" w:eastAsia="en-US"/>
              </w:rPr>
              <w:t>YIII</w:t>
            </w:r>
          </w:p>
        </w:tc>
        <w:tc>
          <w:tcPr>
            <w:tcW w:w="709" w:type="dxa"/>
            <w:tcBorders>
              <w:top w:val="single" w:sz="6" w:space="0" w:color="auto"/>
              <w:left w:val="single" w:sz="6" w:space="0" w:color="auto"/>
              <w:bottom w:val="single" w:sz="6" w:space="0" w:color="auto"/>
              <w:right w:val="single" w:sz="6" w:space="0" w:color="auto"/>
            </w:tcBorders>
          </w:tcPr>
          <w:p w:rsidR="006B7FD9" w:rsidRPr="00A859C8" w:rsidRDefault="006B7FD9" w:rsidP="006B7FD9">
            <w:pPr>
              <w:pStyle w:val="Style5"/>
              <w:widowControl/>
              <w:spacing w:line="240" w:lineRule="auto"/>
              <w:jc w:val="center"/>
              <w:rPr>
                <w:rStyle w:val="FontStyle49"/>
                <w:b/>
                <w:sz w:val="20"/>
                <w:szCs w:val="20"/>
              </w:rPr>
            </w:pPr>
            <w:r w:rsidRPr="00A859C8">
              <w:rPr>
                <w:rStyle w:val="FontStyle49"/>
                <w:b/>
                <w:sz w:val="20"/>
                <w:szCs w:val="20"/>
              </w:rPr>
              <w:t>IX</w:t>
            </w:r>
          </w:p>
        </w:tc>
        <w:tc>
          <w:tcPr>
            <w:tcW w:w="809" w:type="dxa"/>
            <w:tcBorders>
              <w:top w:val="single" w:sz="6" w:space="0" w:color="auto"/>
              <w:left w:val="single" w:sz="6" w:space="0" w:color="auto"/>
              <w:bottom w:val="single" w:sz="6" w:space="0" w:color="auto"/>
              <w:right w:val="single" w:sz="6" w:space="0" w:color="auto"/>
            </w:tcBorders>
          </w:tcPr>
          <w:p w:rsidR="006B7FD9" w:rsidRPr="00A859C8" w:rsidRDefault="006B7FD9" w:rsidP="006B7FD9">
            <w:pPr>
              <w:pStyle w:val="Style5"/>
              <w:widowControl/>
              <w:spacing w:line="240" w:lineRule="auto"/>
              <w:jc w:val="center"/>
              <w:rPr>
                <w:rStyle w:val="FontStyle49"/>
                <w:b/>
                <w:sz w:val="20"/>
                <w:szCs w:val="20"/>
              </w:rPr>
            </w:pPr>
            <w:r w:rsidRPr="00A859C8">
              <w:rPr>
                <w:rStyle w:val="FontStyle49"/>
                <w:b/>
                <w:sz w:val="20"/>
                <w:szCs w:val="20"/>
              </w:rPr>
              <w:t>X</w:t>
            </w:r>
          </w:p>
        </w:tc>
        <w:tc>
          <w:tcPr>
            <w:tcW w:w="608" w:type="dxa"/>
            <w:tcBorders>
              <w:top w:val="single" w:sz="6" w:space="0" w:color="auto"/>
              <w:left w:val="single" w:sz="6" w:space="0" w:color="auto"/>
              <w:bottom w:val="single" w:sz="6" w:space="0" w:color="auto"/>
              <w:right w:val="single" w:sz="6" w:space="0" w:color="auto"/>
            </w:tcBorders>
          </w:tcPr>
          <w:p w:rsidR="006B7FD9" w:rsidRPr="00A859C8" w:rsidRDefault="006B7FD9" w:rsidP="006B7FD9">
            <w:pPr>
              <w:pStyle w:val="Style5"/>
              <w:widowControl/>
              <w:spacing w:line="240" w:lineRule="auto"/>
              <w:jc w:val="center"/>
              <w:rPr>
                <w:rStyle w:val="FontStyle49"/>
                <w:b/>
                <w:sz w:val="20"/>
                <w:szCs w:val="20"/>
              </w:rPr>
            </w:pPr>
            <w:r w:rsidRPr="00A859C8">
              <w:rPr>
                <w:rStyle w:val="FontStyle49"/>
                <w:b/>
                <w:sz w:val="20"/>
                <w:szCs w:val="20"/>
              </w:rPr>
              <w:t>XI</w:t>
            </w:r>
          </w:p>
        </w:tc>
        <w:tc>
          <w:tcPr>
            <w:tcW w:w="768" w:type="dxa"/>
            <w:tcBorders>
              <w:top w:val="single" w:sz="6" w:space="0" w:color="auto"/>
              <w:left w:val="single" w:sz="6" w:space="0" w:color="auto"/>
              <w:bottom w:val="single" w:sz="6" w:space="0" w:color="auto"/>
              <w:right w:val="single" w:sz="6" w:space="0" w:color="auto"/>
            </w:tcBorders>
          </w:tcPr>
          <w:p w:rsidR="006B7FD9" w:rsidRPr="00A859C8" w:rsidRDefault="006B7FD9" w:rsidP="006B7FD9">
            <w:pPr>
              <w:pStyle w:val="Style5"/>
              <w:widowControl/>
              <w:spacing w:line="240" w:lineRule="auto"/>
              <w:jc w:val="center"/>
              <w:rPr>
                <w:rStyle w:val="FontStyle49"/>
                <w:b/>
                <w:sz w:val="20"/>
                <w:szCs w:val="20"/>
              </w:rPr>
            </w:pPr>
            <w:r w:rsidRPr="00A859C8">
              <w:rPr>
                <w:rStyle w:val="FontStyle49"/>
                <w:b/>
                <w:sz w:val="20"/>
                <w:szCs w:val="20"/>
              </w:rPr>
              <w:t>XII</w:t>
            </w:r>
          </w:p>
        </w:tc>
      </w:tr>
      <w:tr w:rsidR="006B7FD9" w:rsidRPr="00A859C8" w:rsidTr="006B7FD9">
        <w:trPr>
          <w:trHeight w:val="199"/>
        </w:trPr>
        <w:tc>
          <w:tcPr>
            <w:tcW w:w="710" w:type="dxa"/>
            <w:tcBorders>
              <w:top w:val="single" w:sz="6" w:space="0" w:color="auto"/>
              <w:left w:val="single" w:sz="6" w:space="0" w:color="auto"/>
              <w:bottom w:val="single" w:sz="6" w:space="0" w:color="auto"/>
              <w:right w:val="single" w:sz="6" w:space="0" w:color="auto"/>
            </w:tcBorders>
          </w:tcPr>
          <w:p w:rsidR="006B7FD9" w:rsidRPr="00A859C8" w:rsidRDefault="006B7FD9" w:rsidP="006B7FD9">
            <w:pPr>
              <w:pStyle w:val="Style5"/>
              <w:widowControl/>
              <w:spacing w:line="240" w:lineRule="auto"/>
              <w:jc w:val="center"/>
              <w:rPr>
                <w:rStyle w:val="FontStyle49"/>
                <w:b/>
                <w:sz w:val="20"/>
                <w:szCs w:val="20"/>
              </w:rPr>
            </w:pPr>
            <w:r w:rsidRPr="00A859C8">
              <w:rPr>
                <w:rStyle w:val="FontStyle49"/>
                <w:b/>
                <w:sz w:val="20"/>
                <w:szCs w:val="20"/>
              </w:rPr>
              <w:t>2021</w:t>
            </w:r>
          </w:p>
        </w:tc>
        <w:tc>
          <w:tcPr>
            <w:tcW w:w="1134" w:type="dxa"/>
            <w:tcBorders>
              <w:top w:val="single" w:sz="6" w:space="0" w:color="auto"/>
              <w:left w:val="single" w:sz="6" w:space="0" w:color="auto"/>
              <w:bottom w:val="single" w:sz="6" w:space="0" w:color="auto"/>
              <w:right w:val="single" w:sz="6" w:space="0" w:color="auto"/>
            </w:tcBorders>
          </w:tcPr>
          <w:p w:rsidR="006B7FD9" w:rsidRPr="00A859C8" w:rsidRDefault="006B7FD9" w:rsidP="006B7FD9">
            <w:pPr>
              <w:jc w:val="center"/>
            </w:pPr>
            <w:r w:rsidRPr="00A859C8">
              <w:t>13</w:t>
            </w:r>
          </w:p>
        </w:tc>
        <w:tc>
          <w:tcPr>
            <w:tcW w:w="567" w:type="dxa"/>
            <w:tcBorders>
              <w:top w:val="single" w:sz="6" w:space="0" w:color="auto"/>
              <w:left w:val="single" w:sz="6" w:space="0" w:color="auto"/>
              <w:bottom w:val="single" w:sz="6" w:space="0" w:color="auto"/>
              <w:right w:val="single" w:sz="6" w:space="0" w:color="auto"/>
            </w:tcBorders>
          </w:tcPr>
          <w:p w:rsidR="006B7FD9" w:rsidRPr="00A859C8" w:rsidRDefault="006B7FD9" w:rsidP="006B7FD9">
            <w:pPr>
              <w:jc w:val="center"/>
            </w:pPr>
            <w:r w:rsidRPr="00A859C8">
              <w:t>2</w:t>
            </w:r>
          </w:p>
        </w:tc>
        <w:tc>
          <w:tcPr>
            <w:tcW w:w="567" w:type="dxa"/>
            <w:tcBorders>
              <w:top w:val="single" w:sz="6" w:space="0" w:color="auto"/>
              <w:left w:val="single" w:sz="6" w:space="0" w:color="auto"/>
              <w:bottom w:val="single" w:sz="6" w:space="0" w:color="auto"/>
              <w:right w:val="single" w:sz="6" w:space="0" w:color="auto"/>
            </w:tcBorders>
          </w:tcPr>
          <w:p w:rsidR="006B7FD9" w:rsidRPr="00A859C8" w:rsidRDefault="006B7FD9" w:rsidP="006B7FD9">
            <w:pPr>
              <w:jc w:val="center"/>
            </w:pPr>
          </w:p>
        </w:tc>
        <w:tc>
          <w:tcPr>
            <w:tcW w:w="425" w:type="dxa"/>
            <w:tcBorders>
              <w:top w:val="single" w:sz="6" w:space="0" w:color="auto"/>
              <w:left w:val="single" w:sz="6" w:space="0" w:color="auto"/>
              <w:bottom w:val="single" w:sz="6" w:space="0" w:color="auto"/>
              <w:right w:val="single" w:sz="6" w:space="0" w:color="auto"/>
            </w:tcBorders>
          </w:tcPr>
          <w:p w:rsidR="006B7FD9" w:rsidRPr="00A859C8" w:rsidRDefault="006B7FD9" w:rsidP="006B7FD9">
            <w:pPr>
              <w:jc w:val="center"/>
            </w:pPr>
          </w:p>
        </w:tc>
        <w:tc>
          <w:tcPr>
            <w:tcW w:w="567" w:type="dxa"/>
            <w:tcBorders>
              <w:top w:val="single" w:sz="6" w:space="0" w:color="auto"/>
              <w:left w:val="single" w:sz="6" w:space="0" w:color="auto"/>
              <w:bottom w:val="single" w:sz="6" w:space="0" w:color="auto"/>
              <w:right w:val="single" w:sz="6" w:space="0" w:color="auto"/>
            </w:tcBorders>
          </w:tcPr>
          <w:p w:rsidR="006B7FD9" w:rsidRPr="00A859C8" w:rsidRDefault="006B7FD9" w:rsidP="006B7FD9">
            <w:pPr>
              <w:jc w:val="center"/>
            </w:pPr>
            <w:r w:rsidRPr="00A859C8">
              <w:t>2</w:t>
            </w:r>
          </w:p>
        </w:tc>
        <w:tc>
          <w:tcPr>
            <w:tcW w:w="567" w:type="dxa"/>
            <w:tcBorders>
              <w:top w:val="single" w:sz="6" w:space="0" w:color="auto"/>
              <w:left w:val="single" w:sz="6" w:space="0" w:color="auto"/>
              <w:bottom w:val="single" w:sz="6" w:space="0" w:color="auto"/>
              <w:right w:val="single" w:sz="6" w:space="0" w:color="auto"/>
            </w:tcBorders>
          </w:tcPr>
          <w:p w:rsidR="006B7FD9" w:rsidRPr="00A859C8" w:rsidRDefault="006B7FD9" w:rsidP="006B7FD9">
            <w:pPr>
              <w:jc w:val="center"/>
            </w:pPr>
          </w:p>
        </w:tc>
        <w:tc>
          <w:tcPr>
            <w:tcW w:w="709" w:type="dxa"/>
            <w:tcBorders>
              <w:top w:val="single" w:sz="6" w:space="0" w:color="auto"/>
              <w:left w:val="single" w:sz="6" w:space="0" w:color="auto"/>
              <w:bottom w:val="single" w:sz="6" w:space="0" w:color="auto"/>
              <w:right w:val="single" w:sz="6" w:space="0" w:color="auto"/>
            </w:tcBorders>
          </w:tcPr>
          <w:p w:rsidR="006B7FD9" w:rsidRPr="00A859C8" w:rsidRDefault="006B7FD9" w:rsidP="006B7FD9">
            <w:pPr>
              <w:jc w:val="center"/>
            </w:pPr>
            <w:r w:rsidRPr="00A859C8">
              <w:t>2</w:t>
            </w:r>
          </w:p>
        </w:tc>
        <w:tc>
          <w:tcPr>
            <w:tcW w:w="850" w:type="dxa"/>
            <w:tcBorders>
              <w:top w:val="single" w:sz="6" w:space="0" w:color="auto"/>
              <w:left w:val="single" w:sz="6" w:space="0" w:color="auto"/>
              <w:bottom w:val="single" w:sz="6" w:space="0" w:color="auto"/>
              <w:right w:val="single" w:sz="6" w:space="0" w:color="auto"/>
            </w:tcBorders>
          </w:tcPr>
          <w:p w:rsidR="006B7FD9" w:rsidRPr="00A859C8" w:rsidRDefault="006B7FD9" w:rsidP="006B7FD9">
            <w:pPr>
              <w:jc w:val="center"/>
            </w:pPr>
          </w:p>
        </w:tc>
        <w:tc>
          <w:tcPr>
            <w:tcW w:w="851" w:type="dxa"/>
            <w:tcBorders>
              <w:top w:val="single" w:sz="6" w:space="0" w:color="auto"/>
              <w:left w:val="single" w:sz="6" w:space="0" w:color="auto"/>
              <w:bottom w:val="single" w:sz="6" w:space="0" w:color="auto"/>
              <w:right w:val="single" w:sz="6" w:space="0" w:color="auto"/>
            </w:tcBorders>
          </w:tcPr>
          <w:p w:rsidR="006B7FD9" w:rsidRPr="00A859C8" w:rsidRDefault="006B7FD9" w:rsidP="006B7FD9">
            <w:pPr>
              <w:jc w:val="center"/>
            </w:pPr>
            <w:r w:rsidRPr="00A859C8">
              <w:t>1</w:t>
            </w:r>
          </w:p>
        </w:tc>
        <w:tc>
          <w:tcPr>
            <w:tcW w:w="709" w:type="dxa"/>
            <w:tcBorders>
              <w:top w:val="single" w:sz="6" w:space="0" w:color="auto"/>
              <w:left w:val="single" w:sz="6" w:space="0" w:color="auto"/>
              <w:bottom w:val="single" w:sz="6" w:space="0" w:color="auto"/>
              <w:right w:val="single" w:sz="6" w:space="0" w:color="auto"/>
            </w:tcBorders>
          </w:tcPr>
          <w:p w:rsidR="006B7FD9" w:rsidRPr="00A859C8" w:rsidRDefault="006B7FD9" w:rsidP="006B7FD9">
            <w:pPr>
              <w:jc w:val="center"/>
            </w:pPr>
            <w:r w:rsidRPr="00A859C8">
              <w:t>5</w:t>
            </w:r>
          </w:p>
        </w:tc>
        <w:tc>
          <w:tcPr>
            <w:tcW w:w="809" w:type="dxa"/>
            <w:tcBorders>
              <w:top w:val="single" w:sz="6" w:space="0" w:color="auto"/>
              <w:left w:val="single" w:sz="6" w:space="0" w:color="auto"/>
              <w:bottom w:val="single" w:sz="6" w:space="0" w:color="auto"/>
              <w:right w:val="single" w:sz="6" w:space="0" w:color="auto"/>
            </w:tcBorders>
          </w:tcPr>
          <w:p w:rsidR="006B7FD9" w:rsidRPr="00A859C8" w:rsidRDefault="006B7FD9" w:rsidP="006B7FD9">
            <w:pPr>
              <w:jc w:val="center"/>
            </w:pPr>
            <w:r w:rsidRPr="00A859C8">
              <w:t>1</w:t>
            </w:r>
          </w:p>
        </w:tc>
        <w:tc>
          <w:tcPr>
            <w:tcW w:w="608" w:type="dxa"/>
            <w:tcBorders>
              <w:top w:val="single" w:sz="6" w:space="0" w:color="auto"/>
              <w:left w:val="single" w:sz="6" w:space="0" w:color="auto"/>
              <w:bottom w:val="single" w:sz="6" w:space="0" w:color="auto"/>
              <w:right w:val="single" w:sz="6" w:space="0" w:color="auto"/>
            </w:tcBorders>
          </w:tcPr>
          <w:p w:rsidR="006B7FD9" w:rsidRPr="00A859C8" w:rsidRDefault="006B7FD9" w:rsidP="006B7FD9">
            <w:pPr>
              <w:jc w:val="center"/>
            </w:pPr>
          </w:p>
        </w:tc>
        <w:tc>
          <w:tcPr>
            <w:tcW w:w="768" w:type="dxa"/>
            <w:tcBorders>
              <w:top w:val="single" w:sz="6" w:space="0" w:color="auto"/>
              <w:left w:val="single" w:sz="6" w:space="0" w:color="auto"/>
              <w:bottom w:val="single" w:sz="6" w:space="0" w:color="auto"/>
              <w:right w:val="single" w:sz="6" w:space="0" w:color="auto"/>
            </w:tcBorders>
          </w:tcPr>
          <w:p w:rsidR="006B7FD9" w:rsidRPr="00A859C8" w:rsidRDefault="006B7FD9" w:rsidP="006B7FD9">
            <w:pPr>
              <w:jc w:val="center"/>
            </w:pPr>
          </w:p>
        </w:tc>
      </w:tr>
    </w:tbl>
    <w:p w:rsidR="006B7FD9" w:rsidRPr="003E2754" w:rsidRDefault="006B7FD9" w:rsidP="006B7FD9">
      <w:pPr>
        <w:widowControl/>
        <w:spacing w:line="276" w:lineRule="auto"/>
        <w:jc w:val="both"/>
        <w:rPr>
          <w:sz w:val="24"/>
          <w:szCs w:val="24"/>
        </w:rPr>
      </w:pPr>
    </w:p>
    <w:p w:rsidR="006B7FD9" w:rsidRPr="003E2754" w:rsidRDefault="006B7FD9" w:rsidP="006B7FD9">
      <w:pPr>
        <w:widowControl/>
        <w:spacing w:after="200" w:line="276" w:lineRule="auto"/>
        <w:jc w:val="center"/>
        <w:rPr>
          <w:b/>
          <w:sz w:val="24"/>
          <w:szCs w:val="24"/>
        </w:rPr>
      </w:pPr>
      <w:r w:rsidRPr="003E2754">
        <w:rPr>
          <w:b/>
          <w:sz w:val="24"/>
          <w:szCs w:val="24"/>
        </w:rPr>
        <w:t>Сведения о случаях группового заболевания людей бруцеллёзом в 2021 г.</w:t>
      </w:r>
    </w:p>
    <w:tbl>
      <w:tblPr>
        <w:tblW w:w="5243"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356"/>
        <w:gridCol w:w="1587"/>
        <w:gridCol w:w="880"/>
        <w:gridCol w:w="869"/>
        <w:gridCol w:w="1444"/>
        <w:gridCol w:w="1591"/>
        <w:gridCol w:w="1877"/>
      </w:tblGrid>
      <w:tr w:rsidR="006B7FD9" w:rsidRPr="00A859C8" w:rsidTr="006B7FD9">
        <w:trPr>
          <w:cantSplit/>
          <w:trHeight w:val="3140"/>
        </w:trPr>
        <w:tc>
          <w:tcPr>
            <w:tcW w:w="1031" w:type="pct"/>
            <w:shd w:val="clear" w:color="auto" w:fill="auto"/>
            <w:vAlign w:val="center"/>
          </w:tcPr>
          <w:p w:rsidR="006B7FD9" w:rsidRPr="00A859C8" w:rsidRDefault="006B7FD9" w:rsidP="006B7FD9">
            <w:pPr>
              <w:widowControl/>
              <w:jc w:val="center"/>
              <w:rPr>
                <w:sz w:val="22"/>
                <w:szCs w:val="22"/>
              </w:rPr>
            </w:pPr>
            <w:r w:rsidRPr="00A859C8">
              <w:rPr>
                <w:sz w:val="22"/>
                <w:szCs w:val="22"/>
              </w:rPr>
              <w:t>Место регистрации групповой вспышки бруцеллёза (район, населенный пункт)</w:t>
            </w:r>
          </w:p>
        </w:tc>
        <w:tc>
          <w:tcPr>
            <w:tcW w:w="164" w:type="pct"/>
            <w:shd w:val="clear" w:color="auto" w:fill="auto"/>
            <w:textDirection w:val="btLr"/>
            <w:vAlign w:val="center"/>
          </w:tcPr>
          <w:p w:rsidR="006B7FD9" w:rsidRPr="00A859C8" w:rsidRDefault="006B7FD9" w:rsidP="006B7FD9">
            <w:pPr>
              <w:widowControl/>
              <w:ind w:left="113" w:right="113"/>
              <w:jc w:val="center"/>
              <w:rPr>
                <w:sz w:val="22"/>
                <w:szCs w:val="22"/>
              </w:rPr>
            </w:pPr>
            <w:r w:rsidRPr="00A859C8">
              <w:rPr>
                <w:sz w:val="22"/>
                <w:szCs w:val="22"/>
              </w:rPr>
              <w:t>Количество заболевших</w:t>
            </w:r>
          </w:p>
        </w:tc>
        <w:tc>
          <w:tcPr>
            <w:tcW w:w="732" w:type="pct"/>
            <w:shd w:val="clear" w:color="auto" w:fill="auto"/>
            <w:vAlign w:val="center"/>
          </w:tcPr>
          <w:p w:rsidR="006B7FD9" w:rsidRPr="00A859C8" w:rsidRDefault="006B7FD9" w:rsidP="006B7FD9">
            <w:pPr>
              <w:widowControl/>
              <w:jc w:val="center"/>
              <w:rPr>
                <w:sz w:val="22"/>
                <w:szCs w:val="22"/>
              </w:rPr>
            </w:pPr>
            <w:r w:rsidRPr="00A859C8">
              <w:rPr>
                <w:sz w:val="22"/>
                <w:szCs w:val="22"/>
              </w:rPr>
              <w:t>Контингенты, вовлеченные в эпидемический процесс (гендерная, возрастная, профессиональная структуры)</w:t>
            </w:r>
          </w:p>
        </w:tc>
        <w:tc>
          <w:tcPr>
            <w:tcW w:w="406" w:type="pct"/>
            <w:shd w:val="clear" w:color="auto" w:fill="auto"/>
            <w:vAlign w:val="center"/>
          </w:tcPr>
          <w:p w:rsidR="006B7FD9" w:rsidRPr="00A859C8" w:rsidRDefault="006B7FD9" w:rsidP="006B7FD9">
            <w:pPr>
              <w:widowControl/>
              <w:jc w:val="center"/>
              <w:rPr>
                <w:sz w:val="22"/>
                <w:szCs w:val="22"/>
              </w:rPr>
            </w:pPr>
            <w:r w:rsidRPr="00A859C8">
              <w:rPr>
                <w:sz w:val="22"/>
                <w:szCs w:val="22"/>
              </w:rPr>
              <w:t xml:space="preserve">Период времени, в течение которого наблюдалась ситуация </w:t>
            </w:r>
          </w:p>
          <w:p w:rsidR="006B7FD9" w:rsidRPr="00A859C8" w:rsidRDefault="006B7FD9" w:rsidP="006B7FD9">
            <w:pPr>
              <w:widowControl/>
              <w:jc w:val="center"/>
              <w:rPr>
                <w:sz w:val="22"/>
                <w:szCs w:val="22"/>
              </w:rPr>
            </w:pPr>
            <w:r w:rsidRPr="00A859C8">
              <w:rPr>
                <w:sz w:val="22"/>
                <w:szCs w:val="22"/>
              </w:rPr>
              <w:t xml:space="preserve">(дата начала, дата окончания) </w:t>
            </w:r>
          </w:p>
        </w:tc>
        <w:tc>
          <w:tcPr>
            <w:tcW w:w="401" w:type="pct"/>
            <w:shd w:val="clear" w:color="auto" w:fill="auto"/>
            <w:textDirection w:val="btLr"/>
            <w:vAlign w:val="center"/>
          </w:tcPr>
          <w:p w:rsidR="006B7FD9" w:rsidRPr="00A859C8" w:rsidRDefault="006B7FD9" w:rsidP="006B7FD9">
            <w:pPr>
              <w:widowControl/>
              <w:ind w:left="113" w:right="113"/>
              <w:jc w:val="center"/>
              <w:rPr>
                <w:sz w:val="22"/>
                <w:szCs w:val="22"/>
              </w:rPr>
            </w:pPr>
            <w:r w:rsidRPr="00A859C8">
              <w:rPr>
                <w:sz w:val="22"/>
                <w:szCs w:val="22"/>
              </w:rPr>
              <w:t xml:space="preserve">Источник инфекции </w:t>
            </w:r>
          </w:p>
          <w:p w:rsidR="006B7FD9" w:rsidRPr="00A859C8" w:rsidRDefault="006B7FD9" w:rsidP="006B7FD9">
            <w:pPr>
              <w:widowControl/>
              <w:ind w:left="113" w:right="113"/>
              <w:jc w:val="center"/>
              <w:rPr>
                <w:sz w:val="22"/>
                <w:szCs w:val="22"/>
              </w:rPr>
            </w:pPr>
            <w:r w:rsidRPr="00A859C8">
              <w:rPr>
                <w:sz w:val="22"/>
                <w:szCs w:val="22"/>
              </w:rPr>
              <w:t>(КРС, МРС, др. виды животных)</w:t>
            </w:r>
          </w:p>
        </w:tc>
        <w:tc>
          <w:tcPr>
            <w:tcW w:w="666" w:type="pct"/>
            <w:shd w:val="clear" w:color="auto" w:fill="auto"/>
            <w:vAlign w:val="center"/>
          </w:tcPr>
          <w:p w:rsidR="006B7FD9" w:rsidRPr="00A859C8" w:rsidRDefault="006B7FD9" w:rsidP="006B7FD9">
            <w:pPr>
              <w:widowControl/>
              <w:jc w:val="center"/>
              <w:rPr>
                <w:sz w:val="22"/>
                <w:szCs w:val="22"/>
              </w:rPr>
            </w:pPr>
            <w:r w:rsidRPr="00A859C8">
              <w:rPr>
                <w:sz w:val="22"/>
                <w:szCs w:val="22"/>
              </w:rPr>
              <w:t xml:space="preserve">Пути и факторы </w:t>
            </w:r>
          </w:p>
          <w:p w:rsidR="006B7FD9" w:rsidRPr="00A859C8" w:rsidRDefault="006B7FD9" w:rsidP="006B7FD9">
            <w:pPr>
              <w:widowControl/>
              <w:jc w:val="center"/>
              <w:rPr>
                <w:sz w:val="22"/>
                <w:szCs w:val="22"/>
              </w:rPr>
            </w:pPr>
            <w:r w:rsidRPr="00A859C8">
              <w:rPr>
                <w:sz w:val="22"/>
                <w:szCs w:val="22"/>
              </w:rPr>
              <w:t xml:space="preserve">передачи </w:t>
            </w:r>
          </w:p>
          <w:p w:rsidR="006B7FD9" w:rsidRPr="00A859C8" w:rsidRDefault="006B7FD9" w:rsidP="006B7FD9">
            <w:pPr>
              <w:widowControl/>
              <w:jc w:val="center"/>
              <w:rPr>
                <w:sz w:val="22"/>
                <w:szCs w:val="22"/>
              </w:rPr>
            </w:pPr>
            <w:r w:rsidRPr="00A859C8">
              <w:rPr>
                <w:sz w:val="22"/>
                <w:szCs w:val="22"/>
              </w:rPr>
              <w:t>инфекции</w:t>
            </w:r>
          </w:p>
        </w:tc>
        <w:tc>
          <w:tcPr>
            <w:tcW w:w="734" w:type="pct"/>
            <w:shd w:val="clear" w:color="auto" w:fill="auto"/>
            <w:vAlign w:val="center"/>
          </w:tcPr>
          <w:p w:rsidR="006B7FD9" w:rsidRPr="00A859C8" w:rsidRDefault="006B7FD9" w:rsidP="006B7FD9">
            <w:pPr>
              <w:widowControl/>
              <w:jc w:val="center"/>
              <w:rPr>
                <w:sz w:val="22"/>
                <w:szCs w:val="22"/>
              </w:rPr>
            </w:pPr>
            <w:r w:rsidRPr="00A859C8">
              <w:rPr>
                <w:sz w:val="22"/>
                <w:szCs w:val="22"/>
              </w:rPr>
              <w:t xml:space="preserve">Доминирующие симптомы заболеваний (с указанием удельного веса проявлений) </w:t>
            </w:r>
          </w:p>
          <w:p w:rsidR="006B7FD9" w:rsidRPr="00A859C8" w:rsidRDefault="006B7FD9" w:rsidP="006B7FD9">
            <w:pPr>
              <w:widowControl/>
              <w:jc w:val="center"/>
              <w:rPr>
                <w:sz w:val="22"/>
                <w:szCs w:val="22"/>
              </w:rPr>
            </w:pPr>
            <w:r w:rsidRPr="00A859C8">
              <w:rPr>
                <w:sz w:val="22"/>
                <w:szCs w:val="22"/>
              </w:rPr>
              <w:t>Форма и степень тяжести клинических проявлений (указать число лиц с тяжелыми и среднетяжелыми клиническими формами)</w:t>
            </w:r>
          </w:p>
        </w:tc>
        <w:tc>
          <w:tcPr>
            <w:tcW w:w="866" w:type="pct"/>
            <w:shd w:val="clear" w:color="auto" w:fill="auto"/>
            <w:vAlign w:val="center"/>
          </w:tcPr>
          <w:p w:rsidR="006B7FD9" w:rsidRPr="00A859C8" w:rsidRDefault="006B7FD9" w:rsidP="006B7FD9">
            <w:pPr>
              <w:widowControl/>
              <w:jc w:val="center"/>
              <w:rPr>
                <w:sz w:val="22"/>
                <w:szCs w:val="22"/>
              </w:rPr>
            </w:pPr>
            <w:r w:rsidRPr="00A859C8">
              <w:rPr>
                <w:sz w:val="22"/>
                <w:szCs w:val="22"/>
              </w:rPr>
              <w:t xml:space="preserve">Основные причины </w:t>
            </w:r>
          </w:p>
          <w:p w:rsidR="006B7FD9" w:rsidRPr="00A859C8" w:rsidRDefault="006B7FD9" w:rsidP="006B7FD9">
            <w:pPr>
              <w:widowControl/>
              <w:jc w:val="center"/>
              <w:rPr>
                <w:sz w:val="22"/>
                <w:szCs w:val="22"/>
              </w:rPr>
            </w:pPr>
            <w:r w:rsidRPr="00A859C8">
              <w:rPr>
                <w:sz w:val="22"/>
                <w:szCs w:val="22"/>
              </w:rPr>
              <w:t>возникновения групповой вспышки бруцеллёза</w:t>
            </w:r>
          </w:p>
        </w:tc>
      </w:tr>
      <w:tr w:rsidR="006B7FD9" w:rsidRPr="00A859C8" w:rsidTr="006B7FD9">
        <w:trPr>
          <w:trHeight w:val="1662"/>
        </w:trPr>
        <w:tc>
          <w:tcPr>
            <w:tcW w:w="1031" w:type="pct"/>
            <w:shd w:val="clear" w:color="auto" w:fill="auto"/>
            <w:vAlign w:val="center"/>
          </w:tcPr>
          <w:p w:rsidR="006B7FD9" w:rsidRPr="00A859C8" w:rsidRDefault="006B7FD9" w:rsidP="006B7FD9">
            <w:pPr>
              <w:widowControl/>
              <w:spacing w:after="200" w:line="276" w:lineRule="auto"/>
              <w:rPr>
                <w:rFonts w:eastAsia="Calibri"/>
                <w:sz w:val="22"/>
                <w:szCs w:val="22"/>
              </w:rPr>
            </w:pPr>
            <w:r w:rsidRPr="00A859C8">
              <w:rPr>
                <w:rFonts w:eastAsia="Calibri"/>
                <w:sz w:val="22"/>
                <w:szCs w:val="22"/>
              </w:rPr>
              <w:t>Грозненский район, село Алхан-Кала.</w:t>
            </w:r>
            <w:r w:rsidRPr="00A859C8">
              <w:rPr>
                <w:b/>
                <w:bCs/>
                <w:sz w:val="22"/>
                <w:szCs w:val="22"/>
              </w:rPr>
              <w:t xml:space="preserve"> </w:t>
            </w:r>
            <w:r w:rsidRPr="00A859C8">
              <w:rPr>
                <w:sz w:val="22"/>
                <w:szCs w:val="22"/>
              </w:rPr>
              <w:t xml:space="preserve"> </w:t>
            </w:r>
          </w:p>
        </w:tc>
        <w:tc>
          <w:tcPr>
            <w:tcW w:w="164" w:type="pct"/>
            <w:shd w:val="clear" w:color="auto" w:fill="auto"/>
            <w:vAlign w:val="center"/>
          </w:tcPr>
          <w:p w:rsidR="006B7FD9" w:rsidRPr="00A859C8" w:rsidRDefault="006B7FD9" w:rsidP="006B7FD9">
            <w:pPr>
              <w:widowControl/>
              <w:spacing w:after="200" w:line="276" w:lineRule="auto"/>
              <w:jc w:val="center"/>
              <w:rPr>
                <w:sz w:val="22"/>
                <w:szCs w:val="22"/>
              </w:rPr>
            </w:pPr>
            <w:r w:rsidRPr="00A859C8">
              <w:rPr>
                <w:sz w:val="22"/>
                <w:szCs w:val="22"/>
              </w:rPr>
              <w:t>5</w:t>
            </w:r>
          </w:p>
        </w:tc>
        <w:tc>
          <w:tcPr>
            <w:tcW w:w="732" w:type="pct"/>
            <w:shd w:val="clear" w:color="auto" w:fill="auto"/>
            <w:vAlign w:val="center"/>
          </w:tcPr>
          <w:p w:rsidR="006B7FD9" w:rsidRPr="00A859C8" w:rsidRDefault="006B7FD9" w:rsidP="006B7FD9">
            <w:pPr>
              <w:widowControl/>
              <w:spacing w:after="200" w:line="276" w:lineRule="auto"/>
              <w:rPr>
                <w:sz w:val="22"/>
                <w:szCs w:val="22"/>
              </w:rPr>
            </w:pPr>
            <w:r w:rsidRPr="00A859C8">
              <w:rPr>
                <w:sz w:val="22"/>
                <w:szCs w:val="22"/>
              </w:rPr>
              <w:t>Пол заболевших</w:t>
            </w:r>
          </w:p>
          <w:p w:rsidR="006B7FD9" w:rsidRPr="00A859C8" w:rsidRDefault="006B7FD9" w:rsidP="006B7FD9">
            <w:pPr>
              <w:widowControl/>
              <w:spacing w:after="200" w:line="276" w:lineRule="auto"/>
              <w:rPr>
                <w:sz w:val="22"/>
                <w:szCs w:val="22"/>
              </w:rPr>
            </w:pPr>
            <w:r w:rsidRPr="00A859C8">
              <w:rPr>
                <w:sz w:val="22"/>
                <w:szCs w:val="22"/>
              </w:rPr>
              <w:t>М-2</w:t>
            </w:r>
          </w:p>
          <w:p w:rsidR="006B7FD9" w:rsidRPr="00A859C8" w:rsidRDefault="006B7FD9" w:rsidP="006B7FD9">
            <w:pPr>
              <w:widowControl/>
              <w:spacing w:after="200" w:line="276" w:lineRule="auto"/>
              <w:rPr>
                <w:sz w:val="22"/>
                <w:szCs w:val="22"/>
              </w:rPr>
            </w:pPr>
            <w:r w:rsidRPr="00A859C8">
              <w:rPr>
                <w:sz w:val="22"/>
                <w:szCs w:val="22"/>
              </w:rPr>
              <w:t>Ж-3</w:t>
            </w:r>
          </w:p>
          <w:p w:rsidR="006B7FD9" w:rsidRPr="00A859C8" w:rsidRDefault="006B7FD9" w:rsidP="006B7FD9">
            <w:pPr>
              <w:widowControl/>
              <w:spacing w:after="200" w:line="276" w:lineRule="auto"/>
              <w:rPr>
                <w:sz w:val="22"/>
                <w:szCs w:val="22"/>
              </w:rPr>
            </w:pPr>
            <w:r w:rsidRPr="00A859C8">
              <w:rPr>
                <w:sz w:val="22"/>
                <w:szCs w:val="22"/>
              </w:rPr>
              <w:t>Возраст заболевших</w:t>
            </w:r>
          </w:p>
          <w:p w:rsidR="006B7FD9" w:rsidRPr="00A859C8" w:rsidRDefault="006B7FD9" w:rsidP="006B7FD9">
            <w:pPr>
              <w:widowControl/>
              <w:spacing w:after="200" w:line="276" w:lineRule="auto"/>
              <w:rPr>
                <w:sz w:val="22"/>
                <w:szCs w:val="22"/>
              </w:rPr>
            </w:pPr>
            <w:r w:rsidRPr="00A859C8">
              <w:rPr>
                <w:sz w:val="22"/>
                <w:szCs w:val="22"/>
              </w:rPr>
              <w:t>0-17 лет- 2</w:t>
            </w:r>
          </w:p>
          <w:p w:rsidR="006B7FD9" w:rsidRPr="00A859C8" w:rsidRDefault="006B7FD9" w:rsidP="006B7FD9">
            <w:pPr>
              <w:widowControl/>
              <w:spacing w:after="200" w:line="276" w:lineRule="auto"/>
              <w:rPr>
                <w:sz w:val="22"/>
                <w:szCs w:val="22"/>
              </w:rPr>
            </w:pPr>
            <w:r w:rsidRPr="00A859C8">
              <w:rPr>
                <w:sz w:val="22"/>
                <w:szCs w:val="22"/>
              </w:rPr>
              <w:t>18-60 лет-2</w:t>
            </w:r>
          </w:p>
          <w:p w:rsidR="006B7FD9" w:rsidRPr="00A859C8" w:rsidRDefault="006B7FD9" w:rsidP="006B7FD9">
            <w:pPr>
              <w:widowControl/>
              <w:spacing w:after="200" w:line="276" w:lineRule="auto"/>
              <w:rPr>
                <w:sz w:val="22"/>
                <w:szCs w:val="22"/>
              </w:rPr>
            </w:pPr>
            <w:r w:rsidRPr="00A859C8">
              <w:rPr>
                <w:sz w:val="22"/>
                <w:szCs w:val="22"/>
              </w:rPr>
              <w:t>Старше 60 лет-1</w:t>
            </w:r>
          </w:p>
          <w:p w:rsidR="006B7FD9" w:rsidRPr="00A859C8" w:rsidRDefault="006B7FD9" w:rsidP="006B7FD9">
            <w:pPr>
              <w:widowControl/>
              <w:spacing w:after="200" w:line="276" w:lineRule="auto"/>
              <w:rPr>
                <w:sz w:val="22"/>
                <w:szCs w:val="22"/>
              </w:rPr>
            </w:pPr>
          </w:p>
        </w:tc>
        <w:tc>
          <w:tcPr>
            <w:tcW w:w="406" w:type="pct"/>
            <w:shd w:val="clear" w:color="auto" w:fill="auto"/>
            <w:vAlign w:val="center"/>
          </w:tcPr>
          <w:p w:rsidR="006B7FD9" w:rsidRPr="00A859C8" w:rsidRDefault="006B7FD9" w:rsidP="006B7FD9">
            <w:pPr>
              <w:widowControl/>
              <w:spacing w:after="200" w:line="276" w:lineRule="auto"/>
              <w:rPr>
                <w:sz w:val="22"/>
                <w:szCs w:val="22"/>
              </w:rPr>
            </w:pPr>
            <w:r w:rsidRPr="00A859C8">
              <w:rPr>
                <w:sz w:val="22"/>
                <w:szCs w:val="22"/>
              </w:rPr>
              <w:t>01.06.2021 по 01.09.2021г.</w:t>
            </w:r>
          </w:p>
        </w:tc>
        <w:tc>
          <w:tcPr>
            <w:tcW w:w="401" w:type="pct"/>
            <w:shd w:val="clear" w:color="auto" w:fill="auto"/>
            <w:vAlign w:val="center"/>
          </w:tcPr>
          <w:p w:rsidR="006B7FD9" w:rsidRPr="00A859C8" w:rsidRDefault="006B7FD9" w:rsidP="006B7FD9">
            <w:pPr>
              <w:widowControl/>
              <w:spacing w:after="200" w:line="276" w:lineRule="auto"/>
              <w:rPr>
                <w:sz w:val="22"/>
                <w:szCs w:val="22"/>
              </w:rPr>
            </w:pPr>
            <w:r w:rsidRPr="00A859C8">
              <w:rPr>
                <w:sz w:val="22"/>
                <w:szCs w:val="22"/>
              </w:rPr>
              <w:t>КРС</w:t>
            </w:r>
          </w:p>
          <w:p w:rsidR="006B7FD9" w:rsidRPr="00A859C8" w:rsidRDefault="006B7FD9" w:rsidP="006B7FD9">
            <w:pPr>
              <w:widowControl/>
              <w:spacing w:after="200" w:line="276" w:lineRule="auto"/>
              <w:rPr>
                <w:sz w:val="22"/>
                <w:szCs w:val="22"/>
              </w:rPr>
            </w:pPr>
          </w:p>
          <w:p w:rsidR="006B7FD9" w:rsidRPr="00A859C8" w:rsidRDefault="006B7FD9" w:rsidP="006B7FD9">
            <w:pPr>
              <w:widowControl/>
              <w:spacing w:after="200" w:line="276" w:lineRule="auto"/>
              <w:rPr>
                <w:sz w:val="22"/>
                <w:szCs w:val="22"/>
              </w:rPr>
            </w:pPr>
          </w:p>
        </w:tc>
        <w:tc>
          <w:tcPr>
            <w:tcW w:w="666" w:type="pct"/>
            <w:shd w:val="clear" w:color="auto" w:fill="auto"/>
            <w:vAlign w:val="center"/>
          </w:tcPr>
          <w:p w:rsidR="006B7FD9" w:rsidRPr="00A859C8" w:rsidRDefault="006B7FD9" w:rsidP="006B7FD9">
            <w:pPr>
              <w:widowControl/>
              <w:spacing w:after="200" w:line="276" w:lineRule="auto"/>
              <w:jc w:val="both"/>
              <w:rPr>
                <w:rFonts w:eastAsia="Calibri"/>
                <w:sz w:val="22"/>
                <w:szCs w:val="22"/>
                <w:lang w:eastAsia="en-US"/>
              </w:rPr>
            </w:pPr>
          </w:p>
          <w:p w:rsidR="006B7FD9" w:rsidRPr="00A859C8" w:rsidRDefault="006B7FD9" w:rsidP="006B7FD9">
            <w:pPr>
              <w:widowControl/>
              <w:spacing w:after="200" w:line="276" w:lineRule="auto"/>
              <w:jc w:val="both"/>
              <w:rPr>
                <w:rFonts w:eastAsia="Calibri"/>
                <w:sz w:val="22"/>
                <w:szCs w:val="22"/>
              </w:rPr>
            </w:pPr>
            <w:r w:rsidRPr="00A859C8">
              <w:rPr>
                <w:rFonts w:eastAsia="Calibri"/>
                <w:sz w:val="22"/>
                <w:szCs w:val="22"/>
                <w:lang w:eastAsia="en-US"/>
              </w:rPr>
              <w:t xml:space="preserve">Путь передачи- пищевой. Фактор передачи – мясомолочные продукты. </w:t>
            </w:r>
          </w:p>
          <w:p w:rsidR="006B7FD9" w:rsidRPr="00A859C8" w:rsidRDefault="006B7FD9" w:rsidP="006B7FD9">
            <w:pPr>
              <w:widowControl/>
              <w:spacing w:after="200" w:line="276" w:lineRule="auto"/>
              <w:jc w:val="center"/>
              <w:rPr>
                <w:sz w:val="22"/>
                <w:szCs w:val="22"/>
              </w:rPr>
            </w:pPr>
          </w:p>
        </w:tc>
        <w:tc>
          <w:tcPr>
            <w:tcW w:w="734" w:type="pct"/>
            <w:shd w:val="clear" w:color="auto" w:fill="auto"/>
            <w:vAlign w:val="center"/>
          </w:tcPr>
          <w:p w:rsidR="006B7FD9" w:rsidRPr="00A859C8" w:rsidRDefault="006B7FD9" w:rsidP="006B7FD9">
            <w:pPr>
              <w:widowControl/>
              <w:spacing w:after="200" w:line="276" w:lineRule="auto"/>
              <w:jc w:val="both"/>
              <w:rPr>
                <w:rFonts w:eastAsia="Calibri"/>
                <w:sz w:val="22"/>
                <w:szCs w:val="22"/>
              </w:rPr>
            </w:pPr>
            <w:r w:rsidRPr="00A859C8">
              <w:rPr>
                <w:rFonts w:eastAsia="Calibri"/>
                <w:sz w:val="22"/>
                <w:szCs w:val="22"/>
              </w:rPr>
              <w:t>Периодические подъемы температуры до 39</w:t>
            </w:r>
            <w:r w:rsidRPr="00A859C8">
              <w:rPr>
                <w:rFonts w:ascii="Cambria Math" w:eastAsia="Calibri" w:hAnsi="Cambria Math" w:cs="Cambria Math"/>
                <w:sz w:val="22"/>
                <w:szCs w:val="22"/>
              </w:rPr>
              <w:t>℃</w:t>
            </w:r>
            <w:r w:rsidRPr="00A859C8">
              <w:rPr>
                <w:rFonts w:eastAsia="Calibri"/>
                <w:sz w:val="22"/>
                <w:szCs w:val="22"/>
              </w:rPr>
              <w:t>, боли в суставах.</w:t>
            </w:r>
          </w:p>
          <w:p w:rsidR="006B7FD9" w:rsidRPr="00A859C8" w:rsidRDefault="006B7FD9" w:rsidP="006B7FD9">
            <w:pPr>
              <w:widowControl/>
              <w:spacing w:after="200" w:line="276" w:lineRule="auto"/>
              <w:jc w:val="center"/>
              <w:rPr>
                <w:sz w:val="22"/>
                <w:szCs w:val="22"/>
              </w:rPr>
            </w:pPr>
          </w:p>
        </w:tc>
        <w:tc>
          <w:tcPr>
            <w:tcW w:w="866" w:type="pct"/>
            <w:shd w:val="clear" w:color="auto" w:fill="auto"/>
            <w:vAlign w:val="center"/>
          </w:tcPr>
          <w:p w:rsidR="006B7FD9" w:rsidRPr="00A859C8" w:rsidRDefault="006B7FD9" w:rsidP="006B7FD9">
            <w:pPr>
              <w:widowControl/>
              <w:spacing w:after="200" w:line="276" w:lineRule="auto"/>
              <w:rPr>
                <w:rFonts w:eastAsia="Calibri"/>
                <w:sz w:val="22"/>
                <w:szCs w:val="22"/>
              </w:rPr>
            </w:pPr>
            <w:r w:rsidRPr="00A859C8">
              <w:rPr>
                <w:rFonts w:eastAsia="Calibri"/>
                <w:sz w:val="22"/>
                <w:szCs w:val="22"/>
              </w:rPr>
              <w:t xml:space="preserve">Употребление </w:t>
            </w:r>
            <w:r w:rsidRPr="00A859C8">
              <w:rPr>
                <w:rFonts w:eastAsia="Calibri"/>
                <w:sz w:val="22"/>
                <w:szCs w:val="22"/>
                <w:lang w:eastAsia="en-US"/>
              </w:rPr>
              <w:t>мясомолочных продуктов</w:t>
            </w:r>
            <w:r w:rsidRPr="00A859C8">
              <w:rPr>
                <w:rFonts w:eastAsia="Calibri"/>
                <w:sz w:val="22"/>
                <w:szCs w:val="22"/>
              </w:rPr>
              <w:t xml:space="preserve"> всей семьей.</w:t>
            </w:r>
          </w:p>
        </w:tc>
      </w:tr>
    </w:tbl>
    <w:p w:rsidR="006B7FD9" w:rsidRPr="003E2754" w:rsidRDefault="006B7FD9" w:rsidP="006B7FD9">
      <w:pPr>
        <w:widowControl/>
        <w:spacing w:line="276" w:lineRule="auto"/>
        <w:jc w:val="both"/>
        <w:rPr>
          <w:sz w:val="24"/>
          <w:szCs w:val="24"/>
        </w:rPr>
      </w:pPr>
    </w:p>
    <w:p w:rsidR="006B7FD9" w:rsidRPr="003E2754" w:rsidRDefault="006B7FD9" w:rsidP="006B7FD9">
      <w:pPr>
        <w:widowControl/>
        <w:spacing w:line="276" w:lineRule="auto"/>
        <w:jc w:val="both"/>
        <w:rPr>
          <w:sz w:val="24"/>
          <w:szCs w:val="24"/>
        </w:rPr>
      </w:pPr>
    </w:p>
    <w:p w:rsidR="006B7FD9" w:rsidRPr="003E2754" w:rsidRDefault="006B7FD9" w:rsidP="006B7FD9">
      <w:pPr>
        <w:widowControl/>
        <w:jc w:val="both"/>
        <w:rPr>
          <w:rFonts w:eastAsia="Arial Unicode MS"/>
          <w:b/>
          <w:sz w:val="24"/>
          <w:szCs w:val="24"/>
        </w:rPr>
      </w:pPr>
      <w:r w:rsidRPr="003E2754">
        <w:rPr>
          <w:sz w:val="24"/>
          <w:szCs w:val="24"/>
        </w:rPr>
        <w:t xml:space="preserve">        Основным причинам возникновения и распространения бруцеллезной инфекции среди сельскохозяйственных животных, можно отнести сокрытие владельцами животных численности поголовья при планировании и проведении ветеринарных профилактических и противобруцеллезных мероприятий, уклонение от постановки на учет в административных муниципальных образованиях, несанкционированное приобретение и ввоз больных животных из неблагополучных по бруцеллезу регионов без проведения регламентированных профилактических мероприятий, отсутствие должного контроля со стороны органов исполнительной власти за перемещением и регистрацией поголовья скота, несвоевременная сдача (передержка) больных животных на убой.</w:t>
      </w:r>
    </w:p>
    <w:p w:rsidR="006B7FD9" w:rsidRPr="003E2754" w:rsidRDefault="006B7FD9" w:rsidP="006B7FD9">
      <w:pPr>
        <w:widowControl/>
        <w:jc w:val="center"/>
        <w:rPr>
          <w:sz w:val="24"/>
          <w:szCs w:val="24"/>
        </w:rPr>
      </w:pPr>
    </w:p>
    <w:p w:rsidR="006B7FD9" w:rsidRPr="003E2754" w:rsidRDefault="006B7FD9" w:rsidP="006B7FD9">
      <w:pPr>
        <w:widowControl/>
        <w:jc w:val="center"/>
        <w:rPr>
          <w:rFonts w:eastAsia="Arial Unicode MS"/>
          <w:b/>
          <w:sz w:val="24"/>
          <w:szCs w:val="24"/>
        </w:rPr>
      </w:pPr>
      <w:r w:rsidRPr="003E2754">
        <w:rPr>
          <w:sz w:val="24"/>
          <w:szCs w:val="24"/>
        </w:rPr>
        <w:t xml:space="preserve">  </w:t>
      </w:r>
      <w:r w:rsidRPr="003E2754">
        <w:rPr>
          <w:rFonts w:eastAsia="Arial Unicode MS"/>
          <w:b/>
          <w:sz w:val="24"/>
          <w:szCs w:val="24"/>
        </w:rPr>
        <w:t>Паразитарные болезни.</w:t>
      </w:r>
    </w:p>
    <w:p w:rsidR="006B7FD9" w:rsidRPr="003E2754" w:rsidRDefault="006B7FD9" w:rsidP="006B7FD9">
      <w:pPr>
        <w:jc w:val="both"/>
        <w:rPr>
          <w:sz w:val="24"/>
          <w:szCs w:val="24"/>
        </w:rPr>
      </w:pPr>
    </w:p>
    <w:p w:rsidR="006B7FD9" w:rsidRPr="003E2754" w:rsidRDefault="006B7FD9" w:rsidP="006B7FD9">
      <w:pPr>
        <w:jc w:val="center"/>
        <w:rPr>
          <w:sz w:val="24"/>
          <w:szCs w:val="24"/>
        </w:rPr>
      </w:pPr>
      <w:r w:rsidRPr="003E2754">
        <w:rPr>
          <w:sz w:val="24"/>
          <w:szCs w:val="24"/>
        </w:rPr>
        <w:t>Мероприятия по профилактике биогельминтозов на территории Чеченской республики в 2019-2021гг.</w:t>
      </w:r>
    </w:p>
    <w:p w:rsidR="006B7FD9" w:rsidRPr="003E2754" w:rsidRDefault="006B7FD9" w:rsidP="006B7FD9">
      <w:pPr>
        <w:shd w:val="clear" w:color="auto" w:fill="FFFFFF"/>
        <w:jc w:val="both"/>
        <w:rPr>
          <w:sz w:val="24"/>
          <w:szCs w:val="24"/>
        </w:rPr>
      </w:pPr>
      <w:r w:rsidRPr="003E2754">
        <w:rPr>
          <w:bCs/>
          <w:spacing w:val="-2"/>
          <w:sz w:val="24"/>
          <w:szCs w:val="24"/>
        </w:rPr>
        <w:t xml:space="preserve">- Подготовлено и реализуется </w:t>
      </w:r>
      <w:r w:rsidRPr="003E2754">
        <w:rPr>
          <w:sz w:val="24"/>
          <w:szCs w:val="24"/>
        </w:rPr>
        <w:t xml:space="preserve">Постановление Главного Государственного санитарного врача по Чеченской Республике за </w:t>
      </w:r>
      <w:r w:rsidRPr="003E2754">
        <w:rPr>
          <w:bCs/>
          <w:iCs/>
          <w:sz w:val="24"/>
          <w:szCs w:val="24"/>
        </w:rPr>
        <w:t>№ 4</w:t>
      </w:r>
      <w:r w:rsidRPr="003E2754">
        <w:rPr>
          <w:sz w:val="24"/>
          <w:szCs w:val="24"/>
        </w:rPr>
        <w:t xml:space="preserve"> </w:t>
      </w:r>
      <w:r w:rsidRPr="003E2754">
        <w:rPr>
          <w:bCs/>
          <w:iCs/>
          <w:sz w:val="24"/>
          <w:szCs w:val="24"/>
        </w:rPr>
        <w:t>от 22.08.08 г. «Об усилении мероприятий по предупреждению паразитарных заболеваний и элиминации малярии на территории Чеченской Республики».</w:t>
      </w:r>
    </w:p>
    <w:p w:rsidR="006B7FD9" w:rsidRPr="003E2754" w:rsidRDefault="006B7FD9" w:rsidP="006B7FD9">
      <w:pPr>
        <w:jc w:val="both"/>
        <w:rPr>
          <w:sz w:val="24"/>
          <w:szCs w:val="24"/>
        </w:rPr>
      </w:pPr>
      <w:r w:rsidRPr="003E2754">
        <w:rPr>
          <w:sz w:val="24"/>
          <w:szCs w:val="24"/>
        </w:rPr>
        <w:t>- Подготовлен план мероприятий по профилактике паразитарных заболеваний и малярии в 2020-2022гг. в Чеченской Республике.</w:t>
      </w:r>
    </w:p>
    <w:p w:rsidR="006B7FD9" w:rsidRPr="003E2754" w:rsidRDefault="006B7FD9" w:rsidP="006B7FD9">
      <w:pPr>
        <w:jc w:val="both"/>
        <w:rPr>
          <w:sz w:val="24"/>
          <w:szCs w:val="24"/>
        </w:rPr>
      </w:pPr>
      <w:r w:rsidRPr="003E2754">
        <w:rPr>
          <w:sz w:val="24"/>
          <w:szCs w:val="24"/>
        </w:rPr>
        <w:t>- Совместно с Министерством здравоохранения Чеченской Республики организована и проведена подготовка с тестированием знаний медицинских работников (221 чел.) лечебно-профилактических организаций по вопросам эпидемиологии, клиники, лечения, профилактики описторхоза, дифиллоботриоза, нанофиетоза и других гельминтозов, передающихся через рыбу и рыбную продукцию;</w:t>
      </w:r>
    </w:p>
    <w:p w:rsidR="006B7FD9" w:rsidRPr="003E2754" w:rsidRDefault="006B7FD9" w:rsidP="006B7FD9">
      <w:pPr>
        <w:jc w:val="both"/>
        <w:rPr>
          <w:sz w:val="24"/>
          <w:szCs w:val="24"/>
        </w:rPr>
      </w:pPr>
      <w:r w:rsidRPr="003E2754">
        <w:rPr>
          <w:sz w:val="24"/>
          <w:szCs w:val="24"/>
        </w:rPr>
        <w:tab/>
        <w:t>- Совместно с Министерством здравоохранения Чеченской Республики проведено заседание санитарно-противоэпидемической комиссии на тему: «О состоянии инфекционной и паразитарной заболеваемости на территории Чеченской республики».</w:t>
      </w:r>
    </w:p>
    <w:p w:rsidR="006B7FD9" w:rsidRPr="003E2754" w:rsidRDefault="006B7FD9" w:rsidP="006B7FD9">
      <w:pPr>
        <w:jc w:val="both"/>
        <w:rPr>
          <w:sz w:val="24"/>
          <w:szCs w:val="24"/>
        </w:rPr>
      </w:pPr>
      <w:r w:rsidRPr="003E2754">
        <w:rPr>
          <w:sz w:val="24"/>
          <w:szCs w:val="24"/>
        </w:rPr>
        <w:tab/>
        <w:t xml:space="preserve">В 2022 году заслушивание вопросов инфекционной и паразитарной заболеваемости на территории Чеченской Республики планируется на ежеквартальных заседаниях СПЭК;   </w:t>
      </w:r>
    </w:p>
    <w:p w:rsidR="006B7FD9" w:rsidRPr="003E2754" w:rsidRDefault="006B7FD9" w:rsidP="006B7FD9">
      <w:pPr>
        <w:jc w:val="both"/>
        <w:rPr>
          <w:sz w:val="24"/>
          <w:szCs w:val="24"/>
        </w:rPr>
      </w:pPr>
      <w:r w:rsidRPr="003E2754">
        <w:rPr>
          <w:sz w:val="24"/>
          <w:szCs w:val="24"/>
        </w:rPr>
        <w:tab/>
        <w:t>- Проводится разъяснительная работа с населением республики по профилактике гельминтозов, в том числе передающихся через рыбу и рыбную продукцию (выступление по радио – 2, статьи на сайт – 3);</w:t>
      </w:r>
    </w:p>
    <w:p w:rsidR="006B7FD9" w:rsidRPr="003E2754" w:rsidRDefault="006B7FD9" w:rsidP="006B7FD9">
      <w:pPr>
        <w:jc w:val="both"/>
        <w:rPr>
          <w:sz w:val="24"/>
          <w:szCs w:val="24"/>
        </w:rPr>
      </w:pPr>
      <w:r w:rsidRPr="003E2754">
        <w:rPr>
          <w:sz w:val="24"/>
          <w:szCs w:val="24"/>
        </w:rPr>
        <w:tab/>
        <w:t>- Подготовлены памятки (150) для населения по профилактике описторхоза, дифиллоботриоза, нанофиетоза и других паразитарных заболеваний.</w:t>
      </w:r>
    </w:p>
    <w:p w:rsidR="006B7FD9" w:rsidRPr="003E2754" w:rsidRDefault="006B7FD9" w:rsidP="006B7FD9">
      <w:pPr>
        <w:jc w:val="both"/>
        <w:rPr>
          <w:sz w:val="24"/>
          <w:szCs w:val="24"/>
        </w:rPr>
      </w:pPr>
      <w:r w:rsidRPr="003E2754">
        <w:rPr>
          <w:bCs/>
          <w:sz w:val="24"/>
          <w:szCs w:val="24"/>
        </w:rPr>
        <w:t>- В связи с подготовкой к Всемирному дню борьбы с малярией 25 апреля 2022 года совместно с Министерством здравоохранения Чеченской Республики разработан и утвержден план мероприятий по проведению Всемирного дня борьбы с малярией.</w:t>
      </w:r>
    </w:p>
    <w:p w:rsidR="006B7FD9" w:rsidRPr="003E2754" w:rsidRDefault="006B7FD9" w:rsidP="006B7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3E2754">
        <w:rPr>
          <w:sz w:val="24"/>
          <w:szCs w:val="24"/>
        </w:rPr>
        <w:tab/>
        <w:t>- В пункте пропуска через Государственную границу РФ аэропорта «Грозный» проводится мониторинг (опрос, осмотр, термометрия) прибывающих пассажиров на наличие у них инфекционных заболеваний, в том числе малярии.</w:t>
      </w:r>
    </w:p>
    <w:p w:rsidR="006B7FD9" w:rsidRPr="003E2754" w:rsidRDefault="006B7FD9" w:rsidP="006B7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3E2754">
        <w:rPr>
          <w:sz w:val="24"/>
          <w:szCs w:val="24"/>
        </w:rPr>
        <w:tab/>
        <w:t>- Для проведения диагностических исследований больных с подозрением на малярию подготовлены базы в Республиканском клиническом инфекционном центре и ФБУЗ «ЦГ и Э» по ЧР.</w:t>
      </w:r>
    </w:p>
    <w:p w:rsidR="006B7FD9" w:rsidRPr="003E2754" w:rsidRDefault="006B7FD9" w:rsidP="006B7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3E2754">
        <w:rPr>
          <w:sz w:val="24"/>
          <w:szCs w:val="24"/>
        </w:rPr>
        <w:tab/>
        <w:t>- В 2021 г. с целью предупреждения возникновения и распространения малярии на территории Чеченской Республики в ФБУЗ «ЦГ и Э» по ЧР проведены диагностические обследования 42 лихорадящих более 5-ти дней. Результаты исследований отрицательные;</w:t>
      </w:r>
    </w:p>
    <w:p w:rsidR="006B7FD9" w:rsidRPr="004D1FAE" w:rsidRDefault="006B7FD9" w:rsidP="004D1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3E2754">
        <w:rPr>
          <w:sz w:val="24"/>
          <w:szCs w:val="24"/>
        </w:rPr>
        <w:t xml:space="preserve">      В целях профилактики контагиозных гельминтозов в детских дошкольных учреждениях организуют и проводят необходимые меры по оздоровлению источников инвазии, предупреждению передачи возбудителя. Выявление инвазированных контагиозных гельминтозами осуществляется одновременным обследованием всех детей и всего персонала дошкольных организаций один раз в год. Работа по профилактике контактных гельминтозов в детских и подростковых коллективах направлена на разрыв механизма передачи возбудителей, проведение санитарно – паразитологического контроля в дошкольных учреждениях, санитарно – гигиенических и дезинвазионных мероприятий, информационного обеспечения между всеми заинтересованными службами.       </w:t>
      </w:r>
    </w:p>
    <w:p w:rsidR="006B7FD9" w:rsidRPr="003E2754" w:rsidRDefault="006B7FD9" w:rsidP="006B7FD9">
      <w:pPr>
        <w:jc w:val="center"/>
        <w:rPr>
          <w:b/>
          <w:bCs/>
          <w:sz w:val="24"/>
          <w:szCs w:val="24"/>
        </w:rPr>
      </w:pPr>
      <w:r w:rsidRPr="003E2754">
        <w:rPr>
          <w:b/>
          <w:sz w:val="24"/>
          <w:szCs w:val="24"/>
        </w:rPr>
        <w:t xml:space="preserve">Паразитарная заболеваемость населения </w:t>
      </w:r>
      <w:r>
        <w:rPr>
          <w:b/>
          <w:sz w:val="24"/>
          <w:szCs w:val="24"/>
        </w:rPr>
        <w:t>в Чеченские Республике</w:t>
      </w:r>
      <w:r w:rsidRPr="003E2754">
        <w:rPr>
          <w:b/>
          <w:bCs/>
          <w:sz w:val="24"/>
          <w:szCs w:val="24"/>
        </w:rPr>
        <w:t xml:space="preserve"> за период</w:t>
      </w:r>
    </w:p>
    <w:p w:rsidR="006B7FD9" w:rsidRPr="0098667F" w:rsidRDefault="006B7FD9" w:rsidP="006B7FD9">
      <w:pPr>
        <w:jc w:val="center"/>
        <w:rPr>
          <w:b/>
          <w:bCs/>
          <w:sz w:val="22"/>
          <w:szCs w:val="22"/>
        </w:rPr>
      </w:pPr>
      <w:r w:rsidRPr="003E2754">
        <w:rPr>
          <w:b/>
          <w:bCs/>
          <w:sz w:val="24"/>
          <w:szCs w:val="24"/>
        </w:rPr>
        <w:t>2019-2021гг.</w:t>
      </w:r>
    </w:p>
    <w:p w:rsidR="006B7FD9" w:rsidRPr="0098667F" w:rsidRDefault="0098667F" w:rsidP="0098667F">
      <w:pPr>
        <w:widowControl/>
        <w:ind w:left="5664" w:firstLine="708"/>
        <w:jc w:val="center"/>
        <w:rPr>
          <w:sz w:val="22"/>
          <w:szCs w:val="22"/>
        </w:rPr>
      </w:pPr>
      <w:r w:rsidRPr="0098667F">
        <w:rPr>
          <w:sz w:val="22"/>
          <w:szCs w:val="22"/>
        </w:rPr>
        <w:t>Таблица №109</w:t>
      </w:r>
      <w:r w:rsidR="006B7FD9" w:rsidRPr="0098667F">
        <w:rPr>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552"/>
        <w:gridCol w:w="1509"/>
        <w:gridCol w:w="1440"/>
        <w:gridCol w:w="1800"/>
      </w:tblGrid>
      <w:tr w:rsidR="006B7FD9" w:rsidRPr="00A859C8" w:rsidTr="006B7FD9">
        <w:trPr>
          <w:jc w:val="center"/>
        </w:trPr>
        <w:tc>
          <w:tcPr>
            <w:tcW w:w="1367" w:type="dxa"/>
            <w:shd w:val="clear" w:color="auto" w:fill="auto"/>
          </w:tcPr>
          <w:p w:rsidR="006B7FD9" w:rsidRPr="00A859C8" w:rsidRDefault="006B7FD9" w:rsidP="006B7FD9">
            <w:pPr>
              <w:jc w:val="center"/>
              <w:rPr>
                <w:sz w:val="22"/>
                <w:szCs w:val="22"/>
              </w:rPr>
            </w:pPr>
            <w:r w:rsidRPr="00A859C8">
              <w:rPr>
                <w:sz w:val="22"/>
                <w:szCs w:val="22"/>
              </w:rPr>
              <w:t>годы</w:t>
            </w:r>
          </w:p>
        </w:tc>
        <w:tc>
          <w:tcPr>
            <w:tcW w:w="1552" w:type="dxa"/>
            <w:shd w:val="clear" w:color="auto" w:fill="auto"/>
          </w:tcPr>
          <w:p w:rsidR="006B7FD9" w:rsidRPr="00A859C8" w:rsidRDefault="006B7FD9" w:rsidP="006B7FD9">
            <w:pPr>
              <w:jc w:val="center"/>
              <w:rPr>
                <w:bCs/>
                <w:sz w:val="22"/>
                <w:szCs w:val="22"/>
              </w:rPr>
            </w:pPr>
            <w:r w:rsidRPr="00A859C8">
              <w:rPr>
                <w:sz w:val="22"/>
                <w:szCs w:val="22"/>
              </w:rPr>
              <w:t>Абс. число</w:t>
            </w:r>
          </w:p>
          <w:p w:rsidR="006B7FD9" w:rsidRPr="00A859C8" w:rsidRDefault="006B7FD9" w:rsidP="006B7FD9">
            <w:pPr>
              <w:jc w:val="center"/>
              <w:rPr>
                <w:bCs/>
                <w:sz w:val="22"/>
                <w:szCs w:val="22"/>
              </w:rPr>
            </w:pPr>
          </w:p>
        </w:tc>
        <w:tc>
          <w:tcPr>
            <w:tcW w:w="1509" w:type="dxa"/>
            <w:shd w:val="clear" w:color="auto" w:fill="auto"/>
          </w:tcPr>
          <w:p w:rsidR="006B7FD9" w:rsidRPr="00A859C8" w:rsidRDefault="006B7FD9" w:rsidP="006B7FD9">
            <w:pPr>
              <w:jc w:val="center"/>
              <w:rPr>
                <w:bCs/>
                <w:sz w:val="22"/>
                <w:szCs w:val="22"/>
              </w:rPr>
            </w:pPr>
            <w:r w:rsidRPr="00A859C8">
              <w:rPr>
                <w:sz w:val="22"/>
                <w:szCs w:val="22"/>
              </w:rPr>
              <w:t>Показатель на 100 тыс. населения</w:t>
            </w:r>
          </w:p>
        </w:tc>
        <w:tc>
          <w:tcPr>
            <w:tcW w:w="1440" w:type="dxa"/>
            <w:shd w:val="clear" w:color="auto" w:fill="auto"/>
          </w:tcPr>
          <w:p w:rsidR="006B7FD9" w:rsidRPr="00A859C8" w:rsidRDefault="006B7FD9" w:rsidP="006B7FD9">
            <w:pPr>
              <w:jc w:val="center"/>
              <w:rPr>
                <w:bCs/>
                <w:sz w:val="22"/>
                <w:szCs w:val="22"/>
              </w:rPr>
            </w:pPr>
            <w:r w:rsidRPr="00A859C8">
              <w:rPr>
                <w:sz w:val="22"/>
                <w:szCs w:val="22"/>
              </w:rPr>
              <w:t>Из них дети до 14 лет</w:t>
            </w:r>
          </w:p>
        </w:tc>
        <w:tc>
          <w:tcPr>
            <w:tcW w:w="1800" w:type="dxa"/>
            <w:shd w:val="clear" w:color="auto" w:fill="auto"/>
          </w:tcPr>
          <w:p w:rsidR="006B7FD9" w:rsidRPr="00A859C8" w:rsidRDefault="006B7FD9" w:rsidP="006B7FD9">
            <w:pPr>
              <w:jc w:val="center"/>
              <w:rPr>
                <w:bCs/>
                <w:sz w:val="22"/>
                <w:szCs w:val="22"/>
              </w:rPr>
            </w:pPr>
            <w:r w:rsidRPr="00A859C8">
              <w:rPr>
                <w:sz w:val="22"/>
                <w:szCs w:val="22"/>
              </w:rPr>
              <w:t>Показатель на 100 тыс. населения</w:t>
            </w:r>
          </w:p>
        </w:tc>
      </w:tr>
      <w:tr w:rsidR="006B7FD9" w:rsidRPr="00A859C8" w:rsidTr="006B7FD9">
        <w:trPr>
          <w:trHeight w:val="495"/>
          <w:jc w:val="center"/>
        </w:trPr>
        <w:tc>
          <w:tcPr>
            <w:tcW w:w="1367" w:type="dxa"/>
            <w:shd w:val="clear" w:color="auto" w:fill="auto"/>
          </w:tcPr>
          <w:p w:rsidR="006B7FD9" w:rsidRPr="00A859C8" w:rsidRDefault="006B7FD9" w:rsidP="006B7FD9">
            <w:pPr>
              <w:jc w:val="center"/>
              <w:rPr>
                <w:bCs/>
                <w:sz w:val="22"/>
                <w:szCs w:val="22"/>
              </w:rPr>
            </w:pPr>
            <w:r w:rsidRPr="00A859C8">
              <w:rPr>
                <w:bCs/>
                <w:sz w:val="22"/>
                <w:szCs w:val="22"/>
              </w:rPr>
              <w:t>2021г.</w:t>
            </w:r>
          </w:p>
        </w:tc>
        <w:tc>
          <w:tcPr>
            <w:tcW w:w="1552" w:type="dxa"/>
            <w:shd w:val="clear" w:color="auto" w:fill="auto"/>
          </w:tcPr>
          <w:p w:rsidR="006B7FD9" w:rsidRPr="00A859C8" w:rsidRDefault="006B7FD9" w:rsidP="006B7FD9">
            <w:pPr>
              <w:jc w:val="center"/>
              <w:rPr>
                <w:bCs/>
                <w:sz w:val="22"/>
                <w:szCs w:val="22"/>
              </w:rPr>
            </w:pPr>
            <w:r w:rsidRPr="00A859C8">
              <w:rPr>
                <w:bCs/>
                <w:sz w:val="22"/>
                <w:szCs w:val="22"/>
              </w:rPr>
              <w:t>359</w:t>
            </w:r>
          </w:p>
        </w:tc>
        <w:tc>
          <w:tcPr>
            <w:tcW w:w="1509" w:type="dxa"/>
            <w:shd w:val="clear" w:color="auto" w:fill="auto"/>
          </w:tcPr>
          <w:p w:rsidR="006B7FD9" w:rsidRPr="00A859C8" w:rsidRDefault="006B7FD9" w:rsidP="006B7FD9">
            <w:pPr>
              <w:jc w:val="center"/>
              <w:rPr>
                <w:bCs/>
                <w:sz w:val="22"/>
                <w:szCs w:val="22"/>
              </w:rPr>
            </w:pPr>
            <w:r w:rsidRPr="00A859C8">
              <w:rPr>
                <w:bCs/>
                <w:sz w:val="22"/>
                <w:szCs w:val="22"/>
              </w:rPr>
              <w:t>23,9</w:t>
            </w:r>
          </w:p>
        </w:tc>
        <w:tc>
          <w:tcPr>
            <w:tcW w:w="1440" w:type="dxa"/>
            <w:shd w:val="clear" w:color="auto" w:fill="auto"/>
          </w:tcPr>
          <w:p w:rsidR="006B7FD9" w:rsidRPr="00A859C8" w:rsidRDefault="006B7FD9" w:rsidP="006B7FD9">
            <w:pPr>
              <w:jc w:val="center"/>
              <w:rPr>
                <w:bCs/>
                <w:sz w:val="22"/>
                <w:szCs w:val="22"/>
              </w:rPr>
            </w:pPr>
            <w:r w:rsidRPr="00A859C8">
              <w:rPr>
                <w:bCs/>
                <w:sz w:val="22"/>
                <w:szCs w:val="22"/>
              </w:rPr>
              <w:t>312</w:t>
            </w:r>
          </w:p>
        </w:tc>
        <w:tc>
          <w:tcPr>
            <w:tcW w:w="1800" w:type="dxa"/>
            <w:shd w:val="clear" w:color="auto" w:fill="auto"/>
          </w:tcPr>
          <w:p w:rsidR="006B7FD9" w:rsidRPr="00A859C8" w:rsidRDefault="006B7FD9" w:rsidP="006B7FD9">
            <w:pPr>
              <w:jc w:val="center"/>
              <w:rPr>
                <w:bCs/>
                <w:sz w:val="22"/>
                <w:szCs w:val="22"/>
              </w:rPr>
            </w:pPr>
            <w:r w:rsidRPr="00A859C8">
              <w:rPr>
                <w:bCs/>
                <w:sz w:val="22"/>
                <w:szCs w:val="22"/>
              </w:rPr>
              <w:t>20,8</w:t>
            </w:r>
          </w:p>
        </w:tc>
      </w:tr>
      <w:tr w:rsidR="006B7FD9" w:rsidRPr="00A859C8" w:rsidTr="006B7FD9">
        <w:trPr>
          <w:trHeight w:val="347"/>
          <w:jc w:val="center"/>
        </w:trPr>
        <w:tc>
          <w:tcPr>
            <w:tcW w:w="1367" w:type="dxa"/>
            <w:shd w:val="clear" w:color="auto" w:fill="auto"/>
          </w:tcPr>
          <w:p w:rsidR="006B7FD9" w:rsidRPr="00A859C8" w:rsidRDefault="006B7FD9" w:rsidP="006B7FD9">
            <w:pPr>
              <w:jc w:val="center"/>
              <w:rPr>
                <w:bCs/>
                <w:sz w:val="22"/>
                <w:szCs w:val="22"/>
              </w:rPr>
            </w:pPr>
            <w:r w:rsidRPr="00A859C8">
              <w:rPr>
                <w:bCs/>
                <w:sz w:val="22"/>
                <w:szCs w:val="22"/>
              </w:rPr>
              <w:t>2020г.</w:t>
            </w:r>
          </w:p>
        </w:tc>
        <w:tc>
          <w:tcPr>
            <w:tcW w:w="1552" w:type="dxa"/>
            <w:shd w:val="clear" w:color="auto" w:fill="auto"/>
          </w:tcPr>
          <w:p w:rsidR="006B7FD9" w:rsidRPr="00A859C8" w:rsidRDefault="006B7FD9" w:rsidP="006B7FD9">
            <w:pPr>
              <w:jc w:val="center"/>
              <w:rPr>
                <w:bCs/>
                <w:sz w:val="22"/>
                <w:szCs w:val="22"/>
              </w:rPr>
            </w:pPr>
            <w:r w:rsidRPr="00A859C8">
              <w:rPr>
                <w:bCs/>
                <w:sz w:val="22"/>
                <w:szCs w:val="22"/>
              </w:rPr>
              <w:t>129</w:t>
            </w:r>
          </w:p>
        </w:tc>
        <w:tc>
          <w:tcPr>
            <w:tcW w:w="1509" w:type="dxa"/>
            <w:shd w:val="clear" w:color="auto" w:fill="auto"/>
          </w:tcPr>
          <w:p w:rsidR="006B7FD9" w:rsidRPr="00A859C8" w:rsidRDefault="006B7FD9" w:rsidP="006B7FD9">
            <w:pPr>
              <w:jc w:val="center"/>
              <w:rPr>
                <w:bCs/>
                <w:sz w:val="22"/>
                <w:szCs w:val="22"/>
              </w:rPr>
            </w:pPr>
            <w:r w:rsidRPr="00A859C8">
              <w:rPr>
                <w:bCs/>
                <w:sz w:val="22"/>
                <w:szCs w:val="22"/>
              </w:rPr>
              <w:t>8,7</w:t>
            </w:r>
          </w:p>
        </w:tc>
        <w:tc>
          <w:tcPr>
            <w:tcW w:w="1440" w:type="dxa"/>
            <w:shd w:val="clear" w:color="auto" w:fill="auto"/>
          </w:tcPr>
          <w:p w:rsidR="006B7FD9" w:rsidRPr="00A859C8" w:rsidRDefault="006B7FD9" w:rsidP="006B7FD9">
            <w:pPr>
              <w:jc w:val="center"/>
              <w:rPr>
                <w:bCs/>
                <w:sz w:val="22"/>
                <w:szCs w:val="22"/>
              </w:rPr>
            </w:pPr>
            <w:r w:rsidRPr="00A859C8">
              <w:rPr>
                <w:bCs/>
                <w:sz w:val="22"/>
                <w:szCs w:val="22"/>
              </w:rPr>
              <w:t>121</w:t>
            </w:r>
          </w:p>
        </w:tc>
        <w:tc>
          <w:tcPr>
            <w:tcW w:w="1800" w:type="dxa"/>
            <w:shd w:val="clear" w:color="auto" w:fill="auto"/>
          </w:tcPr>
          <w:p w:rsidR="006B7FD9" w:rsidRPr="00A859C8" w:rsidRDefault="006B7FD9" w:rsidP="006B7FD9">
            <w:pPr>
              <w:jc w:val="center"/>
              <w:rPr>
                <w:bCs/>
                <w:sz w:val="22"/>
                <w:szCs w:val="22"/>
              </w:rPr>
            </w:pPr>
            <w:r w:rsidRPr="00A859C8">
              <w:rPr>
                <w:bCs/>
                <w:sz w:val="22"/>
                <w:szCs w:val="22"/>
              </w:rPr>
              <w:t>25,9</w:t>
            </w:r>
          </w:p>
        </w:tc>
      </w:tr>
      <w:tr w:rsidR="006B7FD9" w:rsidRPr="00A859C8" w:rsidTr="006B7FD9">
        <w:trPr>
          <w:trHeight w:val="347"/>
          <w:jc w:val="center"/>
        </w:trPr>
        <w:tc>
          <w:tcPr>
            <w:tcW w:w="1367" w:type="dxa"/>
            <w:tcBorders>
              <w:top w:val="single" w:sz="4" w:space="0" w:color="auto"/>
              <w:left w:val="single" w:sz="4" w:space="0" w:color="auto"/>
              <w:bottom w:val="single" w:sz="4" w:space="0" w:color="auto"/>
              <w:right w:val="single" w:sz="4" w:space="0" w:color="auto"/>
            </w:tcBorders>
            <w:shd w:val="clear" w:color="auto" w:fill="auto"/>
          </w:tcPr>
          <w:p w:rsidR="006B7FD9" w:rsidRPr="00A859C8" w:rsidRDefault="006B7FD9" w:rsidP="006B7FD9">
            <w:pPr>
              <w:jc w:val="center"/>
              <w:rPr>
                <w:bCs/>
                <w:sz w:val="22"/>
                <w:szCs w:val="22"/>
              </w:rPr>
            </w:pPr>
            <w:r w:rsidRPr="00A859C8">
              <w:rPr>
                <w:bCs/>
                <w:sz w:val="22"/>
                <w:szCs w:val="22"/>
              </w:rPr>
              <w:t>2019г.</w: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6B7FD9" w:rsidRPr="00A859C8" w:rsidRDefault="006B7FD9" w:rsidP="006B7FD9">
            <w:pPr>
              <w:jc w:val="center"/>
              <w:rPr>
                <w:bCs/>
                <w:sz w:val="22"/>
                <w:szCs w:val="22"/>
              </w:rPr>
            </w:pPr>
            <w:r w:rsidRPr="00A859C8">
              <w:rPr>
                <w:bCs/>
                <w:sz w:val="22"/>
                <w:szCs w:val="22"/>
              </w:rPr>
              <w:t>685</w:t>
            </w:r>
          </w:p>
        </w:tc>
        <w:tc>
          <w:tcPr>
            <w:tcW w:w="1509" w:type="dxa"/>
            <w:tcBorders>
              <w:top w:val="single" w:sz="4" w:space="0" w:color="auto"/>
              <w:left w:val="single" w:sz="4" w:space="0" w:color="auto"/>
              <w:bottom w:val="single" w:sz="4" w:space="0" w:color="auto"/>
              <w:right w:val="single" w:sz="4" w:space="0" w:color="auto"/>
            </w:tcBorders>
            <w:shd w:val="clear" w:color="auto" w:fill="auto"/>
          </w:tcPr>
          <w:p w:rsidR="006B7FD9" w:rsidRPr="00A859C8" w:rsidRDefault="006B7FD9" w:rsidP="006B7FD9">
            <w:pPr>
              <w:jc w:val="center"/>
              <w:rPr>
                <w:bCs/>
                <w:sz w:val="22"/>
                <w:szCs w:val="22"/>
              </w:rPr>
            </w:pPr>
            <w:r w:rsidRPr="00A859C8">
              <w:rPr>
                <w:bCs/>
                <w:sz w:val="22"/>
                <w:szCs w:val="22"/>
              </w:rPr>
              <w:t>46,9</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6B7FD9" w:rsidRPr="00A859C8" w:rsidRDefault="006B7FD9" w:rsidP="006B7FD9">
            <w:pPr>
              <w:jc w:val="center"/>
              <w:rPr>
                <w:bCs/>
                <w:sz w:val="22"/>
                <w:szCs w:val="22"/>
              </w:rPr>
            </w:pPr>
            <w:r w:rsidRPr="00A859C8">
              <w:rPr>
                <w:bCs/>
                <w:sz w:val="22"/>
                <w:szCs w:val="22"/>
              </w:rPr>
              <w:t>649</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6B7FD9" w:rsidRPr="00A859C8" w:rsidRDefault="006B7FD9" w:rsidP="006B7FD9">
            <w:pPr>
              <w:jc w:val="center"/>
              <w:rPr>
                <w:bCs/>
                <w:sz w:val="22"/>
                <w:szCs w:val="22"/>
              </w:rPr>
            </w:pPr>
            <w:r w:rsidRPr="00A859C8">
              <w:rPr>
                <w:bCs/>
                <w:sz w:val="22"/>
                <w:szCs w:val="22"/>
              </w:rPr>
              <w:t>156,9</w:t>
            </w:r>
          </w:p>
        </w:tc>
      </w:tr>
    </w:tbl>
    <w:p w:rsidR="006B7FD9" w:rsidRPr="003E2754" w:rsidRDefault="006B7FD9" w:rsidP="006B7FD9">
      <w:pPr>
        <w:jc w:val="both"/>
        <w:rPr>
          <w:sz w:val="24"/>
          <w:szCs w:val="24"/>
        </w:rPr>
      </w:pPr>
    </w:p>
    <w:p w:rsidR="006B7FD9" w:rsidRPr="003E2754" w:rsidRDefault="006B7FD9" w:rsidP="006B7FD9">
      <w:pPr>
        <w:ind w:firstLine="708"/>
        <w:jc w:val="both"/>
        <w:rPr>
          <w:sz w:val="24"/>
          <w:szCs w:val="24"/>
        </w:rPr>
      </w:pPr>
      <w:r w:rsidRPr="003E2754">
        <w:rPr>
          <w:sz w:val="24"/>
          <w:szCs w:val="24"/>
        </w:rPr>
        <w:t>Структура паразитозов в 2019 году на долю энтеробиоза приходится 55,0%; аскаридоза – 33,4%; трихоцефалеза – 1,0%; лямблиоза – 9,2%, токсокароз – 1,2, гименолепидоз – 0,1.</w:t>
      </w:r>
    </w:p>
    <w:p w:rsidR="006B7FD9" w:rsidRPr="003E2754" w:rsidRDefault="006B7FD9" w:rsidP="006B7FD9">
      <w:pPr>
        <w:ind w:firstLine="708"/>
        <w:jc w:val="both"/>
        <w:rPr>
          <w:sz w:val="24"/>
          <w:szCs w:val="24"/>
        </w:rPr>
      </w:pPr>
      <w:r w:rsidRPr="003E2754">
        <w:rPr>
          <w:sz w:val="24"/>
          <w:szCs w:val="24"/>
        </w:rPr>
        <w:t xml:space="preserve"> В 2020 году на долю энтеробиоза приходится 30,2%; аскаридоза – 46,5%; </w:t>
      </w:r>
    </w:p>
    <w:p w:rsidR="006B7FD9" w:rsidRPr="003E2754" w:rsidRDefault="006B7FD9" w:rsidP="006B7FD9">
      <w:pPr>
        <w:jc w:val="both"/>
        <w:rPr>
          <w:sz w:val="24"/>
          <w:szCs w:val="24"/>
        </w:rPr>
      </w:pPr>
      <w:r w:rsidRPr="003E2754">
        <w:rPr>
          <w:sz w:val="24"/>
          <w:szCs w:val="24"/>
        </w:rPr>
        <w:t>лямблиоза – 19,4%, токсокароз – 3,9%.</w:t>
      </w:r>
    </w:p>
    <w:p w:rsidR="006B7FD9" w:rsidRPr="003E2754" w:rsidRDefault="006B7FD9" w:rsidP="006B7FD9">
      <w:pPr>
        <w:ind w:firstLine="708"/>
        <w:jc w:val="both"/>
        <w:rPr>
          <w:sz w:val="24"/>
          <w:szCs w:val="24"/>
        </w:rPr>
      </w:pPr>
      <w:r w:rsidRPr="003E2754">
        <w:rPr>
          <w:sz w:val="24"/>
          <w:szCs w:val="24"/>
        </w:rPr>
        <w:t xml:space="preserve">В </w:t>
      </w:r>
      <w:bookmarkStart w:id="17" w:name="_Hlk94959827"/>
      <w:r w:rsidRPr="003E2754">
        <w:rPr>
          <w:sz w:val="24"/>
          <w:szCs w:val="24"/>
        </w:rPr>
        <w:t xml:space="preserve">2021 году на долю </w:t>
      </w:r>
      <w:bookmarkStart w:id="18" w:name="_Hlk64476537"/>
      <w:r w:rsidRPr="003E2754">
        <w:rPr>
          <w:sz w:val="24"/>
          <w:szCs w:val="24"/>
        </w:rPr>
        <w:t xml:space="preserve">энтеробиоза приходится </w:t>
      </w:r>
      <w:bookmarkEnd w:id="18"/>
      <w:r w:rsidRPr="003E2754">
        <w:rPr>
          <w:sz w:val="24"/>
          <w:szCs w:val="24"/>
        </w:rPr>
        <w:t xml:space="preserve">52,6%; аскаридоза – 32,3%; </w:t>
      </w:r>
    </w:p>
    <w:p w:rsidR="006B7FD9" w:rsidRPr="003E2754" w:rsidRDefault="006B7FD9" w:rsidP="006B7FD9">
      <w:pPr>
        <w:jc w:val="both"/>
        <w:rPr>
          <w:sz w:val="24"/>
          <w:szCs w:val="24"/>
        </w:rPr>
      </w:pPr>
      <w:r w:rsidRPr="003E2754">
        <w:rPr>
          <w:sz w:val="24"/>
          <w:szCs w:val="24"/>
        </w:rPr>
        <w:t xml:space="preserve">трихоцефалеза – 0,3%; лямблиоза – 11,7%, токсокароз – 1,8, гименолепидоз – </w:t>
      </w:r>
      <w:bookmarkEnd w:id="17"/>
      <w:r w:rsidRPr="003E2754">
        <w:rPr>
          <w:sz w:val="24"/>
          <w:szCs w:val="24"/>
        </w:rPr>
        <w:t>1,4.</w:t>
      </w:r>
    </w:p>
    <w:p w:rsidR="006B7FD9" w:rsidRDefault="006B7FD9" w:rsidP="004D1FAE">
      <w:pPr>
        <w:rPr>
          <w:b/>
          <w:bCs/>
          <w:sz w:val="24"/>
          <w:szCs w:val="24"/>
        </w:rPr>
      </w:pPr>
    </w:p>
    <w:p w:rsidR="00AB3CB8" w:rsidRDefault="00AB3CB8" w:rsidP="004D1FAE">
      <w:pPr>
        <w:rPr>
          <w:b/>
          <w:bCs/>
          <w:sz w:val="24"/>
          <w:szCs w:val="24"/>
        </w:rPr>
      </w:pPr>
    </w:p>
    <w:p w:rsidR="00AB3CB8" w:rsidRPr="003E2754" w:rsidRDefault="00AB3CB8" w:rsidP="004D1FAE">
      <w:pPr>
        <w:rPr>
          <w:b/>
          <w:bCs/>
          <w:sz w:val="24"/>
          <w:szCs w:val="24"/>
        </w:rPr>
      </w:pPr>
    </w:p>
    <w:p w:rsidR="006B7FD9" w:rsidRPr="003E2754" w:rsidRDefault="006B7FD9" w:rsidP="006B7FD9">
      <w:pPr>
        <w:jc w:val="center"/>
        <w:rPr>
          <w:b/>
          <w:bCs/>
          <w:sz w:val="24"/>
          <w:szCs w:val="24"/>
        </w:rPr>
      </w:pPr>
      <w:r w:rsidRPr="003E2754">
        <w:rPr>
          <w:b/>
          <w:bCs/>
          <w:sz w:val="24"/>
          <w:szCs w:val="24"/>
        </w:rPr>
        <w:t xml:space="preserve">Сравнительные данные заболеваемости населения Чеченской </w:t>
      </w:r>
      <w:r>
        <w:rPr>
          <w:b/>
          <w:bCs/>
          <w:sz w:val="24"/>
          <w:szCs w:val="24"/>
        </w:rPr>
        <w:t>Республике</w:t>
      </w:r>
      <w:r w:rsidRPr="003E2754">
        <w:rPr>
          <w:b/>
          <w:bCs/>
          <w:sz w:val="24"/>
          <w:szCs w:val="24"/>
        </w:rPr>
        <w:t xml:space="preserve"> основными гельминтозами за 2019-2021г.г.</w:t>
      </w:r>
    </w:p>
    <w:p w:rsidR="006B7FD9" w:rsidRPr="00AB3CB8" w:rsidRDefault="0098667F" w:rsidP="00AB3CB8">
      <w:pPr>
        <w:widowControl/>
        <w:ind w:left="7080" w:firstLine="708"/>
        <w:jc w:val="center"/>
        <w:rPr>
          <w:sz w:val="22"/>
          <w:szCs w:val="22"/>
        </w:rPr>
      </w:pPr>
      <w:r w:rsidRPr="00AB3CB8">
        <w:rPr>
          <w:sz w:val="22"/>
          <w:szCs w:val="22"/>
        </w:rPr>
        <w:t>Таблица № 110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
        <w:gridCol w:w="1016"/>
        <w:gridCol w:w="992"/>
        <w:gridCol w:w="1034"/>
        <w:gridCol w:w="1006"/>
        <w:gridCol w:w="1015"/>
        <w:gridCol w:w="993"/>
        <w:gridCol w:w="1034"/>
        <w:gridCol w:w="1014"/>
      </w:tblGrid>
      <w:tr w:rsidR="006B7FD9" w:rsidRPr="00A859C8" w:rsidTr="006B7FD9">
        <w:trPr>
          <w:cantSplit/>
          <w:jc w:val="center"/>
        </w:trPr>
        <w:tc>
          <w:tcPr>
            <w:tcW w:w="1020" w:type="dxa"/>
            <w:vMerge w:val="restart"/>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both"/>
              <w:rPr>
                <w:sz w:val="22"/>
                <w:szCs w:val="22"/>
              </w:rPr>
            </w:pPr>
            <w:r w:rsidRPr="00A859C8">
              <w:rPr>
                <w:sz w:val="22"/>
                <w:szCs w:val="22"/>
              </w:rPr>
              <w:t>Годы</w:t>
            </w:r>
          </w:p>
        </w:tc>
        <w:tc>
          <w:tcPr>
            <w:tcW w:w="2008" w:type="dxa"/>
            <w:gridSpan w:val="2"/>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Аскаридоз</w:t>
            </w:r>
          </w:p>
        </w:tc>
        <w:tc>
          <w:tcPr>
            <w:tcW w:w="2040" w:type="dxa"/>
            <w:gridSpan w:val="2"/>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Трихоцефалез</w:t>
            </w:r>
          </w:p>
        </w:tc>
        <w:tc>
          <w:tcPr>
            <w:tcW w:w="2008" w:type="dxa"/>
            <w:gridSpan w:val="2"/>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Энтеробиоз</w:t>
            </w:r>
          </w:p>
        </w:tc>
        <w:tc>
          <w:tcPr>
            <w:tcW w:w="2048" w:type="dxa"/>
            <w:gridSpan w:val="2"/>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Лямблиоз</w:t>
            </w:r>
          </w:p>
        </w:tc>
      </w:tr>
      <w:tr w:rsidR="006B7FD9" w:rsidRPr="00A859C8" w:rsidTr="006B7FD9">
        <w:trPr>
          <w:cantSplit/>
          <w:trHeight w:val="298"/>
          <w:jc w:val="center"/>
        </w:trPr>
        <w:tc>
          <w:tcPr>
            <w:tcW w:w="1020" w:type="dxa"/>
            <w:vMerge/>
            <w:tcBorders>
              <w:top w:val="single" w:sz="4" w:space="0" w:color="auto"/>
              <w:left w:val="single" w:sz="4" w:space="0" w:color="auto"/>
              <w:bottom w:val="single" w:sz="4" w:space="0" w:color="auto"/>
              <w:right w:val="single" w:sz="4" w:space="0" w:color="auto"/>
            </w:tcBorders>
            <w:vAlign w:val="center"/>
          </w:tcPr>
          <w:p w:rsidR="006B7FD9" w:rsidRPr="00A859C8" w:rsidRDefault="006B7FD9" w:rsidP="006B7FD9">
            <w:pPr>
              <w:rPr>
                <w:sz w:val="22"/>
                <w:szCs w:val="22"/>
              </w:rPr>
            </w:pPr>
          </w:p>
        </w:tc>
        <w:tc>
          <w:tcPr>
            <w:tcW w:w="1016"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абс.</w:t>
            </w:r>
          </w:p>
          <w:p w:rsidR="006B7FD9" w:rsidRPr="00A859C8" w:rsidRDefault="006B7FD9" w:rsidP="006B7FD9">
            <w:pPr>
              <w:jc w:val="center"/>
              <w:rPr>
                <w:sz w:val="22"/>
                <w:szCs w:val="22"/>
              </w:rPr>
            </w:pPr>
            <w:r w:rsidRPr="00A859C8">
              <w:rPr>
                <w:sz w:val="22"/>
                <w:szCs w:val="22"/>
              </w:rPr>
              <w:t>число</w:t>
            </w:r>
          </w:p>
        </w:tc>
        <w:tc>
          <w:tcPr>
            <w:tcW w:w="992"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заб. на 100 т.н.</w:t>
            </w:r>
          </w:p>
        </w:tc>
        <w:tc>
          <w:tcPr>
            <w:tcW w:w="1034"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абс.</w:t>
            </w:r>
          </w:p>
          <w:p w:rsidR="006B7FD9" w:rsidRPr="00A859C8" w:rsidRDefault="006B7FD9" w:rsidP="006B7FD9">
            <w:pPr>
              <w:jc w:val="center"/>
              <w:rPr>
                <w:sz w:val="22"/>
                <w:szCs w:val="22"/>
              </w:rPr>
            </w:pPr>
            <w:r w:rsidRPr="00A859C8">
              <w:rPr>
                <w:sz w:val="22"/>
                <w:szCs w:val="22"/>
              </w:rPr>
              <w:t>число</w:t>
            </w:r>
          </w:p>
        </w:tc>
        <w:tc>
          <w:tcPr>
            <w:tcW w:w="1006"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заб. на 100 т.н.</w:t>
            </w:r>
          </w:p>
        </w:tc>
        <w:tc>
          <w:tcPr>
            <w:tcW w:w="1015"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абс.</w:t>
            </w:r>
          </w:p>
          <w:p w:rsidR="006B7FD9" w:rsidRPr="00A859C8" w:rsidRDefault="006B7FD9" w:rsidP="006B7FD9">
            <w:pPr>
              <w:jc w:val="center"/>
              <w:rPr>
                <w:sz w:val="22"/>
                <w:szCs w:val="22"/>
              </w:rPr>
            </w:pPr>
            <w:r w:rsidRPr="00A859C8">
              <w:rPr>
                <w:sz w:val="22"/>
                <w:szCs w:val="22"/>
              </w:rPr>
              <w:t>число</w:t>
            </w:r>
          </w:p>
        </w:tc>
        <w:tc>
          <w:tcPr>
            <w:tcW w:w="993"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заб. на 100 т.н.</w:t>
            </w:r>
          </w:p>
        </w:tc>
        <w:tc>
          <w:tcPr>
            <w:tcW w:w="1034"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абс.</w:t>
            </w:r>
          </w:p>
          <w:p w:rsidR="006B7FD9" w:rsidRPr="00A859C8" w:rsidRDefault="006B7FD9" w:rsidP="006B7FD9">
            <w:pPr>
              <w:jc w:val="center"/>
              <w:rPr>
                <w:sz w:val="22"/>
                <w:szCs w:val="22"/>
              </w:rPr>
            </w:pPr>
            <w:r w:rsidRPr="00A859C8">
              <w:rPr>
                <w:sz w:val="22"/>
                <w:szCs w:val="22"/>
              </w:rPr>
              <w:t>число</w:t>
            </w:r>
          </w:p>
        </w:tc>
        <w:tc>
          <w:tcPr>
            <w:tcW w:w="1014"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заб. на 100 т.н.</w:t>
            </w:r>
          </w:p>
        </w:tc>
      </w:tr>
      <w:tr w:rsidR="006B7FD9" w:rsidRPr="00A859C8" w:rsidTr="006B7FD9">
        <w:trPr>
          <w:jc w:val="center"/>
        </w:trPr>
        <w:tc>
          <w:tcPr>
            <w:tcW w:w="1020"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tabs>
                <w:tab w:val="left" w:pos="3240"/>
              </w:tabs>
              <w:rPr>
                <w:sz w:val="22"/>
                <w:szCs w:val="22"/>
              </w:rPr>
            </w:pPr>
            <w:r w:rsidRPr="00A859C8">
              <w:rPr>
                <w:sz w:val="22"/>
                <w:szCs w:val="22"/>
              </w:rPr>
              <w:t>2019</w:t>
            </w:r>
          </w:p>
        </w:tc>
        <w:tc>
          <w:tcPr>
            <w:tcW w:w="1016"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tabs>
                <w:tab w:val="left" w:pos="3240"/>
              </w:tabs>
              <w:rPr>
                <w:sz w:val="22"/>
                <w:szCs w:val="22"/>
              </w:rPr>
            </w:pPr>
            <w:r w:rsidRPr="00A859C8">
              <w:rPr>
                <w:sz w:val="22"/>
                <w:szCs w:val="22"/>
              </w:rPr>
              <w:t>229</w:t>
            </w:r>
          </w:p>
        </w:tc>
        <w:tc>
          <w:tcPr>
            <w:tcW w:w="992"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tabs>
                <w:tab w:val="left" w:pos="3240"/>
              </w:tabs>
              <w:jc w:val="center"/>
              <w:rPr>
                <w:sz w:val="22"/>
                <w:szCs w:val="22"/>
              </w:rPr>
            </w:pPr>
            <w:r w:rsidRPr="00A859C8">
              <w:rPr>
                <w:sz w:val="22"/>
                <w:szCs w:val="22"/>
              </w:rPr>
              <w:t>15,7</w:t>
            </w:r>
          </w:p>
        </w:tc>
        <w:tc>
          <w:tcPr>
            <w:tcW w:w="1034"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tabs>
                <w:tab w:val="left" w:pos="3240"/>
              </w:tabs>
              <w:jc w:val="center"/>
              <w:rPr>
                <w:sz w:val="22"/>
                <w:szCs w:val="22"/>
              </w:rPr>
            </w:pPr>
            <w:r w:rsidRPr="00A859C8">
              <w:rPr>
                <w:sz w:val="22"/>
                <w:szCs w:val="22"/>
              </w:rPr>
              <w:t>7</w:t>
            </w:r>
          </w:p>
        </w:tc>
        <w:tc>
          <w:tcPr>
            <w:tcW w:w="1006"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tabs>
                <w:tab w:val="left" w:pos="3240"/>
              </w:tabs>
              <w:rPr>
                <w:sz w:val="22"/>
                <w:szCs w:val="22"/>
              </w:rPr>
            </w:pPr>
            <w:r w:rsidRPr="00A859C8">
              <w:rPr>
                <w:sz w:val="22"/>
                <w:szCs w:val="22"/>
              </w:rPr>
              <w:t>0,5</w:t>
            </w:r>
          </w:p>
        </w:tc>
        <w:tc>
          <w:tcPr>
            <w:tcW w:w="1015"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tabs>
                <w:tab w:val="left" w:pos="3240"/>
              </w:tabs>
              <w:jc w:val="center"/>
              <w:rPr>
                <w:sz w:val="22"/>
                <w:szCs w:val="22"/>
              </w:rPr>
            </w:pPr>
            <w:r w:rsidRPr="00A859C8">
              <w:rPr>
                <w:sz w:val="22"/>
                <w:szCs w:val="22"/>
              </w:rPr>
              <w:t>377</w:t>
            </w:r>
          </w:p>
        </w:tc>
        <w:tc>
          <w:tcPr>
            <w:tcW w:w="993"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tabs>
                <w:tab w:val="left" w:pos="3240"/>
              </w:tabs>
              <w:jc w:val="center"/>
              <w:rPr>
                <w:sz w:val="22"/>
                <w:szCs w:val="22"/>
              </w:rPr>
            </w:pPr>
            <w:r w:rsidRPr="00A859C8">
              <w:rPr>
                <w:sz w:val="22"/>
                <w:szCs w:val="22"/>
              </w:rPr>
              <w:t>25,9</w:t>
            </w:r>
          </w:p>
        </w:tc>
        <w:tc>
          <w:tcPr>
            <w:tcW w:w="1034"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tabs>
                <w:tab w:val="left" w:pos="3240"/>
              </w:tabs>
              <w:jc w:val="center"/>
              <w:rPr>
                <w:sz w:val="22"/>
                <w:szCs w:val="22"/>
              </w:rPr>
            </w:pPr>
            <w:r w:rsidRPr="00A859C8">
              <w:rPr>
                <w:sz w:val="22"/>
                <w:szCs w:val="22"/>
              </w:rPr>
              <w:t>63</w:t>
            </w:r>
          </w:p>
        </w:tc>
        <w:tc>
          <w:tcPr>
            <w:tcW w:w="1014"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tabs>
                <w:tab w:val="left" w:pos="3240"/>
              </w:tabs>
              <w:jc w:val="center"/>
              <w:rPr>
                <w:sz w:val="22"/>
                <w:szCs w:val="22"/>
              </w:rPr>
            </w:pPr>
            <w:r w:rsidRPr="00A859C8">
              <w:rPr>
                <w:sz w:val="22"/>
                <w:szCs w:val="22"/>
              </w:rPr>
              <w:t>4,3</w:t>
            </w:r>
          </w:p>
        </w:tc>
      </w:tr>
      <w:tr w:rsidR="006B7FD9" w:rsidRPr="00A859C8" w:rsidTr="006B7FD9">
        <w:trPr>
          <w:jc w:val="center"/>
        </w:trPr>
        <w:tc>
          <w:tcPr>
            <w:tcW w:w="1020"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tabs>
                <w:tab w:val="left" w:pos="3240"/>
              </w:tabs>
              <w:rPr>
                <w:sz w:val="22"/>
                <w:szCs w:val="22"/>
              </w:rPr>
            </w:pPr>
            <w:r w:rsidRPr="00A859C8">
              <w:rPr>
                <w:sz w:val="22"/>
                <w:szCs w:val="22"/>
              </w:rPr>
              <w:t>2020</w:t>
            </w:r>
          </w:p>
        </w:tc>
        <w:tc>
          <w:tcPr>
            <w:tcW w:w="1016"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tabs>
                <w:tab w:val="left" w:pos="3240"/>
              </w:tabs>
              <w:rPr>
                <w:sz w:val="22"/>
                <w:szCs w:val="22"/>
              </w:rPr>
            </w:pPr>
            <w:r w:rsidRPr="00A859C8">
              <w:rPr>
                <w:sz w:val="22"/>
                <w:szCs w:val="22"/>
              </w:rPr>
              <w:t>60</w:t>
            </w:r>
          </w:p>
        </w:tc>
        <w:tc>
          <w:tcPr>
            <w:tcW w:w="992"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tabs>
                <w:tab w:val="left" w:pos="3240"/>
              </w:tabs>
              <w:jc w:val="center"/>
              <w:rPr>
                <w:sz w:val="22"/>
                <w:szCs w:val="22"/>
              </w:rPr>
            </w:pPr>
            <w:r w:rsidRPr="00A859C8">
              <w:rPr>
                <w:sz w:val="22"/>
                <w:szCs w:val="22"/>
              </w:rPr>
              <w:t>4,0</w:t>
            </w:r>
          </w:p>
        </w:tc>
        <w:tc>
          <w:tcPr>
            <w:tcW w:w="1034"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tabs>
                <w:tab w:val="left" w:pos="3240"/>
              </w:tabs>
              <w:jc w:val="center"/>
              <w:rPr>
                <w:sz w:val="22"/>
                <w:szCs w:val="22"/>
              </w:rPr>
            </w:pPr>
            <w:r w:rsidRPr="00A859C8">
              <w:rPr>
                <w:sz w:val="22"/>
                <w:szCs w:val="22"/>
              </w:rPr>
              <w:t>0</w:t>
            </w:r>
          </w:p>
        </w:tc>
        <w:tc>
          <w:tcPr>
            <w:tcW w:w="1006"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tabs>
                <w:tab w:val="left" w:pos="3240"/>
              </w:tabs>
              <w:rPr>
                <w:sz w:val="22"/>
                <w:szCs w:val="22"/>
              </w:rPr>
            </w:pPr>
            <w:r w:rsidRPr="00A859C8">
              <w:rPr>
                <w:sz w:val="22"/>
                <w:szCs w:val="22"/>
              </w:rPr>
              <w:t>0</w:t>
            </w:r>
          </w:p>
        </w:tc>
        <w:tc>
          <w:tcPr>
            <w:tcW w:w="1015"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tabs>
                <w:tab w:val="left" w:pos="3240"/>
              </w:tabs>
              <w:jc w:val="center"/>
              <w:rPr>
                <w:sz w:val="22"/>
                <w:szCs w:val="22"/>
              </w:rPr>
            </w:pPr>
            <w:r w:rsidRPr="00A859C8">
              <w:rPr>
                <w:sz w:val="22"/>
                <w:szCs w:val="22"/>
              </w:rPr>
              <w:t>39</w:t>
            </w:r>
          </w:p>
        </w:tc>
        <w:tc>
          <w:tcPr>
            <w:tcW w:w="993"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tabs>
                <w:tab w:val="left" w:pos="3240"/>
              </w:tabs>
              <w:jc w:val="center"/>
              <w:rPr>
                <w:sz w:val="22"/>
                <w:szCs w:val="22"/>
              </w:rPr>
            </w:pPr>
            <w:r w:rsidRPr="00A859C8">
              <w:rPr>
                <w:sz w:val="22"/>
                <w:szCs w:val="22"/>
              </w:rPr>
              <w:t>2,6</w:t>
            </w:r>
          </w:p>
        </w:tc>
        <w:tc>
          <w:tcPr>
            <w:tcW w:w="1034"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tabs>
                <w:tab w:val="left" w:pos="3240"/>
              </w:tabs>
              <w:jc w:val="center"/>
              <w:rPr>
                <w:sz w:val="22"/>
                <w:szCs w:val="22"/>
              </w:rPr>
            </w:pPr>
            <w:r w:rsidRPr="00A859C8">
              <w:rPr>
                <w:sz w:val="22"/>
                <w:szCs w:val="22"/>
              </w:rPr>
              <w:t>25</w:t>
            </w:r>
          </w:p>
        </w:tc>
        <w:tc>
          <w:tcPr>
            <w:tcW w:w="1014"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tabs>
                <w:tab w:val="left" w:pos="3240"/>
              </w:tabs>
              <w:jc w:val="center"/>
              <w:rPr>
                <w:sz w:val="22"/>
                <w:szCs w:val="22"/>
              </w:rPr>
            </w:pPr>
            <w:r w:rsidRPr="00A859C8">
              <w:rPr>
                <w:sz w:val="22"/>
                <w:szCs w:val="22"/>
              </w:rPr>
              <w:t>1,7</w:t>
            </w:r>
          </w:p>
        </w:tc>
      </w:tr>
      <w:tr w:rsidR="006B7FD9" w:rsidRPr="00A859C8" w:rsidTr="006B7FD9">
        <w:trPr>
          <w:jc w:val="center"/>
        </w:trPr>
        <w:tc>
          <w:tcPr>
            <w:tcW w:w="1020"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tabs>
                <w:tab w:val="left" w:pos="3240"/>
              </w:tabs>
              <w:rPr>
                <w:sz w:val="22"/>
                <w:szCs w:val="22"/>
              </w:rPr>
            </w:pPr>
            <w:r w:rsidRPr="00A859C8">
              <w:rPr>
                <w:sz w:val="22"/>
                <w:szCs w:val="22"/>
              </w:rPr>
              <w:t>2021</w:t>
            </w:r>
          </w:p>
        </w:tc>
        <w:tc>
          <w:tcPr>
            <w:tcW w:w="1016"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tabs>
                <w:tab w:val="left" w:pos="3240"/>
              </w:tabs>
              <w:rPr>
                <w:sz w:val="22"/>
                <w:szCs w:val="22"/>
              </w:rPr>
            </w:pPr>
            <w:r w:rsidRPr="00A859C8">
              <w:rPr>
                <w:sz w:val="22"/>
                <w:szCs w:val="22"/>
              </w:rPr>
              <w:t>116</w:t>
            </w:r>
          </w:p>
        </w:tc>
        <w:tc>
          <w:tcPr>
            <w:tcW w:w="992"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tabs>
                <w:tab w:val="left" w:pos="3240"/>
              </w:tabs>
              <w:jc w:val="center"/>
              <w:rPr>
                <w:sz w:val="22"/>
                <w:szCs w:val="22"/>
              </w:rPr>
            </w:pPr>
            <w:r w:rsidRPr="00A859C8">
              <w:rPr>
                <w:sz w:val="22"/>
                <w:szCs w:val="22"/>
              </w:rPr>
              <w:t>7,7</w:t>
            </w:r>
          </w:p>
        </w:tc>
        <w:tc>
          <w:tcPr>
            <w:tcW w:w="1034"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tabs>
                <w:tab w:val="left" w:pos="3240"/>
              </w:tabs>
              <w:jc w:val="center"/>
              <w:rPr>
                <w:sz w:val="22"/>
                <w:szCs w:val="22"/>
              </w:rPr>
            </w:pPr>
            <w:r w:rsidRPr="00A859C8">
              <w:rPr>
                <w:sz w:val="22"/>
                <w:szCs w:val="22"/>
              </w:rPr>
              <w:t>1</w:t>
            </w:r>
          </w:p>
        </w:tc>
        <w:tc>
          <w:tcPr>
            <w:tcW w:w="1006"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tabs>
                <w:tab w:val="left" w:pos="3240"/>
              </w:tabs>
              <w:rPr>
                <w:sz w:val="22"/>
                <w:szCs w:val="22"/>
              </w:rPr>
            </w:pPr>
            <w:r w:rsidRPr="00A859C8">
              <w:rPr>
                <w:sz w:val="22"/>
                <w:szCs w:val="22"/>
              </w:rPr>
              <w:t>0,07</w:t>
            </w:r>
          </w:p>
        </w:tc>
        <w:tc>
          <w:tcPr>
            <w:tcW w:w="1015"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tabs>
                <w:tab w:val="left" w:pos="3240"/>
              </w:tabs>
              <w:jc w:val="center"/>
              <w:rPr>
                <w:sz w:val="22"/>
                <w:szCs w:val="22"/>
              </w:rPr>
            </w:pPr>
            <w:r w:rsidRPr="00A859C8">
              <w:rPr>
                <w:sz w:val="22"/>
                <w:szCs w:val="22"/>
              </w:rPr>
              <w:t>189</w:t>
            </w:r>
          </w:p>
        </w:tc>
        <w:tc>
          <w:tcPr>
            <w:tcW w:w="993"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tabs>
                <w:tab w:val="left" w:pos="3240"/>
              </w:tabs>
              <w:jc w:val="center"/>
              <w:rPr>
                <w:sz w:val="22"/>
                <w:szCs w:val="22"/>
              </w:rPr>
            </w:pPr>
            <w:r w:rsidRPr="00A859C8">
              <w:rPr>
                <w:sz w:val="22"/>
                <w:szCs w:val="22"/>
              </w:rPr>
              <w:t>12,6</w:t>
            </w:r>
          </w:p>
        </w:tc>
        <w:tc>
          <w:tcPr>
            <w:tcW w:w="1034"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tabs>
                <w:tab w:val="left" w:pos="3240"/>
              </w:tabs>
              <w:jc w:val="center"/>
              <w:rPr>
                <w:sz w:val="22"/>
                <w:szCs w:val="22"/>
              </w:rPr>
            </w:pPr>
          </w:p>
        </w:tc>
        <w:tc>
          <w:tcPr>
            <w:tcW w:w="1014"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tabs>
                <w:tab w:val="left" w:pos="3240"/>
              </w:tabs>
              <w:jc w:val="center"/>
              <w:rPr>
                <w:sz w:val="22"/>
                <w:szCs w:val="22"/>
              </w:rPr>
            </w:pPr>
          </w:p>
        </w:tc>
      </w:tr>
    </w:tbl>
    <w:p w:rsidR="006B7FD9" w:rsidRPr="003E2754" w:rsidRDefault="006B7FD9" w:rsidP="006B7FD9">
      <w:pPr>
        <w:jc w:val="center"/>
        <w:rPr>
          <w:sz w:val="24"/>
          <w:szCs w:val="24"/>
        </w:rPr>
      </w:pPr>
    </w:p>
    <w:p w:rsidR="006B7FD9" w:rsidRPr="003E2754" w:rsidRDefault="006B7FD9" w:rsidP="006B7FD9">
      <w:pPr>
        <w:jc w:val="center"/>
        <w:rPr>
          <w:sz w:val="24"/>
          <w:szCs w:val="24"/>
        </w:rPr>
      </w:pPr>
      <w:r w:rsidRPr="003E2754">
        <w:rPr>
          <w:noProof/>
          <w:sz w:val="24"/>
          <w:szCs w:val="24"/>
        </w:rPr>
        <w:drawing>
          <wp:inline distT="0" distB="0" distL="0" distR="0">
            <wp:extent cx="5460365" cy="2440305"/>
            <wp:effectExtent l="0" t="0" r="0" b="0"/>
            <wp:docPr id="27" name="Диаграмма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6B7FD9" w:rsidRPr="003E2754" w:rsidRDefault="006B7FD9" w:rsidP="006B7FD9">
      <w:pPr>
        <w:jc w:val="center"/>
        <w:rPr>
          <w:sz w:val="24"/>
          <w:szCs w:val="24"/>
        </w:rPr>
      </w:pPr>
      <w:r w:rsidRPr="003E2754">
        <w:rPr>
          <w:b/>
          <w:sz w:val="24"/>
          <w:szCs w:val="24"/>
        </w:rPr>
        <w:t xml:space="preserve">Рис. </w:t>
      </w:r>
      <w:r w:rsidRPr="00277DF1">
        <w:rPr>
          <w:sz w:val="24"/>
          <w:szCs w:val="24"/>
        </w:rPr>
        <w:t>№</w:t>
      </w:r>
      <w:r w:rsidR="00277DF1" w:rsidRPr="00277DF1">
        <w:rPr>
          <w:sz w:val="24"/>
          <w:szCs w:val="24"/>
        </w:rPr>
        <w:t>88</w:t>
      </w:r>
      <w:r w:rsidRPr="003E2754">
        <w:rPr>
          <w:sz w:val="24"/>
          <w:szCs w:val="24"/>
        </w:rPr>
        <w:t>. Паразитарные заболевания.</w:t>
      </w:r>
    </w:p>
    <w:p w:rsidR="004D1FAE" w:rsidRDefault="004D1FAE" w:rsidP="00614EED">
      <w:pPr>
        <w:rPr>
          <w:b/>
          <w:sz w:val="24"/>
          <w:szCs w:val="24"/>
        </w:rPr>
      </w:pPr>
    </w:p>
    <w:p w:rsidR="004D1FAE" w:rsidRDefault="004D1FAE" w:rsidP="006B7FD9">
      <w:pPr>
        <w:jc w:val="center"/>
        <w:rPr>
          <w:b/>
          <w:sz w:val="24"/>
          <w:szCs w:val="24"/>
        </w:rPr>
      </w:pPr>
    </w:p>
    <w:p w:rsidR="004D1FAE" w:rsidRPr="003E2754" w:rsidRDefault="004D1FAE" w:rsidP="006B7FD9">
      <w:pPr>
        <w:jc w:val="center"/>
        <w:rPr>
          <w:b/>
          <w:sz w:val="24"/>
          <w:szCs w:val="24"/>
        </w:rPr>
      </w:pPr>
    </w:p>
    <w:p w:rsidR="006B7FD9" w:rsidRPr="003E2754" w:rsidRDefault="006B7FD9" w:rsidP="006B7FD9">
      <w:pPr>
        <w:jc w:val="center"/>
        <w:rPr>
          <w:b/>
          <w:bCs/>
          <w:sz w:val="24"/>
          <w:szCs w:val="24"/>
        </w:rPr>
      </w:pPr>
      <w:r w:rsidRPr="003E2754">
        <w:rPr>
          <w:b/>
          <w:sz w:val="24"/>
          <w:szCs w:val="24"/>
        </w:rPr>
        <w:t>Удельный вес паразитозов в структуре инфекционной заболеваемости</w:t>
      </w:r>
      <w:r w:rsidRPr="003E2754">
        <w:rPr>
          <w:b/>
          <w:bCs/>
          <w:sz w:val="24"/>
          <w:szCs w:val="24"/>
        </w:rPr>
        <w:t xml:space="preserve"> </w:t>
      </w:r>
    </w:p>
    <w:p w:rsidR="006B7FD9" w:rsidRPr="003E2754" w:rsidRDefault="006B7FD9" w:rsidP="006B7FD9">
      <w:pPr>
        <w:jc w:val="center"/>
        <w:rPr>
          <w:b/>
          <w:bCs/>
          <w:sz w:val="24"/>
          <w:szCs w:val="24"/>
        </w:rPr>
      </w:pPr>
      <w:r w:rsidRPr="003E2754">
        <w:rPr>
          <w:b/>
          <w:bCs/>
          <w:sz w:val="24"/>
          <w:szCs w:val="24"/>
        </w:rPr>
        <w:t>за период 2019-2021гг.</w:t>
      </w:r>
    </w:p>
    <w:p w:rsidR="006B7FD9" w:rsidRPr="00AB3CB8" w:rsidRDefault="00AB3CB8" w:rsidP="006B7FD9">
      <w:pPr>
        <w:widowControl/>
        <w:jc w:val="right"/>
        <w:rPr>
          <w:sz w:val="22"/>
          <w:szCs w:val="22"/>
        </w:rPr>
      </w:pPr>
      <w:r w:rsidRPr="00AB3CB8">
        <w:rPr>
          <w:sz w:val="22"/>
          <w:szCs w:val="22"/>
        </w:rPr>
        <w:t>Таблица № 111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1051"/>
        <w:gridCol w:w="1301"/>
        <w:gridCol w:w="1051"/>
        <w:gridCol w:w="1301"/>
        <w:gridCol w:w="1051"/>
        <w:gridCol w:w="1301"/>
        <w:gridCol w:w="1051"/>
        <w:gridCol w:w="1301"/>
      </w:tblGrid>
      <w:tr w:rsidR="006B7FD9" w:rsidRPr="00A859C8" w:rsidTr="006B7FD9">
        <w:trPr>
          <w:trHeight w:val="495"/>
        </w:trPr>
        <w:tc>
          <w:tcPr>
            <w:tcW w:w="937" w:type="dxa"/>
            <w:vMerge w:val="restart"/>
            <w:tcBorders>
              <w:tl2br w:val="single" w:sz="4" w:space="0" w:color="auto"/>
            </w:tcBorders>
          </w:tcPr>
          <w:p w:rsidR="006B7FD9" w:rsidRPr="00A859C8" w:rsidRDefault="006B7FD9" w:rsidP="006B7FD9">
            <w:pPr>
              <w:jc w:val="right"/>
              <w:rPr>
                <w:sz w:val="22"/>
                <w:szCs w:val="22"/>
              </w:rPr>
            </w:pPr>
            <w:r w:rsidRPr="00A859C8">
              <w:rPr>
                <w:sz w:val="22"/>
                <w:szCs w:val="22"/>
              </w:rPr>
              <w:t>нозологии</w:t>
            </w:r>
          </w:p>
          <w:p w:rsidR="006B7FD9" w:rsidRPr="00A859C8" w:rsidRDefault="006B7FD9" w:rsidP="006B7FD9">
            <w:pPr>
              <w:jc w:val="center"/>
              <w:rPr>
                <w:sz w:val="22"/>
                <w:szCs w:val="22"/>
              </w:rPr>
            </w:pPr>
          </w:p>
          <w:p w:rsidR="006B7FD9" w:rsidRPr="00A859C8" w:rsidRDefault="006B7FD9" w:rsidP="006B7FD9">
            <w:pPr>
              <w:rPr>
                <w:sz w:val="22"/>
                <w:szCs w:val="22"/>
              </w:rPr>
            </w:pPr>
          </w:p>
          <w:p w:rsidR="006B7FD9" w:rsidRPr="00A859C8" w:rsidRDefault="006B7FD9" w:rsidP="006B7FD9">
            <w:pPr>
              <w:rPr>
                <w:sz w:val="22"/>
                <w:szCs w:val="22"/>
              </w:rPr>
            </w:pPr>
            <w:r w:rsidRPr="00A859C8">
              <w:rPr>
                <w:sz w:val="22"/>
                <w:szCs w:val="22"/>
              </w:rPr>
              <w:t>годы</w:t>
            </w:r>
          </w:p>
        </w:tc>
        <w:tc>
          <w:tcPr>
            <w:tcW w:w="2371" w:type="dxa"/>
            <w:gridSpan w:val="2"/>
          </w:tcPr>
          <w:p w:rsidR="006B7FD9" w:rsidRPr="00A859C8" w:rsidRDefault="006B7FD9" w:rsidP="006B7FD9">
            <w:pPr>
              <w:jc w:val="center"/>
              <w:rPr>
                <w:sz w:val="22"/>
                <w:szCs w:val="22"/>
              </w:rPr>
            </w:pPr>
            <w:r w:rsidRPr="00A859C8">
              <w:rPr>
                <w:sz w:val="22"/>
                <w:szCs w:val="22"/>
              </w:rPr>
              <w:t>энтеробиоз</w:t>
            </w:r>
          </w:p>
        </w:tc>
        <w:tc>
          <w:tcPr>
            <w:tcW w:w="2371" w:type="dxa"/>
            <w:gridSpan w:val="2"/>
          </w:tcPr>
          <w:p w:rsidR="006B7FD9" w:rsidRPr="00A859C8" w:rsidRDefault="006B7FD9" w:rsidP="006B7FD9">
            <w:pPr>
              <w:jc w:val="center"/>
              <w:rPr>
                <w:sz w:val="22"/>
                <w:szCs w:val="22"/>
              </w:rPr>
            </w:pPr>
            <w:r w:rsidRPr="00A859C8">
              <w:rPr>
                <w:sz w:val="22"/>
                <w:szCs w:val="22"/>
              </w:rPr>
              <w:t>аскаридоз</w:t>
            </w:r>
          </w:p>
        </w:tc>
        <w:tc>
          <w:tcPr>
            <w:tcW w:w="2371" w:type="dxa"/>
            <w:gridSpan w:val="2"/>
          </w:tcPr>
          <w:p w:rsidR="006B7FD9" w:rsidRPr="00A859C8" w:rsidRDefault="006B7FD9" w:rsidP="006B7FD9">
            <w:pPr>
              <w:jc w:val="center"/>
              <w:rPr>
                <w:sz w:val="22"/>
                <w:szCs w:val="22"/>
              </w:rPr>
            </w:pPr>
            <w:r w:rsidRPr="00A859C8">
              <w:rPr>
                <w:sz w:val="22"/>
                <w:szCs w:val="22"/>
              </w:rPr>
              <w:t>трихоцефалез</w:t>
            </w:r>
          </w:p>
        </w:tc>
        <w:tc>
          <w:tcPr>
            <w:tcW w:w="2371" w:type="dxa"/>
            <w:gridSpan w:val="2"/>
          </w:tcPr>
          <w:p w:rsidR="006B7FD9" w:rsidRPr="00A859C8" w:rsidRDefault="006B7FD9" w:rsidP="006B7FD9">
            <w:pPr>
              <w:jc w:val="center"/>
              <w:rPr>
                <w:sz w:val="22"/>
                <w:szCs w:val="22"/>
              </w:rPr>
            </w:pPr>
            <w:r w:rsidRPr="00A859C8">
              <w:rPr>
                <w:sz w:val="22"/>
                <w:szCs w:val="22"/>
              </w:rPr>
              <w:t>лямблиоз</w:t>
            </w:r>
          </w:p>
        </w:tc>
      </w:tr>
      <w:tr w:rsidR="006B7FD9" w:rsidRPr="00A859C8" w:rsidTr="006B7FD9">
        <w:trPr>
          <w:trHeight w:val="465"/>
        </w:trPr>
        <w:tc>
          <w:tcPr>
            <w:tcW w:w="937" w:type="dxa"/>
            <w:vMerge/>
            <w:tcBorders>
              <w:tl2br w:val="single" w:sz="4" w:space="0" w:color="auto"/>
            </w:tcBorders>
          </w:tcPr>
          <w:p w:rsidR="006B7FD9" w:rsidRPr="00A859C8" w:rsidRDefault="006B7FD9" w:rsidP="006B7FD9">
            <w:pPr>
              <w:jc w:val="right"/>
              <w:rPr>
                <w:sz w:val="22"/>
                <w:szCs w:val="22"/>
              </w:rPr>
            </w:pPr>
          </w:p>
        </w:tc>
        <w:tc>
          <w:tcPr>
            <w:tcW w:w="1059" w:type="dxa"/>
          </w:tcPr>
          <w:p w:rsidR="006B7FD9" w:rsidRPr="00A859C8" w:rsidRDefault="006B7FD9" w:rsidP="006B7FD9">
            <w:pPr>
              <w:rPr>
                <w:sz w:val="22"/>
                <w:szCs w:val="22"/>
              </w:rPr>
            </w:pPr>
            <w:r w:rsidRPr="00A859C8">
              <w:rPr>
                <w:sz w:val="22"/>
                <w:szCs w:val="22"/>
              </w:rPr>
              <w:t>от паразитозов</w:t>
            </w:r>
          </w:p>
        </w:tc>
        <w:tc>
          <w:tcPr>
            <w:tcW w:w="1312" w:type="dxa"/>
          </w:tcPr>
          <w:p w:rsidR="006B7FD9" w:rsidRPr="00A859C8" w:rsidRDefault="006B7FD9" w:rsidP="006B7FD9">
            <w:pPr>
              <w:rPr>
                <w:sz w:val="22"/>
                <w:szCs w:val="22"/>
              </w:rPr>
            </w:pPr>
            <w:r w:rsidRPr="00A859C8">
              <w:rPr>
                <w:sz w:val="22"/>
                <w:szCs w:val="22"/>
              </w:rPr>
              <w:t>от общей заболеваемости</w:t>
            </w:r>
          </w:p>
        </w:tc>
        <w:tc>
          <w:tcPr>
            <w:tcW w:w="1059" w:type="dxa"/>
          </w:tcPr>
          <w:p w:rsidR="006B7FD9" w:rsidRPr="00A859C8" w:rsidRDefault="006B7FD9" w:rsidP="006B7FD9">
            <w:pPr>
              <w:rPr>
                <w:sz w:val="22"/>
                <w:szCs w:val="22"/>
              </w:rPr>
            </w:pPr>
            <w:r w:rsidRPr="00A859C8">
              <w:rPr>
                <w:sz w:val="22"/>
                <w:szCs w:val="22"/>
              </w:rPr>
              <w:t>от паразитозов</w:t>
            </w:r>
          </w:p>
        </w:tc>
        <w:tc>
          <w:tcPr>
            <w:tcW w:w="1312" w:type="dxa"/>
          </w:tcPr>
          <w:p w:rsidR="006B7FD9" w:rsidRPr="00A859C8" w:rsidRDefault="006B7FD9" w:rsidP="006B7FD9">
            <w:pPr>
              <w:rPr>
                <w:sz w:val="22"/>
                <w:szCs w:val="22"/>
              </w:rPr>
            </w:pPr>
            <w:r w:rsidRPr="00A859C8">
              <w:rPr>
                <w:sz w:val="22"/>
                <w:szCs w:val="22"/>
              </w:rPr>
              <w:t>от общей заболеваемости</w:t>
            </w:r>
          </w:p>
        </w:tc>
        <w:tc>
          <w:tcPr>
            <w:tcW w:w="1059" w:type="dxa"/>
          </w:tcPr>
          <w:p w:rsidR="006B7FD9" w:rsidRPr="00A859C8" w:rsidRDefault="006B7FD9" w:rsidP="006B7FD9">
            <w:pPr>
              <w:rPr>
                <w:sz w:val="22"/>
                <w:szCs w:val="22"/>
              </w:rPr>
            </w:pPr>
            <w:r w:rsidRPr="00A859C8">
              <w:rPr>
                <w:sz w:val="22"/>
                <w:szCs w:val="22"/>
              </w:rPr>
              <w:t>от паразитозов</w:t>
            </w:r>
          </w:p>
        </w:tc>
        <w:tc>
          <w:tcPr>
            <w:tcW w:w="1312" w:type="dxa"/>
          </w:tcPr>
          <w:p w:rsidR="006B7FD9" w:rsidRPr="00A859C8" w:rsidRDefault="006B7FD9" w:rsidP="006B7FD9">
            <w:pPr>
              <w:rPr>
                <w:sz w:val="22"/>
                <w:szCs w:val="22"/>
              </w:rPr>
            </w:pPr>
            <w:r w:rsidRPr="00A859C8">
              <w:rPr>
                <w:sz w:val="22"/>
                <w:szCs w:val="22"/>
              </w:rPr>
              <w:t>от общей заболеваемости</w:t>
            </w:r>
          </w:p>
        </w:tc>
        <w:tc>
          <w:tcPr>
            <w:tcW w:w="1059" w:type="dxa"/>
          </w:tcPr>
          <w:p w:rsidR="006B7FD9" w:rsidRPr="00A859C8" w:rsidRDefault="006B7FD9" w:rsidP="006B7FD9">
            <w:pPr>
              <w:rPr>
                <w:sz w:val="22"/>
                <w:szCs w:val="22"/>
              </w:rPr>
            </w:pPr>
            <w:r w:rsidRPr="00A859C8">
              <w:rPr>
                <w:sz w:val="22"/>
                <w:szCs w:val="22"/>
              </w:rPr>
              <w:t>от паразитозов</w:t>
            </w:r>
          </w:p>
        </w:tc>
        <w:tc>
          <w:tcPr>
            <w:tcW w:w="1312" w:type="dxa"/>
          </w:tcPr>
          <w:p w:rsidR="006B7FD9" w:rsidRPr="00A859C8" w:rsidRDefault="006B7FD9" w:rsidP="006B7FD9">
            <w:pPr>
              <w:rPr>
                <w:sz w:val="22"/>
                <w:szCs w:val="22"/>
              </w:rPr>
            </w:pPr>
            <w:r w:rsidRPr="00A859C8">
              <w:rPr>
                <w:sz w:val="22"/>
                <w:szCs w:val="22"/>
              </w:rPr>
              <w:t>от общей заболеваемости</w:t>
            </w:r>
          </w:p>
        </w:tc>
      </w:tr>
      <w:tr w:rsidR="006B7FD9" w:rsidRPr="00A859C8" w:rsidTr="006B7FD9">
        <w:tc>
          <w:tcPr>
            <w:tcW w:w="937" w:type="dxa"/>
          </w:tcPr>
          <w:p w:rsidR="006B7FD9" w:rsidRPr="00A859C8" w:rsidRDefault="006B7FD9" w:rsidP="006B7FD9">
            <w:pPr>
              <w:jc w:val="center"/>
              <w:rPr>
                <w:sz w:val="22"/>
                <w:szCs w:val="22"/>
              </w:rPr>
            </w:pPr>
            <w:r w:rsidRPr="00A859C8">
              <w:rPr>
                <w:sz w:val="22"/>
                <w:szCs w:val="22"/>
              </w:rPr>
              <w:t>2019</w:t>
            </w:r>
          </w:p>
        </w:tc>
        <w:tc>
          <w:tcPr>
            <w:tcW w:w="1059" w:type="dxa"/>
          </w:tcPr>
          <w:p w:rsidR="006B7FD9" w:rsidRPr="00A859C8" w:rsidRDefault="006B7FD9" w:rsidP="006B7FD9">
            <w:pPr>
              <w:rPr>
                <w:sz w:val="22"/>
                <w:szCs w:val="22"/>
              </w:rPr>
            </w:pPr>
            <w:r w:rsidRPr="00A859C8">
              <w:rPr>
                <w:sz w:val="22"/>
                <w:szCs w:val="22"/>
              </w:rPr>
              <w:t>55,0</w:t>
            </w:r>
          </w:p>
        </w:tc>
        <w:tc>
          <w:tcPr>
            <w:tcW w:w="1312" w:type="dxa"/>
          </w:tcPr>
          <w:p w:rsidR="006B7FD9" w:rsidRPr="00A859C8" w:rsidRDefault="006B7FD9" w:rsidP="006B7FD9">
            <w:pPr>
              <w:rPr>
                <w:sz w:val="22"/>
                <w:szCs w:val="22"/>
              </w:rPr>
            </w:pPr>
            <w:r w:rsidRPr="00A859C8">
              <w:rPr>
                <w:sz w:val="22"/>
                <w:szCs w:val="22"/>
              </w:rPr>
              <w:t>2,1</w:t>
            </w:r>
          </w:p>
        </w:tc>
        <w:tc>
          <w:tcPr>
            <w:tcW w:w="1059" w:type="dxa"/>
          </w:tcPr>
          <w:p w:rsidR="006B7FD9" w:rsidRPr="00A859C8" w:rsidRDefault="006B7FD9" w:rsidP="006B7FD9">
            <w:pPr>
              <w:rPr>
                <w:sz w:val="22"/>
                <w:szCs w:val="22"/>
              </w:rPr>
            </w:pPr>
            <w:r w:rsidRPr="00A859C8">
              <w:rPr>
                <w:sz w:val="22"/>
                <w:szCs w:val="22"/>
              </w:rPr>
              <w:t>33,4</w:t>
            </w:r>
          </w:p>
        </w:tc>
        <w:tc>
          <w:tcPr>
            <w:tcW w:w="1312" w:type="dxa"/>
          </w:tcPr>
          <w:p w:rsidR="006B7FD9" w:rsidRPr="00A859C8" w:rsidRDefault="006B7FD9" w:rsidP="006B7FD9">
            <w:pPr>
              <w:rPr>
                <w:sz w:val="22"/>
                <w:szCs w:val="22"/>
              </w:rPr>
            </w:pPr>
            <w:r w:rsidRPr="00A859C8">
              <w:rPr>
                <w:sz w:val="22"/>
                <w:szCs w:val="22"/>
              </w:rPr>
              <w:t>1,2</w:t>
            </w:r>
          </w:p>
        </w:tc>
        <w:tc>
          <w:tcPr>
            <w:tcW w:w="1059" w:type="dxa"/>
          </w:tcPr>
          <w:p w:rsidR="006B7FD9" w:rsidRPr="00A859C8" w:rsidRDefault="006B7FD9" w:rsidP="006B7FD9">
            <w:pPr>
              <w:rPr>
                <w:sz w:val="22"/>
                <w:szCs w:val="22"/>
              </w:rPr>
            </w:pPr>
            <w:r w:rsidRPr="00A859C8">
              <w:rPr>
                <w:sz w:val="22"/>
                <w:szCs w:val="22"/>
              </w:rPr>
              <w:t>1,0</w:t>
            </w:r>
          </w:p>
        </w:tc>
        <w:tc>
          <w:tcPr>
            <w:tcW w:w="1312" w:type="dxa"/>
          </w:tcPr>
          <w:p w:rsidR="006B7FD9" w:rsidRPr="00A859C8" w:rsidRDefault="006B7FD9" w:rsidP="006B7FD9">
            <w:pPr>
              <w:rPr>
                <w:sz w:val="22"/>
                <w:szCs w:val="22"/>
              </w:rPr>
            </w:pPr>
            <w:r w:rsidRPr="00A859C8">
              <w:rPr>
                <w:sz w:val="22"/>
                <w:szCs w:val="22"/>
              </w:rPr>
              <w:t>0,04</w:t>
            </w:r>
          </w:p>
        </w:tc>
        <w:tc>
          <w:tcPr>
            <w:tcW w:w="1059" w:type="dxa"/>
          </w:tcPr>
          <w:p w:rsidR="006B7FD9" w:rsidRPr="00A859C8" w:rsidRDefault="006B7FD9" w:rsidP="006B7FD9">
            <w:pPr>
              <w:rPr>
                <w:sz w:val="22"/>
                <w:szCs w:val="22"/>
              </w:rPr>
            </w:pPr>
            <w:r w:rsidRPr="00A859C8">
              <w:rPr>
                <w:sz w:val="22"/>
                <w:szCs w:val="22"/>
              </w:rPr>
              <w:t>9,2</w:t>
            </w:r>
          </w:p>
        </w:tc>
        <w:tc>
          <w:tcPr>
            <w:tcW w:w="1312" w:type="dxa"/>
          </w:tcPr>
          <w:p w:rsidR="006B7FD9" w:rsidRPr="00A859C8" w:rsidRDefault="006B7FD9" w:rsidP="006B7FD9">
            <w:pPr>
              <w:rPr>
                <w:sz w:val="22"/>
                <w:szCs w:val="22"/>
              </w:rPr>
            </w:pPr>
            <w:r w:rsidRPr="00A859C8">
              <w:rPr>
                <w:sz w:val="22"/>
                <w:szCs w:val="22"/>
              </w:rPr>
              <w:t>0,3</w:t>
            </w:r>
          </w:p>
        </w:tc>
      </w:tr>
      <w:tr w:rsidR="006B7FD9" w:rsidRPr="00A859C8" w:rsidTr="006B7FD9">
        <w:tc>
          <w:tcPr>
            <w:tcW w:w="937" w:type="dxa"/>
          </w:tcPr>
          <w:p w:rsidR="006B7FD9" w:rsidRPr="00A859C8" w:rsidRDefault="006B7FD9" w:rsidP="006B7FD9">
            <w:pPr>
              <w:jc w:val="center"/>
              <w:rPr>
                <w:sz w:val="22"/>
                <w:szCs w:val="22"/>
              </w:rPr>
            </w:pPr>
            <w:r w:rsidRPr="00A859C8">
              <w:rPr>
                <w:sz w:val="22"/>
                <w:szCs w:val="22"/>
              </w:rPr>
              <w:t>2020</w:t>
            </w:r>
          </w:p>
        </w:tc>
        <w:tc>
          <w:tcPr>
            <w:tcW w:w="1059" w:type="dxa"/>
          </w:tcPr>
          <w:p w:rsidR="006B7FD9" w:rsidRPr="00A859C8" w:rsidRDefault="006B7FD9" w:rsidP="006B7FD9">
            <w:pPr>
              <w:rPr>
                <w:sz w:val="22"/>
                <w:szCs w:val="22"/>
              </w:rPr>
            </w:pPr>
            <w:r w:rsidRPr="00A859C8">
              <w:rPr>
                <w:sz w:val="22"/>
                <w:szCs w:val="22"/>
              </w:rPr>
              <w:t>30,2</w:t>
            </w:r>
          </w:p>
        </w:tc>
        <w:tc>
          <w:tcPr>
            <w:tcW w:w="1312" w:type="dxa"/>
          </w:tcPr>
          <w:p w:rsidR="006B7FD9" w:rsidRPr="00A859C8" w:rsidRDefault="006B7FD9" w:rsidP="006B7FD9">
            <w:pPr>
              <w:rPr>
                <w:sz w:val="22"/>
                <w:szCs w:val="22"/>
              </w:rPr>
            </w:pPr>
            <w:r w:rsidRPr="00A859C8">
              <w:rPr>
                <w:sz w:val="22"/>
                <w:szCs w:val="22"/>
              </w:rPr>
              <w:t>0,2</w:t>
            </w:r>
          </w:p>
        </w:tc>
        <w:tc>
          <w:tcPr>
            <w:tcW w:w="1059" w:type="dxa"/>
          </w:tcPr>
          <w:p w:rsidR="006B7FD9" w:rsidRPr="00A859C8" w:rsidRDefault="006B7FD9" w:rsidP="006B7FD9">
            <w:pPr>
              <w:rPr>
                <w:sz w:val="22"/>
                <w:szCs w:val="22"/>
              </w:rPr>
            </w:pPr>
            <w:r w:rsidRPr="00A859C8">
              <w:rPr>
                <w:sz w:val="22"/>
                <w:szCs w:val="22"/>
              </w:rPr>
              <w:t>46,5</w:t>
            </w:r>
          </w:p>
        </w:tc>
        <w:tc>
          <w:tcPr>
            <w:tcW w:w="1312" w:type="dxa"/>
          </w:tcPr>
          <w:p w:rsidR="006B7FD9" w:rsidRPr="00A859C8" w:rsidRDefault="006B7FD9" w:rsidP="006B7FD9">
            <w:pPr>
              <w:rPr>
                <w:sz w:val="22"/>
                <w:szCs w:val="22"/>
              </w:rPr>
            </w:pPr>
            <w:r w:rsidRPr="00A859C8">
              <w:rPr>
                <w:sz w:val="22"/>
                <w:szCs w:val="22"/>
              </w:rPr>
              <w:t>0,2</w:t>
            </w:r>
          </w:p>
        </w:tc>
        <w:tc>
          <w:tcPr>
            <w:tcW w:w="1059" w:type="dxa"/>
          </w:tcPr>
          <w:p w:rsidR="006B7FD9" w:rsidRPr="00A859C8" w:rsidRDefault="006B7FD9" w:rsidP="006B7FD9">
            <w:pPr>
              <w:rPr>
                <w:sz w:val="22"/>
                <w:szCs w:val="22"/>
              </w:rPr>
            </w:pPr>
            <w:r w:rsidRPr="00A859C8">
              <w:rPr>
                <w:sz w:val="22"/>
                <w:szCs w:val="22"/>
              </w:rPr>
              <w:t>0</w:t>
            </w:r>
          </w:p>
        </w:tc>
        <w:tc>
          <w:tcPr>
            <w:tcW w:w="1312" w:type="dxa"/>
          </w:tcPr>
          <w:p w:rsidR="006B7FD9" w:rsidRPr="00A859C8" w:rsidRDefault="006B7FD9" w:rsidP="006B7FD9">
            <w:pPr>
              <w:rPr>
                <w:sz w:val="22"/>
                <w:szCs w:val="22"/>
              </w:rPr>
            </w:pPr>
            <w:r w:rsidRPr="00A859C8">
              <w:rPr>
                <w:sz w:val="22"/>
                <w:szCs w:val="22"/>
              </w:rPr>
              <w:t>0</w:t>
            </w:r>
          </w:p>
        </w:tc>
        <w:tc>
          <w:tcPr>
            <w:tcW w:w="1059" w:type="dxa"/>
          </w:tcPr>
          <w:p w:rsidR="006B7FD9" w:rsidRPr="00A859C8" w:rsidRDefault="006B7FD9" w:rsidP="006B7FD9">
            <w:pPr>
              <w:rPr>
                <w:sz w:val="22"/>
                <w:szCs w:val="22"/>
              </w:rPr>
            </w:pPr>
            <w:r w:rsidRPr="00A859C8">
              <w:rPr>
                <w:sz w:val="22"/>
                <w:szCs w:val="22"/>
              </w:rPr>
              <w:t>19,4</w:t>
            </w:r>
          </w:p>
        </w:tc>
        <w:tc>
          <w:tcPr>
            <w:tcW w:w="1312" w:type="dxa"/>
          </w:tcPr>
          <w:p w:rsidR="006B7FD9" w:rsidRPr="00A859C8" w:rsidRDefault="006B7FD9" w:rsidP="006B7FD9">
            <w:pPr>
              <w:rPr>
                <w:sz w:val="22"/>
                <w:szCs w:val="22"/>
              </w:rPr>
            </w:pPr>
            <w:r w:rsidRPr="00A859C8">
              <w:rPr>
                <w:sz w:val="22"/>
                <w:szCs w:val="22"/>
              </w:rPr>
              <w:t>0,1</w:t>
            </w:r>
          </w:p>
        </w:tc>
      </w:tr>
      <w:tr w:rsidR="006B7FD9" w:rsidRPr="00A859C8" w:rsidTr="006B7FD9">
        <w:tc>
          <w:tcPr>
            <w:tcW w:w="937" w:type="dxa"/>
          </w:tcPr>
          <w:p w:rsidR="006B7FD9" w:rsidRPr="00A859C8" w:rsidRDefault="006B7FD9" w:rsidP="006B7FD9">
            <w:pPr>
              <w:jc w:val="center"/>
              <w:rPr>
                <w:sz w:val="22"/>
                <w:szCs w:val="22"/>
              </w:rPr>
            </w:pPr>
            <w:r w:rsidRPr="00A859C8">
              <w:rPr>
                <w:sz w:val="22"/>
                <w:szCs w:val="22"/>
              </w:rPr>
              <w:t>2021</w:t>
            </w:r>
          </w:p>
        </w:tc>
        <w:tc>
          <w:tcPr>
            <w:tcW w:w="1059" w:type="dxa"/>
          </w:tcPr>
          <w:p w:rsidR="006B7FD9" w:rsidRPr="00A859C8" w:rsidRDefault="006B7FD9" w:rsidP="006B7FD9">
            <w:pPr>
              <w:rPr>
                <w:sz w:val="22"/>
                <w:szCs w:val="22"/>
              </w:rPr>
            </w:pPr>
            <w:r w:rsidRPr="00A859C8">
              <w:rPr>
                <w:sz w:val="22"/>
                <w:szCs w:val="22"/>
              </w:rPr>
              <w:t>52,6</w:t>
            </w:r>
          </w:p>
        </w:tc>
        <w:tc>
          <w:tcPr>
            <w:tcW w:w="1312" w:type="dxa"/>
          </w:tcPr>
          <w:p w:rsidR="006B7FD9" w:rsidRPr="00A859C8" w:rsidRDefault="006B7FD9" w:rsidP="006B7FD9">
            <w:pPr>
              <w:rPr>
                <w:sz w:val="22"/>
                <w:szCs w:val="22"/>
              </w:rPr>
            </w:pPr>
            <w:r w:rsidRPr="00A859C8">
              <w:rPr>
                <w:sz w:val="22"/>
                <w:szCs w:val="22"/>
              </w:rPr>
              <w:t>0,4</w:t>
            </w:r>
          </w:p>
        </w:tc>
        <w:tc>
          <w:tcPr>
            <w:tcW w:w="1059" w:type="dxa"/>
          </w:tcPr>
          <w:p w:rsidR="006B7FD9" w:rsidRPr="00A859C8" w:rsidRDefault="006B7FD9" w:rsidP="006B7FD9">
            <w:pPr>
              <w:rPr>
                <w:sz w:val="22"/>
                <w:szCs w:val="22"/>
              </w:rPr>
            </w:pPr>
            <w:r w:rsidRPr="00A859C8">
              <w:rPr>
                <w:sz w:val="22"/>
                <w:szCs w:val="22"/>
              </w:rPr>
              <w:t>32,3</w:t>
            </w:r>
          </w:p>
        </w:tc>
        <w:tc>
          <w:tcPr>
            <w:tcW w:w="1312" w:type="dxa"/>
          </w:tcPr>
          <w:p w:rsidR="006B7FD9" w:rsidRPr="00A859C8" w:rsidRDefault="006B7FD9" w:rsidP="006B7FD9">
            <w:pPr>
              <w:rPr>
                <w:sz w:val="22"/>
                <w:szCs w:val="22"/>
              </w:rPr>
            </w:pPr>
            <w:r w:rsidRPr="00A859C8">
              <w:rPr>
                <w:sz w:val="22"/>
                <w:szCs w:val="22"/>
              </w:rPr>
              <w:t>0,3</w:t>
            </w:r>
          </w:p>
        </w:tc>
        <w:tc>
          <w:tcPr>
            <w:tcW w:w="1059" w:type="dxa"/>
          </w:tcPr>
          <w:p w:rsidR="006B7FD9" w:rsidRPr="00A859C8" w:rsidRDefault="006B7FD9" w:rsidP="006B7FD9">
            <w:pPr>
              <w:rPr>
                <w:sz w:val="22"/>
                <w:szCs w:val="22"/>
              </w:rPr>
            </w:pPr>
            <w:r w:rsidRPr="00A859C8">
              <w:rPr>
                <w:sz w:val="22"/>
                <w:szCs w:val="22"/>
              </w:rPr>
              <w:t>0,3</w:t>
            </w:r>
          </w:p>
        </w:tc>
        <w:tc>
          <w:tcPr>
            <w:tcW w:w="1312" w:type="dxa"/>
          </w:tcPr>
          <w:p w:rsidR="006B7FD9" w:rsidRPr="00A859C8" w:rsidRDefault="006B7FD9" w:rsidP="006B7FD9">
            <w:pPr>
              <w:rPr>
                <w:sz w:val="22"/>
                <w:szCs w:val="22"/>
              </w:rPr>
            </w:pPr>
            <w:r w:rsidRPr="00A859C8">
              <w:rPr>
                <w:sz w:val="22"/>
                <w:szCs w:val="22"/>
              </w:rPr>
              <w:t>0,002</w:t>
            </w:r>
          </w:p>
        </w:tc>
        <w:tc>
          <w:tcPr>
            <w:tcW w:w="1059" w:type="dxa"/>
          </w:tcPr>
          <w:p w:rsidR="006B7FD9" w:rsidRPr="00A859C8" w:rsidRDefault="006B7FD9" w:rsidP="006B7FD9">
            <w:pPr>
              <w:rPr>
                <w:sz w:val="22"/>
                <w:szCs w:val="22"/>
              </w:rPr>
            </w:pPr>
            <w:r w:rsidRPr="00A859C8">
              <w:rPr>
                <w:sz w:val="22"/>
                <w:szCs w:val="22"/>
              </w:rPr>
              <w:t>11,7</w:t>
            </w:r>
          </w:p>
        </w:tc>
        <w:tc>
          <w:tcPr>
            <w:tcW w:w="1312" w:type="dxa"/>
          </w:tcPr>
          <w:p w:rsidR="006B7FD9" w:rsidRPr="00A859C8" w:rsidRDefault="006B7FD9" w:rsidP="006B7FD9">
            <w:pPr>
              <w:rPr>
                <w:sz w:val="22"/>
                <w:szCs w:val="22"/>
              </w:rPr>
            </w:pPr>
            <w:r w:rsidRPr="00A859C8">
              <w:rPr>
                <w:sz w:val="22"/>
                <w:szCs w:val="22"/>
              </w:rPr>
              <w:t>96,2</w:t>
            </w:r>
          </w:p>
        </w:tc>
      </w:tr>
    </w:tbl>
    <w:p w:rsidR="006B7FD9" w:rsidRPr="003E2754" w:rsidRDefault="006B7FD9" w:rsidP="006B7FD9">
      <w:pPr>
        <w:spacing w:after="120"/>
        <w:jc w:val="both"/>
        <w:rPr>
          <w:sz w:val="24"/>
          <w:szCs w:val="24"/>
        </w:rPr>
      </w:pPr>
    </w:p>
    <w:p w:rsidR="006B7FD9" w:rsidRPr="003E2754" w:rsidRDefault="006B7FD9" w:rsidP="006B7FD9">
      <w:pPr>
        <w:spacing w:after="120"/>
        <w:jc w:val="both"/>
        <w:rPr>
          <w:sz w:val="24"/>
          <w:szCs w:val="24"/>
        </w:rPr>
      </w:pPr>
      <w:r w:rsidRPr="003E2754">
        <w:rPr>
          <w:sz w:val="24"/>
          <w:szCs w:val="24"/>
        </w:rPr>
        <w:t xml:space="preserve">Зарегистрировано больных </w:t>
      </w:r>
      <w:r w:rsidRPr="003E2754">
        <w:rPr>
          <w:b/>
          <w:sz w:val="24"/>
          <w:szCs w:val="24"/>
        </w:rPr>
        <w:t>аскаридозом</w:t>
      </w:r>
      <w:r w:rsidRPr="003E2754">
        <w:rPr>
          <w:sz w:val="24"/>
          <w:szCs w:val="24"/>
        </w:rPr>
        <w:t xml:space="preserve"> – 116 сл. в 2021 году, 2020 г. – 60 сл. и в 2019г. – 229 сл. Показатели заболеваемости на 100 тыс. населения 4,0; 15,7; соответственно, средний показатель заболеваемости за анализируемый период составил 7,7. Заболевшие дети до 14 лет составили 80,2% от общей заболеваемости аскаридозом. На долю городских жителей приходится – 47,4%. </w:t>
      </w:r>
    </w:p>
    <w:p w:rsidR="006B7FD9" w:rsidRPr="003E2754" w:rsidRDefault="006B7FD9" w:rsidP="006B7FD9">
      <w:pPr>
        <w:jc w:val="center"/>
        <w:rPr>
          <w:b/>
          <w:sz w:val="24"/>
          <w:szCs w:val="24"/>
        </w:rPr>
      </w:pPr>
    </w:p>
    <w:p w:rsidR="006B7FD9" w:rsidRPr="003E2754" w:rsidRDefault="006B7FD9" w:rsidP="006B7FD9">
      <w:pPr>
        <w:jc w:val="center"/>
        <w:rPr>
          <w:b/>
          <w:bCs/>
          <w:sz w:val="24"/>
          <w:szCs w:val="24"/>
        </w:rPr>
      </w:pPr>
      <w:r w:rsidRPr="003E2754">
        <w:rPr>
          <w:b/>
          <w:sz w:val="24"/>
          <w:szCs w:val="24"/>
        </w:rPr>
        <w:t>Заболеваемость населения аскаридозом в Чеченской Респуб</w:t>
      </w:r>
      <w:r>
        <w:rPr>
          <w:b/>
          <w:sz w:val="24"/>
          <w:szCs w:val="24"/>
        </w:rPr>
        <w:t>лике</w:t>
      </w:r>
      <w:r w:rsidRPr="003E2754">
        <w:rPr>
          <w:b/>
          <w:bCs/>
          <w:sz w:val="24"/>
          <w:szCs w:val="24"/>
        </w:rPr>
        <w:t xml:space="preserve"> за период 2019-2021гг.</w:t>
      </w:r>
    </w:p>
    <w:p w:rsidR="006B7FD9" w:rsidRPr="003E2754" w:rsidRDefault="006B7FD9" w:rsidP="006B7FD9">
      <w:pPr>
        <w:widowControl/>
        <w:jc w:val="right"/>
        <w:rPr>
          <w:sz w:val="24"/>
          <w:szCs w:val="24"/>
        </w:rPr>
      </w:pPr>
    </w:p>
    <w:p w:rsidR="006B7FD9" w:rsidRPr="00371887" w:rsidRDefault="00AB3CB8" w:rsidP="00371887">
      <w:pPr>
        <w:widowControl/>
        <w:ind w:left="7080" w:firstLine="708"/>
        <w:jc w:val="center"/>
        <w:rPr>
          <w:sz w:val="22"/>
          <w:szCs w:val="22"/>
        </w:rPr>
      </w:pPr>
      <w:r w:rsidRPr="00371887">
        <w:rPr>
          <w:sz w:val="22"/>
          <w:szCs w:val="22"/>
        </w:rPr>
        <w:t>Таблица № 112</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1"/>
        <w:gridCol w:w="826"/>
        <w:gridCol w:w="1176"/>
        <w:gridCol w:w="904"/>
        <w:gridCol w:w="826"/>
        <w:gridCol w:w="690"/>
        <w:gridCol w:w="904"/>
        <w:gridCol w:w="25"/>
        <w:gridCol w:w="801"/>
        <w:gridCol w:w="690"/>
        <w:gridCol w:w="904"/>
      </w:tblGrid>
      <w:tr w:rsidR="006B7FD9" w:rsidRPr="00A859C8" w:rsidTr="006B7FD9">
        <w:trPr>
          <w:trHeight w:val="450"/>
          <w:jc w:val="center"/>
        </w:trPr>
        <w:tc>
          <w:tcPr>
            <w:tcW w:w="1914" w:type="dxa"/>
            <w:vMerge w:val="restart"/>
            <w:shd w:val="clear" w:color="auto" w:fill="auto"/>
            <w:vAlign w:val="center"/>
          </w:tcPr>
          <w:p w:rsidR="006B7FD9" w:rsidRPr="00A859C8" w:rsidRDefault="006B7FD9" w:rsidP="006B7FD9">
            <w:pPr>
              <w:ind w:right="-98"/>
              <w:jc w:val="center"/>
              <w:rPr>
                <w:sz w:val="22"/>
                <w:szCs w:val="22"/>
              </w:rPr>
            </w:pPr>
            <w:r w:rsidRPr="00A859C8">
              <w:rPr>
                <w:b/>
                <w:sz w:val="22"/>
                <w:szCs w:val="22"/>
              </w:rPr>
              <w:t>Районы</w:t>
            </w:r>
          </w:p>
        </w:tc>
        <w:tc>
          <w:tcPr>
            <w:tcW w:w="2607" w:type="dxa"/>
            <w:gridSpan w:val="3"/>
            <w:shd w:val="clear" w:color="auto" w:fill="auto"/>
          </w:tcPr>
          <w:p w:rsidR="006B7FD9" w:rsidRPr="00A859C8" w:rsidRDefault="006B7FD9" w:rsidP="006B7FD9">
            <w:pPr>
              <w:jc w:val="center"/>
              <w:rPr>
                <w:b/>
                <w:sz w:val="22"/>
                <w:szCs w:val="22"/>
                <w:lang w:val="en-US"/>
              </w:rPr>
            </w:pPr>
          </w:p>
          <w:p w:rsidR="006B7FD9" w:rsidRPr="00A859C8" w:rsidRDefault="006B7FD9" w:rsidP="006B7FD9">
            <w:pPr>
              <w:jc w:val="center"/>
              <w:rPr>
                <w:sz w:val="22"/>
                <w:szCs w:val="22"/>
              </w:rPr>
            </w:pPr>
            <w:r w:rsidRPr="00A859C8">
              <w:rPr>
                <w:sz w:val="22"/>
                <w:szCs w:val="22"/>
              </w:rPr>
              <w:t>2021</w:t>
            </w:r>
          </w:p>
        </w:tc>
        <w:tc>
          <w:tcPr>
            <w:tcW w:w="2548" w:type="dxa"/>
            <w:gridSpan w:val="4"/>
            <w:tcBorders>
              <w:bottom w:val="nil"/>
            </w:tcBorders>
            <w:shd w:val="clear" w:color="auto" w:fill="auto"/>
          </w:tcPr>
          <w:p w:rsidR="006B7FD9" w:rsidRPr="00A859C8" w:rsidRDefault="006B7FD9" w:rsidP="006B7FD9">
            <w:pPr>
              <w:keepNext/>
              <w:spacing w:before="240" w:after="60"/>
              <w:jc w:val="center"/>
              <w:outlineLvl w:val="0"/>
              <w:rPr>
                <w:bCs/>
                <w:kern w:val="32"/>
                <w:sz w:val="22"/>
                <w:szCs w:val="22"/>
              </w:rPr>
            </w:pPr>
            <w:r w:rsidRPr="00A859C8">
              <w:rPr>
                <w:sz w:val="22"/>
                <w:szCs w:val="22"/>
              </w:rPr>
              <w:t>2020</w:t>
            </w:r>
          </w:p>
        </w:tc>
        <w:tc>
          <w:tcPr>
            <w:tcW w:w="2498" w:type="dxa"/>
            <w:gridSpan w:val="3"/>
            <w:shd w:val="clear" w:color="auto" w:fill="auto"/>
          </w:tcPr>
          <w:p w:rsidR="006B7FD9" w:rsidRPr="00A859C8" w:rsidRDefault="006B7FD9" w:rsidP="006B7FD9">
            <w:pPr>
              <w:keepNext/>
              <w:spacing w:before="240" w:after="60"/>
              <w:jc w:val="center"/>
              <w:outlineLvl w:val="0"/>
              <w:rPr>
                <w:kern w:val="32"/>
                <w:sz w:val="22"/>
                <w:szCs w:val="22"/>
              </w:rPr>
            </w:pPr>
            <w:r w:rsidRPr="00A859C8">
              <w:rPr>
                <w:sz w:val="22"/>
                <w:szCs w:val="22"/>
              </w:rPr>
              <w:t>2019</w:t>
            </w:r>
          </w:p>
        </w:tc>
      </w:tr>
      <w:tr w:rsidR="006B7FD9" w:rsidRPr="00A859C8" w:rsidTr="006B7FD9">
        <w:trPr>
          <w:trHeight w:val="465"/>
          <w:jc w:val="center"/>
        </w:trPr>
        <w:tc>
          <w:tcPr>
            <w:tcW w:w="1914" w:type="dxa"/>
            <w:vMerge/>
            <w:shd w:val="clear" w:color="auto" w:fill="auto"/>
          </w:tcPr>
          <w:p w:rsidR="006B7FD9" w:rsidRPr="00A859C8" w:rsidRDefault="006B7FD9" w:rsidP="006B7FD9">
            <w:pPr>
              <w:ind w:right="-98"/>
              <w:rPr>
                <w:b/>
                <w:sz w:val="22"/>
                <w:szCs w:val="22"/>
              </w:rPr>
            </w:pPr>
          </w:p>
        </w:tc>
        <w:tc>
          <w:tcPr>
            <w:tcW w:w="862" w:type="dxa"/>
            <w:shd w:val="clear" w:color="auto" w:fill="auto"/>
          </w:tcPr>
          <w:p w:rsidR="006B7FD9" w:rsidRPr="00A859C8" w:rsidRDefault="006B7FD9" w:rsidP="006B7FD9">
            <w:pPr>
              <w:jc w:val="center"/>
              <w:rPr>
                <w:sz w:val="22"/>
                <w:szCs w:val="22"/>
              </w:rPr>
            </w:pPr>
            <w:r w:rsidRPr="00A859C8">
              <w:rPr>
                <w:sz w:val="22"/>
                <w:szCs w:val="22"/>
              </w:rPr>
              <w:t>Абс.</w:t>
            </w:r>
          </w:p>
          <w:p w:rsidR="006B7FD9" w:rsidRPr="00A859C8" w:rsidRDefault="006B7FD9" w:rsidP="006B7FD9">
            <w:pPr>
              <w:jc w:val="center"/>
              <w:rPr>
                <w:sz w:val="22"/>
                <w:szCs w:val="22"/>
              </w:rPr>
            </w:pPr>
            <w:r w:rsidRPr="00A859C8">
              <w:rPr>
                <w:sz w:val="22"/>
                <w:szCs w:val="22"/>
              </w:rPr>
              <w:t>число</w:t>
            </w:r>
          </w:p>
        </w:tc>
        <w:tc>
          <w:tcPr>
            <w:tcW w:w="801" w:type="dxa"/>
            <w:shd w:val="clear" w:color="auto" w:fill="auto"/>
          </w:tcPr>
          <w:p w:rsidR="006B7FD9" w:rsidRPr="00A859C8" w:rsidRDefault="006B7FD9" w:rsidP="006B7FD9">
            <w:pPr>
              <w:jc w:val="center"/>
              <w:rPr>
                <w:sz w:val="22"/>
                <w:szCs w:val="22"/>
              </w:rPr>
            </w:pPr>
            <w:r w:rsidRPr="00A859C8">
              <w:rPr>
                <w:sz w:val="22"/>
                <w:szCs w:val="22"/>
              </w:rPr>
              <w:t>Из них дети до 14 лет</w:t>
            </w:r>
          </w:p>
        </w:tc>
        <w:tc>
          <w:tcPr>
            <w:tcW w:w="944" w:type="dxa"/>
            <w:shd w:val="clear" w:color="auto" w:fill="auto"/>
          </w:tcPr>
          <w:p w:rsidR="006B7FD9" w:rsidRPr="00A859C8" w:rsidRDefault="006B7FD9" w:rsidP="006B7FD9">
            <w:pPr>
              <w:jc w:val="center"/>
              <w:rPr>
                <w:sz w:val="22"/>
                <w:szCs w:val="22"/>
              </w:rPr>
            </w:pPr>
            <w:r w:rsidRPr="00A859C8">
              <w:rPr>
                <w:sz w:val="22"/>
                <w:szCs w:val="22"/>
              </w:rPr>
              <w:t>Показ. на 100 тыс. насел.</w:t>
            </w:r>
          </w:p>
        </w:tc>
        <w:tc>
          <w:tcPr>
            <w:tcW w:w="862" w:type="dxa"/>
            <w:shd w:val="clear" w:color="auto" w:fill="auto"/>
          </w:tcPr>
          <w:p w:rsidR="006B7FD9" w:rsidRPr="00A859C8" w:rsidRDefault="006B7FD9" w:rsidP="006B7FD9">
            <w:pPr>
              <w:jc w:val="center"/>
              <w:rPr>
                <w:sz w:val="22"/>
                <w:szCs w:val="22"/>
              </w:rPr>
            </w:pPr>
            <w:r w:rsidRPr="00A859C8">
              <w:rPr>
                <w:sz w:val="22"/>
                <w:szCs w:val="22"/>
              </w:rPr>
              <w:t>Абс.</w:t>
            </w:r>
          </w:p>
          <w:p w:rsidR="006B7FD9" w:rsidRPr="00A859C8" w:rsidRDefault="006B7FD9" w:rsidP="006B7FD9">
            <w:pPr>
              <w:jc w:val="center"/>
              <w:rPr>
                <w:sz w:val="22"/>
                <w:szCs w:val="22"/>
              </w:rPr>
            </w:pPr>
            <w:r w:rsidRPr="00A859C8">
              <w:rPr>
                <w:sz w:val="22"/>
                <w:szCs w:val="22"/>
              </w:rPr>
              <w:t>число</w:t>
            </w:r>
          </w:p>
        </w:tc>
        <w:tc>
          <w:tcPr>
            <w:tcW w:w="717" w:type="dxa"/>
            <w:shd w:val="clear" w:color="auto" w:fill="auto"/>
          </w:tcPr>
          <w:p w:rsidR="006B7FD9" w:rsidRPr="00A859C8" w:rsidRDefault="006B7FD9" w:rsidP="006B7FD9">
            <w:pPr>
              <w:jc w:val="center"/>
              <w:rPr>
                <w:sz w:val="22"/>
                <w:szCs w:val="22"/>
              </w:rPr>
            </w:pPr>
            <w:r w:rsidRPr="00A859C8">
              <w:rPr>
                <w:sz w:val="22"/>
                <w:szCs w:val="22"/>
              </w:rPr>
              <w:t>Из них дети до 14 лет</w:t>
            </w:r>
          </w:p>
        </w:tc>
        <w:tc>
          <w:tcPr>
            <w:tcW w:w="944" w:type="dxa"/>
            <w:shd w:val="clear" w:color="auto" w:fill="auto"/>
          </w:tcPr>
          <w:p w:rsidR="006B7FD9" w:rsidRPr="00A859C8" w:rsidRDefault="006B7FD9" w:rsidP="006B7FD9">
            <w:pPr>
              <w:jc w:val="center"/>
              <w:rPr>
                <w:sz w:val="22"/>
                <w:szCs w:val="22"/>
              </w:rPr>
            </w:pPr>
            <w:r w:rsidRPr="00A859C8">
              <w:rPr>
                <w:sz w:val="22"/>
                <w:szCs w:val="22"/>
              </w:rPr>
              <w:t>Показ. на 100 тыс. насел.</w:t>
            </w:r>
          </w:p>
        </w:tc>
        <w:tc>
          <w:tcPr>
            <w:tcW w:w="862" w:type="dxa"/>
            <w:gridSpan w:val="2"/>
            <w:shd w:val="clear" w:color="auto" w:fill="auto"/>
          </w:tcPr>
          <w:p w:rsidR="006B7FD9" w:rsidRPr="00A859C8" w:rsidRDefault="006B7FD9" w:rsidP="006B7FD9">
            <w:pPr>
              <w:jc w:val="center"/>
              <w:rPr>
                <w:sz w:val="22"/>
                <w:szCs w:val="22"/>
              </w:rPr>
            </w:pPr>
            <w:r w:rsidRPr="00A859C8">
              <w:rPr>
                <w:sz w:val="22"/>
                <w:szCs w:val="22"/>
              </w:rPr>
              <w:t>Абс.</w:t>
            </w:r>
          </w:p>
          <w:p w:rsidR="006B7FD9" w:rsidRPr="00A859C8" w:rsidRDefault="006B7FD9" w:rsidP="006B7FD9">
            <w:pPr>
              <w:jc w:val="center"/>
              <w:rPr>
                <w:sz w:val="22"/>
                <w:szCs w:val="22"/>
              </w:rPr>
            </w:pPr>
            <w:r w:rsidRPr="00A859C8">
              <w:rPr>
                <w:sz w:val="22"/>
                <w:szCs w:val="22"/>
              </w:rPr>
              <w:t>число</w:t>
            </w:r>
          </w:p>
        </w:tc>
        <w:tc>
          <w:tcPr>
            <w:tcW w:w="717" w:type="dxa"/>
            <w:shd w:val="clear" w:color="auto" w:fill="auto"/>
          </w:tcPr>
          <w:p w:rsidR="006B7FD9" w:rsidRPr="00A859C8" w:rsidRDefault="006B7FD9" w:rsidP="006B7FD9">
            <w:pPr>
              <w:jc w:val="center"/>
              <w:rPr>
                <w:sz w:val="22"/>
                <w:szCs w:val="22"/>
              </w:rPr>
            </w:pPr>
            <w:r w:rsidRPr="00A859C8">
              <w:rPr>
                <w:sz w:val="22"/>
                <w:szCs w:val="22"/>
              </w:rPr>
              <w:t>Из них дети до 14 лет</w:t>
            </w:r>
          </w:p>
        </w:tc>
        <w:tc>
          <w:tcPr>
            <w:tcW w:w="944" w:type="dxa"/>
            <w:shd w:val="clear" w:color="auto" w:fill="auto"/>
          </w:tcPr>
          <w:p w:rsidR="006B7FD9" w:rsidRPr="00A859C8" w:rsidRDefault="006B7FD9" w:rsidP="006B7FD9">
            <w:pPr>
              <w:jc w:val="center"/>
              <w:rPr>
                <w:sz w:val="22"/>
                <w:szCs w:val="22"/>
              </w:rPr>
            </w:pPr>
            <w:r w:rsidRPr="00A859C8">
              <w:rPr>
                <w:sz w:val="22"/>
                <w:szCs w:val="22"/>
              </w:rPr>
              <w:t>Показ. на 100 тыс. насел.</w:t>
            </w:r>
          </w:p>
        </w:tc>
      </w:tr>
      <w:tr w:rsidR="006B7FD9" w:rsidRPr="00A859C8" w:rsidTr="006B7FD9">
        <w:trPr>
          <w:jc w:val="center"/>
        </w:trPr>
        <w:tc>
          <w:tcPr>
            <w:tcW w:w="1914" w:type="dxa"/>
            <w:shd w:val="clear" w:color="auto" w:fill="auto"/>
          </w:tcPr>
          <w:p w:rsidR="006B7FD9" w:rsidRPr="00A859C8" w:rsidRDefault="006B7FD9" w:rsidP="006B7FD9">
            <w:pPr>
              <w:ind w:right="-98"/>
              <w:rPr>
                <w:sz w:val="22"/>
                <w:szCs w:val="22"/>
              </w:rPr>
            </w:pPr>
            <w:r w:rsidRPr="00A859C8">
              <w:rPr>
                <w:sz w:val="22"/>
                <w:szCs w:val="22"/>
              </w:rPr>
              <w:t>Шалинский</w:t>
            </w:r>
          </w:p>
        </w:tc>
        <w:tc>
          <w:tcPr>
            <w:tcW w:w="862" w:type="dxa"/>
            <w:shd w:val="clear" w:color="auto" w:fill="auto"/>
          </w:tcPr>
          <w:p w:rsidR="006B7FD9" w:rsidRPr="00A859C8" w:rsidRDefault="006B7FD9" w:rsidP="006B7FD9">
            <w:pPr>
              <w:jc w:val="center"/>
              <w:rPr>
                <w:sz w:val="22"/>
                <w:szCs w:val="22"/>
              </w:rPr>
            </w:pPr>
            <w:r w:rsidRPr="00A859C8">
              <w:rPr>
                <w:sz w:val="22"/>
                <w:szCs w:val="22"/>
              </w:rPr>
              <w:t>9</w:t>
            </w:r>
          </w:p>
        </w:tc>
        <w:tc>
          <w:tcPr>
            <w:tcW w:w="801" w:type="dxa"/>
            <w:shd w:val="clear" w:color="auto" w:fill="auto"/>
          </w:tcPr>
          <w:tbl>
            <w:tblPr>
              <w:tblW w:w="960" w:type="dxa"/>
              <w:tblLook w:val="04A0" w:firstRow="1" w:lastRow="0" w:firstColumn="1" w:lastColumn="0" w:noHBand="0" w:noVBand="1"/>
            </w:tblPr>
            <w:tblGrid>
              <w:gridCol w:w="960"/>
            </w:tblGrid>
            <w:tr w:rsidR="006B7FD9" w:rsidRPr="00A859C8" w:rsidTr="006B7FD9">
              <w:trPr>
                <w:trHeight w:val="300"/>
              </w:trPr>
              <w:tc>
                <w:tcPr>
                  <w:tcW w:w="960" w:type="dxa"/>
                  <w:tcBorders>
                    <w:top w:val="nil"/>
                    <w:left w:val="nil"/>
                    <w:bottom w:val="nil"/>
                    <w:right w:val="nil"/>
                  </w:tcBorders>
                  <w:shd w:val="clear" w:color="auto" w:fill="auto"/>
                  <w:noWrap/>
                  <w:vAlign w:val="bottom"/>
                  <w:hideMark/>
                </w:tcPr>
                <w:p w:rsidR="006B7FD9" w:rsidRPr="00A859C8" w:rsidRDefault="006B7FD9" w:rsidP="006B7FD9">
                  <w:pPr>
                    <w:widowControl/>
                    <w:jc w:val="center"/>
                    <w:rPr>
                      <w:rFonts w:ascii="Calibri" w:hAnsi="Calibri" w:cs="Calibri"/>
                      <w:sz w:val="22"/>
                      <w:szCs w:val="22"/>
                    </w:rPr>
                  </w:pPr>
                  <w:r w:rsidRPr="00A859C8">
                    <w:rPr>
                      <w:rFonts w:ascii="Calibri" w:hAnsi="Calibri" w:cs="Calibri"/>
                      <w:sz w:val="22"/>
                      <w:szCs w:val="22"/>
                    </w:rPr>
                    <w:t>7</w:t>
                  </w:r>
                </w:p>
              </w:tc>
            </w:tr>
          </w:tbl>
          <w:p w:rsidR="006B7FD9" w:rsidRPr="00A859C8" w:rsidRDefault="006B7FD9" w:rsidP="006B7FD9">
            <w:pPr>
              <w:jc w:val="center"/>
              <w:rPr>
                <w:sz w:val="22"/>
                <w:szCs w:val="22"/>
              </w:rPr>
            </w:pPr>
          </w:p>
        </w:tc>
        <w:tc>
          <w:tcPr>
            <w:tcW w:w="944" w:type="dxa"/>
            <w:shd w:val="clear" w:color="auto" w:fill="auto"/>
          </w:tcPr>
          <w:p w:rsidR="006B7FD9" w:rsidRPr="00A859C8" w:rsidRDefault="006B7FD9" w:rsidP="006B7FD9">
            <w:pPr>
              <w:jc w:val="center"/>
              <w:rPr>
                <w:sz w:val="22"/>
                <w:szCs w:val="22"/>
              </w:rPr>
            </w:pPr>
            <w:r w:rsidRPr="00A859C8">
              <w:rPr>
                <w:sz w:val="22"/>
                <w:szCs w:val="22"/>
              </w:rPr>
              <w:t>6,8</w:t>
            </w:r>
          </w:p>
        </w:tc>
        <w:tc>
          <w:tcPr>
            <w:tcW w:w="862" w:type="dxa"/>
            <w:shd w:val="clear" w:color="auto" w:fill="auto"/>
          </w:tcPr>
          <w:p w:rsidR="006B7FD9" w:rsidRPr="00A859C8" w:rsidRDefault="006B7FD9" w:rsidP="006B7FD9">
            <w:pPr>
              <w:rPr>
                <w:sz w:val="22"/>
                <w:szCs w:val="22"/>
              </w:rPr>
            </w:pPr>
            <w:r w:rsidRPr="00A859C8">
              <w:rPr>
                <w:sz w:val="22"/>
                <w:szCs w:val="22"/>
              </w:rPr>
              <w:t>8</w:t>
            </w:r>
          </w:p>
        </w:tc>
        <w:tc>
          <w:tcPr>
            <w:tcW w:w="717" w:type="dxa"/>
            <w:shd w:val="clear" w:color="auto" w:fill="auto"/>
          </w:tcPr>
          <w:p w:rsidR="006B7FD9" w:rsidRPr="00A859C8" w:rsidRDefault="006B7FD9" w:rsidP="006B7FD9">
            <w:pPr>
              <w:rPr>
                <w:sz w:val="22"/>
                <w:szCs w:val="22"/>
              </w:rPr>
            </w:pPr>
            <w:r w:rsidRPr="00A859C8">
              <w:rPr>
                <w:sz w:val="22"/>
                <w:szCs w:val="22"/>
              </w:rPr>
              <w:t>8</w:t>
            </w:r>
          </w:p>
        </w:tc>
        <w:tc>
          <w:tcPr>
            <w:tcW w:w="944" w:type="dxa"/>
            <w:shd w:val="clear" w:color="auto" w:fill="auto"/>
          </w:tcPr>
          <w:p w:rsidR="006B7FD9" w:rsidRPr="00A859C8" w:rsidRDefault="006B7FD9" w:rsidP="006B7FD9">
            <w:pPr>
              <w:jc w:val="center"/>
              <w:rPr>
                <w:sz w:val="22"/>
                <w:szCs w:val="22"/>
              </w:rPr>
            </w:pPr>
            <w:r w:rsidRPr="00A859C8">
              <w:rPr>
                <w:sz w:val="22"/>
                <w:szCs w:val="22"/>
              </w:rPr>
              <w:t>6,0</w:t>
            </w:r>
          </w:p>
        </w:tc>
        <w:tc>
          <w:tcPr>
            <w:tcW w:w="862" w:type="dxa"/>
            <w:gridSpan w:val="2"/>
            <w:shd w:val="clear" w:color="auto" w:fill="auto"/>
            <w:vAlign w:val="bottom"/>
          </w:tcPr>
          <w:p w:rsidR="006B7FD9" w:rsidRPr="00A859C8" w:rsidRDefault="006B7FD9" w:rsidP="006B7FD9">
            <w:pPr>
              <w:widowControl/>
              <w:jc w:val="center"/>
              <w:rPr>
                <w:sz w:val="22"/>
                <w:szCs w:val="22"/>
              </w:rPr>
            </w:pPr>
            <w:r w:rsidRPr="00A859C8">
              <w:rPr>
                <w:sz w:val="22"/>
                <w:szCs w:val="22"/>
              </w:rPr>
              <w:t>9</w:t>
            </w:r>
          </w:p>
        </w:tc>
        <w:tc>
          <w:tcPr>
            <w:tcW w:w="717" w:type="dxa"/>
            <w:shd w:val="clear" w:color="auto" w:fill="auto"/>
            <w:vAlign w:val="bottom"/>
          </w:tcPr>
          <w:p w:rsidR="006B7FD9" w:rsidRPr="00A859C8" w:rsidRDefault="006B7FD9" w:rsidP="006B7FD9">
            <w:pPr>
              <w:widowControl/>
              <w:jc w:val="center"/>
              <w:rPr>
                <w:sz w:val="22"/>
                <w:szCs w:val="22"/>
              </w:rPr>
            </w:pPr>
            <w:r w:rsidRPr="00A859C8">
              <w:rPr>
                <w:sz w:val="22"/>
                <w:szCs w:val="22"/>
              </w:rPr>
              <w:t>8</w:t>
            </w:r>
          </w:p>
        </w:tc>
        <w:tc>
          <w:tcPr>
            <w:tcW w:w="944" w:type="dxa"/>
            <w:shd w:val="clear" w:color="auto" w:fill="auto"/>
          </w:tcPr>
          <w:p w:rsidR="006B7FD9" w:rsidRPr="00A859C8" w:rsidRDefault="006B7FD9" w:rsidP="006B7FD9">
            <w:pPr>
              <w:jc w:val="center"/>
              <w:rPr>
                <w:bCs/>
                <w:sz w:val="22"/>
                <w:szCs w:val="22"/>
              </w:rPr>
            </w:pPr>
            <w:r w:rsidRPr="00A859C8">
              <w:rPr>
                <w:bCs/>
                <w:sz w:val="22"/>
                <w:szCs w:val="22"/>
              </w:rPr>
              <w:t>6,7</w:t>
            </w:r>
          </w:p>
        </w:tc>
      </w:tr>
      <w:tr w:rsidR="006B7FD9" w:rsidRPr="00A859C8" w:rsidTr="006B7FD9">
        <w:trPr>
          <w:jc w:val="center"/>
        </w:trPr>
        <w:tc>
          <w:tcPr>
            <w:tcW w:w="1914" w:type="dxa"/>
            <w:shd w:val="clear" w:color="auto" w:fill="auto"/>
          </w:tcPr>
          <w:p w:rsidR="006B7FD9" w:rsidRPr="00A859C8" w:rsidRDefault="006B7FD9" w:rsidP="006B7FD9">
            <w:pPr>
              <w:ind w:right="-98"/>
              <w:rPr>
                <w:sz w:val="22"/>
                <w:szCs w:val="22"/>
              </w:rPr>
            </w:pPr>
            <w:r w:rsidRPr="00A859C8">
              <w:rPr>
                <w:sz w:val="22"/>
                <w:szCs w:val="22"/>
              </w:rPr>
              <w:t>Грозненский-</w:t>
            </w:r>
          </w:p>
        </w:tc>
        <w:tc>
          <w:tcPr>
            <w:tcW w:w="862" w:type="dxa"/>
            <w:shd w:val="clear" w:color="auto" w:fill="auto"/>
          </w:tcPr>
          <w:p w:rsidR="006B7FD9" w:rsidRPr="00A859C8" w:rsidRDefault="006B7FD9" w:rsidP="006B7FD9">
            <w:pPr>
              <w:jc w:val="center"/>
              <w:rPr>
                <w:sz w:val="22"/>
                <w:szCs w:val="22"/>
              </w:rPr>
            </w:pPr>
            <w:r w:rsidRPr="00A859C8">
              <w:rPr>
                <w:sz w:val="22"/>
                <w:szCs w:val="22"/>
              </w:rPr>
              <w:t>16</w:t>
            </w:r>
          </w:p>
        </w:tc>
        <w:tc>
          <w:tcPr>
            <w:tcW w:w="801" w:type="dxa"/>
            <w:shd w:val="clear" w:color="auto" w:fill="auto"/>
          </w:tcPr>
          <w:p w:rsidR="006B7FD9" w:rsidRPr="00A859C8" w:rsidRDefault="006B7FD9" w:rsidP="006B7FD9">
            <w:pPr>
              <w:jc w:val="center"/>
              <w:rPr>
                <w:sz w:val="22"/>
                <w:szCs w:val="22"/>
              </w:rPr>
            </w:pPr>
            <w:r w:rsidRPr="00A859C8">
              <w:rPr>
                <w:sz w:val="22"/>
                <w:szCs w:val="22"/>
              </w:rPr>
              <w:t>11</w:t>
            </w:r>
          </w:p>
        </w:tc>
        <w:tc>
          <w:tcPr>
            <w:tcW w:w="944" w:type="dxa"/>
            <w:shd w:val="clear" w:color="auto" w:fill="auto"/>
          </w:tcPr>
          <w:p w:rsidR="006B7FD9" w:rsidRPr="00A859C8" w:rsidRDefault="006B7FD9" w:rsidP="006B7FD9">
            <w:pPr>
              <w:jc w:val="center"/>
              <w:rPr>
                <w:sz w:val="22"/>
                <w:szCs w:val="22"/>
              </w:rPr>
            </w:pPr>
            <w:r w:rsidRPr="00A859C8">
              <w:rPr>
                <w:sz w:val="22"/>
                <w:szCs w:val="22"/>
              </w:rPr>
              <w:t>12,0</w:t>
            </w:r>
          </w:p>
        </w:tc>
        <w:tc>
          <w:tcPr>
            <w:tcW w:w="862" w:type="dxa"/>
            <w:shd w:val="clear" w:color="auto" w:fill="auto"/>
          </w:tcPr>
          <w:p w:rsidR="006B7FD9" w:rsidRPr="00A859C8" w:rsidRDefault="006B7FD9" w:rsidP="006B7FD9">
            <w:pPr>
              <w:rPr>
                <w:sz w:val="22"/>
                <w:szCs w:val="22"/>
              </w:rPr>
            </w:pPr>
            <w:r w:rsidRPr="00A859C8">
              <w:rPr>
                <w:sz w:val="22"/>
                <w:szCs w:val="22"/>
              </w:rPr>
              <w:t>26</w:t>
            </w:r>
          </w:p>
        </w:tc>
        <w:tc>
          <w:tcPr>
            <w:tcW w:w="717" w:type="dxa"/>
            <w:shd w:val="clear" w:color="auto" w:fill="auto"/>
          </w:tcPr>
          <w:p w:rsidR="006B7FD9" w:rsidRPr="00A859C8" w:rsidRDefault="006B7FD9" w:rsidP="006B7FD9">
            <w:pPr>
              <w:rPr>
                <w:sz w:val="22"/>
                <w:szCs w:val="22"/>
              </w:rPr>
            </w:pPr>
            <w:r w:rsidRPr="00A859C8">
              <w:rPr>
                <w:sz w:val="22"/>
                <w:szCs w:val="22"/>
              </w:rPr>
              <w:t>25</w:t>
            </w:r>
          </w:p>
        </w:tc>
        <w:tc>
          <w:tcPr>
            <w:tcW w:w="944" w:type="dxa"/>
            <w:shd w:val="clear" w:color="auto" w:fill="auto"/>
          </w:tcPr>
          <w:p w:rsidR="006B7FD9" w:rsidRPr="00A859C8" w:rsidRDefault="006B7FD9" w:rsidP="006B7FD9">
            <w:pPr>
              <w:jc w:val="center"/>
              <w:rPr>
                <w:sz w:val="22"/>
                <w:szCs w:val="22"/>
              </w:rPr>
            </w:pPr>
            <w:r w:rsidRPr="00A859C8">
              <w:rPr>
                <w:sz w:val="22"/>
                <w:szCs w:val="22"/>
              </w:rPr>
              <w:t>19,6</w:t>
            </w:r>
          </w:p>
        </w:tc>
        <w:tc>
          <w:tcPr>
            <w:tcW w:w="862" w:type="dxa"/>
            <w:gridSpan w:val="2"/>
            <w:shd w:val="clear" w:color="auto" w:fill="auto"/>
            <w:vAlign w:val="bottom"/>
          </w:tcPr>
          <w:p w:rsidR="006B7FD9" w:rsidRPr="00A859C8" w:rsidRDefault="006B7FD9" w:rsidP="006B7FD9">
            <w:pPr>
              <w:jc w:val="center"/>
              <w:rPr>
                <w:sz w:val="22"/>
                <w:szCs w:val="22"/>
              </w:rPr>
            </w:pPr>
            <w:r w:rsidRPr="00A859C8">
              <w:rPr>
                <w:sz w:val="22"/>
                <w:szCs w:val="22"/>
              </w:rPr>
              <w:t>115</w:t>
            </w:r>
          </w:p>
        </w:tc>
        <w:tc>
          <w:tcPr>
            <w:tcW w:w="717" w:type="dxa"/>
            <w:shd w:val="clear" w:color="auto" w:fill="auto"/>
            <w:vAlign w:val="bottom"/>
          </w:tcPr>
          <w:p w:rsidR="006B7FD9" w:rsidRPr="00A859C8" w:rsidRDefault="006B7FD9" w:rsidP="006B7FD9">
            <w:pPr>
              <w:jc w:val="center"/>
              <w:rPr>
                <w:sz w:val="22"/>
                <w:szCs w:val="22"/>
              </w:rPr>
            </w:pPr>
            <w:r w:rsidRPr="00A859C8">
              <w:rPr>
                <w:sz w:val="22"/>
                <w:szCs w:val="22"/>
              </w:rPr>
              <w:t>110</w:t>
            </w:r>
          </w:p>
        </w:tc>
        <w:tc>
          <w:tcPr>
            <w:tcW w:w="944" w:type="dxa"/>
            <w:shd w:val="clear" w:color="auto" w:fill="auto"/>
          </w:tcPr>
          <w:p w:rsidR="006B7FD9" w:rsidRPr="00A859C8" w:rsidRDefault="006B7FD9" w:rsidP="006B7FD9">
            <w:pPr>
              <w:jc w:val="center"/>
              <w:rPr>
                <w:sz w:val="22"/>
                <w:szCs w:val="22"/>
              </w:rPr>
            </w:pPr>
            <w:r w:rsidRPr="00A859C8">
              <w:rPr>
                <w:sz w:val="22"/>
                <w:szCs w:val="22"/>
              </w:rPr>
              <w:t>80,7</w:t>
            </w:r>
          </w:p>
        </w:tc>
      </w:tr>
      <w:tr w:rsidR="006B7FD9" w:rsidRPr="00A859C8" w:rsidTr="006B7FD9">
        <w:trPr>
          <w:jc w:val="center"/>
        </w:trPr>
        <w:tc>
          <w:tcPr>
            <w:tcW w:w="1914" w:type="dxa"/>
            <w:shd w:val="clear" w:color="auto" w:fill="auto"/>
          </w:tcPr>
          <w:p w:rsidR="006B7FD9" w:rsidRPr="00A859C8" w:rsidRDefault="006B7FD9" w:rsidP="006B7FD9">
            <w:pPr>
              <w:rPr>
                <w:sz w:val="22"/>
                <w:szCs w:val="22"/>
              </w:rPr>
            </w:pPr>
            <w:r w:rsidRPr="00A859C8">
              <w:rPr>
                <w:sz w:val="22"/>
                <w:szCs w:val="22"/>
              </w:rPr>
              <w:t>Курчалоевский</w:t>
            </w:r>
          </w:p>
        </w:tc>
        <w:tc>
          <w:tcPr>
            <w:tcW w:w="862" w:type="dxa"/>
            <w:shd w:val="clear" w:color="auto" w:fill="auto"/>
          </w:tcPr>
          <w:p w:rsidR="006B7FD9" w:rsidRPr="00A859C8" w:rsidRDefault="006B7FD9" w:rsidP="006B7FD9">
            <w:pPr>
              <w:jc w:val="center"/>
              <w:rPr>
                <w:sz w:val="22"/>
                <w:szCs w:val="22"/>
              </w:rPr>
            </w:pPr>
            <w:r w:rsidRPr="00A859C8">
              <w:rPr>
                <w:sz w:val="22"/>
                <w:szCs w:val="22"/>
              </w:rPr>
              <w:t>4</w:t>
            </w:r>
          </w:p>
        </w:tc>
        <w:tc>
          <w:tcPr>
            <w:tcW w:w="801" w:type="dxa"/>
            <w:shd w:val="clear" w:color="auto" w:fill="auto"/>
          </w:tcPr>
          <w:p w:rsidR="006B7FD9" w:rsidRPr="00A859C8" w:rsidRDefault="006B7FD9" w:rsidP="006B7FD9">
            <w:pPr>
              <w:jc w:val="center"/>
              <w:rPr>
                <w:sz w:val="22"/>
                <w:szCs w:val="22"/>
              </w:rPr>
            </w:pPr>
            <w:r w:rsidRPr="00A859C8">
              <w:rPr>
                <w:sz w:val="22"/>
                <w:szCs w:val="22"/>
              </w:rPr>
              <w:t>3</w:t>
            </w:r>
          </w:p>
        </w:tc>
        <w:tc>
          <w:tcPr>
            <w:tcW w:w="944" w:type="dxa"/>
            <w:shd w:val="clear" w:color="auto" w:fill="auto"/>
          </w:tcPr>
          <w:p w:rsidR="006B7FD9" w:rsidRPr="00A859C8" w:rsidRDefault="006B7FD9" w:rsidP="006B7FD9">
            <w:pPr>
              <w:jc w:val="center"/>
              <w:rPr>
                <w:sz w:val="22"/>
                <w:szCs w:val="22"/>
              </w:rPr>
            </w:pPr>
            <w:r w:rsidRPr="00A859C8">
              <w:rPr>
                <w:sz w:val="22"/>
                <w:szCs w:val="22"/>
              </w:rPr>
              <w:t>3,1</w:t>
            </w:r>
          </w:p>
        </w:tc>
        <w:tc>
          <w:tcPr>
            <w:tcW w:w="862" w:type="dxa"/>
            <w:shd w:val="clear" w:color="auto" w:fill="auto"/>
          </w:tcPr>
          <w:p w:rsidR="006B7FD9" w:rsidRPr="00A859C8" w:rsidRDefault="006B7FD9" w:rsidP="006B7FD9">
            <w:pPr>
              <w:rPr>
                <w:sz w:val="22"/>
                <w:szCs w:val="22"/>
              </w:rPr>
            </w:pPr>
            <w:r w:rsidRPr="00A859C8">
              <w:rPr>
                <w:sz w:val="22"/>
                <w:szCs w:val="22"/>
              </w:rPr>
              <w:t>3</w:t>
            </w:r>
          </w:p>
        </w:tc>
        <w:tc>
          <w:tcPr>
            <w:tcW w:w="717" w:type="dxa"/>
            <w:shd w:val="clear" w:color="auto" w:fill="auto"/>
          </w:tcPr>
          <w:p w:rsidR="006B7FD9" w:rsidRPr="00A859C8" w:rsidRDefault="006B7FD9" w:rsidP="006B7FD9">
            <w:pPr>
              <w:rPr>
                <w:sz w:val="22"/>
                <w:szCs w:val="22"/>
              </w:rPr>
            </w:pPr>
            <w:r w:rsidRPr="00A859C8">
              <w:rPr>
                <w:sz w:val="22"/>
                <w:szCs w:val="22"/>
              </w:rPr>
              <w:t>3</w:t>
            </w:r>
          </w:p>
        </w:tc>
        <w:tc>
          <w:tcPr>
            <w:tcW w:w="944" w:type="dxa"/>
            <w:shd w:val="clear" w:color="auto" w:fill="auto"/>
          </w:tcPr>
          <w:p w:rsidR="006B7FD9" w:rsidRPr="00A859C8" w:rsidRDefault="006B7FD9" w:rsidP="006B7FD9">
            <w:pPr>
              <w:jc w:val="center"/>
              <w:rPr>
                <w:sz w:val="22"/>
                <w:szCs w:val="22"/>
              </w:rPr>
            </w:pPr>
            <w:r w:rsidRPr="00A859C8">
              <w:rPr>
                <w:sz w:val="22"/>
                <w:szCs w:val="22"/>
              </w:rPr>
              <w:t>2,3</w:t>
            </w:r>
          </w:p>
        </w:tc>
        <w:tc>
          <w:tcPr>
            <w:tcW w:w="862" w:type="dxa"/>
            <w:gridSpan w:val="2"/>
            <w:shd w:val="clear" w:color="auto" w:fill="auto"/>
            <w:vAlign w:val="bottom"/>
          </w:tcPr>
          <w:p w:rsidR="006B7FD9" w:rsidRPr="00A859C8" w:rsidRDefault="006B7FD9" w:rsidP="006B7FD9">
            <w:pPr>
              <w:jc w:val="center"/>
              <w:rPr>
                <w:sz w:val="22"/>
                <w:szCs w:val="22"/>
              </w:rPr>
            </w:pPr>
            <w:r w:rsidRPr="00A859C8">
              <w:rPr>
                <w:sz w:val="22"/>
                <w:szCs w:val="22"/>
              </w:rPr>
              <w:t>8</w:t>
            </w:r>
          </w:p>
        </w:tc>
        <w:tc>
          <w:tcPr>
            <w:tcW w:w="717" w:type="dxa"/>
            <w:shd w:val="clear" w:color="auto" w:fill="auto"/>
            <w:vAlign w:val="bottom"/>
          </w:tcPr>
          <w:p w:rsidR="006B7FD9" w:rsidRPr="00A859C8" w:rsidRDefault="006B7FD9" w:rsidP="006B7FD9">
            <w:pPr>
              <w:jc w:val="center"/>
              <w:rPr>
                <w:sz w:val="22"/>
                <w:szCs w:val="22"/>
              </w:rPr>
            </w:pPr>
            <w:r w:rsidRPr="00A859C8">
              <w:rPr>
                <w:sz w:val="22"/>
                <w:szCs w:val="22"/>
              </w:rPr>
              <w:t>7</w:t>
            </w:r>
          </w:p>
        </w:tc>
        <w:tc>
          <w:tcPr>
            <w:tcW w:w="944" w:type="dxa"/>
            <w:shd w:val="clear" w:color="auto" w:fill="auto"/>
          </w:tcPr>
          <w:p w:rsidR="006B7FD9" w:rsidRPr="00A859C8" w:rsidRDefault="006B7FD9" w:rsidP="006B7FD9">
            <w:pPr>
              <w:jc w:val="center"/>
              <w:rPr>
                <w:sz w:val="22"/>
                <w:szCs w:val="22"/>
              </w:rPr>
            </w:pPr>
            <w:r w:rsidRPr="00A859C8">
              <w:rPr>
                <w:sz w:val="22"/>
                <w:szCs w:val="22"/>
              </w:rPr>
              <w:t>6,12</w:t>
            </w:r>
          </w:p>
        </w:tc>
      </w:tr>
      <w:tr w:rsidR="006B7FD9" w:rsidRPr="00A859C8" w:rsidTr="006B7FD9">
        <w:trPr>
          <w:jc w:val="center"/>
        </w:trPr>
        <w:tc>
          <w:tcPr>
            <w:tcW w:w="1914" w:type="dxa"/>
            <w:shd w:val="clear" w:color="auto" w:fill="auto"/>
          </w:tcPr>
          <w:p w:rsidR="006B7FD9" w:rsidRPr="00A859C8" w:rsidRDefault="006B7FD9" w:rsidP="006B7FD9">
            <w:pPr>
              <w:rPr>
                <w:sz w:val="22"/>
                <w:szCs w:val="22"/>
              </w:rPr>
            </w:pPr>
            <w:r w:rsidRPr="00A859C8">
              <w:rPr>
                <w:sz w:val="22"/>
                <w:szCs w:val="22"/>
              </w:rPr>
              <w:t>Шелковской</w:t>
            </w:r>
          </w:p>
        </w:tc>
        <w:tc>
          <w:tcPr>
            <w:tcW w:w="862" w:type="dxa"/>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801" w:type="dxa"/>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shd w:val="clear" w:color="auto" w:fill="auto"/>
          </w:tcPr>
          <w:p w:rsidR="006B7FD9" w:rsidRPr="00A859C8" w:rsidRDefault="006B7FD9" w:rsidP="006B7FD9">
            <w:pPr>
              <w:rPr>
                <w:sz w:val="22"/>
                <w:szCs w:val="22"/>
              </w:rPr>
            </w:pPr>
            <w:r w:rsidRPr="00A859C8">
              <w:rPr>
                <w:sz w:val="22"/>
                <w:szCs w:val="22"/>
              </w:rPr>
              <w:t>0</w:t>
            </w:r>
          </w:p>
        </w:tc>
        <w:tc>
          <w:tcPr>
            <w:tcW w:w="717" w:type="dxa"/>
            <w:shd w:val="clear" w:color="auto" w:fill="auto"/>
          </w:tcPr>
          <w:p w:rsidR="006B7FD9" w:rsidRPr="00A859C8" w:rsidRDefault="006B7FD9" w:rsidP="006B7FD9">
            <w:pP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gridSpan w:val="2"/>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717" w:type="dxa"/>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r>
      <w:tr w:rsidR="006B7FD9" w:rsidRPr="00A859C8" w:rsidTr="006B7FD9">
        <w:trPr>
          <w:jc w:val="center"/>
        </w:trPr>
        <w:tc>
          <w:tcPr>
            <w:tcW w:w="1914" w:type="dxa"/>
            <w:shd w:val="clear" w:color="auto" w:fill="auto"/>
          </w:tcPr>
          <w:p w:rsidR="006B7FD9" w:rsidRPr="00A859C8" w:rsidRDefault="006B7FD9" w:rsidP="006B7FD9">
            <w:pPr>
              <w:ind w:right="-98"/>
              <w:rPr>
                <w:sz w:val="22"/>
                <w:szCs w:val="22"/>
              </w:rPr>
            </w:pPr>
            <w:r w:rsidRPr="00A859C8">
              <w:rPr>
                <w:sz w:val="22"/>
                <w:szCs w:val="22"/>
              </w:rPr>
              <w:t>Гудермесский</w:t>
            </w:r>
          </w:p>
        </w:tc>
        <w:tc>
          <w:tcPr>
            <w:tcW w:w="862" w:type="dxa"/>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801" w:type="dxa"/>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shd w:val="clear" w:color="auto" w:fill="auto"/>
          </w:tcPr>
          <w:p w:rsidR="006B7FD9" w:rsidRPr="00A859C8" w:rsidRDefault="006B7FD9" w:rsidP="006B7FD9">
            <w:pPr>
              <w:rPr>
                <w:sz w:val="22"/>
                <w:szCs w:val="22"/>
              </w:rPr>
            </w:pPr>
            <w:r w:rsidRPr="00A859C8">
              <w:rPr>
                <w:sz w:val="22"/>
                <w:szCs w:val="22"/>
              </w:rPr>
              <w:t>0</w:t>
            </w:r>
          </w:p>
        </w:tc>
        <w:tc>
          <w:tcPr>
            <w:tcW w:w="717" w:type="dxa"/>
            <w:shd w:val="clear" w:color="auto" w:fill="auto"/>
          </w:tcPr>
          <w:p w:rsidR="006B7FD9" w:rsidRPr="00A859C8" w:rsidRDefault="006B7FD9" w:rsidP="006B7FD9">
            <w:pP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gridSpan w:val="2"/>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717" w:type="dxa"/>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r>
      <w:tr w:rsidR="006B7FD9" w:rsidRPr="00A859C8" w:rsidTr="006B7FD9">
        <w:trPr>
          <w:jc w:val="center"/>
        </w:trPr>
        <w:tc>
          <w:tcPr>
            <w:tcW w:w="1914" w:type="dxa"/>
            <w:shd w:val="clear" w:color="auto" w:fill="auto"/>
          </w:tcPr>
          <w:p w:rsidR="006B7FD9" w:rsidRPr="00A859C8" w:rsidRDefault="006B7FD9" w:rsidP="006B7FD9">
            <w:pPr>
              <w:rPr>
                <w:sz w:val="22"/>
                <w:szCs w:val="22"/>
              </w:rPr>
            </w:pPr>
            <w:r w:rsidRPr="00A859C8">
              <w:rPr>
                <w:sz w:val="22"/>
                <w:szCs w:val="22"/>
              </w:rPr>
              <w:t>Надтеречный</w:t>
            </w:r>
          </w:p>
        </w:tc>
        <w:tc>
          <w:tcPr>
            <w:tcW w:w="862" w:type="dxa"/>
            <w:shd w:val="clear" w:color="auto" w:fill="auto"/>
          </w:tcPr>
          <w:p w:rsidR="006B7FD9" w:rsidRPr="00A859C8" w:rsidRDefault="006B7FD9" w:rsidP="006B7FD9">
            <w:pPr>
              <w:jc w:val="center"/>
              <w:rPr>
                <w:sz w:val="22"/>
                <w:szCs w:val="22"/>
              </w:rPr>
            </w:pPr>
            <w:r w:rsidRPr="00A859C8">
              <w:rPr>
                <w:sz w:val="22"/>
                <w:szCs w:val="22"/>
              </w:rPr>
              <w:t>15</w:t>
            </w:r>
          </w:p>
        </w:tc>
        <w:tc>
          <w:tcPr>
            <w:tcW w:w="801" w:type="dxa"/>
            <w:shd w:val="clear" w:color="auto" w:fill="auto"/>
          </w:tcPr>
          <w:p w:rsidR="006B7FD9" w:rsidRPr="00A859C8" w:rsidRDefault="006B7FD9" w:rsidP="006B7FD9">
            <w:pPr>
              <w:jc w:val="center"/>
              <w:rPr>
                <w:sz w:val="22"/>
                <w:szCs w:val="22"/>
              </w:rPr>
            </w:pPr>
            <w:r w:rsidRPr="00A859C8">
              <w:rPr>
                <w:sz w:val="22"/>
                <w:szCs w:val="22"/>
              </w:rPr>
              <w:t>10</w:t>
            </w:r>
          </w:p>
        </w:tc>
        <w:tc>
          <w:tcPr>
            <w:tcW w:w="944" w:type="dxa"/>
            <w:shd w:val="clear" w:color="auto" w:fill="auto"/>
          </w:tcPr>
          <w:p w:rsidR="006B7FD9" w:rsidRPr="00A859C8" w:rsidRDefault="006B7FD9" w:rsidP="006B7FD9">
            <w:pPr>
              <w:jc w:val="center"/>
              <w:rPr>
                <w:sz w:val="22"/>
                <w:szCs w:val="22"/>
              </w:rPr>
            </w:pPr>
            <w:r w:rsidRPr="00A859C8">
              <w:rPr>
                <w:sz w:val="22"/>
                <w:szCs w:val="22"/>
              </w:rPr>
              <w:t>23,5</w:t>
            </w:r>
          </w:p>
        </w:tc>
        <w:tc>
          <w:tcPr>
            <w:tcW w:w="862" w:type="dxa"/>
            <w:shd w:val="clear" w:color="auto" w:fill="auto"/>
          </w:tcPr>
          <w:p w:rsidR="006B7FD9" w:rsidRPr="00A859C8" w:rsidRDefault="006B7FD9" w:rsidP="006B7FD9">
            <w:pPr>
              <w:rPr>
                <w:sz w:val="22"/>
                <w:szCs w:val="22"/>
              </w:rPr>
            </w:pPr>
            <w:r w:rsidRPr="00A859C8">
              <w:rPr>
                <w:sz w:val="22"/>
                <w:szCs w:val="22"/>
              </w:rPr>
              <w:t>5</w:t>
            </w:r>
          </w:p>
        </w:tc>
        <w:tc>
          <w:tcPr>
            <w:tcW w:w="717" w:type="dxa"/>
            <w:shd w:val="clear" w:color="auto" w:fill="auto"/>
          </w:tcPr>
          <w:p w:rsidR="006B7FD9" w:rsidRPr="00A859C8" w:rsidRDefault="006B7FD9" w:rsidP="006B7FD9">
            <w:pPr>
              <w:rPr>
                <w:sz w:val="22"/>
                <w:szCs w:val="22"/>
              </w:rPr>
            </w:pPr>
            <w:r w:rsidRPr="00A859C8">
              <w:rPr>
                <w:sz w:val="22"/>
                <w:szCs w:val="22"/>
              </w:rPr>
              <w:t>3</w:t>
            </w:r>
          </w:p>
        </w:tc>
        <w:tc>
          <w:tcPr>
            <w:tcW w:w="944" w:type="dxa"/>
            <w:shd w:val="clear" w:color="auto" w:fill="auto"/>
          </w:tcPr>
          <w:p w:rsidR="006B7FD9" w:rsidRPr="00A859C8" w:rsidRDefault="006B7FD9" w:rsidP="006B7FD9">
            <w:pPr>
              <w:jc w:val="center"/>
              <w:rPr>
                <w:sz w:val="22"/>
                <w:szCs w:val="22"/>
              </w:rPr>
            </w:pPr>
            <w:r w:rsidRPr="00A859C8">
              <w:rPr>
                <w:sz w:val="22"/>
                <w:szCs w:val="22"/>
              </w:rPr>
              <w:t>7,8</w:t>
            </w:r>
          </w:p>
        </w:tc>
        <w:tc>
          <w:tcPr>
            <w:tcW w:w="862" w:type="dxa"/>
            <w:gridSpan w:val="2"/>
            <w:shd w:val="clear" w:color="auto" w:fill="auto"/>
            <w:vAlign w:val="bottom"/>
          </w:tcPr>
          <w:p w:rsidR="006B7FD9" w:rsidRPr="00A859C8" w:rsidRDefault="006B7FD9" w:rsidP="006B7FD9">
            <w:pPr>
              <w:jc w:val="center"/>
              <w:rPr>
                <w:sz w:val="22"/>
                <w:szCs w:val="22"/>
              </w:rPr>
            </w:pPr>
            <w:r w:rsidRPr="00A859C8">
              <w:rPr>
                <w:sz w:val="22"/>
                <w:szCs w:val="22"/>
              </w:rPr>
              <w:t>10</w:t>
            </w:r>
          </w:p>
        </w:tc>
        <w:tc>
          <w:tcPr>
            <w:tcW w:w="717" w:type="dxa"/>
            <w:shd w:val="clear" w:color="auto" w:fill="auto"/>
            <w:vAlign w:val="bottom"/>
          </w:tcPr>
          <w:p w:rsidR="006B7FD9" w:rsidRPr="00A859C8" w:rsidRDefault="006B7FD9" w:rsidP="006B7FD9">
            <w:pPr>
              <w:jc w:val="center"/>
              <w:rPr>
                <w:sz w:val="22"/>
                <w:szCs w:val="22"/>
              </w:rPr>
            </w:pPr>
            <w:r w:rsidRPr="00A859C8">
              <w:rPr>
                <w:sz w:val="22"/>
                <w:szCs w:val="22"/>
              </w:rPr>
              <w:t>8</w:t>
            </w:r>
          </w:p>
        </w:tc>
        <w:tc>
          <w:tcPr>
            <w:tcW w:w="944" w:type="dxa"/>
            <w:shd w:val="clear" w:color="auto" w:fill="auto"/>
          </w:tcPr>
          <w:p w:rsidR="006B7FD9" w:rsidRPr="00A859C8" w:rsidRDefault="006B7FD9" w:rsidP="006B7FD9">
            <w:pPr>
              <w:jc w:val="center"/>
              <w:rPr>
                <w:sz w:val="22"/>
                <w:szCs w:val="22"/>
              </w:rPr>
            </w:pPr>
            <w:r w:rsidRPr="00A859C8">
              <w:rPr>
                <w:sz w:val="22"/>
                <w:szCs w:val="22"/>
              </w:rPr>
              <w:t>15,8</w:t>
            </w:r>
          </w:p>
        </w:tc>
      </w:tr>
      <w:tr w:rsidR="006B7FD9" w:rsidRPr="00A859C8" w:rsidTr="006B7FD9">
        <w:trPr>
          <w:jc w:val="center"/>
        </w:trPr>
        <w:tc>
          <w:tcPr>
            <w:tcW w:w="1914" w:type="dxa"/>
            <w:shd w:val="clear" w:color="auto" w:fill="auto"/>
          </w:tcPr>
          <w:p w:rsidR="006B7FD9" w:rsidRPr="00A859C8" w:rsidRDefault="006B7FD9" w:rsidP="006B7FD9">
            <w:pPr>
              <w:rPr>
                <w:sz w:val="22"/>
                <w:szCs w:val="22"/>
              </w:rPr>
            </w:pPr>
            <w:r w:rsidRPr="00A859C8">
              <w:rPr>
                <w:sz w:val="22"/>
                <w:szCs w:val="22"/>
              </w:rPr>
              <w:t>Наурский</w:t>
            </w:r>
          </w:p>
        </w:tc>
        <w:tc>
          <w:tcPr>
            <w:tcW w:w="862" w:type="dxa"/>
            <w:shd w:val="clear" w:color="auto" w:fill="auto"/>
          </w:tcPr>
          <w:p w:rsidR="006B7FD9" w:rsidRPr="00A859C8" w:rsidRDefault="006B7FD9" w:rsidP="006B7FD9">
            <w:pPr>
              <w:jc w:val="center"/>
              <w:rPr>
                <w:sz w:val="22"/>
                <w:szCs w:val="22"/>
              </w:rPr>
            </w:pPr>
            <w:r w:rsidRPr="00A859C8">
              <w:rPr>
                <w:sz w:val="22"/>
                <w:szCs w:val="22"/>
              </w:rPr>
              <w:t>0</w:t>
            </w:r>
          </w:p>
        </w:tc>
        <w:tc>
          <w:tcPr>
            <w:tcW w:w="801" w:type="dxa"/>
            <w:shd w:val="clear" w:color="auto" w:fill="auto"/>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shd w:val="clear" w:color="auto" w:fill="auto"/>
          </w:tcPr>
          <w:p w:rsidR="006B7FD9" w:rsidRPr="00A859C8" w:rsidRDefault="006B7FD9" w:rsidP="006B7FD9">
            <w:pPr>
              <w:rPr>
                <w:sz w:val="22"/>
                <w:szCs w:val="22"/>
              </w:rPr>
            </w:pPr>
            <w:r w:rsidRPr="00A859C8">
              <w:rPr>
                <w:sz w:val="22"/>
                <w:szCs w:val="22"/>
              </w:rPr>
              <w:t>0</w:t>
            </w:r>
          </w:p>
        </w:tc>
        <w:tc>
          <w:tcPr>
            <w:tcW w:w="717" w:type="dxa"/>
            <w:shd w:val="clear" w:color="auto" w:fill="auto"/>
          </w:tcPr>
          <w:p w:rsidR="006B7FD9" w:rsidRPr="00A859C8" w:rsidRDefault="006B7FD9" w:rsidP="006B7FD9">
            <w:pP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gridSpan w:val="2"/>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717" w:type="dxa"/>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r>
      <w:tr w:rsidR="006B7FD9" w:rsidRPr="00A859C8" w:rsidTr="006B7FD9">
        <w:trPr>
          <w:jc w:val="center"/>
        </w:trPr>
        <w:tc>
          <w:tcPr>
            <w:tcW w:w="1914" w:type="dxa"/>
            <w:shd w:val="clear" w:color="auto" w:fill="auto"/>
          </w:tcPr>
          <w:p w:rsidR="006B7FD9" w:rsidRPr="00A859C8" w:rsidRDefault="006B7FD9" w:rsidP="006B7FD9">
            <w:pPr>
              <w:ind w:right="-98"/>
              <w:rPr>
                <w:sz w:val="22"/>
                <w:szCs w:val="22"/>
              </w:rPr>
            </w:pPr>
            <w:r w:rsidRPr="00A859C8">
              <w:rPr>
                <w:sz w:val="22"/>
                <w:szCs w:val="22"/>
              </w:rPr>
              <w:t>Урус-Мартан</w:t>
            </w:r>
          </w:p>
        </w:tc>
        <w:tc>
          <w:tcPr>
            <w:tcW w:w="862" w:type="dxa"/>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801" w:type="dxa"/>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shd w:val="clear" w:color="auto" w:fill="auto"/>
          </w:tcPr>
          <w:p w:rsidR="006B7FD9" w:rsidRPr="00A859C8" w:rsidRDefault="006B7FD9" w:rsidP="006B7FD9">
            <w:pPr>
              <w:rPr>
                <w:sz w:val="22"/>
                <w:szCs w:val="22"/>
              </w:rPr>
            </w:pPr>
            <w:r w:rsidRPr="00A859C8">
              <w:rPr>
                <w:sz w:val="22"/>
                <w:szCs w:val="22"/>
              </w:rPr>
              <w:t>0</w:t>
            </w:r>
          </w:p>
        </w:tc>
        <w:tc>
          <w:tcPr>
            <w:tcW w:w="717" w:type="dxa"/>
            <w:shd w:val="clear" w:color="auto" w:fill="auto"/>
          </w:tcPr>
          <w:p w:rsidR="006B7FD9" w:rsidRPr="00A859C8" w:rsidRDefault="006B7FD9" w:rsidP="006B7FD9">
            <w:pP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gridSpan w:val="2"/>
            <w:shd w:val="clear" w:color="auto" w:fill="auto"/>
            <w:vAlign w:val="bottom"/>
          </w:tcPr>
          <w:p w:rsidR="006B7FD9" w:rsidRPr="00A859C8" w:rsidRDefault="006B7FD9" w:rsidP="006B7FD9">
            <w:pPr>
              <w:jc w:val="center"/>
              <w:rPr>
                <w:sz w:val="22"/>
                <w:szCs w:val="22"/>
              </w:rPr>
            </w:pPr>
            <w:r w:rsidRPr="00A859C8">
              <w:rPr>
                <w:sz w:val="22"/>
                <w:szCs w:val="22"/>
              </w:rPr>
              <w:t>5</w:t>
            </w:r>
          </w:p>
        </w:tc>
        <w:tc>
          <w:tcPr>
            <w:tcW w:w="717" w:type="dxa"/>
            <w:shd w:val="clear" w:color="auto" w:fill="auto"/>
            <w:vAlign w:val="bottom"/>
          </w:tcPr>
          <w:p w:rsidR="006B7FD9" w:rsidRPr="00A859C8" w:rsidRDefault="006B7FD9" w:rsidP="006B7FD9">
            <w:pPr>
              <w:jc w:val="center"/>
              <w:rPr>
                <w:sz w:val="22"/>
                <w:szCs w:val="22"/>
              </w:rPr>
            </w:pPr>
            <w:r w:rsidRPr="00A859C8">
              <w:rPr>
                <w:sz w:val="22"/>
                <w:szCs w:val="22"/>
              </w:rPr>
              <w:t>4</w:t>
            </w:r>
          </w:p>
        </w:tc>
        <w:tc>
          <w:tcPr>
            <w:tcW w:w="944" w:type="dxa"/>
            <w:shd w:val="clear" w:color="auto" w:fill="auto"/>
          </w:tcPr>
          <w:p w:rsidR="006B7FD9" w:rsidRPr="00A859C8" w:rsidRDefault="006B7FD9" w:rsidP="006B7FD9">
            <w:pPr>
              <w:jc w:val="center"/>
              <w:rPr>
                <w:sz w:val="22"/>
                <w:szCs w:val="22"/>
              </w:rPr>
            </w:pPr>
            <w:r w:rsidRPr="00A859C8">
              <w:rPr>
                <w:sz w:val="22"/>
                <w:szCs w:val="22"/>
              </w:rPr>
              <w:t>3,5</w:t>
            </w:r>
          </w:p>
        </w:tc>
      </w:tr>
      <w:tr w:rsidR="006B7FD9" w:rsidRPr="00A859C8" w:rsidTr="006B7FD9">
        <w:trPr>
          <w:jc w:val="center"/>
        </w:trPr>
        <w:tc>
          <w:tcPr>
            <w:tcW w:w="1914" w:type="dxa"/>
            <w:shd w:val="clear" w:color="auto" w:fill="auto"/>
          </w:tcPr>
          <w:p w:rsidR="006B7FD9" w:rsidRPr="00A859C8" w:rsidRDefault="006B7FD9" w:rsidP="006B7FD9">
            <w:pPr>
              <w:ind w:right="-98"/>
              <w:rPr>
                <w:sz w:val="22"/>
                <w:szCs w:val="22"/>
              </w:rPr>
            </w:pPr>
            <w:r w:rsidRPr="00A859C8">
              <w:rPr>
                <w:sz w:val="22"/>
                <w:szCs w:val="22"/>
              </w:rPr>
              <w:t>Веденский</w:t>
            </w:r>
          </w:p>
        </w:tc>
        <w:tc>
          <w:tcPr>
            <w:tcW w:w="862" w:type="dxa"/>
            <w:shd w:val="clear" w:color="auto" w:fill="auto"/>
            <w:vAlign w:val="bottom"/>
          </w:tcPr>
          <w:p w:rsidR="006B7FD9" w:rsidRPr="00A859C8" w:rsidRDefault="006B7FD9" w:rsidP="006B7FD9">
            <w:pPr>
              <w:jc w:val="center"/>
              <w:rPr>
                <w:sz w:val="22"/>
                <w:szCs w:val="22"/>
              </w:rPr>
            </w:pPr>
            <w:r w:rsidRPr="00A859C8">
              <w:rPr>
                <w:sz w:val="22"/>
                <w:szCs w:val="22"/>
              </w:rPr>
              <w:t>5</w:t>
            </w:r>
          </w:p>
        </w:tc>
        <w:tc>
          <w:tcPr>
            <w:tcW w:w="801" w:type="dxa"/>
            <w:shd w:val="clear" w:color="auto" w:fill="auto"/>
            <w:vAlign w:val="bottom"/>
          </w:tcPr>
          <w:p w:rsidR="006B7FD9" w:rsidRPr="00A859C8" w:rsidRDefault="006B7FD9" w:rsidP="006B7FD9">
            <w:pPr>
              <w:jc w:val="center"/>
              <w:rPr>
                <w:sz w:val="22"/>
                <w:szCs w:val="22"/>
              </w:rPr>
            </w:pPr>
            <w:r w:rsidRPr="00A859C8">
              <w:rPr>
                <w:sz w:val="22"/>
                <w:szCs w:val="22"/>
              </w:rPr>
              <w:t>1</w:t>
            </w:r>
          </w:p>
        </w:tc>
        <w:tc>
          <w:tcPr>
            <w:tcW w:w="944" w:type="dxa"/>
            <w:shd w:val="clear" w:color="auto" w:fill="auto"/>
          </w:tcPr>
          <w:p w:rsidR="006B7FD9" w:rsidRPr="00A859C8" w:rsidRDefault="006B7FD9" w:rsidP="006B7FD9">
            <w:pPr>
              <w:jc w:val="center"/>
              <w:rPr>
                <w:sz w:val="22"/>
                <w:szCs w:val="22"/>
              </w:rPr>
            </w:pPr>
            <w:r w:rsidRPr="00A859C8">
              <w:rPr>
                <w:sz w:val="22"/>
                <w:szCs w:val="22"/>
              </w:rPr>
              <w:t>12,4</w:t>
            </w:r>
          </w:p>
        </w:tc>
        <w:tc>
          <w:tcPr>
            <w:tcW w:w="862" w:type="dxa"/>
            <w:shd w:val="clear" w:color="auto" w:fill="auto"/>
          </w:tcPr>
          <w:p w:rsidR="006B7FD9" w:rsidRPr="00A859C8" w:rsidRDefault="006B7FD9" w:rsidP="006B7FD9">
            <w:pPr>
              <w:rPr>
                <w:sz w:val="22"/>
                <w:szCs w:val="22"/>
              </w:rPr>
            </w:pPr>
            <w:r w:rsidRPr="00A859C8">
              <w:rPr>
                <w:sz w:val="22"/>
                <w:szCs w:val="22"/>
              </w:rPr>
              <w:t>0</w:t>
            </w:r>
          </w:p>
        </w:tc>
        <w:tc>
          <w:tcPr>
            <w:tcW w:w="717" w:type="dxa"/>
            <w:shd w:val="clear" w:color="auto" w:fill="auto"/>
          </w:tcPr>
          <w:p w:rsidR="006B7FD9" w:rsidRPr="00A859C8" w:rsidRDefault="006B7FD9" w:rsidP="006B7FD9">
            <w:pP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gridSpan w:val="2"/>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717" w:type="dxa"/>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r>
      <w:tr w:rsidR="006B7FD9" w:rsidRPr="00A859C8" w:rsidTr="006B7FD9">
        <w:trPr>
          <w:jc w:val="center"/>
        </w:trPr>
        <w:tc>
          <w:tcPr>
            <w:tcW w:w="1914" w:type="dxa"/>
            <w:shd w:val="clear" w:color="auto" w:fill="auto"/>
          </w:tcPr>
          <w:p w:rsidR="006B7FD9" w:rsidRPr="00A859C8" w:rsidRDefault="006B7FD9" w:rsidP="006B7FD9">
            <w:pPr>
              <w:ind w:right="-98"/>
              <w:rPr>
                <w:sz w:val="22"/>
                <w:szCs w:val="22"/>
              </w:rPr>
            </w:pPr>
            <w:r w:rsidRPr="00A859C8">
              <w:rPr>
                <w:sz w:val="22"/>
                <w:szCs w:val="22"/>
              </w:rPr>
              <w:t xml:space="preserve">Шатойский </w:t>
            </w:r>
          </w:p>
        </w:tc>
        <w:tc>
          <w:tcPr>
            <w:tcW w:w="862" w:type="dxa"/>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801" w:type="dxa"/>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shd w:val="clear" w:color="auto" w:fill="auto"/>
          </w:tcPr>
          <w:p w:rsidR="006B7FD9" w:rsidRPr="00A859C8" w:rsidRDefault="006B7FD9" w:rsidP="006B7FD9">
            <w:pPr>
              <w:rPr>
                <w:sz w:val="22"/>
                <w:szCs w:val="22"/>
              </w:rPr>
            </w:pPr>
            <w:r w:rsidRPr="00A859C8">
              <w:rPr>
                <w:sz w:val="22"/>
                <w:szCs w:val="22"/>
              </w:rPr>
              <w:t>0</w:t>
            </w:r>
          </w:p>
        </w:tc>
        <w:tc>
          <w:tcPr>
            <w:tcW w:w="717" w:type="dxa"/>
            <w:shd w:val="clear" w:color="auto" w:fill="auto"/>
          </w:tcPr>
          <w:p w:rsidR="006B7FD9" w:rsidRPr="00A859C8" w:rsidRDefault="006B7FD9" w:rsidP="006B7FD9">
            <w:pP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gridSpan w:val="2"/>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717" w:type="dxa"/>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r>
      <w:tr w:rsidR="006B7FD9" w:rsidRPr="00A859C8" w:rsidTr="006B7FD9">
        <w:trPr>
          <w:jc w:val="center"/>
        </w:trPr>
        <w:tc>
          <w:tcPr>
            <w:tcW w:w="1914" w:type="dxa"/>
            <w:shd w:val="clear" w:color="auto" w:fill="auto"/>
          </w:tcPr>
          <w:p w:rsidR="006B7FD9" w:rsidRPr="00A859C8" w:rsidRDefault="006B7FD9" w:rsidP="006B7FD9">
            <w:pPr>
              <w:ind w:right="-98"/>
              <w:rPr>
                <w:sz w:val="22"/>
                <w:szCs w:val="22"/>
              </w:rPr>
            </w:pPr>
            <w:r w:rsidRPr="00A859C8">
              <w:rPr>
                <w:sz w:val="22"/>
                <w:szCs w:val="22"/>
              </w:rPr>
              <w:t>Ножай-Юрт</w:t>
            </w:r>
          </w:p>
        </w:tc>
        <w:tc>
          <w:tcPr>
            <w:tcW w:w="862" w:type="dxa"/>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801" w:type="dxa"/>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shd w:val="clear" w:color="auto" w:fill="auto"/>
          </w:tcPr>
          <w:p w:rsidR="006B7FD9" w:rsidRPr="00A859C8" w:rsidRDefault="006B7FD9" w:rsidP="006B7FD9">
            <w:pPr>
              <w:rPr>
                <w:sz w:val="22"/>
                <w:szCs w:val="22"/>
              </w:rPr>
            </w:pPr>
            <w:r w:rsidRPr="00A859C8">
              <w:rPr>
                <w:sz w:val="22"/>
                <w:szCs w:val="22"/>
              </w:rPr>
              <w:t>0</w:t>
            </w:r>
          </w:p>
        </w:tc>
        <w:tc>
          <w:tcPr>
            <w:tcW w:w="717" w:type="dxa"/>
            <w:shd w:val="clear" w:color="auto" w:fill="auto"/>
          </w:tcPr>
          <w:p w:rsidR="006B7FD9" w:rsidRPr="00A859C8" w:rsidRDefault="006B7FD9" w:rsidP="006B7FD9">
            <w:pP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gridSpan w:val="2"/>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717" w:type="dxa"/>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r>
      <w:tr w:rsidR="006B7FD9" w:rsidRPr="00A859C8" w:rsidTr="006B7FD9">
        <w:trPr>
          <w:jc w:val="center"/>
        </w:trPr>
        <w:tc>
          <w:tcPr>
            <w:tcW w:w="1914" w:type="dxa"/>
            <w:shd w:val="clear" w:color="auto" w:fill="auto"/>
          </w:tcPr>
          <w:p w:rsidR="006B7FD9" w:rsidRPr="00A859C8" w:rsidRDefault="006B7FD9" w:rsidP="006B7FD9">
            <w:pPr>
              <w:ind w:right="-98"/>
              <w:rPr>
                <w:sz w:val="22"/>
                <w:szCs w:val="22"/>
              </w:rPr>
            </w:pPr>
            <w:r w:rsidRPr="00A859C8">
              <w:rPr>
                <w:sz w:val="22"/>
                <w:szCs w:val="22"/>
              </w:rPr>
              <w:t>Ачхой-Мартан</w:t>
            </w:r>
          </w:p>
        </w:tc>
        <w:tc>
          <w:tcPr>
            <w:tcW w:w="862" w:type="dxa"/>
            <w:shd w:val="clear" w:color="auto" w:fill="auto"/>
          </w:tcPr>
          <w:p w:rsidR="006B7FD9" w:rsidRPr="00A859C8" w:rsidRDefault="006B7FD9" w:rsidP="006B7FD9">
            <w:pPr>
              <w:jc w:val="center"/>
              <w:rPr>
                <w:sz w:val="22"/>
                <w:szCs w:val="22"/>
              </w:rPr>
            </w:pPr>
            <w:r w:rsidRPr="00A859C8">
              <w:rPr>
                <w:sz w:val="22"/>
                <w:szCs w:val="22"/>
              </w:rPr>
              <w:t>12</w:t>
            </w:r>
          </w:p>
        </w:tc>
        <w:tc>
          <w:tcPr>
            <w:tcW w:w="801" w:type="dxa"/>
            <w:shd w:val="clear" w:color="auto" w:fill="auto"/>
          </w:tcPr>
          <w:p w:rsidR="006B7FD9" w:rsidRPr="00A859C8" w:rsidRDefault="006B7FD9" w:rsidP="006B7FD9">
            <w:pPr>
              <w:jc w:val="center"/>
              <w:rPr>
                <w:sz w:val="22"/>
                <w:szCs w:val="22"/>
              </w:rPr>
            </w:pPr>
            <w:r w:rsidRPr="00A859C8">
              <w:rPr>
                <w:sz w:val="22"/>
                <w:szCs w:val="22"/>
              </w:rPr>
              <w:t>5</w:t>
            </w:r>
          </w:p>
        </w:tc>
        <w:tc>
          <w:tcPr>
            <w:tcW w:w="944" w:type="dxa"/>
            <w:shd w:val="clear" w:color="auto" w:fill="auto"/>
          </w:tcPr>
          <w:p w:rsidR="006B7FD9" w:rsidRPr="00A859C8" w:rsidRDefault="006B7FD9" w:rsidP="006B7FD9">
            <w:pPr>
              <w:jc w:val="center"/>
              <w:rPr>
                <w:sz w:val="22"/>
                <w:szCs w:val="22"/>
              </w:rPr>
            </w:pPr>
            <w:r w:rsidRPr="00A859C8">
              <w:rPr>
                <w:sz w:val="22"/>
                <w:szCs w:val="22"/>
              </w:rPr>
              <w:t>13,4</w:t>
            </w:r>
          </w:p>
        </w:tc>
        <w:tc>
          <w:tcPr>
            <w:tcW w:w="862" w:type="dxa"/>
            <w:shd w:val="clear" w:color="auto" w:fill="auto"/>
          </w:tcPr>
          <w:p w:rsidR="006B7FD9" w:rsidRPr="00A859C8" w:rsidRDefault="006B7FD9" w:rsidP="006B7FD9">
            <w:pPr>
              <w:rPr>
                <w:sz w:val="22"/>
                <w:szCs w:val="22"/>
              </w:rPr>
            </w:pPr>
            <w:r w:rsidRPr="00A859C8">
              <w:rPr>
                <w:sz w:val="22"/>
                <w:szCs w:val="22"/>
              </w:rPr>
              <w:t>7</w:t>
            </w:r>
          </w:p>
        </w:tc>
        <w:tc>
          <w:tcPr>
            <w:tcW w:w="717" w:type="dxa"/>
            <w:shd w:val="clear" w:color="auto" w:fill="auto"/>
          </w:tcPr>
          <w:p w:rsidR="006B7FD9" w:rsidRPr="00A859C8" w:rsidRDefault="006B7FD9" w:rsidP="006B7FD9">
            <w:pPr>
              <w:rPr>
                <w:sz w:val="22"/>
                <w:szCs w:val="22"/>
              </w:rPr>
            </w:pPr>
            <w:r w:rsidRPr="00A859C8">
              <w:rPr>
                <w:sz w:val="22"/>
                <w:szCs w:val="22"/>
              </w:rPr>
              <w:t>6</w:t>
            </w:r>
          </w:p>
        </w:tc>
        <w:tc>
          <w:tcPr>
            <w:tcW w:w="944" w:type="dxa"/>
            <w:shd w:val="clear" w:color="auto" w:fill="auto"/>
          </w:tcPr>
          <w:p w:rsidR="006B7FD9" w:rsidRPr="00A859C8" w:rsidRDefault="006B7FD9" w:rsidP="006B7FD9">
            <w:pPr>
              <w:jc w:val="center"/>
              <w:rPr>
                <w:sz w:val="22"/>
                <w:szCs w:val="22"/>
              </w:rPr>
            </w:pPr>
            <w:r w:rsidRPr="00A859C8">
              <w:rPr>
                <w:sz w:val="22"/>
                <w:szCs w:val="22"/>
              </w:rPr>
              <w:t>7,8</w:t>
            </w:r>
          </w:p>
        </w:tc>
        <w:tc>
          <w:tcPr>
            <w:tcW w:w="862" w:type="dxa"/>
            <w:gridSpan w:val="2"/>
            <w:shd w:val="clear" w:color="auto" w:fill="auto"/>
            <w:vAlign w:val="bottom"/>
          </w:tcPr>
          <w:p w:rsidR="006B7FD9" w:rsidRPr="00A859C8" w:rsidRDefault="006B7FD9" w:rsidP="006B7FD9">
            <w:pPr>
              <w:jc w:val="center"/>
              <w:rPr>
                <w:sz w:val="22"/>
                <w:szCs w:val="22"/>
              </w:rPr>
            </w:pPr>
            <w:r w:rsidRPr="00A859C8">
              <w:rPr>
                <w:sz w:val="22"/>
                <w:szCs w:val="22"/>
              </w:rPr>
              <w:t>7</w:t>
            </w:r>
          </w:p>
        </w:tc>
        <w:tc>
          <w:tcPr>
            <w:tcW w:w="717" w:type="dxa"/>
            <w:shd w:val="clear" w:color="auto" w:fill="auto"/>
            <w:vAlign w:val="bottom"/>
          </w:tcPr>
          <w:p w:rsidR="006B7FD9" w:rsidRPr="00A859C8" w:rsidRDefault="006B7FD9" w:rsidP="006B7FD9">
            <w:pPr>
              <w:jc w:val="center"/>
              <w:rPr>
                <w:sz w:val="22"/>
                <w:szCs w:val="22"/>
              </w:rPr>
            </w:pPr>
            <w:r w:rsidRPr="00A859C8">
              <w:rPr>
                <w:sz w:val="22"/>
                <w:szCs w:val="22"/>
              </w:rPr>
              <w:t>7</w:t>
            </w:r>
          </w:p>
        </w:tc>
        <w:tc>
          <w:tcPr>
            <w:tcW w:w="944" w:type="dxa"/>
            <w:shd w:val="clear" w:color="auto" w:fill="auto"/>
          </w:tcPr>
          <w:p w:rsidR="006B7FD9" w:rsidRPr="00A859C8" w:rsidRDefault="006B7FD9" w:rsidP="006B7FD9">
            <w:pPr>
              <w:jc w:val="center"/>
              <w:rPr>
                <w:sz w:val="22"/>
                <w:szCs w:val="22"/>
              </w:rPr>
            </w:pPr>
            <w:r w:rsidRPr="00A859C8">
              <w:rPr>
                <w:sz w:val="22"/>
                <w:szCs w:val="22"/>
              </w:rPr>
              <w:t>7,8</w:t>
            </w:r>
          </w:p>
        </w:tc>
      </w:tr>
      <w:tr w:rsidR="006B7FD9" w:rsidRPr="00A859C8" w:rsidTr="006B7FD9">
        <w:trPr>
          <w:jc w:val="center"/>
        </w:trPr>
        <w:tc>
          <w:tcPr>
            <w:tcW w:w="1914" w:type="dxa"/>
            <w:shd w:val="clear" w:color="auto" w:fill="auto"/>
          </w:tcPr>
          <w:p w:rsidR="006B7FD9" w:rsidRPr="00A859C8" w:rsidRDefault="006B7FD9" w:rsidP="006B7FD9">
            <w:pPr>
              <w:ind w:right="-98"/>
              <w:rPr>
                <w:sz w:val="22"/>
                <w:szCs w:val="22"/>
              </w:rPr>
            </w:pPr>
            <w:r w:rsidRPr="00A859C8">
              <w:rPr>
                <w:sz w:val="22"/>
                <w:szCs w:val="22"/>
              </w:rPr>
              <w:t>г. Аргун</w:t>
            </w:r>
          </w:p>
        </w:tc>
        <w:tc>
          <w:tcPr>
            <w:tcW w:w="862" w:type="dxa"/>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801" w:type="dxa"/>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shd w:val="clear" w:color="auto" w:fill="auto"/>
          </w:tcPr>
          <w:p w:rsidR="006B7FD9" w:rsidRPr="00A859C8" w:rsidRDefault="006B7FD9" w:rsidP="006B7FD9">
            <w:pPr>
              <w:rPr>
                <w:sz w:val="22"/>
                <w:szCs w:val="22"/>
              </w:rPr>
            </w:pPr>
            <w:r w:rsidRPr="00A859C8">
              <w:rPr>
                <w:sz w:val="22"/>
                <w:szCs w:val="22"/>
              </w:rPr>
              <w:t>0</w:t>
            </w:r>
          </w:p>
        </w:tc>
        <w:tc>
          <w:tcPr>
            <w:tcW w:w="717" w:type="dxa"/>
            <w:shd w:val="clear" w:color="auto" w:fill="auto"/>
          </w:tcPr>
          <w:p w:rsidR="006B7FD9" w:rsidRPr="00A859C8" w:rsidRDefault="006B7FD9" w:rsidP="006B7FD9">
            <w:pP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gridSpan w:val="2"/>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717" w:type="dxa"/>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r>
      <w:tr w:rsidR="006B7FD9" w:rsidRPr="00A859C8" w:rsidTr="006B7FD9">
        <w:trPr>
          <w:jc w:val="center"/>
        </w:trPr>
        <w:tc>
          <w:tcPr>
            <w:tcW w:w="1914" w:type="dxa"/>
            <w:shd w:val="clear" w:color="auto" w:fill="auto"/>
          </w:tcPr>
          <w:p w:rsidR="006B7FD9" w:rsidRPr="00A859C8" w:rsidRDefault="006B7FD9" w:rsidP="006B7FD9">
            <w:pPr>
              <w:ind w:right="-98"/>
              <w:rPr>
                <w:sz w:val="22"/>
                <w:szCs w:val="22"/>
              </w:rPr>
            </w:pPr>
            <w:r w:rsidRPr="00A859C8">
              <w:rPr>
                <w:sz w:val="22"/>
                <w:szCs w:val="22"/>
              </w:rPr>
              <w:t>г. Грозный</w:t>
            </w:r>
          </w:p>
        </w:tc>
        <w:tc>
          <w:tcPr>
            <w:tcW w:w="862" w:type="dxa"/>
            <w:shd w:val="clear" w:color="auto" w:fill="auto"/>
          </w:tcPr>
          <w:p w:rsidR="006B7FD9" w:rsidRPr="00A859C8" w:rsidRDefault="006B7FD9" w:rsidP="006B7FD9">
            <w:pPr>
              <w:jc w:val="center"/>
              <w:rPr>
                <w:sz w:val="22"/>
                <w:szCs w:val="22"/>
              </w:rPr>
            </w:pPr>
            <w:r w:rsidRPr="00A859C8">
              <w:rPr>
                <w:sz w:val="22"/>
                <w:szCs w:val="22"/>
              </w:rPr>
              <w:t>55</w:t>
            </w:r>
          </w:p>
        </w:tc>
        <w:tc>
          <w:tcPr>
            <w:tcW w:w="801" w:type="dxa"/>
            <w:shd w:val="clear" w:color="auto" w:fill="auto"/>
          </w:tcPr>
          <w:p w:rsidR="006B7FD9" w:rsidRPr="00A859C8" w:rsidRDefault="006B7FD9" w:rsidP="006B7FD9">
            <w:pPr>
              <w:jc w:val="center"/>
              <w:rPr>
                <w:sz w:val="22"/>
                <w:szCs w:val="22"/>
              </w:rPr>
            </w:pPr>
            <w:r w:rsidRPr="00A859C8">
              <w:rPr>
                <w:sz w:val="22"/>
                <w:szCs w:val="22"/>
              </w:rPr>
              <w:t>55</w:t>
            </w:r>
          </w:p>
        </w:tc>
        <w:tc>
          <w:tcPr>
            <w:tcW w:w="944" w:type="dxa"/>
            <w:shd w:val="clear" w:color="auto" w:fill="auto"/>
          </w:tcPr>
          <w:p w:rsidR="006B7FD9" w:rsidRPr="00A859C8" w:rsidRDefault="006B7FD9" w:rsidP="006B7FD9">
            <w:pPr>
              <w:jc w:val="center"/>
              <w:rPr>
                <w:sz w:val="22"/>
                <w:szCs w:val="22"/>
              </w:rPr>
            </w:pPr>
            <w:r w:rsidRPr="00A859C8">
              <w:rPr>
                <w:sz w:val="22"/>
                <w:szCs w:val="22"/>
              </w:rPr>
              <w:t>18,2</w:t>
            </w:r>
          </w:p>
        </w:tc>
        <w:tc>
          <w:tcPr>
            <w:tcW w:w="862" w:type="dxa"/>
            <w:shd w:val="clear" w:color="auto" w:fill="auto"/>
          </w:tcPr>
          <w:p w:rsidR="006B7FD9" w:rsidRPr="00A859C8" w:rsidRDefault="006B7FD9" w:rsidP="006B7FD9">
            <w:pPr>
              <w:rPr>
                <w:sz w:val="22"/>
                <w:szCs w:val="22"/>
              </w:rPr>
            </w:pPr>
            <w:r w:rsidRPr="00A859C8">
              <w:rPr>
                <w:sz w:val="22"/>
                <w:szCs w:val="22"/>
              </w:rPr>
              <w:t>11</w:t>
            </w:r>
          </w:p>
        </w:tc>
        <w:tc>
          <w:tcPr>
            <w:tcW w:w="717" w:type="dxa"/>
            <w:shd w:val="clear" w:color="auto" w:fill="auto"/>
          </w:tcPr>
          <w:p w:rsidR="006B7FD9" w:rsidRPr="00A859C8" w:rsidRDefault="006B7FD9" w:rsidP="006B7FD9">
            <w:pPr>
              <w:rPr>
                <w:sz w:val="22"/>
                <w:szCs w:val="22"/>
              </w:rPr>
            </w:pPr>
            <w:r w:rsidRPr="00A859C8">
              <w:rPr>
                <w:sz w:val="22"/>
                <w:szCs w:val="22"/>
              </w:rPr>
              <w:t>10</w:t>
            </w:r>
          </w:p>
        </w:tc>
        <w:tc>
          <w:tcPr>
            <w:tcW w:w="944" w:type="dxa"/>
            <w:shd w:val="clear" w:color="auto" w:fill="auto"/>
          </w:tcPr>
          <w:p w:rsidR="006B7FD9" w:rsidRPr="00A859C8" w:rsidRDefault="006B7FD9" w:rsidP="006B7FD9">
            <w:pPr>
              <w:jc w:val="center"/>
              <w:rPr>
                <w:sz w:val="22"/>
                <w:szCs w:val="22"/>
              </w:rPr>
            </w:pPr>
            <w:r w:rsidRPr="00A859C8">
              <w:rPr>
                <w:sz w:val="22"/>
                <w:szCs w:val="22"/>
              </w:rPr>
              <w:t>3,6</w:t>
            </w:r>
          </w:p>
        </w:tc>
        <w:tc>
          <w:tcPr>
            <w:tcW w:w="862" w:type="dxa"/>
            <w:gridSpan w:val="2"/>
            <w:shd w:val="clear" w:color="auto" w:fill="auto"/>
          </w:tcPr>
          <w:p w:rsidR="006B7FD9" w:rsidRPr="00A859C8" w:rsidRDefault="006B7FD9" w:rsidP="006B7FD9">
            <w:pPr>
              <w:jc w:val="center"/>
              <w:rPr>
                <w:sz w:val="22"/>
                <w:szCs w:val="22"/>
              </w:rPr>
            </w:pPr>
            <w:r w:rsidRPr="00A859C8">
              <w:rPr>
                <w:sz w:val="22"/>
                <w:szCs w:val="22"/>
              </w:rPr>
              <w:t>75</w:t>
            </w:r>
          </w:p>
        </w:tc>
        <w:tc>
          <w:tcPr>
            <w:tcW w:w="717" w:type="dxa"/>
            <w:shd w:val="clear" w:color="auto" w:fill="auto"/>
          </w:tcPr>
          <w:p w:rsidR="006B7FD9" w:rsidRPr="00A859C8" w:rsidRDefault="006B7FD9" w:rsidP="006B7FD9">
            <w:pPr>
              <w:jc w:val="center"/>
              <w:rPr>
                <w:sz w:val="22"/>
                <w:szCs w:val="22"/>
              </w:rPr>
            </w:pPr>
            <w:r w:rsidRPr="00A859C8">
              <w:rPr>
                <w:sz w:val="22"/>
                <w:szCs w:val="22"/>
              </w:rPr>
              <w:t>68</w:t>
            </w:r>
          </w:p>
        </w:tc>
        <w:tc>
          <w:tcPr>
            <w:tcW w:w="944" w:type="dxa"/>
            <w:shd w:val="clear" w:color="auto" w:fill="auto"/>
          </w:tcPr>
          <w:p w:rsidR="006B7FD9" w:rsidRPr="00A859C8" w:rsidRDefault="006B7FD9" w:rsidP="006B7FD9">
            <w:pPr>
              <w:jc w:val="center"/>
              <w:rPr>
                <w:sz w:val="22"/>
                <w:szCs w:val="22"/>
              </w:rPr>
            </w:pPr>
            <w:r w:rsidRPr="00A859C8">
              <w:rPr>
                <w:sz w:val="22"/>
                <w:szCs w:val="22"/>
              </w:rPr>
              <w:t>78,1</w:t>
            </w:r>
          </w:p>
        </w:tc>
      </w:tr>
      <w:tr w:rsidR="006B7FD9" w:rsidRPr="00A859C8" w:rsidTr="006B7FD9">
        <w:trPr>
          <w:jc w:val="center"/>
        </w:trPr>
        <w:tc>
          <w:tcPr>
            <w:tcW w:w="1914" w:type="dxa"/>
            <w:shd w:val="clear" w:color="auto" w:fill="auto"/>
          </w:tcPr>
          <w:p w:rsidR="006B7FD9" w:rsidRPr="00A859C8" w:rsidRDefault="006B7FD9" w:rsidP="006B7FD9">
            <w:pPr>
              <w:ind w:right="-98"/>
              <w:rPr>
                <w:sz w:val="22"/>
                <w:szCs w:val="22"/>
              </w:rPr>
            </w:pPr>
            <w:r w:rsidRPr="00A859C8">
              <w:rPr>
                <w:sz w:val="22"/>
                <w:szCs w:val="22"/>
              </w:rPr>
              <w:t>Итого:</w:t>
            </w:r>
          </w:p>
        </w:tc>
        <w:tc>
          <w:tcPr>
            <w:tcW w:w="862" w:type="dxa"/>
            <w:shd w:val="clear" w:color="auto" w:fill="auto"/>
          </w:tcPr>
          <w:p w:rsidR="006B7FD9" w:rsidRPr="00A859C8" w:rsidRDefault="006B7FD9" w:rsidP="006B7FD9">
            <w:pPr>
              <w:jc w:val="center"/>
              <w:rPr>
                <w:bCs/>
                <w:sz w:val="22"/>
                <w:szCs w:val="22"/>
              </w:rPr>
            </w:pPr>
            <w:r w:rsidRPr="00A859C8">
              <w:rPr>
                <w:bCs/>
                <w:sz w:val="22"/>
                <w:szCs w:val="22"/>
              </w:rPr>
              <w:t>116</w:t>
            </w:r>
          </w:p>
        </w:tc>
        <w:tc>
          <w:tcPr>
            <w:tcW w:w="801" w:type="dxa"/>
            <w:shd w:val="clear" w:color="auto" w:fill="auto"/>
          </w:tcPr>
          <w:p w:rsidR="006B7FD9" w:rsidRPr="00A859C8" w:rsidRDefault="006B7FD9" w:rsidP="006B7FD9">
            <w:pPr>
              <w:jc w:val="center"/>
              <w:rPr>
                <w:bCs/>
                <w:sz w:val="22"/>
                <w:szCs w:val="22"/>
              </w:rPr>
            </w:pPr>
            <w:r w:rsidRPr="00A859C8">
              <w:rPr>
                <w:bCs/>
                <w:sz w:val="22"/>
                <w:szCs w:val="22"/>
              </w:rPr>
              <w:t>93</w:t>
            </w:r>
          </w:p>
        </w:tc>
        <w:tc>
          <w:tcPr>
            <w:tcW w:w="944" w:type="dxa"/>
            <w:shd w:val="clear" w:color="auto" w:fill="auto"/>
          </w:tcPr>
          <w:p w:rsidR="006B7FD9" w:rsidRPr="00A859C8" w:rsidRDefault="006B7FD9" w:rsidP="006B7FD9">
            <w:pPr>
              <w:jc w:val="center"/>
              <w:rPr>
                <w:bCs/>
                <w:sz w:val="22"/>
                <w:szCs w:val="22"/>
              </w:rPr>
            </w:pPr>
            <w:r w:rsidRPr="00A859C8">
              <w:rPr>
                <w:bCs/>
                <w:sz w:val="22"/>
                <w:szCs w:val="22"/>
              </w:rPr>
              <w:t>7,7</w:t>
            </w:r>
          </w:p>
        </w:tc>
        <w:tc>
          <w:tcPr>
            <w:tcW w:w="862" w:type="dxa"/>
            <w:shd w:val="clear" w:color="auto" w:fill="auto"/>
          </w:tcPr>
          <w:p w:rsidR="006B7FD9" w:rsidRPr="00A859C8" w:rsidRDefault="006B7FD9" w:rsidP="006B7FD9">
            <w:pPr>
              <w:jc w:val="center"/>
              <w:rPr>
                <w:bCs/>
                <w:sz w:val="22"/>
                <w:szCs w:val="22"/>
              </w:rPr>
            </w:pPr>
            <w:r w:rsidRPr="00A859C8">
              <w:rPr>
                <w:bCs/>
                <w:sz w:val="22"/>
                <w:szCs w:val="22"/>
              </w:rPr>
              <w:t>60</w:t>
            </w:r>
          </w:p>
        </w:tc>
        <w:tc>
          <w:tcPr>
            <w:tcW w:w="717" w:type="dxa"/>
            <w:shd w:val="clear" w:color="auto" w:fill="auto"/>
          </w:tcPr>
          <w:p w:rsidR="006B7FD9" w:rsidRPr="00A859C8" w:rsidRDefault="006B7FD9" w:rsidP="006B7FD9">
            <w:pPr>
              <w:jc w:val="center"/>
              <w:rPr>
                <w:bCs/>
                <w:sz w:val="22"/>
                <w:szCs w:val="22"/>
              </w:rPr>
            </w:pPr>
            <w:r w:rsidRPr="00A859C8">
              <w:rPr>
                <w:bCs/>
                <w:sz w:val="22"/>
                <w:szCs w:val="22"/>
              </w:rPr>
              <w:t>55</w:t>
            </w:r>
          </w:p>
        </w:tc>
        <w:tc>
          <w:tcPr>
            <w:tcW w:w="944" w:type="dxa"/>
            <w:shd w:val="clear" w:color="auto" w:fill="auto"/>
          </w:tcPr>
          <w:p w:rsidR="006B7FD9" w:rsidRPr="00A859C8" w:rsidRDefault="006B7FD9" w:rsidP="006B7FD9">
            <w:pPr>
              <w:jc w:val="center"/>
              <w:rPr>
                <w:bCs/>
                <w:sz w:val="22"/>
                <w:szCs w:val="22"/>
              </w:rPr>
            </w:pPr>
            <w:r w:rsidRPr="00A859C8">
              <w:rPr>
                <w:bCs/>
                <w:sz w:val="22"/>
                <w:szCs w:val="22"/>
              </w:rPr>
              <w:t>4,0</w:t>
            </w:r>
          </w:p>
        </w:tc>
        <w:tc>
          <w:tcPr>
            <w:tcW w:w="862" w:type="dxa"/>
            <w:gridSpan w:val="2"/>
            <w:shd w:val="clear" w:color="auto" w:fill="auto"/>
          </w:tcPr>
          <w:p w:rsidR="006B7FD9" w:rsidRPr="00A859C8" w:rsidRDefault="006B7FD9" w:rsidP="006B7FD9">
            <w:pPr>
              <w:jc w:val="center"/>
              <w:rPr>
                <w:bCs/>
                <w:sz w:val="22"/>
                <w:szCs w:val="22"/>
              </w:rPr>
            </w:pPr>
            <w:r w:rsidRPr="00A859C8">
              <w:rPr>
                <w:bCs/>
                <w:sz w:val="22"/>
                <w:szCs w:val="22"/>
              </w:rPr>
              <w:t>229</w:t>
            </w:r>
          </w:p>
        </w:tc>
        <w:tc>
          <w:tcPr>
            <w:tcW w:w="717" w:type="dxa"/>
            <w:shd w:val="clear" w:color="auto" w:fill="auto"/>
          </w:tcPr>
          <w:p w:rsidR="006B7FD9" w:rsidRPr="00A859C8" w:rsidRDefault="006B7FD9" w:rsidP="006B7FD9">
            <w:pPr>
              <w:jc w:val="center"/>
              <w:rPr>
                <w:bCs/>
                <w:sz w:val="22"/>
                <w:szCs w:val="22"/>
              </w:rPr>
            </w:pPr>
            <w:r w:rsidRPr="00A859C8">
              <w:rPr>
                <w:bCs/>
                <w:sz w:val="22"/>
                <w:szCs w:val="22"/>
              </w:rPr>
              <w:t>212</w:t>
            </w:r>
          </w:p>
        </w:tc>
        <w:tc>
          <w:tcPr>
            <w:tcW w:w="944" w:type="dxa"/>
            <w:shd w:val="clear" w:color="auto" w:fill="auto"/>
          </w:tcPr>
          <w:p w:rsidR="006B7FD9" w:rsidRPr="00A859C8" w:rsidRDefault="006B7FD9" w:rsidP="006B7FD9">
            <w:pPr>
              <w:jc w:val="center"/>
              <w:rPr>
                <w:bCs/>
                <w:sz w:val="22"/>
                <w:szCs w:val="22"/>
              </w:rPr>
            </w:pPr>
            <w:r w:rsidRPr="00A859C8">
              <w:rPr>
                <w:bCs/>
                <w:sz w:val="22"/>
                <w:szCs w:val="22"/>
              </w:rPr>
              <w:t>15,7</w:t>
            </w:r>
          </w:p>
        </w:tc>
      </w:tr>
    </w:tbl>
    <w:p w:rsidR="006B7FD9" w:rsidRPr="003E2754" w:rsidRDefault="006B7FD9" w:rsidP="006B7FD9">
      <w:pPr>
        <w:rPr>
          <w:b/>
          <w:sz w:val="24"/>
          <w:szCs w:val="24"/>
        </w:rPr>
      </w:pPr>
    </w:p>
    <w:p w:rsidR="006B7FD9" w:rsidRPr="003E2754" w:rsidRDefault="006B7FD9" w:rsidP="006B7FD9">
      <w:pPr>
        <w:jc w:val="center"/>
        <w:rPr>
          <w:b/>
          <w:sz w:val="24"/>
          <w:szCs w:val="24"/>
        </w:rPr>
      </w:pPr>
    </w:p>
    <w:p w:rsidR="006B7FD9" w:rsidRPr="003E2754" w:rsidRDefault="006B7FD9" w:rsidP="006B7FD9">
      <w:pPr>
        <w:jc w:val="center"/>
        <w:rPr>
          <w:b/>
          <w:sz w:val="24"/>
          <w:szCs w:val="24"/>
        </w:rPr>
      </w:pPr>
      <w:r w:rsidRPr="003E2754">
        <w:rPr>
          <w:noProof/>
          <w:sz w:val="24"/>
          <w:szCs w:val="24"/>
        </w:rPr>
        <w:drawing>
          <wp:anchor distT="0" distB="0" distL="114300" distR="114300" simplePos="0" relativeHeight="251675648" behindDoc="0" locked="0" layoutInCell="1" allowOverlap="1">
            <wp:simplePos x="0" y="0"/>
            <wp:positionH relativeFrom="margin">
              <wp:align>left</wp:align>
            </wp:positionH>
            <wp:positionV relativeFrom="paragraph">
              <wp:posOffset>179070</wp:posOffset>
            </wp:positionV>
            <wp:extent cx="5537200" cy="4190365"/>
            <wp:effectExtent l="0" t="2540" r="635" b="0"/>
            <wp:wrapSquare wrapText="bothSides"/>
            <wp:docPr id="76" name="Диаграмма 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page">
              <wp14:pctWidth>0</wp14:pctWidth>
            </wp14:sizeRelH>
            <wp14:sizeRelV relativeFrom="margin">
              <wp14:pctHeight>0</wp14:pctHeight>
            </wp14:sizeRelV>
          </wp:anchor>
        </w:drawing>
      </w:r>
    </w:p>
    <w:p w:rsidR="006B7FD9" w:rsidRPr="003E2754" w:rsidRDefault="006B7FD9" w:rsidP="006B7FD9">
      <w:pPr>
        <w:jc w:val="both"/>
        <w:rPr>
          <w:sz w:val="24"/>
          <w:szCs w:val="24"/>
        </w:rPr>
      </w:pPr>
      <w:r w:rsidRPr="003E2754">
        <w:rPr>
          <w:sz w:val="24"/>
          <w:szCs w:val="24"/>
        </w:rPr>
        <w:br w:type="textWrapping" w:clear="all"/>
      </w:r>
    </w:p>
    <w:p w:rsidR="006B7FD9" w:rsidRPr="003E2754" w:rsidRDefault="006B7FD9" w:rsidP="006B7FD9">
      <w:pPr>
        <w:jc w:val="center"/>
        <w:rPr>
          <w:b/>
          <w:bCs/>
          <w:sz w:val="24"/>
          <w:szCs w:val="24"/>
        </w:rPr>
      </w:pPr>
    </w:p>
    <w:p w:rsidR="006B7FD9" w:rsidRPr="003E2754" w:rsidRDefault="00277DF1" w:rsidP="006B7FD9">
      <w:pPr>
        <w:jc w:val="center"/>
        <w:rPr>
          <w:sz w:val="24"/>
          <w:szCs w:val="24"/>
        </w:rPr>
      </w:pPr>
      <w:r>
        <w:rPr>
          <w:b/>
          <w:bCs/>
          <w:sz w:val="24"/>
          <w:szCs w:val="24"/>
        </w:rPr>
        <w:t>Рис. №89</w:t>
      </w:r>
      <w:r w:rsidR="006B7FD9" w:rsidRPr="003E2754">
        <w:rPr>
          <w:b/>
          <w:bCs/>
          <w:sz w:val="24"/>
          <w:szCs w:val="24"/>
        </w:rPr>
        <w:t>.</w:t>
      </w:r>
      <w:r w:rsidR="006B7FD9" w:rsidRPr="003E2754">
        <w:rPr>
          <w:sz w:val="24"/>
          <w:szCs w:val="24"/>
        </w:rPr>
        <w:t xml:space="preserve">Заболеваемость аскаридозом </w:t>
      </w:r>
      <w:r w:rsidR="006B7FD9">
        <w:rPr>
          <w:sz w:val="24"/>
          <w:szCs w:val="24"/>
        </w:rPr>
        <w:t>в Чеченские Республике</w:t>
      </w:r>
      <w:r w:rsidR="006B7FD9" w:rsidRPr="003E2754">
        <w:rPr>
          <w:sz w:val="24"/>
          <w:szCs w:val="24"/>
        </w:rPr>
        <w:t xml:space="preserve"> за 2019- 2021 гг.</w:t>
      </w:r>
    </w:p>
    <w:p w:rsidR="006B7FD9" w:rsidRPr="003E2754" w:rsidRDefault="006B7FD9" w:rsidP="006B7FD9">
      <w:pPr>
        <w:jc w:val="center"/>
        <w:rPr>
          <w:sz w:val="24"/>
          <w:szCs w:val="24"/>
        </w:rPr>
      </w:pPr>
      <w:r w:rsidRPr="003E2754">
        <w:rPr>
          <w:sz w:val="24"/>
          <w:szCs w:val="24"/>
        </w:rPr>
        <w:t xml:space="preserve"> (показатель заболеваемости на 100 тыс. населения)</w:t>
      </w:r>
    </w:p>
    <w:p w:rsidR="006B7FD9" w:rsidRPr="003E2754" w:rsidRDefault="006B7FD9" w:rsidP="006B7FD9">
      <w:pPr>
        <w:tabs>
          <w:tab w:val="left" w:pos="1395"/>
        </w:tabs>
        <w:jc w:val="both"/>
        <w:rPr>
          <w:sz w:val="24"/>
          <w:szCs w:val="24"/>
        </w:rPr>
      </w:pPr>
      <w:r w:rsidRPr="003E2754">
        <w:rPr>
          <w:sz w:val="24"/>
          <w:szCs w:val="24"/>
        </w:rPr>
        <w:tab/>
      </w:r>
    </w:p>
    <w:p w:rsidR="006B7FD9" w:rsidRPr="003E2754" w:rsidRDefault="006B7FD9" w:rsidP="006B7FD9">
      <w:pPr>
        <w:jc w:val="both"/>
        <w:rPr>
          <w:sz w:val="24"/>
          <w:szCs w:val="24"/>
        </w:rPr>
      </w:pPr>
      <w:r w:rsidRPr="003E2754">
        <w:rPr>
          <w:sz w:val="24"/>
          <w:szCs w:val="24"/>
        </w:rPr>
        <w:t xml:space="preserve">В 2021 году зарегистрировано больных </w:t>
      </w:r>
      <w:r w:rsidRPr="003E2754">
        <w:rPr>
          <w:b/>
          <w:sz w:val="24"/>
          <w:szCs w:val="24"/>
        </w:rPr>
        <w:t>энтеробиозом</w:t>
      </w:r>
      <w:r w:rsidRPr="003E2754">
        <w:rPr>
          <w:sz w:val="24"/>
          <w:szCs w:val="24"/>
        </w:rPr>
        <w:t xml:space="preserve"> – 189 сл. в 2020 году -39сл., 2019 г. – 337 сл. Показатели заболеваемости на 100 тыс. населения в 2021году – 12,6; в 2020 году – 2,6; в 2019 году – 25,9. В 2021 г. заболевшие дети до 14 лет составили 93,1% от общей заболеваемости энтеробиозом. Среди заболевших городские жители составили – 41,8%.</w:t>
      </w:r>
    </w:p>
    <w:p w:rsidR="006B7FD9" w:rsidRDefault="006B7FD9" w:rsidP="006B7FD9">
      <w:pPr>
        <w:rPr>
          <w:b/>
          <w:sz w:val="24"/>
          <w:szCs w:val="24"/>
        </w:rPr>
      </w:pPr>
    </w:p>
    <w:p w:rsidR="00277DF1" w:rsidRDefault="00277DF1" w:rsidP="006B7FD9">
      <w:pPr>
        <w:rPr>
          <w:b/>
          <w:sz w:val="24"/>
          <w:szCs w:val="24"/>
        </w:rPr>
      </w:pPr>
    </w:p>
    <w:p w:rsidR="00277DF1" w:rsidRDefault="00277DF1" w:rsidP="006B7FD9">
      <w:pPr>
        <w:rPr>
          <w:b/>
          <w:sz w:val="24"/>
          <w:szCs w:val="24"/>
        </w:rPr>
      </w:pPr>
    </w:p>
    <w:p w:rsidR="00277DF1" w:rsidRDefault="00277DF1" w:rsidP="006B7FD9">
      <w:pPr>
        <w:rPr>
          <w:b/>
          <w:sz w:val="24"/>
          <w:szCs w:val="24"/>
        </w:rPr>
      </w:pPr>
    </w:p>
    <w:p w:rsidR="00277DF1" w:rsidRPr="003E2754" w:rsidRDefault="00277DF1" w:rsidP="006B7FD9">
      <w:pPr>
        <w:rPr>
          <w:b/>
          <w:sz w:val="24"/>
          <w:szCs w:val="24"/>
        </w:rPr>
      </w:pPr>
    </w:p>
    <w:p w:rsidR="006B7FD9" w:rsidRPr="003E2754" w:rsidRDefault="006B7FD9" w:rsidP="006B7FD9">
      <w:pPr>
        <w:jc w:val="center"/>
        <w:rPr>
          <w:b/>
          <w:bCs/>
          <w:sz w:val="24"/>
          <w:szCs w:val="24"/>
        </w:rPr>
      </w:pPr>
      <w:r w:rsidRPr="003E2754">
        <w:rPr>
          <w:b/>
          <w:sz w:val="24"/>
          <w:szCs w:val="24"/>
        </w:rPr>
        <w:t>Заболеваемость населения энтеробиозом в Чеченской Республ</w:t>
      </w:r>
      <w:r>
        <w:rPr>
          <w:b/>
          <w:sz w:val="24"/>
          <w:szCs w:val="24"/>
        </w:rPr>
        <w:t>ике</w:t>
      </w:r>
    </w:p>
    <w:p w:rsidR="006B7FD9" w:rsidRPr="003E2754" w:rsidRDefault="006B7FD9" w:rsidP="006B7FD9">
      <w:pPr>
        <w:jc w:val="center"/>
        <w:rPr>
          <w:b/>
          <w:bCs/>
          <w:sz w:val="24"/>
          <w:szCs w:val="24"/>
        </w:rPr>
      </w:pPr>
      <w:r w:rsidRPr="003E2754">
        <w:rPr>
          <w:b/>
          <w:bCs/>
          <w:sz w:val="24"/>
          <w:szCs w:val="24"/>
        </w:rPr>
        <w:t>за период 2019-2021гг.</w:t>
      </w:r>
    </w:p>
    <w:p w:rsidR="006B7FD9" w:rsidRPr="00371887" w:rsidRDefault="00371887" w:rsidP="006B7FD9">
      <w:pPr>
        <w:widowControl/>
        <w:jc w:val="right"/>
        <w:rPr>
          <w:sz w:val="22"/>
          <w:szCs w:val="22"/>
        </w:rPr>
      </w:pPr>
      <w:r w:rsidRPr="00371887">
        <w:rPr>
          <w:sz w:val="22"/>
          <w:szCs w:val="22"/>
        </w:rPr>
        <w:t>Таблица №113</w:t>
      </w: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3"/>
        <w:gridCol w:w="1146"/>
        <w:gridCol w:w="2136"/>
        <w:gridCol w:w="832"/>
        <w:gridCol w:w="762"/>
        <w:gridCol w:w="640"/>
        <w:gridCol w:w="832"/>
        <w:gridCol w:w="762"/>
        <w:gridCol w:w="640"/>
        <w:gridCol w:w="832"/>
      </w:tblGrid>
      <w:tr w:rsidR="006B7FD9" w:rsidRPr="00A859C8" w:rsidTr="006B7FD9">
        <w:trPr>
          <w:trHeight w:val="450"/>
          <w:jc w:val="center"/>
        </w:trPr>
        <w:tc>
          <w:tcPr>
            <w:tcW w:w="1914" w:type="dxa"/>
            <w:vMerge w:val="restart"/>
            <w:shd w:val="clear" w:color="auto" w:fill="auto"/>
            <w:vAlign w:val="center"/>
          </w:tcPr>
          <w:p w:rsidR="006B7FD9" w:rsidRPr="00A859C8" w:rsidRDefault="006B7FD9" w:rsidP="006B7FD9">
            <w:pPr>
              <w:ind w:right="-98"/>
              <w:jc w:val="center"/>
              <w:rPr>
                <w:sz w:val="22"/>
                <w:szCs w:val="22"/>
              </w:rPr>
            </w:pPr>
            <w:r w:rsidRPr="00A859C8">
              <w:rPr>
                <w:b/>
                <w:sz w:val="22"/>
                <w:szCs w:val="22"/>
              </w:rPr>
              <w:t>Районы</w:t>
            </w:r>
          </w:p>
        </w:tc>
        <w:tc>
          <w:tcPr>
            <w:tcW w:w="2737" w:type="dxa"/>
            <w:gridSpan w:val="3"/>
            <w:shd w:val="clear" w:color="auto" w:fill="auto"/>
          </w:tcPr>
          <w:p w:rsidR="006B7FD9" w:rsidRPr="00A859C8" w:rsidRDefault="006B7FD9" w:rsidP="006B7FD9">
            <w:pPr>
              <w:jc w:val="center"/>
              <w:rPr>
                <w:sz w:val="22"/>
                <w:szCs w:val="22"/>
              </w:rPr>
            </w:pPr>
            <w:r w:rsidRPr="00A859C8">
              <w:rPr>
                <w:sz w:val="22"/>
                <w:szCs w:val="22"/>
              </w:rPr>
              <w:t>2021г.</w:t>
            </w:r>
          </w:p>
        </w:tc>
        <w:tc>
          <w:tcPr>
            <w:tcW w:w="2523" w:type="dxa"/>
            <w:gridSpan w:val="3"/>
            <w:tcBorders>
              <w:bottom w:val="nil"/>
            </w:tcBorders>
            <w:shd w:val="clear" w:color="auto" w:fill="auto"/>
          </w:tcPr>
          <w:p w:rsidR="006B7FD9" w:rsidRPr="00A859C8" w:rsidRDefault="006B7FD9" w:rsidP="006B7FD9">
            <w:pPr>
              <w:keepNext/>
              <w:spacing w:before="240" w:after="60"/>
              <w:outlineLvl w:val="0"/>
              <w:rPr>
                <w:kern w:val="32"/>
                <w:sz w:val="22"/>
                <w:szCs w:val="22"/>
              </w:rPr>
            </w:pPr>
            <w:r w:rsidRPr="00A859C8">
              <w:rPr>
                <w:sz w:val="22"/>
                <w:szCs w:val="22"/>
              </w:rPr>
              <w:t xml:space="preserve">            2020г.</w:t>
            </w:r>
          </w:p>
        </w:tc>
        <w:tc>
          <w:tcPr>
            <w:tcW w:w="2523" w:type="dxa"/>
            <w:gridSpan w:val="3"/>
            <w:shd w:val="clear" w:color="auto" w:fill="auto"/>
          </w:tcPr>
          <w:p w:rsidR="006B7FD9" w:rsidRPr="00A859C8" w:rsidRDefault="006B7FD9" w:rsidP="006B7FD9">
            <w:pPr>
              <w:keepNext/>
              <w:spacing w:before="240" w:after="60"/>
              <w:jc w:val="center"/>
              <w:outlineLvl w:val="0"/>
              <w:rPr>
                <w:kern w:val="32"/>
                <w:sz w:val="22"/>
                <w:szCs w:val="22"/>
              </w:rPr>
            </w:pPr>
            <w:r w:rsidRPr="00A859C8">
              <w:rPr>
                <w:sz w:val="22"/>
                <w:szCs w:val="22"/>
              </w:rPr>
              <w:t>2019г.</w:t>
            </w:r>
          </w:p>
        </w:tc>
      </w:tr>
      <w:tr w:rsidR="006B7FD9" w:rsidRPr="00A859C8" w:rsidTr="006B7FD9">
        <w:trPr>
          <w:trHeight w:val="465"/>
          <w:jc w:val="center"/>
        </w:trPr>
        <w:tc>
          <w:tcPr>
            <w:tcW w:w="1914" w:type="dxa"/>
            <w:vMerge/>
            <w:shd w:val="clear" w:color="auto" w:fill="auto"/>
          </w:tcPr>
          <w:p w:rsidR="006B7FD9" w:rsidRPr="00A859C8" w:rsidRDefault="006B7FD9" w:rsidP="006B7FD9">
            <w:pPr>
              <w:ind w:right="-98"/>
              <w:rPr>
                <w:b/>
                <w:sz w:val="22"/>
                <w:szCs w:val="22"/>
              </w:rPr>
            </w:pPr>
          </w:p>
        </w:tc>
        <w:tc>
          <w:tcPr>
            <w:tcW w:w="862" w:type="dxa"/>
            <w:shd w:val="clear" w:color="auto" w:fill="auto"/>
          </w:tcPr>
          <w:p w:rsidR="006B7FD9" w:rsidRPr="00A859C8" w:rsidRDefault="006B7FD9" w:rsidP="006B7FD9">
            <w:pPr>
              <w:jc w:val="center"/>
              <w:rPr>
                <w:sz w:val="22"/>
                <w:szCs w:val="22"/>
              </w:rPr>
            </w:pPr>
            <w:r w:rsidRPr="00A859C8">
              <w:rPr>
                <w:sz w:val="22"/>
                <w:szCs w:val="22"/>
              </w:rPr>
              <w:t>Абс.</w:t>
            </w:r>
          </w:p>
          <w:p w:rsidR="006B7FD9" w:rsidRPr="00A859C8" w:rsidRDefault="006B7FD9" w:rsidP="006B7FD9">
            <w:pPr>
              <w:jc w:val="center"/>
              <w:rPr>
                <w:sz w:val="22"/>
                <w:szCs w:val="22"/>
              </w:rPr>
            </w:pPr>
            <w:r w:rsidRPr="00A859C8">
              <w:rPr>
                <w:sz w:val="22"/>
                <w:szCs w:val="22"/>
              </w:rPr>
              <w:t>число</w:t>
            </w:r>
          </w:p>
        </w:tc>
        <w:tc>
          <w:tcPr>
            <w:tcW w:w="931" w:type="dxa"/>
            <w:shd w:val="clear" w:color="auto" w:fill="auto"/>
          </w:tcPr>
          <w:p w:rsidR="006B7FD9" w:rsidRPr="00A859C8" w:rsidRDefault="006B7FD9" w:rsidP="006B7FD9">
            <w:pPr>
              <w:jc w:val="center"/>
              <w:rPr>
                <w:sz w:val="22"/>
                <w:szCs w:val="22"/>
              </w:rPr>
            </w:pPr>
            <w:r w:rsidRPr="00A859C8">
              <w:rPr>
                <w:sz w:val="22"/>
                <w:szCs w:val="22"/>
              </w:rPr>
              <w:t>Из них дети до 14 лет</w:t>
            </w:r>
          </w:p>
        </w:tc>
        <w:tc>
          <w:tcPr>
            <w:tcW w:w="944" w:type="dxa"/>
            <w:shd w:val="clear" w:color="auto" w:fill="auto"/>
          </w:tcPr>
          <w:p w:rsidR="006B7FD9" w:rsidRPr="00A859C8" w:rsidRDefault="006B7FD9" w:rsidP="006B7FD9">
            <w:pPr>
              <w:jc w:val="center"/>
              <w:rPr>
                <w:sz w:val="22"/>
                <w:szCs w:val="22"/>
              </w:rPr>
            </w:pPr>
            <w:r w:rsidRPr="00A859C8">
              <w:rPr>
                <w:sz w:val="22"/>
                <w:szCs w:val="22"/>
              </w:rPr>
              <w:t>Показ. на 100 тыс. насел.</w:t>
            </w:r>
          </w:p>
        </w:tc>
        <w:tc>
          <w:tcPr>
            <w:tcW w:w="862" w:type="dxa"/>
            <w:shd w:val="clear" w:color="auto" w:fill="auto"/>
          </w:tcPr>
          <w:p w:rsidR="006B7FD9" w:rsidRPr="00A859C8" w:rsidRDefault="006B7FD9" w:rsidP="006B7FD9">
            <w:pPr>
              <w:jc w:val="center"/>
              <w:rPr>
                <w:sz w:val="22"/>
                <w:szCs w:val="22"/>
              </w:rPr>
            </w:pPr>
            <w:r w:rsidRPr="00A859C8">
              <w:rPr>
                <w:sz w:val="22"/>
                <w:szCs w:val="22"/>
              </w:rPr>
              <w:t>Абс.</w:t>
            </w:r>
          </w:p>
          <w:p w:rsidR="006B7FD9" w:rsidRPr="00A859C8" w:rsidRDefault="006B7FD9" w:rsidP="006B7FD9">
            <w:pPr>
              <w:jc w:val="center"/>
              <w:rPr>
                <w:sz w:val="22"/>
                <w:szCs w:val="22"/>
              </w:rPr>
            </w:pPr>
            <w:r w:rsidRPr="00A859C8">
              <w:rPr>
                <w:sz w:val="22"/>
                <w:szCs w:val="22"/>
              </w:rPr>
              <w:t>число</w:t>
            </w:r>
          </w:p>
        </w:tc>
        <w:tc>
          <w:tcPr>
            <w:tcW w:w="717" w:type="dxa"/>
            <w:shd w:val="clear" w:color="auto" w:fill="auto"/>
          </w:tcPr>
          <w:p w:rsidR="006B7FD9" w:rsidRPr="00A859C8" w:rsidRDefault="006B7FD9" w:rsidP="006B7FD9">
            <w:pPr>
              <w:jc w:val="center"/>
              <w:rPr>
                <w:sz w:val="22"/>
                <w:szCs w:val="22"/>
              </w:rPr>
            </w:pPr>
            <w:r w:rsidRPr="00A859C8">
              <w:rPr>
                <w:sz w:val="22"/>
                <w:szCs w:val="22"/>
              </w:rPr>
              <w:t>Из них дети до 14 лет</w:t>
            </w:r>
          </w:p>
        </w:tc>
        <w:tc>
          <w:tcPr>
            <w:tcW w:w="944" w:type="dxa"/>
            <w:shd w:val="clear" w:color="auto" w:fill="auto"/>
          </w:tcPr>
          <w:p w:rsidR="006B7FD9" w:rsidRPr="00A859C8" w:rsidRDefault="006B7FD9" w:rsidP="006B7FD9">
            <w:pPr>
              <w:jc w:val="center"/>
              <w:rPr>
                <w:sz w:val="22"/>
                <w:szCs w:val="22"/>
              </w:rPr>
            </w:pPr>
            <w:r w:rsidRPr="00A859C8">
              <w:rPr>
                <w:sz w:val="22"/>
                <w:szCs w:val="22"/>
              </w:rPr>
              <w:t>Показ. на 100 тыс. насел.</w:t>
            </w:r>
          </w:p>
        </w:tc>
        <w:tc>
          <w:tcPr>
            <w:tcW w:w="862" w:type="dxa"/>
            <w:shd w:val="clear" w:color="auto" w:fill="auto"/>
          </w:tcPr>
          <w:p w:rsidR="006B7FD9" w:rsidRPr="00A859C8" w:rsidRDefault="006B7FD9" w:rsidP="006B7FD9">
            <w:pPr>
              <w:jc w:val="center"/>
              <w:rPr>
                <w:sz w:val="22"/>
                <w:szCs w:val="22"/>
              </w:rPr>
            </w:pPr>
            <w:r w:rsidRPr="00A859C8">
              <w:rPr>
                <w:sz w:val="22"/>
                <w:szCs w:val="22"/>
              </w:rPr>
              <w:t>Абс.</w:t>
            </w:r>
          </w:p>
          <w:p w:rsidR="006B7FD9" w:rsidRPr="00A859C8" w:rsidRDefault="006B7FD9" w:rsidP="006B7FD9">
            <w:pPr>
              <w:jc w:val="center"/>
              <w:rPr>
                <w:sz w:val="22"/>
                <w:szCs w:val="22"/>
              </w:rPr>
            </w:pPr>
            <w:r w:rsidRPr="00A859C8">
              <w:rPr>
                <w:sz w:val="22"/>
                <w:szCs w:val="22"/>
              </w:rPr>
              <w:t>число</w:t>
            </w:r>
          </w:p>
        </w:tc>
        <w:tc>
          <w:tcPr>
            <w:tcW w:w="717" w:type="dxa"/>
            <w:shd w:val="clear" w:color="auto" w:fill="auto"/>
          </w:tcPr>
          <w:p w:rsidR="006B7FD9" w:rsidRPr="00A859C8" w:rsidRDefault="006B7FD9" w:rsidP="006B7FD9">
            <w:pPr>
              <w:jc w:val="center"/>
              <w:rPr>
                <w:sz w:val="22"/>
                <w:szCs w:val="22"/>
              </w:rPr>
            </w:pPr>
            <w:r w:rsidRPr="00A859C8">
              <w:rPr>
                <w:sz w:val="22"/>
                <w:szCs w:val="22"/>
              </w:rPr>
              <w:t>Из них дети до 14 лет</w:t>
            </w:r>
          </w:p>
        </w:tc>
        <w:tc>
          <w:tcPr>
            <w:tcW w:w="944" w:type="dxa"/>
            <w:shd w:val="clear" w:color="auto" w:fill="auto"/>
          </w:tcPr>
          <w:p w:rsidR="006B7FD9" w:rsidRPr="00A859C8" w:rsidRDefault="006B7FD9" w:rsidP="006B7FD9">
            <w:pPr>
              <w:jc w:val="center"/>
              <w:rPr>
                <w:sz w:val="22"/>
                <w:szCs w:val="22"/>
              </w:rPr>
            </w:pPr>
            <w:r w:rsidRPr="00A859C8">
              <w:rPr>
                <w:sz w:val="22"/>
                <w:szCs w:val="22"/>
              </w:rPr>
              <w:t>Показ. на 100 тыс. насел.</w:t>
            </w:r>
          </w:p>
        </w:tc>
      </w:tr>
      <w:tr w:rsidR="006B7FD9" w:rsidRPr="00A859C8" w:rsidTr="006B7FD9">
        <w:trPr>
          <w:trHeight w:val="413"/>
          <w:jc w:val="center"/>
        </w:trPr>
        <w:tc>
          <w:tcPr>
            <w:tcW w:w="1914" w:type="dxa"/>
            <w:shd w:val="clear" w:color="auto" w:fill="auto"/>
          </w:tcPr>
          <w:p w:rsidR="006B7FD9" w:rsidRPr="00A859C8" w:rsidRDefault="006B7FD9" w:rsidP="006B7FD9">
            <w:pPr>
              <w:ind w:right="-98"/>
              <w:rPr>
                <w:sz w:val="22"/>
                <w:szCs w:val="22"/>
              </w:rPr>
            </w:pPr>
            <w:r w:rsidRPr="00A859C8">
              <w:rPr>
                <w:sz w:val="22"/>
                <w:szCs w:val="22"/>
              </w:rPr>
              <w:t>Шалинский</w:t>
            </w:r>
          </w:p>
        </w:tc>
        <w:tc>
          <w:tcPr>
            <w:tcW w:w="862" w:type="dxa"/>
            <w:shd w:val="clear" w:color="auto" w:fill="auto"/>
          </w:tcPr>
          <w:tbl>
            <w:tblPr>
              <w:tblW w:w="867" w:type="dxa"/>
              <w:tblLook w:val="04A0" w:firstRow="1" w:lastRow="0" w:firstColumn="1" w:lastColumn="0" w:noHBand="0" w:noVBand="1"/>
            </w:tblPr>
            <w:tblGrid>
              <w:gridCol w:w="867"/>
            </w:tblGrid>
            <w:tr w:rsidR="006B7FD9" w:rsidRPr="00A859C8" w:rsidTr="006B7FD9">
              <w:trPr>
                <w:trHeight w:val="300"/>
              </w:trPr>
              <w:tc>
                <w:tcPr>
                  <w:tcW w:w="867" w:type="dxa"/>
                  <w:tcBorders>
                    <w:top w:val="nil"/>
                    <w:left w:val="nil"/>
                    <w:bottom w:val="nil"/>
                    <w:right w:val="nil"/>
                  </w:tcBorders>
                  <w:shd w:val="clear" w:color="auto" w:fill="auto"/>
                  <w:noWrap/>
                  <w:vAlign w:val="bottom"/>
                  <w:hideMark/>
                </w:tcPr>
                <w:p w:rsidR="006B7FD9" w:rsidRPr="00A859C8" w:rsidRDefault="006B7FD9" w:rsidP="006B7FD9">
                  <w:pPr>
                    <w:widowControl/>
                    <w:jc w:val="center"/>
                    <w:rPr>
                      <w:rFonts w:ascii="Calibri" w:hAnsi="Calibri" w:cs="Calibri"/>
                      <w:sz w:val="22"/>
                      <w:szCs w:val="22"/>
                    </w:rPr>
                  </w:pPr>
                  <w:r w:rsidRPr="00A859C8">
                    <w:rPr>
                      <w:rFonts w:ascii="Calibri" w:hAnsi="Calibri" w:cs="Calibri"/>
                      <w:sz w:val="22"/>
                      <w:szCs w:val="22"/>
                    </w:rPr>
                    <w:t>12</w:t>
                  </w:r>
                </w:p>
              </w:tc>
            </w:tr>
            <w:tr w:rsidR="006B7FD9" w:rsidRPr="00A859C8" w:rsidTr="006B7FD9">
              <w:trPr>
                <w:trHeight w:val="300"/>
              </w:trPr>
              <w:tc>
                <w:tcPr>
                  <w:tcW w:w="867" w:type="dxa"/>
                  <w:tcBorders>
                    <w:top w:val="nil"/>
                    <w:left w:val="nil"/>
                    <w:bottom w:val="nil"/>
                    <w:right w:val="nil"/>
                  </w:tcBorders>
                  <w:shd w:val="clear" w:color="auto" w:fill="auto"/>
                  <w:noWrap/>
                  <w:vAlign w:val="bottom"/>
                  <w:hideMark/>
                </w:tcPr>
                <w:p w:rsidR="006B7FD9" w:rsidRPr="00A859C8" w:rsidRDefault="006B7FD9" w:rsidP="006B7FD9">
                  <w:pPr>
                    <w:widowControl/>
                    <w:jc w:val="center"/>
                    <w:rPr>
                      <w:rFonts w:ascii="Calibri" w:hAnsi="Calibri" w:cs="Calibri"/>
                      <w:sz w:val="22"/>
                      <w:szCs w:val="22"/>
                    </w:rPr>
                  </w:pPr>
                </w:p>
              </w:tc>
            </w:tr>
            <w:tr w:rsidR="006B7FD9" w:rsidRPr="00A859C8" w:rsidTr="006B7FD9">
              <w:trPr>
                <w:trHeight w:val="300"/>
              </w:trPr>
              <w:tc>
                <w:tcPr>
                  <w:tcW w:w="867" w:type="dxa"/>
                  <w:tcBorders>
                    <w:top w:val="nil"/>
                    <w:left w:val="nil"/>
                    <w:bottom w:val="nil"/>
                    <w:right w:val="nil"/>
                  </w:tcBorders>
                  <w:shd w:val="clear" w:color="auto" w:fill="auto"/>
                  <w:noWrap/>
                  <w:vAlign w:val="bottom"/>
                  <w:hideMark/>
                </w:tcPr>
                <w:p w:rsidR="006B7FD9" w:rsidRPr="00A859C8" w:rsidRDefault="006B7FD9" w:rsidP="006B7FD9">
                  <w:pPr>
                    <w:widowControl/>
                    <w:jc w:val="center"/>
                    <w:rPr>
                      <w:rFonts w:ascii="Calibri" w:hAnsi="Calibri" w:cs="Calibri"/>
                      <w:sz w:val="22"/>
                      <w:szCs w:val="22"/>
                    </w:rPr>
                  </w:pPr>
                </w:p>
              </w:tc>
            </w:tr>
          </w:tbl>
          <w:p w:rsidR="006B7FD9" w:rsidRPr="00A859C8" w:rsidRDefault="006B7FD9" w:rsidP="006B7FD9">
            <w:pPr>
              <w:widowControl/>
              <w:jc w:val="center"/>
              <w:rPr>
                <w:sz w:val="22"/>
                <w:szCs w:val="22"/>
              </w:rPr>
            </w:pPr>
          </w:p>
        </w:tc>
        <w:tc>
          <w:tcPr>
            <w:tcW w:w="931" w:type="dxa"/>
            <w:shd w:val="clear" w:color="auto" w:fill="auto"/>
          </w:tcPr>
          <w:tbl>
            <w:tblPr>
              <w:tblW w:w="1920" w:type="dxa"/>
              <w:tblLook w:val="04A0" w:firstRow="1" w:lastRow="0" w:firstColumn="1" w:lastColumn="0" w:noHBand="0" w:noVBand="1"/>
            </w:tblPr>
            <w:tblGrid>
              <w:gridCol w:w="1920"/>
            </w:tblGrid>
            <w:tr w:rsidR="006B7FD9" w:rsidRPr="00A859C8" w:rsidTr="006B7FD9">
              <w:trPr>
                <w:trHeight w:val="80"/>
              </w:trPr>
              <w:tc>
                <w:tcPr>
                  <w:tcW w:w="1920" w:type="dxa"/>
                  <w:tcBorders>
                    <w:top w:val="nil"/>
                    <w:left w:val="nil"/>
                    <w:bottom w:val="nil"/>
                    <w:right w:val="nil"/>
                  </w:tcBorders>
                  <w:shd w:val="clear" w:color="auto" w:fill="auto"/>
                  <w:noWrap/>
                  <w:vAlign w:val="bottom"/>
                  <w:hideMark/>
                </w:tcPr>
                <w:p w:rsidR="006B7FD9" w:rsidRPr="00A859C8" w:rsidRDefault="006B7FD9" w:rsidP="006B7FD9">
                  <w:pPr>
                    <w:widowControl/>
                    <w:jc w:val="center"/>
                    <w:rPr>
                      <w:rFonts w:ascii="Calibri" w:hAnsi="Calibri" w:cs="Calibri"/>
                      <w:sz w:val="22"/>
                      <w:szCs w:val="22"/>
                    </w:rPr>
                  </w:pPr>
                  <w:r w:rsidRPr="00A859C8">
                    <w:rPr>
                      <w:rFonts w:ascii="Calibri" w:hAnsi="Calibri" w:cs="Calibri"/>
                      <w:sz w:val="22"/>
                      <w:szCs w:val="22"/>
                    </w:rPr>
                    <w:t>10</w:t>
                  </w:r>
                </w:p>
              </w:tc>
            </w:tr>
          </w:tbl>
          <w:p w:rsidR="006B7FD9" w:rsidRPr="00A859C8" w:rsidRDefault="006B7FD9" w:rsidP="006B7FD9">
            <w:pPr>
              <w:widowControl/>
              <w:jc w:val="center"/>
              <w:rPr>
                <w:sz w:val="22"/>
                <w:szCs w:val="22"/>
              </w:rPr>
            </w:pPr>
          </w:p>
        </w:tc>
        <w:tc>
          <w:tcPr>
            <w:tcW w:w="944" w:type="dxa"/>
            <w:shd w:val="clear" w:color="auto" w:fill="auto"/>
          </w:tcPr>
          <w:p w:rsidR="006B7FD9" w:rsidRPr="00A859C8" w:rsidRDefault="006B7FD9" w:rsidP="006B7FD9">
            <w:pPr>
              <w:widowControl/>
              <w:jc w:val="center"/>
              <w:rPr>
                <w:sz w:val="22"/>
                <w:szCs w:val="22"/>
              </w:rPr>
            </w:pPr>
            <w:r w:rsidRPr="00A859C8">
              <w:rPr>
                <w:sz w:val="22"/>
                <w:szCs w:val="22"/>
              </w:rPr>
              <w:t>9,0</w:t>
            </w:r>
          </w:p>
        </w:tc>
        <w:tc>
          <w:tcPr>
            <w:tcW w:w="862" w:type="dxa"/>
            <w:shd w:val="clear" w:color="auto" w:fill="auto"/>
          </w:tcPr>
          <w:p w:rsidR="006B7FD9" w:rsidRPr="00A859C8" w:rsidRDefault="006B7FD9" w:rsidP="006B7FD9">
            <w:pPr>
              <w:jc w:val="center"/>
              <w:rPr>
                <w:sz w:val="22"/>
                <w:szCs w:val="22"/>
              </w:rPr>
            </w:pPr>
            <w:r w:rsidRPr="00A859C8">
              <w:rPr>
                <w:sz w:val="22"/>
                <w:szCs w:val="22"/>
              </w:rPr>
              <w:t>0</w:t>
            </w:r>
          </w:p>
        </w:tc>
        <w:tc>
          <w:tcPr>
            <w:tcW w:w="717" w:type="dxa"/>
            <w:shd w:val="clear" w:color="auto" w:fill="auto"/>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widowControl/>
              <w:jc w:val="center"/>
              <w:rPr>
                <w:sz w:val="22"/>
                <w:szCs w:val="22"/>
              </w:rPr>
            </w:pPr>
            <w:r w:rsidRPr="00A859C8">
              <w:rPr>
                <w:sz w:val="22"/>
                <w:szCs w:val="22"/>
              </w:rPr>
              <w:t>0</w:t>
            </w:r>
          </w:p>
        </w:tc>
        <w:tc>
          <w:tcPr>
            <w:tcW w:w="862" w:type="dxa"/>
            <w:shd w:val="clear" w:color="auto" w:fill="auto"/>
          </w:tcPr>
          <w:p w:rsidR="006B7FD9" w:rsidRPr="00A859C8" w:rsidRDefault="006B7FD9" w:rsidP="006B7FD9">
            <w:pPr>
              <w:jc w:val="center"/>
              <w:rPr>
                <w:sz w:val="22"/>
                <w:szCs w:val="22"/>
              </w:rPr>
            </w:pPr>
            <w:r w:rsidRPr="00A859C8">
              <w:rPr>
                <w:sz w:val="22"/>
                <w:szCs w:val="22"/>
              </w:rPr>
              <w:t>0</w:t>
            </w:r>
          </w:p>
        </w:tc>
        <w:tc>
          <w:tcPr>
            <w:tcW w:w="717" w:type="dxa"/>
            <w:shd w:val="clear" w:color="auto" w:fill="auto"/>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r>
      <w:tr w:rsidR="006B7FD9" w:rsidRPr="00A859C8" w:rsidTr="006B7FD9">
        <w:trPr>
          <w:jc w:val="center"/>
        </w:trPr>
        <w:tc>
          <w:tcPr>
            <w:tcW w:w="1914" w:type="dxa"/>
            <w:shd w:val="clear" w:color="auto" w:fill="auto"/>
          </w:tcPr>
          <w:p w:rsidR="006B7FD9" w:rsidRPr="00A859C8" w:rsidRDefault="006B7FD9" w:rsidP="006B7FD9">
            <w:pPr>
              <w:ind w:right="-98"/>
              <w:rPr>
                <w:sz w:val="22"/>
                <w:szCs w:val="22"/>
              </w:rPr>
            </w:pPr>
            <w:r w:rsidRPr="00A859C8">
              <w:rPr>
                <w:sz w:val="22"/>
                <w:szCs w:val="22"/>
              </w:rPr>
              <w:t>Грозненский-</w:t>
            </w:r>
          </w:p>
        </w:tc>
        <w:tc>
          <w:tcPr>
            <w:tcW w:w="862" w:type="dxa"/>
            <w:tcBorders>
              <w:top w:val="single" w:sz="4" w:space="0" w:color="auto"/>
              <w:left w:val="nil"/>
              <w:bottom w:val="single" w:sz="4" w:space="0" w:color="auto"/>
              <w:right w:val="single" w:sz="4" w:space="0" w:color="auto"/>
            </w:tcBorders>
            <w:shd w:val="clear" w:color="auto" w:fill="auto"/>
            <w:vAlign w:val="bottom"/>
          </w:tcPr>
          <w:p w:rsidR="006B7FD9" w:rsidRPr="00A859C8" w:rsidRDefault="006B7FD9" w:rsidP="006B7FD9">
            <w:pPr>
              <w:jc w:val="center"/>
              <w:rPr>
                <w:sz w:val="22"/>
                <w:szCs w:val="22"/>
              </w:rPr>
            </w:pPr>
            <w:r w:rsidRPr="00A859C8">
              <w:rPr>
                <w:rFonts w:ascii="Calibri" w:hAnsi="Calibri" w:cs="Calibri"/>
                <w:sz w:val="22"/>
                <w:szCs w:val="22"/>
              </w:rPr>
              <w:t>11</w:t>
            </w:r>
          </w:p>
        </w:tc>
        <w:tc>
          <w:tcPr>
            <w:tcW w:w="931" w:type="dxa"/>
            <w:tcBorders>
              <w:top w:val="single" w:sz="4" w:space="0" w:color="auto"/>
              <w:left w:val="single" w:sz="4" w:space="0" w:color="auto"/>
              <w:bottom w:val="single" w:sz="4" w:space="0" w:color="auto"/>
              <w:right w:val="nil"/>
            </w:tcBorders>
            <w:shd w:val="clear" w:color="auto" w:fill="auto"/>
            <w:vAlign w:val="bottom"/>
          </w:tcPr>
          <w:p w:rsidR="006B7FD9" w:rsidRPr="00A859C8" w:rsidRDefault="006B7FD9" w:rsidP="006B7FD9">
            <w:pPr>
              <w:jc w:val="center"/>
              <w:rPr>
                <w:sz w:val="22"/>
                <w:szCs w:val="22"/>
              </w:rPr>
            </w:pPr>
            <w:r w:rsidRPr="00A859C8">
              <w:rPr>
                <w:sz w:val="22"/>
                <w:szCs w:val="22"/>
              </w:rPr>
              <w:t>8</w:t>
            </w:r>
          </w:p>
        </w:tc>
        <w:tc>
          <w:tcPr>
            <w:tcW w:w="944" w:type="dxa"/>
            <w:shd w:val="clear" w:color="auto" w:fill="auto"/>
            <w:vAlign w:val="bottom"/>
          </w:tcPr>
          <w:p w:rsidR="006B7FD9" w:rsidRPr="00A859C8" w:rsidRDefault="006B7FD9" w:rsidP="006B7FD9">
            <w:pPr>
              <w:jc w:val="center"/>
              <w:rPr>
                <w:sz w:val="22"/>
                <w:szCs w:val="22"/>
              </w:rPr>
            </w:pPr>
            <w:r w:rsidRPr="00A859C8">
              <w:rPr>
                <w:sz w:val="22"/>
                <w:szCs w:val="22"/>
              </w:rPr>
              <w:t>7,7</w:t>
            </w:r>
          </w:p>
        </w:tc>
        <w:tc>
          <w:tcPr>
            <w:tcW w:w="862" w:type="dxa"/>
            <w:shd w:val="clear" w:color="auto" w:fill="auto"/>
          </w:tcPr>
          <w:p w:rsidR="006B7FD9" w:rsidRPr="00A859C8" w:rsidRDefault="006B7FD9" w:rsidP="006B7FD9">
            <w:pPr>
              <w:jc w:val="center"/>
              <w:rPr>
                <w:sz w:val="22"/>
                <w:szCs w:val="22"/>
              </w:rPr>
            </w:pPr>
            <w:r w:rsidRPr="00A859C8">
              <w:rPr>
                <w:sz w:val="22"/>
                <w:szCs w:val="22"/>
              </w:rPr>
              <w:t>2</w:t>
            </w:r>
          </w:p>
        </w:tc>
        <w:tc>
          <w:tcPr>
            <w:tcW w:w="717" w:type="dxa"/>
            <w:shd w:val="clear" w:color="auto" w:fill="auto"/>
          </w:tcPr>
          <w:p w:rsidR="006B7FD9" w:rsidRPr="00A859C8" w:rsidRDefault="006B7FD9" w:rsidP="006B7FD9">
            <w:pPr>
              <w:jc w:val="center"/>
              <w:rPr>
                <w:sz w:val="22"/>
                <w:szCs w:val="22"/>
              </w:rPr>
            </w:pPr>
            <w:r w:rsidRPr="00A859C8">
              <w:rPr>
                <w:sz w:val="22"/>
                <w:szCs w:val="22"/>
              </w:rPr>
              <w:t>2</w:t>
            </w:r>
          </w:p>
        </w:tc>
        <w:tc>
          <w:tcPr>
            <w:tcW w:w="944" w:type="dxa"/>
            <w:shd w:val="clear" w:color="auto" w:fill="auto"/>
            <w:vAlign w:val="bottom"/>
          </w:tcPr>
          <w:p w:rsidR="006B7FD9" w:rsidRPr="00A859C8" w:rsidRDefault="006B7FD9" w:rsidP="006B7FD9">
            <w:pPr>
              <w:rPr>
                <w:sz w:val="22"/>
                <w:szCs w:val="22"/>
              </w:rPr>
            </w:pPr>
            <w:r w:rsidRPr="00A859C8">
              <w:rPr>
                <w:sz w:val="22"/>
                <w:szCs w:val="22"/>
              </w:rPr>
              <w:t>1,4</w:t>
            </w:r>
          </w:p>
        </w:tc>
        <w:tc>
          <w:tcPr>
            <w:tcW w:w="862" w:type="dxa"/>
            <w:shd w:val="clear" w:color="auto" w:fill="auto"/>
          </w:tcPr>
          <w:p w:rsidR="006B7FD9" w:rsidRPr="00A859C8" w:rsidRDefault="006B7FD9" w:rsidP="006B7FD9">
            <w:pPr>
              <w:jc w:val="center"/>
              <w:rPr>
                <w:sz w:val="22"/>
                <w:szCs w:val="22"/>
              </w:rPr>
            </w:pPr>
            <w:r w:rsidRPr="00A859C8">
              <w:rPr>
                <w:sz w:val="22"/>
                <w:szCs w:val="22"/>
              </w:rPr>
              <w:t>67</w:t>
            </w:r>
          </w:p>
        </w:tc>
        <w:tc>
          <w:tcPr>
            <w:tcW w:w="717" w:type="dxa"/>
            <w:shd w:val="clear" w:color="auto" w:fill="auto"/>
          </w:tcPr>
          <w:p w:rsidR="006B7FD9" w:rsidRPr="00A859C8" w:rsidRDefault="006B7FD9" w:rsidP="006B7FD9">
            <w:pPr>
              <w:jc w:val="center"/>
              <w:rPr>
                <w:sz w:val="22"/>
                <w:szCs w:val="22"/>
              </w:rPr>
            </w:pPr>
            <w:r w:rsidRPr="00A859C8">
              <w:rPr>
                <w:sz w:val="22"/>
                <w:szCs w:val="22"/>
              </w:rPr>
              <w:t>65</w:t>
            </w:r>
          </w:p>
        </w:tc>
        <w:tc>
          <w:tcPr>
            <w:tcW w:w="944" w:type="dxa"/>
            <w:shd w:val="clear" w:color="auto" w:fill="auto"/>
          </w:tcPr>
          <w:p w:rsidR="006B7FD9" w:rsidRPr="00A859C8" w:rsidRDefault="006B7FD9" w:rsidP="006B7FD9">
            <w:pPr>
              <w:jc w:val="center"/>
              <w:rPr>
                <w:sz w:val="22"/>
                <w:szCs w:val="22"/>
              </w:rPr>
            </w:pPr>
            <w:r w:rsidRPr="00A859C8">
              <w:rPr>
                <w:sz w:val="22"/>
                <w:szCs w:val="22"/>
              </w:rPr>
              <w:t>47,0</w:t>
            </w:r>
          </w:p>
        </w:tc>
      </w:tr>
      <w:tr w:rsidR="006B7FD9" w:rsidRPr="00A859C8" w:rsidTr="006B7FD9">
        <w:trPr>
          <w:jc w:val="center"/>
        </w:trPr>
        <w:tc>
          <w:tcPr>
            <w:tcW w:w="1914" w:type="dxa"/>
            <w:shd w:val="clear" w:color="auto" w:fill="auto"/>
          </w:tcPr>
          <w:p w:rsidR="006B7FD9" w:rsidRPr="00A859C8" w:rsidRDefault="006B7FD9" w:rsidP="006B7FD9">
            <w:pPr>
              <w:rPr>
                <w:sz w:val="22"/>
                <w:szCs w:val="22"/>
              </w:rPr>
            </w:pPr>
            <w:r w:rsidRPr="00A859C8">
              <w:rPr>
                <w:sz w:val="22"/>
                <w:szCs w:val="22"/>
              </w:rPr>
              <w:t>Курчалоевский</w:t>
            </w:r>
          </w:p>
        </w:tc>
        <w:tc>
          <w:tcPr>
            <w:tcW w:w="862" w:type="dxa"/>
            <w:shd w:val="clear" w:color="auto" w:fill="auto"/>
          </w:tcPr>
          <w:tbl>
            <w:tblPr>
              <w:tblW w:w="930" w:type="dxa"/>
              <w:tblLook w:val="04A0" w:firstRow="1" w:lastRow="0" w:firstColumn="1" w:lastColumn="0" w:noHBand="0" w:noVBand="1"/>
            </w:tblPr>
            <w:tblGrid>
              <w:gridCol w:w="930"/>
            </w:tblGrid>
            <w:tr w:rsidR="006B7FD9" w:rsidRPr="00A859C8" w:rsidTr="006B7FD9">
              <w:trPr>
                <w:trHeight w:val="300"/>
              </w:trPr>
              <w:tc>
                <w:tcPr>
                  <w:tcW w:w="930" w:type="dxa"/>
                  <w:tcBorders>
                    <w:top w:val="nil"/>
                    <w:left w:val="nil"/>
                    <w:bottom w:val="nil"/>
                    <w:right w:val="nil"/>
                  </w:tcBorders>
                  <w:shd w:val="clear" w:color="auto" w:fill="auto"/>
                  <w:noWrap/>
                  <w:vAlign w:val="bottom"/>
                  <w:hideMark/>
                </w:tcPr>
                <w:p w:rsidR="006B7FD9" w:rsidRPr="00A859C8" w:rsidRDefault="006B7FD9" w:rsidP="006B7FD9">
                  <w:pPr>
                    <w:widowControl/>
                    <w:jc w:val="center"/>
                    <w:rPr>
                      <w:rFonts w:ascii="Calibri" w:hAnsi="Calibri" w:cs="Calibri"/>
                      <w:sz w:val="22"/>
                      <w:szCs w:val="22"/>
                    </w:rPr>
                  </w:pPr>
                  <w:r w:rsidRPr="00A859C8">
                    <w:rPr>
                      <w:rFonts w:ascii="Calibri" w:hAnsi="Calibri" w:cs="Calibri"/>
                      <w:sz w:val="22"/>
                      <w:szCs w:val="22"/>
                    </w:rPr>
                    <w:t>0</w:t>
                  </w:r>
                </w:p>
              </w:tc>
            </w:tr>
          </w:tbl>
          <w:p w:rsidR="006B7FD9" w:rsidRPr="00A859C8" w:rsidRDefault="006B7FD9" w:rsidP="006B7FD9">
            <w:pPr>
              <w:jc w:val="center"/>
              <w:rPr>
                <w:sz w:val="22"/>
                <w:szCs w:val="22"/>
              </w:rPr>
            </w:pPr>
          </w:p>
        </w:tc>
        <w:tc>
          <w:tcPr>
            <w:tcW w:w="931" w:type="dxa"/>
            <w:shd w:val="clear" w:color="auto" w:fill="auto"/>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shd w:val="clear" w:color="auto" w:fill="auto"/>
          </w:tcPr>
          <w:p w:rsidR="006B7FD9" w:rsidRPr="00A859C8" w:rsidRDefault="006B7FD9" w:rsidP="006B7FD9">
            <w:pPr>
              <w:jc w:val="center"/>
              <w:rPr>
                <w:sz w:val="22"/>
                <w:szCs w:val="22"/>
              </w:rPr>
            </w:pPr>
            <w:r w:rsidRPr="00A859C8">
              <w:rPr>
                <w:sz w:val="22"/>
                <w:szCs w:val="22"/>
              </w:rPr>
              <w:t>0</w:t>
            </w:r>
          </w:p>
        </w:tc>
        <w:tc>
          <w:tcPr>
            <w:tcW w:w="717" w:type="dxa"/>
            <w:shd w:val="clear" w:color="auto" w:fill="auto"/>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shd w:val="clear" w:color="auto" w:fill="auto"/>
          </w:tcPr>
          <w:p w:rsidR="006B7FD9" w:rsidRPr="00A859C8" w:rsidRDefault="006B7FD9" w:rsidP="006B7FD9">
            <w:pPr>
              <w:jc w:val="center"/>
              <w:rPr>
                <w:sz w:val="22"/>
                <w:szCs w:val="22"/>
              </w:rPr>
            </w:pPr>
            <w:r w:rsidRPr="00A859C8">
              <w:rPr>
                <w:sz w:val="22"/>
                <w:szCs w:val="22"/>
              </w:rPr>
              <w:t>0</w:t>
            </w:r>
          </w:p>
        </w:tc>
        <w:tc>
          <w:tcPr>
            <w:tcW w:w="717" w:type="dxa"/>
            <w:shd w:val="clear" w:color="auto" w:fill="auto"/>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r>
      <w:tr w:rsidR="006B7FD9" w:rsidRPr="00A859C8" w:rsidTr="006B7FD9">
        <w:trPr>
          <w:jc w:val="center"/>
        </w:trPr>
        <w:tc>
          <w:tcPr>
            <w:tcW w:w="1914" w:type="dxa"/>
            <w:shd w:val="clear" w:color="auto" w:fill="auto"/>
          </w:tcPr>
          <w:p w:rsidR="006B7FD9" w:rsidRPr="00A859C8" w:rsidRDefault="006B7FD9" w:rsidP="006B7FD9">
            <w:pPr>
              <w:rPr>
                <w:sz w:val="22"/>
                <w:szCs w:val="22"/>
              </w:rPr>
            </w:pPr>
            <w:r w:rsidRPr="00A859C8">
              <w:rPr>
                <w:sz w:val="22"/>
                <w:szCs w:val="22"/>
              </w:rPr>
              <w:t>Шелковской</w:t>
            </w:r>
          </w:p>
        </w:tc>
        <w:tc>
          <w:tcPr>
            <w:tcW w:w="862" w:type="dxa"/>
            <w:shd w:val="clear" w:color="auto" w:fill="auto"/>
          </w:tcPr>
          <w:p w:rsidR="006B7FD9" w:rsidRPr="00A859C8" w:rsidRDefault="006B7FD9" w:rsidP="006B7FD9">
            <w:pPr>
              <w:jc w:val="center"/>
              <w:rPr>
                <w:sz w:val="22"/>
                <w:szCs w:val="22"/>
              </w:rPr>
            </w:pPr>
            <w:r w:rsidRPr="00A859C8">
              <w:rPr>
                <w:rFonts w:ascii="Calibri" w:hAnsi="Calibri" w:cs="Calibri"/>
                <w:sz w:val="22"/>
                <w:szCs w:val="22"/>
              </w:rPr>
              <w:t>0</w:t>
            </w:r>
          </w:p>
        </w:tc>
        <w:tc>
          <w:tcPr>
            <w:tcW w:w="931" w:type="dxa"/>
            <w:shd w:val="clear" w:color="auto" w:fill="auto"/>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shd w:val="clear" w:color="auto" w:fill="auto"/>
          </w:tcPr>
          <w:p w:rsidR="006B7FD9" w:rsidRPr="00A859C8" w:rsidRDefault="006B7FD9" w:rsidP="006B7FD9">
            <w:pPr>
              <w:jc w:val="center"/>
              <w:rPr>
                <w:sz w:val="22"/>
                <w:szCs w:val="22"/>
              </w:rPr>
            </w:pPr>
            <w:r w:rsidRPr="00A859C8">
              <w:rPr>
                <w:sz w:val="22"/>
                <w:szCs w:val="22"/>
              </w:rPr>
              <w:t>0</w:t>
            </w:r>
          </w:p>
        </w:tc>
        <w:tc>
          <w:tcPr>
            <w:tcW w:w="717" w:type="dxa"/>
            <w:shd w:val="clear" w:color="auto" w:fill="auto"/>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shd w:val="clear" w:color="auto" w:fill="auto"/>
          </w:tcPr>
          <w:p w:rsidR="006B7FD9" w:rsidRPr="00A859C8" w:rsidRDefault="006B7FD9" w:rsidP="006B7FD9">
            <w:pPr>
              <w:jc w:val="center"/>
              <w:rPr>
                <w:sz w:val="22"/>
                <w:szCs w:val="22"/>
              </w:rPr>
            </w:pPr>
            <w:r w:rsidRPr="00A859C8">
              <w:rPr>
                <w:sz w:val="22"/>
                <w:szCs w:val="22"/>
              </w:rPr>
              <w:t>115</w:t>
            </w:r>
          </w:p>
        </w:tc>
        <w:tc>
          <w:tcPr>
            <w:tcW w:w="717" w:type="dxa"/>
            <w:shd w:val="clear" w:color="auto" w:fill="auto"/>
          </w:tcPr>
          <w:p w:rsidR="006B7FD9" w:rsidRPr="00A859C8" w:rsidRDefault="006B7FD9" w:rsidP="006B7FD9">
            <w:pPr>
              <w:jc w:val="center"/>
              <w:rPr>
                <w:sz w:val="22"/>
                <w:szCs w:val="22"/>
              </w:rPr>
            </w:pPr>
            <w:r w:rsidRPr="00A859C8">
              <w:rPr>
                <w:sz w:val="22"/>
                <w:szCs w:val="22"/>
              </w:rPr>
              <w:t>114</w:t>
            </w:r>
          </w:p>
        </w:tc>
        <w:tc>
          <w:tcPr>
            <w:tcW w:w="944" w:type="dxa"/>
            <w:shd w:val="clear" w:color="auto" w:fill="auto"/>
          </w:tcPr>
          <w:p w:rsidR="006B7FD9" w:rsidRPr="00A859C8" w:rsidRDefault="006B7FD9" w:rsidP="006B7FD9">
            <w:pPr>
              <w:jc w:val="center"/>
              <w:rPr>
                <w:sz w:val="22"/>
                <w:szCs w:val="22"/>
              </w:rPr>
            </w:pPr>
            <w:r w:rsidRPr="00A859C8">
              <w:rPr>
                <w:sz w:val="22"/>
                <w:szCs w:val="22"/>
              </w:rPr>
              <w:t>184,9</w:t>
            </w:r>
          </w:p>
        </w:tc>
      </w:tr>
      <w:tr w:rsidR="006B7FD9" w:rsidRPr="00A859C8" w:rsidTr="006B7FD9">
        <w:trPr>
          <w:jc w:val="center"/>
        </w:trPr>
        <w:tc>
          <w:tcPr>
            <w:tcW w:w="1914" w:type="dxa"/>
            <w:shd w:val="clear" w:color="auto" w:fill="auto"/>
          </w:tcPr>
          <w:p w:rsidR="006B7FD9" w:rsidRPr="00A859C8" w:rsidRDefault="006B7FD9" w:rsidP="006B7FD9">
            <w:pPr>
              <w:ind w:right="-98"/>
              <w:rPr>
                <w:sz w:val="22"/>
                <w:szCs w:val="22"/>
              </w:rPr>
            </w:pPr>
            <w:r w:rsidRPr="00A859C8">
              <w:rPr>
                <w:sz w:val="22"/>
                <w:szCs w:val="22"/>
              </w:rPr>
              <w:t>Гудермесский</w:t>
            </w:r>
          </w:p>
        </w:tc>
        <w:tc>
          <w:tcPr>
            <w:tcW w:w="862" w:type="dxa"/>
            <w:shd w:val="clear" w:color="auto" w:fill="auto"/>
          </w:tcPr>
          <w:p w:rsidR="006B7FD9" w:rsidRPr="00A859C8" w:rsidRDefault="006B7FD9" w:rsidP="006B7FD9">
            <w:pPr>
              <w:jc w:val="center"/>
              <w:rPr>
                <w:sz w:val="22"/>
                <w:szCs w:val="22"/>
              </w:rPr>
            </w:pPr>
            <w:r w:rsidRPr="00A859C8">
              <w:rPr>
                <w:rFonts w:ascii="Calibri" w:hAnsi="Calibri" w:cs="Calibri"/>
                <w:sz w:val="22"/>
                <w:szCs w:val="22"/>
              </w:rPr>
              <w:t>0</w:t>
            </w:r>
          </w:p>
        </w:tc>
        <w:tc>
          <w:tcPr>
            <w:tcW w:w="931" w:type="dxa"/>
            <w:shd w:val="clear" w:color="auto" w:fill="auto"/>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shd w:val="clear" w:color="auto" w:fill="auto"/>
          </w:tcPr>
          <w:p w:rsidR="006B7FD9" w:rsidRPr="00A859C8" w:rsidRDefault="006B7FD9" w:rsidP="006B7FD9">
            <w:pPr>
              <w:jc w:val="center"/>
              <w:rPr>
                <w:sz w:val="22"/>
                <w:szCs w:val="22"/>
              </w:rPr>
            </w:pPr>
            <w:r w:rsidRPr="00A859C8">
              <w:rPr>
                <w:sz w:val="22"/>
                <w:szCs w:val="22"/>
              </w:rPr>
              <w:t>0</w:t>
            </w:r>
          </w:p>
        </w:tc>
        <w:tc>
          <w:tcPr>
            <w:tcW w:w="717" w:type="dxa"/>
            <w:shd w:val="clear" w:color="auto" w:fill="auto"/>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shd w:val="clear" w:color="auto" w:fill="auto"/>
          </w:tcPr>
          <w:p w:rsidR="006B7FD9" w:rsidRPr="00A859C8" w:rsidRDefault="006B7FD9" w:rsidP="006B7FD9">
            <w:pPr>
              <w:jc w:val="center"/>
              <w:rPr>
                <w:sz w:val="22"/>
                <w:szCs w:val="22"/>
              </w:rPr>
            </w:pPr>
            <w:r w:rsidRPr="00A859C8">
              <w:rPr>
                <w:sz w:val="22"/>
                <w:szCs w:val="22"/>
              </w:rPr>
              <w:t>0</w:t>
            </w:r>
          </w:p>
        </w:tc>
        <w:tc>
          <w:tcPr>
            <w:tcW w:w="717" w:type="dxa"/>
            <w:shd w:val="clear" w:color="auto" w:fill="auto"/>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r>
      <w:tr w:rsidR="006B7FD9" w:rsidRPr="00A859C8" w:rsidTr="006B7FD9">
        <w:trPr>
          <w:jc w:val="center"/>
        </w:trPr>
        <w:tc>
          <w:tcPr>
            <w:tcW w:w="1914" w:type="dxa"/>
            <w:shd w:val="clear" w:color="auto" w:fill="auto"/>
          </w:tcPr>
          <w:p w:rsidR="006B7FD9" w:rsidRPr="00A859C8" w:rsidRDefault="006B7FD9" w:rsidP="006B7FD9">
            <w:pPr>
              <w:ind w:right="-98"/>
              <w:rPr>
                <w:sz w:val="22"/>
                <w:szCs w:val="22"/>
              </w:rPr>
            </w:pPr>
            <w:r w:rsidRPr="00A859C8">
              <w:rPr>
                <w:sz w:val="22"/>
                <w:szCs w:val="22"/>
              </w:rPr>
              <w:t xml:space="preserve">Сунженский </w:t>
            </w:r>
          </w:p>
        </w:tc>
        <w:tc>
          <w:tcPr>
            <w:tcW w:w="862" w:type="dxa"/>
            <w:shd w:val="clear" w:color="auto" w:fill="auto"/>
          </w:tcPr>
          <w:p w:rsidR="006B7FD9" w:rsidRPr="00A859C8" w:rsidRDefault="006B7FD9" w:rsidP="006B7FD9">
            <w:pPr>
              <w:jc w:val="center"/>
              <w:rPr>
                <w:sz w:val="22"/>
                <w:szCs w:val="22"/>
              </w:rPr>
            </w:pPr>
            <w:r w:rsidRPr="00A859C8">
              <w:rPr>
                <w:sz w:val="22"/>
                <w:szCs w:val="22"/>
              </w:rPr>
              <w:t>0</w:t>
            </w:r>
          </w:p>
        </w:tc>
        <w:tc>
          <w:tcPr>
            <w:tcW w:w="931" w:type="dxa"/>
            <w:shd w:val="clear" w:color="auto" w:fill="auto"/>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shd w:val="clear" w:color="auto" w:fill="auto"/>
          </w:tcPr>
          <w:p w:rsidR="006B7FD9" w:rsidRPr="00A859C8" w:rsidRDefault="006B7FD9" w:rsidP="006B7FD9">
            <w:pPr>
              <w:jc w:val="center"/>
              <w:rPr>
                <w:sz w:val="22"/>
                <w:szCs w:val="22"/>
              </w:rPr>
            </w:pPr>
            <w:r w:rsidRPr="00A859C8">
              <w:rPr>
                <w:sz w:val="22"/>
                <w:szCs w:val="22"/>
              </w:rPr>
              <w:t>0</w:t>
            </w:r>
          </w:p>
        </w:tc>
        <w:tc>
          <w:tcPr>
            <w:tcW w:w="717" w:type="dxa"/>
            <w:shd w:val="clear" w:color="auto" w:fill="auto"/>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shd w:val="clear" w:color="auto" w:fill="auto"/>
          </w:tcPr>
          <w:p w:rsidR="006B7FD9" w:rsidRPr="00A859C8" w:rsidRDefault="006B7FD9" w:rsidP="006B7FD9">
            <w:pPr>
              <w:jc w:val="center"/>
              <w:rPr>
                <w:sz w:val="22"/>
                <w:szCs w:val="22"/>
              </w:rPr>
            </w:pPr>
            <w:r w:rsidRPr="00A859C8">
              <w:rPr>
                <w:sz w:val="22"/>
                <w:szCs w:val="22"/>
              </w:rPr>
              <w:t>3</w:t>
            </w:r>
          </w:p>
        </w:tc>
        <w:tc>
          <w:tcPr>
            <w:tcW w:w="717" w:type="dxa"/>
            <w:shd w:val="clear" w:color="auto" w:fill="auto"/>
          </w:tcPr>
          <w:p w:rsidR="006B7FD9" w:rsidRPr="00A859C8" w:rsidRDefault="006B7FD9" w:rsidP="006B7FD9">
            <w:pPr>
              <w:jc w:val="center"/>
              <w:rPr>
                <w:sz w:val="22"/>
                <w:szCs w:val="22"/>
              </w:rPr>
            </w:pPr>
            <w:r w:rsidRPr="00A859C8">
              <w:rPr>
                <w:sz w:val="22"/>
                <w:szCs w:val="22"/>
              </w:rPr>
              <w:t>3</w:t>
            </w:r>
          </w:p>
        </w:tc>
        <w:tc>
          <w:tcPr>
            <w:tcW w:w="944" w:type="dxa"/>
            <w:shd w:val="clear" w:color="auto" w:fill="auto"/>
          </w:tcPr>
          <w:p w:rsidR="006B7FD9" w:rsidRPr="00A859C8" w:rsidRDefault="006B7FD9" w:rsidP="006B7FD9">
            <w:pPr>
              <w:jc w:val="center"/>
              <w:rPr>
                <w:sz w:val="22"/>
                <w:szCs w:val="22"/>
              </w:rPr>
            </w:pPr>
            <w:r w:rsidRPr="00A859C8">
              <w:rPr>
                <w:sz w:val="22"/>
                <w:szCs w:val="22"/>
              </w:rPr>
              <w:t>13,0</w:t>
            </w:r>
          </w:p>
        </w:tc>
      </w:tr>
      <w:tr w:rsidR="006B7FD9" w:rsidRPr="00A859C8" w:rsidTr="006B7FD9">
        <w:trPr>
          <w:jc w:val="center"/>
        </w:trPr>
        <w:tc>
          <w:tcPr>
            <w:tcW w:w="1914" w:type="dxa"/>
            <w:shd w:val="clear" w:color="auto" w:fill="auto"/>
          </w:tcPr>
          <w:p w:rsidR="006B7FD9" w:rsidRPr="00A859C8" w:rsidRDefault="006B7FD9" w:rsidP="006B7FD9">
            <w:pPr>
              <w:rPr>
                <w:sz w:val="22"/>
                <w:szCs w:val="22"/>
              </w:rPr>
            </w:pPr>
            <w:r w:rsidRPr="00A859C8">
              <w:rPr>
                <w:sz w:val="22"/>
                <w:szCs w:val="22"/>
              </w:rPr>
              <w:t>Надтеречный</w:t>
            </w:r>
          </w:p>
        </w:tc>
        <w:tc>
          <w:tcPr>
            <w:tcW w:w="862" w:type="dxa"/>
            <w:tcBorders>
              <w:top w:val="single" w:sz="4" w:space="0" w:color="auto"/>
              <w:left w:val="nil"/>
              <w:bottom w:val="single" w:sz="4" w:space="0" w:color="auto"/>
              <w:right w:val="single" w:sz="4" w:space="0" w:color="auto"/>
            </w:tcBorders>
            <w:shd w:val="clear" w:color="auto" w:fill="auto"/>
            <w:vAlign w:val="bottom"/>
          </w:tcPr>
          <w:p w:rsidR="006B7FD9" w:rsidRPr="00A859C8" w:rsidRDefault="006B7FD9" w:rsidP="006B7FD9">
            <w:pPr>
              <w:jc w:val="center"/>
              <w:rPr>
                <w:sz w:val="22"/>
                <w:szCs w:val="22"/>
              </w:rPr>
            </w:pPr>
            <w:r w:rsidRPr="00A859C8">
              <w:rPr>
                <w:sz w:val="22"/>
                <w:szCs w:val="22"/>
              </w:rPr>
              <w:t>14</w:t>
            </w:r>
          </w:p>
        </w:tc>
        <w:tc>
          <w:tcPr>
            <w:tcW w:w="931" w:type="dxa"/>
            <w:tcBorders>
              <w:top w:val="single" w:sz="4" w:space="0" w:color="auto"/>
              <w:left w:val="single" w:sz="4" w:space="0" w:color="auto"/>
              <w:bottom w:val="single" w:sz="4" w:space="0" w:color="auto"/>
              <w:right w:val="nil"/>
            </w:tcBorders>
            <w:shd w:val="clear" w:color="auto" w:fill="auto"/>
            <w:vAlign w:val="bottom"/>
          </w:tcPr>
          <w:p w:rsidR="006B7FD9" w:rsidRPr="00A859C8" w:rsidRDefault="006B7FD9" w:rsidP="006B7FD9">
            <w:pPr>
              <w:jc w:val="center"/>
              <w:rPr>
                <w:sz w:val="22"/>
                <w:szCs w:val="22"/>
              </w:rPr>
            </w:pPr>
            <w:r w:rsidRPr="00A859C8">
              <w:rPr>
                <w:sz w:val="22"/>
                <w:szCs w:val="22"/>
              </w:rPr>
              <w:t>12</w:t>
            </w:r>
          </w:p>
        </w:tc>
        <w:tc>
          <w:tcPr>
            <w:tcW w:w="944" w:type="dxa"/>
            <w:shd w:val="clear" w:color="auto" w:fill="auto"/>
            <w:vAlign w:val="bottom"/>
          </w:tcPr>
          <w:p w:rsidR="006B7FD9" w:rsidRPr="00A859C8" w:rsidRDefault="006B7FD9" w:rsidP="006B7FD9">
            <w:pPr>
              <w:jc w:val="center"/>
              <w:rPr>
                <w:sz w:val="22"/>
                <w:szCs w:val="22"/>
              </w:rPr>
            </w:pPr>
            <w:r w:rsidRPr="00A859C8">
              <w:rPr>
                <w:sz w:val="22"/>
                <w:szCs w:val="22"/>
              </w:rPr>
              <w:t>21,9</w:t>
            </w:r>
          </w:p>
        </w:tc>
        <w:tc>
          <w:tcPr>
            <w:tcW w:w="862" w:type="dxa"/>
            <w:shd w:val="clear" w:color="auto" w:fill="auto"/>
          </w:tcPr>
          <w:p w:rsidR="006B7FD9" w:rsidRPr="00A859C8" w:rsidRDefault="006B7FD9" w:rsidP="006B7FD9">
            <w:pPr>
              <w:jc w:val="center"/>
              <w:rPr>
                <w:sz w:val="22"/>
                <w:szCs w:val="22"/>
              </w:rPr>
            </w:pPr>
            <w:r w:rsidRPr="00A859C8">
              <w:rPr>
                <w:sz w:val="22"/>
                <w:szCs w:val="22"/>
              </w:rPr>
              <w:t>0</w:t>
            </w:r>
          </w:p>
        </w:tc>
        <w:tc>
          <w:tcPr>
            <w:tcW w:w="717" w:type="dxa"/>
            <w:shd w:val="clear" w:color="auto" w:fill="auto"/>
          </w:tcPr>
          <w:p w:rsidR="006B7FD9" w:rsidRPr="00A859C8" w:rsidRDefault="006B7FD9" w:rsidP="006B7FD9">
            <w:pPr>
              <w:jc w:val="center"/>
              <w:rPr>
                <w:sz w:val="22"/>
                <w:szCs w:val="22"/>
              </w:rPr>
            </w:pPr>
            <w:r w:rsidRPr="00A859C8">
              <w:rPr>
                <w:sz w:val="22"/>
                <w:szCs w:val="22"/>
              </w:rPr>
              <w:t>0</w:t>
            </w:r>
          </w:p>
        </w:tc>
        <w:tc>
          <w:tcPr>
            <w:tcW w:w="944" w:type="dxa"/>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862" w:type="dxa"/>
            <w:shd w:val="clear" w:color="auto" w:fill="auto"/>
          </w:tcPr>
          <w:p w:rsidR="006B7FD9" w:rsidRPr="00A859C8" w:rsidRDefault="006B7FD9" w:rsidP="006B7FD9">
            <w:pPr>
              <w:jc w:val="center"/>
              <w:rPr>
                <w:sz w:val="22"/>
                <w:szCs w:val="22"/>
              </w:rPr>
            </w:pPr>
            <w:r w:rsidRPr="00A859C8">
              <w:rPr>
                <w:sz w:val="22"/>
                <w:szCs w:val="22"/>
              </w:rPr>
              <w:t>56</w:t>
            </w:r>
          </w:p>
        </w:tc>
        <w:tc>
          <w:tcPr>
            <w:tcW w:w="717" w:type="dxa"/>
            <w:shd w:val="clear" w:color="auto" w:fill="auto"/>
          </w:tcPr>
          <w:p w:rsidR="006B7FD9" w:rsidRPr="00A859C8" w:rsidRDefault="006B7FD9" w:rsidP="006B7FD9">
            <w:pPr>
              <w:jc w:val="center"/>
              <w:rPr>
                <w:sz w:val="22"/>
                <w:szCs w:val="22"/>
              </w:rPr>
            </w:pPr>
            <w:r w:rsidRPr="00A859C8">
              <w:rPr>
                <w:sz w:val="22"/>
                <w:szCs w:val="22"/>
              </w:rPr>
              <w:t>48</w:t>
            </w:r>
          </w:p>
        </w:tc>
        <w:tc>
          <w:tcPr>
            <w:tcW w:w="944" w:type="dxa"/>
            <w:shd w:val="clear" w:color="auto" w:fill="auto"/>
          </w:tcPr>
          <w:p w:rsidR="006B7FD9" w:rsidRPr="00A859C8" w:rsidRDefault="006B7FD9" w:rsidP="006B7FD9">
            <w:pPr>
              <w:jc w:val="center"/>
              <w:rPr>
                <w:sz w:val="22"/>
                <w:szCs w:val="22"/>
              </w:rPr>
            </w:pPr>
            <w:r w:rsidRPr="00A859C8">
              <w:rPr>
                <w:sz w:val="22"/>
                <w:szCs w:val="22"/>
              </w:rPr>
              <w:t>87,8</w:t>
            </w:r>
          </w:p>
        </w:tc>
      </w:tr>
      <w:tr w:rsidR="006B7FD9" w:rsidRPr="00A859C8" w:rsidTr="006B7FD9">
        <w:trPr>
          <w:jc w:val="center"/>
        </w:trPr>
        <w:tc>
          <w:tcPr>
            <w:tcW w:w="1914" w:type="dxa"/>
            <w:shd w:val="clear" w:color="auto" w:fill="auto"/>
          </w:tcPr>
          <w:p w:rsidR="006B7FD9" w:rsidRPr="00A859C8" w:rsidRDefault="006B7FD9" w:rsidP="006B7FD9">
            <w:pPr>
              <w:rPr>
                <w:sz w:val="22"/>
                <w:szCs w:val="22"/>
              </w:rPr>
            </w:pPr>
            <w:r w:rsidRPr="00A859C8">
              <w:rPr>
                <w:sz w:val="22"/>
                <w:szCs w:val="22"/>
              </w:rPr>
              <w:t>Наурский</w:t>
            </w:r>
          </w:p>
        </w:tc>
        <w:tc>
          <w:tcPr>
            <w:tcW w:w="862" w:type="dxa"/>
            <w:tcBorders>
              <w:top w:val="single" w:sz="4" w:space="0" w:color="auto"/>
              <w:left w:val="nil"/>
              <w:bottom w:val="single" w:sz="4" w:space="0" w:color="auto"/>
              <w:right w:val="single" w:sz="4" w:space="0" w:color="auto"/>
            </w:tcBorders>
            <w:shd w:val="clear" w:color="auto" w:fill="auto"/>
            <w:vAlign w:val="bottom"/>
          </w:tcPr>
          <w:p w:rsidR="006B7FD9" w:rsidRPr="00A859C8" w:rsidRDefault="006B7FD9" w:rsidP="006B7FD9">
            <w:pPr>
              <w:rPr>
                <w:sz w:val="22"/>
                <w:szCs w:val="22"/>
              </w:rPr>
            </w:pPr>
            <w:r w:rsidRPr="00A859C8">
              <w:rPr>
                <w:sz w:val="22"/>
                <w:szCs w:val="22"/>
              </w:rPr>
              <w:t xml:space="preserve">     55</w:t>
            </w:r>
          </w:p>
        </w:tc>
        <w:tc>
          <w:tcPr>
            <w:tcW w:w="931" w:type="dxa"/>
            <w:tcBorders>
              <w:top w:val="single" w:sz="4" w:space="0" w:color="auto"/>
              <w:left w:val="single" w:sz="4" w:space="0" w:color="auto"/>
              <w:bottom w:val="single" w:sz="4" w:space="0" w:color="auto"/>
              <w:right w:val="nil"/>
            </w:tcBorders>
            <w:shd w:val="clear" w:color="auto" w:fill="auto"/>
            <w:vAlign w:val="bottom"/>
          </w:tcPr>
          <w:p w:rsidR="006B7FD9" w:rsidRPr="00A859C8" w:rsidRDefault="006B7FD9" w:rsidP="006B7FD9">
            <w:pPr>
              <w:jc w:val="center"/>
              <w:rPr>
                <w:sz w:val="22"/>
                <w:szCs w:val="22"/>
              </w:rPr>
            </w:pPr>
            <w:r w:rsidRPr="00A859C8">
              <w:rPr>
                <w:sz w:val="22"/>
                <w:szCs w:val="22"/>
              </w:rPr>
              <w:t>53</w:t>
            </w:r>
          </w:p>
        </w:tc>
        <w:tc>
          <w:tcPr>
            <w:tcW w:w="944" w:type="dxa"/>
            <w:shd w:val="clear" w:color="auto" w:fill="auto"/>
            <w:vAlign w:val="bottom"/>
          </w:tcPr>
          <w:p w:rsidR="006B7FD9" w:rsidRPr="00A859C8" w:rsidRDefault="006B7FD9" w:rsidP="006B7FD9">
            <w:pPr>
              <w:jc w:val="center"/>
              <w:rPr>
                <w:sz w:val="22"/>
                <w:szCs w:val="22"/>
              </w:rPr>
            </w:pPr>
            <w:r w:rsidRPr="00A859C8">
              <w:rPr>
                <w:sz w:val="22"/>
                <w:szCs w:val="22"/>
              </w:rPr>
              <w:t>93,6</w:t>
            </w:r>
          </w:p>
        </w:tc>
        <w:tc>
          <w:tcPr>
            <w:tcW w:w="862" w:type="dxa"/>
            <w:shd w:val="clear" w:color="auto" w:fill="auto"/>
          </w:tcPr>
          <w:p w:rsidR="006B7FD9" w:rsidRPr="00A859C8" w:rsidRDefault="006B7FD9" w:rsidP="006B7FD9">
            <w:pPr>
              <w:jc w:val="center"/>
              <w:rPr>
                <w:sz w:val="22"/>
                <w:szCs w:val="22"/>
              </w:rPr>
            </w:pPr>
            <w:r w:rsidRPr="00A859C8">
              <w:rPr>
                <w:sz w:val="22"/>
                <w:szCs w:val="22"/>
              </w:rPr>
              <w:t>5</w:t>
            </w:r>
          </w:p>
        </w:tc>
        <w:tc>
          <w:tcPr>
            <w:tcW w:w="717" w:type="dxa"/>
            <w:shd w:val="clear" w:color="auto" w:fill="auto"/>
          </w:tcPr>
          <w:p w:rsidR="006B7FD9" w:rsidRPr="00A859C8" w:rsidRDefault="006B7FD9" w:rsidP="006B7FD9">
            <w:pPr>
              <w:jc w:val="center"/>
              <w:rPr>
                <w:sz w:val="22"/>
                <w:szCs w:val="22"/>
              </w:rPr>
            </w:pPr>
            <w:r w:rsidRPr="00A859C8">
              <w:rPr>
                <w:sz w:val="22"/>
                <w:szCs w:val="22"/>
              </w:rPr>
              <w:t>5</w:t>
            </w:r>
          </w:p>
        </w:tc>
        <w:tc>
          <w:tcPr>
            <w:tcW w:w="944" w:type="dxa"/>
            <w:shd w:val="clear" w:color="auto" w:fill="auto"/>
            <w:vAlign w:val="bottom"/>
          </w:tcPr>
          <w:p w:rsidR="006B7FD9" w:rsidRPr="00A859C8" w:rsidRDefault="006B7FD9" w:rsidP="006B7FD9">
            <w:pPr>
              <w:jc w:val="center"/>
              <w:rPr>
                <w:sz w:val="22"/>
                <w:szCs w:val="22"/>
              </w:rPr>
            </w:pPr>
            <w:r w:rsidRPr="00A859C8">
              <w:rPr>
                <w:sz w:val="22"/>
                <w:szCs w:val="22"/>
              </w:rPr>
              <w:t>8,5</w:t>
            </w:r>
          </w:p>
        </w:tc>
        <w:tc>
          <w:tcPr>
            <w:tcW w:w="862" w:type="dxa"/>
            <w:shd w:val="clear" w:color="auto" w:fill="auto"/>
          </w:tcPr>
          <w:p w:rsidR="006B7FD9" w:rsidRPr="00A859C8" w:rsidRDefault="006B7FD9" w:rsidP="006B7FD9">
            <w:pPr>
              <w:jc w:val="center"/>
              <w:rPr>
                <w:sz w:val="22"/>
                <w:szCs w:val="22"/>
              </w:rPr>
            </w:pPr>
            <w:r w:rsidRPr="00A859C8">
              <w:rPr>
                <w:sz w:val="22"/>
                <w:szCs w:val="22"/>
              </w:rPr>
              <w:t>49</w:t>
            </w:r>
          </w:p>
        </w:tc>
        <w:tc>
          <w:tcPr>
            <w:tcW w:w="717" w:type="dxa"/>
            <w:shd w:val="clear" w:color="auto" w:fill="auto"/>
          </w:tcPr>
          <w:p w:rsidR="006B7FD9" w:rsidRPr="00A859C8" w:rsidRDefault="006B7FD9" w:rsidP="006B7FD9">
            <w:pPr>
              <w:jc w:val="center"/>
              <w:rPr>
                <w:sz w:val="22"/>
                <w:szCs w:val="22"/>
              </w:rPr>
            </w:pPr>
            <w:r w:rsidRPr="00A859C8">
              <w:rPr>
                <w:sz w:val="22"/>
                <w:szCs w:val="22"/>
              </w:rPr>
              <w:t>47</w:t>
            </w:r>
          </w:p>
        </w:tc>
        <w:tc>
          <w:tcPr>
            <w:tcW w:w="944" w:type="dxa"/>
            <w:shd w:val="clear" w:color="auto" w:fill="auto"/>
          </w:tcPr>
          <w:p w:rsidR="006B7FD9" w:rsidRPr="00A859C8" w:rsidRDefault="006B7FD9" w:rsidP="006B7FD9">
            <w:pPr>
              <w:jc w:val="center"/>
              <w:rPr>
                <w:sz w:val="22"/>
                <w:szCs w:val="22"/>
              </w:rPr>
            </w:pPr>
            <w:r w:rsidRPr="00A859C8">
              <w:rPr>
                <w:sz w:val="22"/>
                <w:szCs w:val="22"/>
              </w:rPr>
              <w:t>83,4</w:t>
            </w:r>
          </w:p>
        </w:tc>
      </w:tr>
      <w:tr w:rsidR="006B7FD9" w:rsidRPr="00A859C8" w:rsidTr="006B7FD9">
        <w:trPr>
          <w:jc w:val="center"/>
        </w:trPr>
        <w:tc>
          <w:tcPr>
            <w:tcW w:w="1914" w:type="dxa"/>
            <w:shd w:val="clear" w:color="auto" w:fill="auto"/>
          </w:tcPr>
          <w:p w:rsidR="006B7FD9" w:rsidRPr="00A859C8" w:rsidRDefault="006B7FD9" w:rsidP="006B7FD9">
            <w:pPr>
              <w:ind w:right="-98"/>
              <w:rPr>
                <w:sz w:val="22"/>
                <w:szCs w:val="22"/>
              </w:rPr>
            </w:pPr>
            <w:r w:rsidRPr="00A859C8">
              <w:rPr>
                <w:sz w:val="22"/>
                <w:szCs w:val="22"/>
              </w:rPr>
              <w:t>Урус-Мартан</w:t>
            </w:r>
          </w:p>
        </w:tc>
        <w:tc>
          <w:tcPr>
            <w:tcW w:w="862" w:type="dxa"/>
            <w:tcBorders>
              <w:top w:val="single" w:sz="4" w:space="0" w:color="auto"/>
              <w:left w:val="nil"/>
              <w:bottom w:val="single" w:sz="4" w:space="0" w:color="auto"/>
              <w:right w:val="single" w:sz="4" w:space="0" w:color="auto"/>
            </w:tcBorders>
            <w:shd w:val="clear" w:color="auto" w:fill="auto"/>
            <w:vAlign w:val="bottom"/>
          </w:tcPr>
          <w:p w:rsidR="006B7FD9" w:rsidRPr="00A859C8" w:rsidRDefault="006B7FD9" w:rsidP="006B7FD9">
            <w:pPr>
              <w:jc w:val="center"/>
              <w:rPr>
                <w:sz w:val="22"/>
                <w:szCs w:val="22"/>
              </w:rPr>
            </w:pPr>
            <w:r w:rsidRPr="00A859C8">
              <w:rPr>
                <w:sz w:val="22"/>
                <w:szCs w:val="22"/>
              </w:rPr>
              <w:t>11</w:t>
            </w:r>
          </w:p>
        </w:tc>
        <w:tc>
          <w:tcPr>
            <w:tcW w:w="931" w:type="dxa"/>
            <w:tcBorders>
              <w:top w:val="single" w:sz="4" w:space="0" w:color="auto"/>
              <w:left w:val="single" w:sz="4" w:space="0" w:color="auto"/>
              <w:bottom w:val="single" w:sz="4" w:space="0" w:color="auto"/>
              <w:right w:val="nil"/>
            </w:tcBorders>
            <w:shd w:val="clear" w:color="auto" w:fill="auto"/>
            <w:vAlign w:val="bottom"/>
          </w:tcPr>
          <w:p w:rsidR="006B7FD9" w:rsidRPr="00A859C8" w:rsidRDefault="006B7FD9" w:rsidP="006B7FD9">
            <w:pPr>
              <w:jc w:val="center"/>
              <w:rPr>
                <w:sz w:val="22"/>
                <w:szCs w:val="22"/>
              </w:rPr>
            </w:pPr>
            <w:r w:rsidRPr="00A859C8">
              <w:rPr>
                <w:sz w:val="22"/>
                <w:szCs w:val="22"/>
              </w:rPr>
              <w:t>10</w:t>
            </w:r>
          </w:p>
        </w:tc>
        <w:tc>
          <w:tcPr>
            <w:tcW w:w="944" w:type="dxa"/>
            <w:shd w:val="clear" w:color="auto" w:fill="auto"/>
            <w:vAlign w:val="bottom"/>
          </w:tcPr>
          <w:p w:rsidR="006B7FD9" w:rsidRPr="00A859C8" w:rsidRDefault="006B7FD9" w:rsidP="006B7FD9">
            <w:pPr>
              <w:jc w:val="center"/>
              <w:rPr>
                <w:sz w:val="22"/>
                <w:szCs w:val="22"/>
              </w:rPr>
            </w:pPr>
            <w:r w:rsidRPr="00A859C8">
              <w:rPr>
                <w:sz w:val="22"/>
                <w:szCs w:val="22"/>
              </w:rPr>
              <w:t>7,6</w:t>
            </w:r>
          </w:p>
        </w:tc>
        <w:tc>
          <w:tcPr>
            <w:tcW w:w="862" w:type="dxa"/>
            <w:shd w:val="clear" w:color="auto" w:fill="auto"/>
          </w:tcPr>
          <w:p w:rsidR="006B7FD9" w:rsidRPr="00A859C8" w:rsidRDefault="006B7FD9" w:rsidP="006B7FD9">
            <w:pPr>
              <w:jc w:val="center"/>
              <w:rPr>
                <w:sz w:val="22"/>
                <w:szCs w:val="22"/>
              </w:rPr>
            </w:pPr>
            <w:r w:rsidRPr="00A859C8">
              <w:rPr>
                <w:sz w:val="22"/>
                <w:szCs w:val="22"/>
              </w:rPr>
              <w:t>0</w:t>
            </w:r>
          </w:p>
        </w:tc>
        <w:tc>
          <w:tcPr>
            <w:tcW w:w="717" w:type="dxa"/>
            <w:shd w:val="clear" w:color="auto" w:fill="auto"/>
          </w:tcPr>
          <w:p w:rsidR="006B7FD9" w:rsidRPr="00A859C8" w:rsidRDefault="006B7FD9" w:rsidP="006B7FD9">
            <w:pPr>
              <w:jc w:val="center"/>
              <w:rPr>
                <w:sz w:val="22"/>
                <w:szCs w:val="22"/>
              </w:rPr>
            </w:pPr>
            <w:r w:rsidRPr="00A859C8">
              <w:rPr>
                <w:sz w:val="22"/>
                <w:szCs w:val="22"/>
              </w:rPr>
              <w:t>0</w:t>
            </w:r>
          </w:p>
        </w:tc>
        <w:tc>
          <w:tcPr>
            <w:tcW w:w="944" w:type="dxa"/>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862" w:type="dxa"/>
            <w:shd w:val="clear" w:color="auto" w:fill="auto"/>
          </w:tcPr>
          <w:p w:rsidR="006B7FD9" w:rsidRPr="00A859C8" w:rsidRDefault="006B7FD9" w:rsidP="006B7FD9">
            <w:pPr>
              <w:jc w:val="center"/>
              <w:rPr>
                <w:sz w:val="22"/>
                <w:szCs w:val="22"/>
              </w:rPr>
            </w:pPr>
            <w:r w:rsidRPr="00A859C8">
              <w:rPr>
                <w:sz w:val="22"/>
                <w:szCs w:val="22"/>
              </w:rPr>
              <w:t>54</w:t>
            </w:r>
          </w:p>
        </w:tc>
        <w:tc>
          <w:tcPr>
            <w:tcW w:w="717" w:type="dxa"/>
            <w:shd w:val="clear" w:color="auto" w:fill="auto"/>
          </w:tcPr>
          <w:p w:rsidR="006B7FD9" w:rsidRPr="00A859C8" w:rsidRDefault="006B7FD9" w:rsidP="006B7FD9">
            <w:pPr>
              <w:jc w:val="center"/>
              <w:rPr>
                <w:sz w:val="22"/>
                <w:szCs w:val="22"/>
              </w:rPr>
            </w:pPr>
            <w:r w:rsidRPr="00A859C8">
              <w:rPr>
                <w:sz w:val="22"/>
                <w:szCs w:val="22"/>
              </w:rPr>
              <w:t>53</w:t>
            </w:r>
          </w:p>
        </w:tc>
        <w:tc>
          <w:tcPr>
            <w:tcW w:w="944" w:type="dxa"/>
            <w:shd w:val="clear" w:color="auto" w:fill="auto"/>
          </w:tcPr>
          <w:p w:rsidR="006B7FD9" w:rsidRPr="00A859C8" w:rsidRDefault="006B7FD9" w:rsidP="006B7FD9">
            <w:pPr>
              <w:jc w:val="center"/>
              <w:rPr>
                <w:sz w:val="22"/>
                <w:szCs w:val="22"/>
              </w:rPr>
            </w:pPr>
            <w:r w:rsidRPr="00A859C8">
              <w:rPr>
                <w:sz w:val="22"/>
                <w:szCs w:val="22"/>
              </w:rPr>
              <w:t>37,3</w:t>
            </w:r>
          </w:p>
        </w:tc>
      </w:tr>
      <w:tr w:rsidR="006B7FD9" w:rsidRPr="00A859C8" w:rsidTr="006B7FD9">
        <w:trPr>
          <w:jc w:val="center"/>
        </w:trPr>
        <w:tc>
          <w:tcPr>
            <w:tcW w:w="1914" w:type="dxa"/>
            <w:shd w:val="clear" w:color="auto" w:fill="auto"/>
          </w:tcPr>
          <w:p w:rsidR="006B7FD9" w:rsidRPr="00A859C8" w:rsidRDefault="006B7FD9" w:rsidP="006B7FD9">
            <w:pPr>
              <w:ind w:right="-98"/>
              <w:rPr>
                <w:sz w:val="22"/>
                <w:szCs w:val="22"/>
              </w:rPr>
            </w:pPr>
            <w:r w:rsidRPr="00A859C8">
              <w:rPr>
                <w:sz w:val="22"/>
                <w:szCs w:val="22"/>
              </w:rPr>
              <w:t>Веденский</w:t>
            </w:r>
          </w:p>
        </w:tc>
        <w:tc>
          <w:tcPr>
            <w:tcW w:w="862" w:type="dxa"/>
            <w:tcBorders>
              <w:top w:val="single" w:sz="4" w:space="0" w:color="auto"/>
              <w:left w:val="nil"/>
              <w:bottom w:val="single" w:sz="4" w:space="0" w:color="auto"/>
              <w:right w:val="single" w:sz="4" w:space="0" w:color="auto"/>
            </w:tcBorders>
            <w:shd w:val="clear" w:color="auto" w:fill="auto"/>
            <w:vAlign w:val="bottom"/>
          </w:tcPr>
          <w:p w:rsidR="006B7FD9" w:rsidRPr="00A859C8" w:rsidRDefault="006B7FD9" w:rsidP="006B7FD9">
            <w:pPr>
              <w:jc w:val="center"/>
              <w:rPr>
                <w:sz w:val="22"/>
                <w:szCs w:val="22"/>
              </w:rPr>
            </w:pPr>
            <w:r w:rsidRPr="00A859C8">
              <w:rPr>
                <w:sz w:val="22"/>
                <w:szCs w:val="22"/>
              </w:rPr>
              <w:t>2</w:t>
            </w:r>
          </w:p>
        </w:tc>
        <w:tc>
          <w:tcPr>
            <w:tcW w:w="931" w:type="dxa"/>
            <w:tcBorders>
              <w:top w:val="single" w:sz="4" w:space="0" w:color="auto"/>
              <w:left w:val="single" w:sz="4" w:space="0" w:color="auto"/>
              <w:bottom w:val="single" w:sz="4" w:space="0" w:color="auto"/>
              <w:right w:val="nil"/>
            </w:tcBorders>
            <w:shd w:val="clear" w:color="auto" w:fill="auto"/>
            <w:vAlign w:val="bottom"/>
          </w:tcPr>
          <w:p w:rsidR="006B7FD9" w:rsidRPr="00A859C8" w:rsidRDefault="006B7FD9" w:rsidP="006B7FD9">
            <w:pPr>
              <w:jc w:val="center"/>
              <w:rPr>
                <w:sz w:val="22"/>
                <w:szCs w:val="22"/>
              </w:rPr>
            </w:pPr>
            <w:r w:rsidRPr="00A859C8">
              <w:rPr>
                <w:sz w:val="22"/>
                <w:szCs w:val="22"/>
              </w:rPr>
              <w:t>2</w:t>
            </w:r>
          </w:p>
        </w:tc>
        <w:tc>
          <w:tcPr>
            <w:tcW w:w="944" w:type="dxa"/>
            <w:shd w:val="clear" w:color="auto" w:fill="auto"/>
            <w:vAlign w:val="bottom"/>
          </w:tcPr>
          <w:p w:rsidR="006B7FD9" w:rsidRPr="00A859C8" w:rsidRDefault="006B7FD9" w:rsidP="006B7FD9">
            <w:pPr>
              <w:jc w:val="center"/>
              <w:rPr>
                <w:sz w:val="22"/>
                <w:szCs w:val="22"/>
              </w:rPr>
            </w:pPr>
            <w:r w:rsidRPr="00A859C8">
              <w:rPr>
                <w:sz w:val="22"/>
                <w:szCs w:val="22"/>
              </w:rPr>
              <w:t>4,9</w:t>
            </w:r>
          </w:p>
        </w:tc>
        <w:tc>
          <w:tcPr>
            <w:tcW w:w="862" w:type="dxa"/>
            <w:shd w:val="clear" w:color="auto" w:fill="auto"/>
          </w:tcPr>
          <w:p w:rsidR="006B7FD9" w:rsidRPr="00A859C8" w:rsidRDefault="006B7FD9" w:rsidP="006B7FD9">
            <w:pPr>
              <w:jc w:val="center"/>
              <w:rPr>
                <w:sz w:val="22"/>
                <w:szCs w:val="22"/>
              </w:rPr>
            </w:pPr>
            <w:r w:rsidRPr="00A859C8">
              <w:rPr>
                <w:sz w:val="22"/>
                <w:szCs w:val="22"/>
              </w:rPr>
              <w:t>0</w:t>
            </w:r>
          </w:p>
        </w:tc>
        <w:tc>
          <w:tcPr>
            <w:tcW w:w="717" w:type="dxa"/>
            <w:shd w:val="clear" w:color="auto" w:fill="auto"/>
          </w:tcPr>
          <w:p w:rsidR="006B7FD9" w:rsidRPr="00A859C8" w:rsidRDefault="006B7FD9" w:rsidP="006B7FD9">
            <w:pPr>
              <w:jc w:val="center"/>
              <w:rPr>
                <w:sz w:val="22"/>
                <w:szCs w:val="22"/>
              </w:rPr>
            </w:pPr>
            <w:r w:rsidRPr="00A859C8">
              <w:rPr>
                <w:sz w:val="22"/>
                <w:szCs w:val="22"/>
              </w:rPr>
              <w:t>0</w:t>
            </w:r>
          </w:p>
        </w:tc>
        <w:tc>
          <w:tcPr>
            <w:tcW w:w="944" w:type="dxa"/>
            <w:shd w:val="clear" w:color="auto" w:fill="auto"/>
            <w:vAlign w:val="bottom"/>
          </w:tcPr>
          <w:p w:rsidR="006B7FD9" w:rsidRPr="00A859C8" w:rsidRDefault="006B7FD9" w:rsidP="006B7FD9">
            <w:pPr>
              <w:jc w:val="center"/>
              <w:rPr>
                <w:sz w:val="22"/>
                <w:szCs w:val="22"/>
              </w:rPr>
            </w:pPr>
            <w:r w:rsidRPr="00A859C8">
              <w:rPr>
                <w:sz w:val="22"/>
                <w:szCs w:val="22"/>
              </w:rPr>
              <w:t>0</w:t>
            </w:r>
          </w:p>
        </w:tc>
        <w:tc>
          <w:tcPr>
            <w:tcW w:w="862" w:type="dxa"/>
            <w:shd w:val="clear" w:color="auto" w:fill="auto"/>
          </w:tcPr>
          <w:p w:rsidR="006B7FD9" w:rsidRPr="00A859C8" w:rsidRDefault="006B7FD9" w:rsidP="006B7FD9">
            <w:pPr>
              <w:jc w:val="center"/>
              <w:rPr>
                <w:sz w:val="22"/>
                <w:szCs w:val="22"/>
              </w:rPr>
            </w:pPr>
            <w:r w:rsidRPr="00A859C8">
              <w:rPr>
                <w:sz w:val="22"/>
                <w:szCs w:val="22"/>
              </w:rPr>
              <w:t>0</w:t>
            </w:r>
          </w:p>
        </w:tc>
        <w:tc>
          <w:tcPr>
            <w:tcW w:w="717" w:type="dxa"/>
            <w:shd w:val="clear" w:color="auto" w:fill="auto"/>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r>
      <w:tr w:rsidR="006B7FD9" w:rsidRPr="00A859C8" w:rsidTr="006B7FD9">
        <w:trPr>
          <w:jc w:val="center"/>
        </w:trPr>
        <w:tc>
          <w:tcPr>
            <w:tcW w:w="1914" w:type="dxa"/>
            <w:shd w:val="clear" w:color="auto" w:fill="auto"/>
          </w:tcPr>
          <w:p w:rsidR="006B7FD9" w:rsidRPr="00A859C8" w:rsidRDefault="006B7FD9" w:rsidP="006B7FD9">
            <w:pPr>
              <w:ind w:right="-98"/>
              <w:rPr>
                <w:sz w:val="22"/>
                <w:szCs w:val="22"/>
              </w:rPr>
            </w:pPr>
            <w:r w:rsidRPr="00A859C8">
              <w:rPr>
                <w:sz w:val="22"/>
                <w:szCs w:val="22"/>
              </w:rPr>
              <w:t xml:space="preserve">Шатойский </w:t>
            </w:r>
          </w:p>
        </w:tc>
        <w:tc>
          <w:tcPr>
            <w:tcW w:w="862" w:type="dxa"/>
            <w:shd w:val="clear" w:color="auto" w:fill="auto"/>
          </w:tcPr>
          <w:p w:rsidR="006B7FD9" w:rsidRPr="00A859C8" w:rsidRDefault="006B7FD9" w:rsidP="006B7FD9">
            <w:pPr>
              <w:jc w:val="center"/>
              <w:rPr>
                <w:sz w:val="22"/>
                <w:szCs w:val="22"/>
              </w:rPr>
            </w:pPr>
            <w:r w:rsidRPr="00A859C8">
              <w:rPr>
                <w:sz w:val="22"/>
                <w:szCs w:val="22"/>
              </w:rPr>
              <w:t>0</w:t>
            </w:r>
          </w:p>
        </w:tc>
        <w:tc>
          <w:tcPr>
            <w:tcW w:w="931" w:type="dxa"/>
            <w:shd w:val="clear" w:color="auto" w:fill="auto"/>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shd w:val="clear" w:color="auto" w:fill="auto"/>
          </w:tcPr>
          <w:p w:rsidR="006B7FD9" w:rsidRPr="00A859C8" w:rsidRDefault="006B7FD9" w:rsidP="006B7FD9">
            <w:pPr>
              <w:jc w:val="center"/>
              <w:rPr>
                <w:sz w:val="22"/>
                <w:szCs w:val="22"/>
              </w:rPr>
            </w:pPr>
            <w:r w:rsidRPr="00A859C8">
              <w:rPr>
                <w:sz w:val="22"/>
                <w:szCs w:val="22"/>
              </w:rPr>
              <w:t>0</w:t>
            </w:r>
          </w:p>
        </w:tc>
        <w:tc>
          <w:tcPr>
            <w:tcW w:w="717" w:type="dxa"/>
            <w:shd w:val="clear" w:color="auto" w:fill="auto"/>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shd w:val="clear" w:color="auto" w:fill="auto"/>
          </w:tcPr>
          <w:p w:rsidR="006B7FD9" w:rsidRPr="00A859C8" w:rsidRDefault="006B7FD9" w:rsidP="006B7FD9">
            <w:pPr>
              <w:jc w:val="center"/>
              <w:rPr>
                <w:sz w:val="22"/>
                <w:szCs w:val="22"/>
              </w:rPr>
            </w:pPr>
            <w:r w:rsidRPr="00A859C8">
              <w:rPr>
                <w:sz w:val="22"/>
                <w:szCs w:val="22"/>
              </w:rPr>
              <w:t>0</w:t>
            </w:r>
          </w:p>
        </w:tc>
        <w:tc>
          <w:tcPr>
            <w:tcW w:w="717" w:type="dxa"/>
            <w:shd w:val="clear" w:color="auto" w:fill="auto"/>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r>
      <w:tr w:rsidR="006B7FD9" w:rsidRPr="00A859C8" w:rsidTr="006B7FD9">
        <w:trPr>
          <w:jc w:val="center"/>
        </w:trPr>
        <w:tc>
          <w:tcPr>
            <w:tcW w:w="1914" w:type="dxa"/>
            <w:shd w:val="clear" w:color="auto" w:fill="auto"/>
          </w:tcPr>
          <w:p w:rsidR="006B7FD9" w:rsidRPr="00A859C8" w:rsidRDefault="006B7FD9" w:rsidP="006B7FD9">
            <w:pPr>
              <w:ind w:right="-98"/>
              <w:rPr>
                <w:sz w:val="22"/>
                <w:szCs w:val="22"/>
              </w:rPr>
            </w:pPr>
            <w:r w:rsidRPr="00A859C8">
              <w:rPr>
                <w:sz w:val="22"/>
                <w:szCs w:val="22"/>
              </w:rPr>
              <w:t>Ножай-Юрт</w:t>
            </w:r>
          </w:p>
        </w:tc>
        <w:tc>
          <w:tcPr>
            <w:tcW w:w="862" w:type="dxa"/>
            <w:shd w:val="clear" w:color="auto" w:fill="auto"/>
          </w:tcPr>
          <w:p w:rsidR="006B7FD9" w:rsidRPr="00A859C8" w:rsidRDefault="006B7FD9" w:rsidP="006B7FD9">
            <w:pPr>
              <w:jc w:val="center"/>
              <w:rPr>
                <w:sz w:val="22"/>
                <w:szCs w:val="22"/>
              </w:rPr>
            </w:pPr>
            <w:r w:rsidRPr="00A859C8">
              <w:rPr>
                <w:sz w:val="22"/>
                <w:szCs w:val="22"/>
              </w:rPr>
              <w:t>0</w:t>
            </w:r>
          </w:p>
        </w:tc>
        <w:tc>
          <w:tcPr>
            <w:tcW w:w="931" w:type="dxa"/>
            <w:shd w:val="clear" w:color="auto" w:fill="auto"/>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shd w:val="clear" w:color="auto" w:fill="auto"/>
          </w:tcPr>
          <w:p w:rsidR="006B7FD9" w:rsidRPr="00A859C8" w:rsidRDefault="006B7FD9" w:rsidP="006B7FD9">
            <w:pPr>
              <w:jc w:val="center"/>
              <w:rPr>
                <w:sz w:val="22"/>
                <w:szCs w:val="22"/>
              </w:rPr>
            </w:pPr>
            <w:r w:rsidRPr="00A859C8">
              <w:rPr>
                <w:sz w:val="22"/>
                <w:szCs w:val="22"/>
              </w:rPr>
              <w:t>0</w:t>
            </w:r>
          </w:p>
        </w:tc>
        <w:tc>
          <w:tcPr>
            <w:tcW w:w="717" w:type="dxa"/>
            <w:shd w:val="clear" w:color="auto" w:fill="auto"/>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shd w:val="clear" w:color="auto" w:fill="auto"/>
          </w:tcPr>
          <w:p w:rsidR="006B7FD9" w:rsidRPr="00A859C8" w:rsidRDefault="006B7FD9" w:rsidP="006B7FD9">
            <w:pPr>
              <w:jc w:val="center"/>
              <w:rPr>
                <w:sz w:val="22"/>
                <w:szCs w:val="22"/>
              </w:rPr>
            </w:pPr>
            <w:r w:rsidRPr="00A859C8">
              <w:rPr>
                <w:sz w:val="22"/>
                <w:szCs w:val="22"/>
              </w:rPr>
              <w:t>0</w:t>
            </w:r>
          </w:p>
        </w:tc>
        <w:tc>
          <w:tcPr>
            <w:tcW w:w="717" w:type="dxa"/>
            <w:shd w:val="clear" w:color="auto" w:fill="auto"/>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r>
      <w:tr w:rsidR="006B7FD9" w:rsidRPr="00A859C8" w:rsidTr="006B7FD9">
        <w:trPr>
          <w:jc w:val="center"/>
        </w:trPr>
        <w:tc>
          <w:tcPr>
            <w:tcW w:w="1914" w:type="dxa"/>
            <w:shd w:val="clear" w:color="auto" w:fill="auto"/>
          </w:tcPr>
          <w:p w:rsidR="006B7FD9" w:rsidRPr="00A859C8" w:rsidRDefault="006B7FD9" w:rsidP="006B7FD9">
            <w:pPr>
              <w:ind w:right="-98"/>
              <w:rPr>
                <w:sz w:val="22"/>
                <w:szCs w:val="22"/>
              </w:rPr>
            </w:pPr>
            <w:r w:rsidRPr="00A859C8">
              <w:rPr>
                <w:sz w:val="22"/>
                <w:szCs w:val="22"/>
              </w:rPr>
              <w:t>Ачхой-Мартан</w:t>
            </w:r>
          </w:p>
        </w:tc>
        <w:tc>
          <w:tcPr>
            <w:tcW w:w="862" w:type="dxa"/>
            <w:tcBorders>
              <w:top w:val="single" w:sz="4" w:space="0" w:color="auto"/>
              <w:left w:val="nil"/>
              <w:bottom w:val="nil"/>
              <w:right w:val="single" w:sz="4" w:space="0" w:color="auto"/>
            </w:tcBorders>
            <w:shd w:val="clear" w:color="auto" w:fill="auto"/>
            <w:vAlign w:val="bottom"/>
          </w:tcPr>
          <w:p w:rsidR="006B7FD9" w:rsidRPr="00A859C8" w:rsidRDefault="006B7FD9" w:rsidP="006B7FD9">
            <w:pPr>
              <w:jc w:val="center"/>
              <w:rPr>
                <w:sz w:val="22"/>
                <w:szCs w:val="22"/>
              </w:rPr>
            </w:pPr>
            <w:r w:rsidRPr="00A859C8">
              <w:rPr>
                <w:sz w:val="22"/>
                <w:szCs w:val="22"/>
              </w:rPr>
              <w:t>5</w:t>
            </w:r>
          </w:p>
        </w:tc>
        <w:tc>
          <w:tcPr>
            <w:tcW w:w="931" w:type="dxa"/>
            <w:tcBorders>
              <w:top w:val="single" w:sz="4" w:space="0" w:color="auto"/>
              <w:left w:val="single" w:sz="4" w:space="0" w:color="auto"/>
              <w:bottom w:val="single" w:sz="4" w:space="0" w:color="auto"/>
              <w:right w:val="nil"/>
            </w:tcBorders>
            <w:shd w:val="clear" w:color="auto" w:fill="auto"/>
            <w:vAlign w:val="bottom"/>
          </w:tcPr>
          <w:p w:rsidR="006B7FD9" w:rsidRPr="00A859C8" w:rsidRDefault="006B7FD9" w:rsidP="006B7FD9">
            <w:pPr>
              <w:jc w:val="center"/>
              <w:rPr>
                <w:sz w:val="22"/>
                <w:szCs w:val="22"/>
              </w:rPr>
            </w:pPr>
            <w:r w:rsidRPr="00A859C8">
              <w:rPr>
                <w:sz w:val="22"/>
                <w:szCs w:val="22"/>
              </w:rPr>
              <w:t>5</w:t>
            </w:r>
          </w:p>
        </w:tc>
        <w:tc>
          <w:tcPr>
            <w:tcW w:w="944" w:type="dxa"/>
            <w:shd w:val="clear" w:color="auto" w:fill="auto"/>
            <w:vAlign w:val="bottom"/>
          </w:tcPr>
          <w:p w:rsidR="006B7FD9" w:rsidRPr="00A859C8" w:rsidRDefault="006B7FD9" w:rsidP="006B7FD9">
            <w:pPr>
              <w:jc w:val="center"/>
              <w:rPr>
                <w:sz w:val="22"/>
                <w:szCs w:val="22"/>
              </w:rPr>
            </w:pPr>
            <w:r w:rsidRPr="00A859C8">
              <w:rPr>
                <w:sz w:val="22"/>
                <w:szCs w:val="22"/>
              </w:rPr>
              <w:t>5,6</w:t>
            </w:r>
          </w:p>
        </w:tc>
        <w:tc>
          <w:tcPr>
            <w:tcW w:w="862" w:type="dxa"/>
            <w:shd w:val="clear" w:color="auto" w:fill="auto"/>
          </w:tcPr>
          <w:p w:rsidR="006B7FD9" w:rsidRPr="00A859C8" w:rsidRDefault="006B7FD9" w:rsidP="006B7FD9">
            <w:pPr>
              <w:jc w:val="center"/>
              <w:rPr>
                <w:sz w:val="22"/>
                <w:szCs w:val="22"/>
              </w:rPr>
            </w:pPr>
            <w:r w:rsidRPr="00A859C8">
              <w:rPr>
                <w:sz w:val="22"/>
                <w:szCs w:val="22"/>
              </w:rPr>
              <w:t>4</w:t>
            </w:r>
          </w:p>
        </w:tc>
        <w:tc>
          <w:tcPr>
            <w:tcW w:w="717" w:type="dxa"/>
            <w:shd w:val="clear" w:color="auto" w:fill="auto"/>
          </w:tcPr>
          <w:p w:rsidR="006B7FD9" w:rsidRPr="00A859C8" w:rsidRDefault="006B7FD9" w:rsidP="006B7FD9">
            <w:pPr>
              <w:jc w:val="center"/>
              <w:rPr>
                <w:sz w:val="22"/>
                <w:szCs w:val="22"/>
              </w:rPr>
            </w:pPr>
            <w:r w:rsidRPr="00A859C8">
              <w:rPr>
                <w:sz w:val="22"/>
                <w:szCs w:val="22"/>
              </w:rPr>
              <w:t>4</w:t>
            </w:r>
          </w:p>
        </w:tc>
        <w:tc>
          <w:tcPr>
            <w:tcW w:w="944" w:type="dxa"/>
            <w:shd w:val="clear" w:color="auto" w:fill="auto"/>
            <w:vAlign w:val="bottom"/>
          </w:tcPr>
          <w:p w:rsidR="006B7FD9" w:rsidRPr="00A859C8" w:rsidRDefault="006B7FD9" w:rsidP="006B7FD9">
            <w:pPr>
              <w:jc w:val="center"/>
              <w:rPr>
                <w:sz w:val="22"/>
                <w:szCs w:val="22"/>
              </w:rPr>
            </w:pPr>
            <w:r w:rsidRPr="00A859C8">
              <w:rPr>
                <w:sz w:val="22"/>
                <w:szCs w:val="22"/>
              </w:rPr>
              <w:t>4,5</w:t>
            </w:r>
          </w:p>
        </w:tc>
        <w:tc>
          <w:tcPr>
            <w:tcW w:w="862" w:type="dxa"/>
            <w:shd w:val="clear" w:color="auto" w:fill="auto"/>
          </w:tcPr>
          <w:p w:rsidR="006B7FD9" w:rsidRPr="00A859C8" w:rsidRDefault="006B7FD9" w:rsidP="006B7FD9">
            <w:pPr>
              <w:jc w:val="center"/>
              <w:rPr>
                <w:sz w:val="22"/>
                <w:szCs w:val="22"/>
              </w:rPr>
            </w:pPr>
            <w:r w:rsidRPr="00A859C8">
              <w:rPr>
                <w:sz w:val="22"/>
                <w:szCs w:val="22"/>
              </w:rPr>
              <w:t>19</w:t>
            </w:r>
          </w:p>
        </w:tc>
        <w:tc>
          <w:tcPr>
            <w:tcW w:w="717" w:type="dxa"/>
            <w:shd w:val="clear" w:color="auto" w:fill="auto"/>
          </w:tcPr>
          <w:p w:rsidR="006B7FD9" w:rsidRPr="00A859C8" w:rsidRDefault="006B7FD9" w:rsidP="006B7FD9">
            <w:pPr>
              <w:jc w:val="center"/>
              <w:rPr>
                <w:sz w:val="22"/>
                <w:szCs w:val="22"/>
              </w:rPr>
            </w:pPr>
            <w:r w:rsidRPr="00A859C8">
              <w:rPr>
                <w:sz w:val="22"/>
                <w:szCs w:val="22"/>
              </w:rPr>
              <w:t>18</w:t>
            </w:r>
          </w:p>
        </w:tc>
        <w:tc>
          <w:tcPr>
            <w:tcW w:w="944" w:type="dxa"/>
            <w:shd w:val="clear" w:color="auto" w:fill="auto"/>
          </w:tcPr>
          <w:p w:rsidR="006B7FD9" w:rsidRPr="00A859C8" w:rsidRDefault="006B7FD9" w:rsidP="006B7FD9">
            <w:pPr>
              <w:jc w:val="center"/>
              <w:rPr>
                <w:sz w:val="22"/>
                <w:szCs w:val="22"/>
              </w:rPr>
            </w:pPr>
            <w:r w:rsidRPr="00A859C8">
              <w:rPr>
                <w:sz w:val="22"/>
                <w:szCs w:val="22"/>
              </w:rPr>
              <w:t>21,2</w:t>
            </w:r>
          </w:p>
        </w:tc>
      </w:tr>
      <w:tr w:rsidR="006B7FD9" w:rsidRPr="00A859C8" w:rsidTr="006B7FD9">
        <w:trPr>
          <w:jc w:val="center"/>
        </w:trPr>
        <w:tc>
          <w:tcPr>
            <w:tcW w:w="1914" w:type="dxa"/>
            <w:shd w:val="clear" w:color="auto" w:fill="auto"/>
          </w:tcPr>
          <w:p w:rsidR="006B7FD9" w:rsidRPr="00A859C8" w:rsidRDefault="006B7FD9" w:rsidP="006B7FD9">
            <w:pPr>
              <w:ind w:right="-98"/>
              <w:rPr>
                <w:sz w:val="22"/>
                <w:szCs w:val="22"/>
              </w:rPr>
            </w:pPr>
            <w:r w:rsidRPr="00A859C8">
              <w:rPr>
                <w:sz w:val="22"/>
                <w:szCs w:val="22"/>
              </w:rPr>
              <w:t>г. Аргун</w:t>
            </w:r>
          </w:p>
        </w:tc>
        <w:tc>
          <w:tcPr>
            <w:tcW w:w="862" w:type="dxa"/>
            <w:shd w:val="clear" w:color="auto" w:fill="auto"/>
          </w:tcPr>
          <w:p w:rsidR="006B7FD9" w:rsidRPr="00A859C8" w:rsidRDefault="006B7FD9" w:rsidP="006B7FD9">
            <w:pPr>
              <w:jc w:val="center"/>
              <w:rPr>
                <w:sz w:val="22"/>
                <w:szCs w:val="22"/>
              </w:rPr>
            </w:pPr>
            <w:r w:rsidRPr="00A859C8">
              <w:rPr>
                <w:sz w:val="22"/>
                <w:szCs w:val="22"/>
              </w:rPr>
              <w:t>0</w:t>
            </w:r>
          </w:p>
        </w:tc>
        <w:tc>
          <w:tcPr>
            <w:tcW w:w="931" w:type="dxa"/>
            <w:shd w:val="clear" w:color="auto" w:fill="auto"/>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shd w:val="clear" w:color="auto" w:fill="auto"/>
          </w:tcPr>
          <w:p w:rsidR="006B7FD9" w:rsidRPr="00A859C8" w:rsidRDefault="006B7FD9" w:rsidP="006B7FD9">
            <w:pPr>
              <w:jc w:val="center"/>
              <w:rPr>
                <w:sz w:val="22"/>
                <w:szCs w:val="22"/>
              </w:rPr>
            </w:pPr>
            <w:r w:rsidRPr="00A859C8">
              <w:rPr>
                <w:sz w:val="22"/>
                <w:szCs w:val="22"/>
              </w:rPr>
              <w:t>0</w:t>
            </w:r>
          </w:p>
        </w:tc>
        <w:tc>
          <w:tcPr>
            <w:tcW w:w="717" w:type="dxa"/>
            <w:shd w:val="clear" w:color="auto" w:fill="auto"/>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c>
          <w:tcPr>
            <w:tcW w:w="862" w:type="dxa"/>
            <w:shd w:val="clear" w:color="auto" w:fill="auto"/>
          </w:tcPr>
          <w:p w:rsidR="006B7FD9" w:rsidRPr="00A859C8" w:rsidRDefault="006B7FD9" w:rsidP="006B7FD9">
            <w:pPr>
              <w:jc w:val="center"/>
              <w:rPr>
                <w:sz w:val="22"/>
                <w:szCs w:val="22"/>
              </w:rPr>
            </w:pPr>
            <w:r w:rsidRPr="00A859C8">
              <w:rPr>
                <w:sz w:val="22"/>
                <w:szCs w:val="22"/>
              </w:rPr>
              <w:t>0</w:t>
            </w:r>
          </w:p>
        </w:tc>
        <w:tc>
          <w:tcPr>
            <w:tcW w:w="717" w:type="dxa"/>
            <w:shd w:val="clear" w:color="auto" w:fill="auto"/>
          </w:tcPr>
          <w:p w:rsidR="006B7FD9" w:rsidRPr="00A859C8" w:rsidRDefault="006B7FD9" w:rsidP="006B7FD9">
            <w:pPr>
              <w:jc w:val="center"/>
              <w:rPr>
                <w:sz w:val="22"/>
                <w:szCs w:val="22"/>
              </w:rPr>
            </w:pPr>
            <w:r w:rsidRPr="00A859C8">
              <w:rPr>
                <w:sz w:val="22"/>
                <w:szCs w:val="22"/>
              </w:rPr>
              <w:t>0</w:t>
            </w:r>
          </w:p>
        </w:tc>
        <w:tc>
          <w:tcPr>
            <w:tcW w:w="944" w:type="dxa"/>
            <w:shd w:val="clear" w:color="auto" w:fill="auto"/>
          </w:tcPr>
          <w:p w:rsidR="006B7FD9" w:rsidRPr="00A859C8" w:rsidRDefault="006B7FD9" w:rsidP="006B7FD9">
            <w:pPr>
              <w:jc w:val="center"/>
              <w:rPr>
                <w:sz w:val="22"/>
                <w:szCs w:val="22"/>
              </w:rPr>
            </w:pPr>
            <w:r w:rsidRPr="00A859C8">
              <w:rPr>
                <w:sz w:val="22"/>
                <w:szCs w:val="22"/>
              </w:rPr>
              <w:t>0</w:t>
            </w:r>
          </w:p>
        </w:tc>
      </w:tr>
      <w:tr w:rsidR="006B7FD9" w:rsidRPr="00A859C8" w:rsidTr="006B7FD9">
        <w:trPr>
          <w:jc w:val="center"/>
        </w:trPr>
        <w:tc>
          <w:tcPr>
            <w:tcW w:w="1914" w:type="dxa"/>
            <w:shd w:val="clear" w:color="auto" w:fill="auto"/>
          </w:tcPr>
          <w:p w:rsidR="006B7FD9" w:rsidRPr="00A859C8" w:rsidRDefault="006B7FD9" w:rsidP="006B7FD9">
            <w:pPr>
              <w:ind w:right="-98"/>
              <w:rPr>
                <w:sz w:val="22"/>
                <w:szCs w:val="22"/>
              </w:rPr>
            </w:pPr>
            <w:r w:rsidRPr="00A859C8">
              <w:rPr>
                <w:sz w:val="22"/>
                <w:szCs w:val="22"/>
              </w:rPr>
              <w:t>г. Грозный</w:t>
            </w:r>
          </w:p>
        </w:tc>
        <w:tc>
          <w:tcPr>
            <w:tcW w:w="862" w:type="dxa"/>
            <w:shd w:val="clear" w:color="auto" w:fill="auto"/>
          </w:tcPr>
          <w:p w:rsidR="006B7FD9" w:rsidRPr="00A859C8" w:rsidRDefault="006B7FD9" w:rsidP="006B7FD9">
            <w:pPr>
              <w:jc w:val="center"/>
              <w:rPr>
                <w:sz w:val="22"/>
                <w:szCs w:val="22"/>
              </w:rPr>
            </w:pPr>
            <w:r w:rsidRPr="00A859C8">
              <w:rPr>
                <w:sz w:val="22"/>
                <w:szCs w:val="22"/>
              </w:rPr>
              <w:t>79</w:t>
            </w:r>
          </w:p>
        </w:tc>
        <w:tc>
          <w:tcPr>
            <w:tcW w:w="931" w:type="dxa"/>
            <w:shd w:val="clear" w:color="auto" w:fill="auto"/>
          </w:tcPr>
          <w:p w:rsidR="006B7FD9" w:rsidRPr="00A859C8" w:rsidRDefault="006B7FD9" w:rsidP="006B7FD9">
            <w:pPr>
              <w:jc w:val="center"/>
              <w:rPr>
                <w:sz w:val="22"/>
                <w:szCs w:val="22"/>
              </w:rPr>
            </w:pPr>
            <w:r w:rsidRPr="00A859C8">
              <w:rPr>
                <w:sz w:val="22"/>
                <w:szCs w:val="22"/>
              </w:rPr>
              <w:t>79</w:t>
            </w:r>
          </w:p>
        </w:tc>
        <w:tc>
          <w:tcPr>
            <w:tcW w:w="944" w:type="dxa"/>
            <w:shd w:val="clear" w:color="auto" w:fill="auto"/>
          </w:tcPr>
          <w:p w:rsidR="006B7FD9" w:rsidRPr="00A859C8" w:rsidRDefault="006B7FD9" w:rsidP="006B7FD9">
            <w:pPr>
              <w:jc w:val="center"/>
              <w:rPr>
                <w:sz w:val="22"/>
                <w:szCs w:val="22"/>
              </w:rPr>
            </w:pPr>
            <w:r w:rsidRPr="00A859C8">
              <w:rPr>
                <w:sz w:val="22"/>
                <w:szCs w:val="22"/>
              </w:rPr>
              <w:t>26,2</w:t>
            </w:r>
          </w:p>
        </w:tc>
        <w:tc>
          <w:tcPr>
            <w:tcW w:w="862" w:type="dxa"/>
            <w:shd w:val="clear" w:color="auto" w:fill="auto"/>
          </w:tcPr>
          <w:p w:rsidR="006B7FD9" w:rsidRPr="00A859C8" w:rsidRDefault="006B7FD9" w:rsidP="006B7FD9">
            <w:pPr>
              <w:jc w:val="center"/>
              <w:rPr>
                <w:sz w:val="22"/>
                <w:szCs w:val="22"/>
              </w:rPr>
            </w:pPr>
            <w:r w:rsidRPr="00A859C8">
              <w:rPr>
                <w:sz w:val="22"/>
                <w:szCs w:val="22"/>
              </w:rPr>
              <w:t>28</w:t>
            </w:r>
          </w:p>
        </w:tc>
        <w:tc>
          <w:tcPr>
            <w:tcW w:w="717" w:type="dxa"/>
            <w:shd w:val="clear" w:color="auto" w:fill="auto"/>
          </w:tcPr>
          <w:p w:rsidR="006B7FD9" w:rsidRPr="00A859C8" w:rsidRDefault="006B7FD9" w:rsidP="006B7FD9">
            <w:pPr>
              <w:jc w:val="center"/>
              <w:rPr>
                <w:sz w:val="22"/>
                <w:szCs w:val="22"/>
              </w:rPr>
            </w:pPr>
            <w:r w:rsidRPr="00A859C8">
              <w:rPr>
                <w:sz w:val="22"/>
                <w:szCs w:val="22"/>
              </w:rPr>
              <w:t>28</w:t>
            </w:r>
          </w:p>
        </w:tc>
        <w:tc>
          <w:tcPr>
            <w:tcW w:w="944" w:type="dxa"/>
            <w:shd w:val="clear" w:color="auto" w:fill="auto"/>
          </w:tcPr>
          <w:p w:rsidR="006B7FD9" w:rsidRPr="00A859C8" w:rsidRDefault="006B7FD9" w:rsidP="006B7FD9">
            <w:pPr>
              <w:jc w:val="center"/>
              <w:rPr>
                <w:sz w:val="22"/>
                <w:szCs w:val="22"/>
              </w:rPr>
            </w:pPr>
            <w:r w:rsidRPr="00A859C8">
              <w:rPr>
                <w:sz w:val="22"/>
                <w:szCs w:val="22"/>
              </w:rPr>
              <w:t>5,1</w:t>
            </w:r>
          </w:p>
        </w:tc>
        <w:tc>
          <w:tcPr>
            <w:tcW w:w="862" w:type="dxa"/>
            <w:shd w:val="clear" w:color="auto" w:fill="auto"/>
          </w:tcPr>
          <w:p w:rsidR="006B7FD9" w:rsidRPr="00A859C8" w:rsidRDefault="006B7FD9" w:rsidP="006B7FD9">
            <w:pPr>
              <w:jc w:val="center"/>
              <w:rPr>
                <w:sz w:val="22"/>
                <w:szCs w:val="22"/>
              </w:rPr>
            </w:pPr>
            <w:r w:rsidRPr="00A859C8">
              <w:rPr>
                <w:sz w:val="22"/>
                <w:szCs w:val="22"/>
              </w:rPr>
              <w:t>14</w:t>
            </w:r>
          </w:p>
        </w:tc>
        <w:tc>
          <w:tcPr>
            <w:tcW w:w="717" w:type="dxa"/>
            <w:shd w:val="clear" w:color="auto" w:fill="auto"/>
          </w:tcPr>
          <w:p w:rsidR="006B7FD9" w:rsidRPr="00A859C8" w:rsidRDefault="006B7FD9" w:rsidP="006B7FD9">
            <w:pPr>
              <w:jc w:val="center"/>
              <w:rPr>
                <w:sz w:val="22"/>
                <w:szCs w:val="22"/>
              </w:rPr>
            </w:pPr>
            <w:r w:rsidRPr="00A859C8">
              <w:rPr>
                <w:sz w:val="22"/>
                <w:szCs w:val="22"/>
              </w:rPr>
              <w:t>13</w:t>
            </w:r>
          </w:p>
        </w:tc>
        <w:tc>
          <w:tcPr>
            <w:tcW w:w="944" w:type="dxa"/>
            <w:shd w:val="clear" w:color="auto" w:fill="auto"/>
          </w:tcPr>
          <w:p w:rsidR="006B7FD9" w:rsidRPr="00A859C8" w:rsidRDefault="006B7FD9" w:rsidP="006B7FD9">
            <w:pPr>
              <w:jc w:val="center"/>
              <w:rPr>
                <w:sz w:val="22"/>
                <w:szCs w:val="22"/>
              </w:rPr>
            </w:pPr>
            <w:r w:rsidRPr="00A859C8">
              <w:rPr>
                <w:sz w:val="22"/>
                <w:szCs w:val="22"/>
              </w:rPr>
              <w:t>4,6</w:t>
            </w:r>
          </w:p>
        </w:tc>
      </w:tr>
      <w:tr w:rsidR="006B7FD9" w:rsidRPr="00A859C8" w:rsidTr="006B7FD9">
        <w:trPr>
          <w:jc w:val="center"/>
        </w:trPr>
        <w:tc>
          <w:tcPr>
            <w:tcW w:w="1914" w:type="dxa"/>
            <w:shd w:val="clear" w:color="auto" w:fill="auto"/>
          </w:tcPr>
          <w:p w:rsidR="006B7FD9" w:rsidRPr="00A859C8" w:rsidRDefault="006B7FD9" w:rsidP="006B7FD9">
            <w:pPr>
              <w:ind w:right="-98"/>
              <w:rPr>
                <w:sz w:val="22"/>
                <w:szCs w:val="22"/>
              </w:rPr>
            </w:pPr>
            <w:r w:rsidRPr="00A859C8">
              <w:rPr>
                <w:sz w:val="22"/>
                <w:szCs w:val="22"/>
              </w:rPr>
              <w:t>Итого:</w:t>
            </w:r>
          </w:p>
        </w:tc>
        <w:tc>
          <w:tcPr>
            <w:tcW w:w="862" w:type="dxa"/>
            <w:shd w:val="clear" w:color="auto" w:fill="auto"/>
          </w:tcPr>
          <w:p w:rsidR="006B7FD9" w:rsidRPr="00A859C8" w:rsidRDefault="006B7FD9" w:rsidP="006B7FD9">
            <w:pPr>
              <w:jc w:val="center"/>
              <w:rPr>
                <w:bCs/>
                <w:sz w:val="22"/>
                <w:szCs w:val="22"/>
              </w:rPr>
            </w:pPr>
            <w:r w:rsidRPr="00A859C8">
              <w:rPr>
                <w:bCs/>
                <w:sz w:val="22"/>
                <w:szCs w:val="22"/>
              </w:rPr>
              <w:t>189</w:t>
            </w:r>
          </w:p>
        </w:tc>
        <w:tc>
          <w:tcPr>
            <w:tcW w:w="931" w:type="dxa"/>
            <w:shd w:val="clear" w:color="auto" w:fill="auto"/>
          </w:tcPr>
          <w:p w:rsidR="006B7FD9" w:rsidRPr="00A859C8" w:rsidRDefault="006B7FD9" w:rsidP="006B7FD9">
            <w:pPr>
              <w:jc w:val="center"/>
              <w:rPr>
                <w:bCs/>
                <w:sz w:val="22"/>
                <w:szCs w:val="22"/>
              </w:rPr>
            </w:pPr>
            <w:r w:rsidRPr="00A859C8">
              <w:rPr>
                <w:bCs/>
                <w:sz w:val="22"/>
                <w:szCs w:val="22"/>
              </w:rPr>
              <w:t>179</w:t>
            </w:r>
          </w:p>
        </w:tc>
        <w:tc>
          <w:tcPr>
            <w:tcW w:w="944" w:type="dxa"/>
            <w:shd w:val="clear" w:color="auto" w:fill="auto"/>
          </w:tcPr>
          <w:p w:rsidR="006B7FD9" w:rsidRPr="00A859C8" w:rsidRDefault="006B7FD9" w:rsidP="006B7FD9">
            <w:pPr>
              <w:jc w:val="center"/>
              <w:rPr>
                <w:bCs/>
                <w:sz w:val="22"/>
                <w:szCs w:val="22"/>
              </w:rPr>
            </w:pPr>
            <w:r w:rsidRPr="00A859C8">
              <w:rPr>
                <w:bCs/>
                <w:sz w:val="22"/>
                <w:szCs w:val="22"/>
              </w:rPr>
              <w:t>12,6</w:t>
            </w:r>
          </w:p>
        </w:tc>
        <w:tc>
          <w:tcPr>
            <w:tcW w:w="862" w:type="dxa"/>
            <w:shd w:val="clear" w:color="auto" w:fill="auto"/>
          </w:tcPr>
          <w:p w:rsidR="006B7FD9" w:rsidRPr="00A859C8" w:rsidRDefault="006B7FD9" w:rsidP="006B7FD9">
            <w:pPr>
              <w:jc w:val="center"/>
              <w:rPr>
                <w:bCs/>
                <w:sz w:val="22"/>
                <w:szCs w:val="22"/>
              </w:rPr>
            </w:pPr>
            <w:r w:rsidRPr="00A859C8">
              <w:rPr>
                <w:bCs/>
                <w:sz w:val="22"/>
                <w:szCs w:val="22"/>
              </w:rPr>
              <w:t>39</w:t>
            </w:r>
          </w:p>
        </w:tc>
        <w:tc>
          <w:tcPr>
            <w:tcW w:w="717" w:type="dxa"/>
            <w:shd w:val="clear" w:color="auto" w:fill="auto"/>
          </w:tcPr>
          <w:p w:rsidR="006B7FD9" w:rsidRPr="00A859C8" w:rsidRDefault="006B7FD9" w:rsidP="006B7FD9">
            <w:pPr>
              <w:jc w:val="center"/>
              <w:rPr>
                <w:bCs/>
                <w:sz w:val="22"/>
                <w:szCs w:val="22"/>
              </w:rPr>
            </w:pPr>
            <w:r w:rsidRPr="00A859C8">
              <w:rPr>
                <w:bCs/>
                <w:sz w:val="22"/>
                <w:szCs w:val="22"/>
              </w:rPr>
              <w:t>39</w:t>
            </w:r>
          </w:p>
        </w:tc>
        <w:tc>
          <w:tcPr>
            <w:tcW w:w="944" w:type="dxa"/>
            <w:shd w:val="clear" w:color="auto" w:fill="auto"/>
          </w:tcPr>
          <w:p w:rsidR="006B7FD9" w:rsidRPr="00A859C8" w:rsidRDefault="006B7FD9" w:rsidP="006B7FD9">
            <w:pPr>
              <w:jc w:val="center"/>
              <w:rPr>
                <w:bCs/>
                <w:sz w:val="22"/>
                <w:szCs w:val="22"/>
              </w:rPr>
            </w:pPr>
            <w:r w:rsidRPr="00A859C8">
              <w:rPr>
                <w:bCs/>
                <w:sz w:val="22"/>
                <w:szCs w:val="22"/>
              </w:rPr>
              <w:t>2,6</w:t>
            </w:r>
          </w:p>
        </w:tc>
        <w:tc>
          <w:tcPr>
            <w:tcW w:w="862" w:type="dxa"/>
            <w:shd w:val="clear" w:color="auto" w:fill="auto"/>
          </w:tcPr>
          <w:p w:rsidR="006B7FD9" w:rsidRPr="00A859C8" w:rsidRDefault="006B7FD9" w:rsidP="006B7FD9">
            <w:pPr>
              <w:tabs>
                <w:tab w:val="left" w:pos="3240"/>
              </w:tabs>
              <w:jc w:val="center"/>
              <w:rPr>
                <w:sz w:val="22"/>
                <w:szCs w:val="22"/>
              </w:rPr>
            </w:pPr>
            <w:r w:rsidRPr="00A859C8">
              <w:rPr>
                <w:sz w:val="22"/>
                <w:szCs w:val="22"/>
              </w:rPr>
              <w:t>337</w:t>
            </w:r>
          </w:p>
        </w:tc>
        <w:tc>
          <w:tcPr>
            <w:tcW w:w="717" w:type="dxa"/>
            <w:shd w:val="clear" w:color="auto" w:fill="auto"/>
          </w:tcPr>
          <w:p w:rsidR="006B7FD9" w:rsidRPr="00A859C8" w:rsidRDefault="006B7FD9" w:rsidP="006B7FD9">
            <w:pPr>
              <w:tabs>
                <w:tab w:val="left" w:pos="3240"/>
              </w:tabs>
              <w:jc w:val="center"/>
              <w:rPr>
                <w:sz w:val="22"/>
                <w:szCs w:val="22"/>
              </w:rPr>
            </w:pPr>
            <w:r w:rsidRPr="00A859C8">
              <w:rPr>
                <w:sz w:val="22"/>
                <w:szCs w:val="22"/>
              </w:rPr>
              <w:t>361</w:t>
            </w:r>
          </w:p>
        </w:tc>
        <w:tc>
          <w:tcPr>
            <w:tcW w:w="944" w:type="dxa"/>
            <w:shd w:val="clear" w:color="auto" w:fill="auto"/>
          </w:tcPr>
          <w:p w:rsidR="006B7FD9" w:rsidRPr="00A859C8" w:rsidRDefault="006B7FD9" w:rsidP="006B7FD9">
            <w:pPr>
              <w:jc w:val="center"/>
              <w:rPr>
                <w:bCs/>
                <w:sz w:val="22"/>
                <w:szCs w:val="22"/>
              </w:rPr>
            </w:pPr>
            <w:r w:rsidRPr="00A859C8">
              <w:rPr>
                <w:bCs/>
                <w:sz w:val="22"/>
                <w:szCs w:val="22"/>
              </w:rPr>
              <w:t>25,9</w:t>
            </w:r>
          </w:p>
        </w:tc>
      </w:tr>
    </w:tbl>
    <w:p w:rsidR="006B7FD9" w:rsidRPr="003E2754" w:rsidRDefault="006B7FD9" w:rsidP="006B7FD9">
      <w:pPr>
        <w:jc w:val="center"/>
        <w:rPr>
          <w:b/>
          <w:sz w:val="24"/>
          <w:szCs w:val="24"/>
        </w:rPr>
      </w:pPr>
    </w:p>
    <w:p w:rsidR="006B7FD9" w:rsidRPr="003E2754" w:rsidRDefault="006B7FD9" w:rsidP="006B7FD9">
      <w:pPr>
        <w:jc w:val="both"/>
        <w:rPr>
          <w:sz w:val="24"/>
          <w:szCs w:val="24"/>
        </w:rPr>
      </w:pPr>
    </w:p>
    <w:p w:rsidR="006B7FD9" w:rsidRPr="003E2754" w:rsidRDefault="006B7FD9" w:rsidP="006B7FD9">
      <w:pPr>
        <w:jc w:val="both"/>
        <w:rPr>
          <w:sz w:val="24"/>
          <w:szCs w:val="24"/>
        </w:rPr>
      </w:pPr>
      <w:r w:rsidRPr="003E2754">
        <w:rPr>
          <w:noProof/>
          <w:sz w:val="24"/>
          <w:szCs w:val="24"/>
        </w:rPr>
        <w:drawing>
          <wp:inline distT="0" distB="0" distL="0" distR="0">
            <wp:extent cx="6072505" cy="2601595"/>
            <wp:effectExtent l="0" t="0" r="0" b="0"/>
            <wp:docPr id="24" name="Диаграмма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6B7FD9" w:rsidRPr="003E2754" w:rsidRDefault="00277DF1" w:rsidP="006B7FD9">
      <w:pPr>
        <w:jc w:val="center"/>
        <w:rPr>
          <w:sz w:val="24"/>
          <w:szCs w:val="24"/>
        </w:rPr>
      </w:pPr>
      <w:r>
        <w:rPr>
          <w:b/>
          <w:bCs/>
          <w:sz w:val="24"/>
          <w:szCs w:val="24"/>
        </w:rPr>
        <w:t>Рис. №90</w:t>
      </w:r>
      <w:r w:rsidR="006B7FD9" w:rsidRPr="003E2754">
        <w:rPr>
          <w:b/>
          <w:bCs/>
          <w:sz w:val="24"/>
          <w:szCs w:val="24"/>
        </w:rPr>
        <w:t xml:space="preserve">. </w:t>
      </w:r>
      <w:r w:rsidR="006B7FD9" w:rsidRPr="003E2754">
        <w:rPr>
          <w:sz w:val="24"/>
          <w:szCs w:val="24"/>
        </w:rPr>
        <w:t>Заболеваемость энт</w:t>
      </w:r>
      <w:r w:rsidR="006B7FD9">
        <w:rPr>
          <w:sz w:val="24"/>
          <w:szCs w:val="24"/>
        </w:rPr>
        <w:t>еробиозом в Чеченской Республике</w:t>
      </w:r>
      <w:r w:rsidR="006B7FD9" w:rsidRPr="003E2754">
        <w:rPr>
          <w:sz w:val="24"/>
          <w:szCs w:val="24"/>
        </w:rPr>
        <w:t xml:space="preserve"> за 2019-2021 гг.</w:t>
      </w:r>
    </w:p>
    <w:p w:rsidR="006B7FD9" w:rsidRPr="003E2754" w:rsidRDefault="006B7FD9" w:rsidP="006B7FD9">
      <w:pPr>
        <w:jc w:val="center"/>
        <w:rPr>
          <w:sz w:val="24"/>
          <w:szCs w:val="24"/>
        </w:rPr>
      </w:pPr>
      <w:r w:rsidRPr="003E2754">
        <w:rPr>
          <w:sz w:val="24"/>
          <w:szCs w:val="24"/>
        </w:rPr>
        <w:t xml:space="preserve"> (показатель заболеваемости на 100 тыс. населения)</w:t>
      </w:r>
    </w:p>
    <w:p w:rsidR="006B7FD9" w:rsidRPr="003E2754" w:rsidRDefault="006B7FD9" w:rsidP="006B7FD9">
      <w:pPr>
        <w:jc w:val="both"/>
        <w:rPr>
          <w:sz w:val="24"/>
          <w:szCs w:val="24"/>
        </w:rPr>
      </w:pPr>
    </w:p>
    <w:p w:rsidR="006B7FD9" w:rsidRPr="003E2754" w:rsidRDefault="006B7FD9" w:rsidP="006B7FD9">
      <w:pPr>
        <w:ind w:firstLine="708"/>
        <w:jc w:val="both"/>
        <w:rPr>
          <w:sz w:val="24"/>
          <w:szCs w:val="24"/>
        </w:rPr>
      </w:pPr>
      <w:r w:rsidRPr="003E2754">
        <w:rPr>
          <w:sz w:val="24"/>
          <w:szCs w:val="24"/>
        </w:rPr>
        <w:t xml:space="preserve">Из </w:t>
      </w:r>
      <w:r w:rsidRPr="003E2754">
        <w:rPr>
          <w:b/>
          <w:bCs/>
          <w:sz w:val="24"/>
          <w:szCs w:val="24"/>
        </w:rPr>
        <w:t>протозойных</w:t>
      </w:r>
      <w:r w:rsidRPr="003E2754">
        <w:rPr>
          <w:sz w:val="24"/>
          <w:szCs w:val="24"/>
        </w:rPr>
        <w:t xml:space="preserve"> инвазий в республике регистрируется </w:t>
      </w:r>
      <w:r w:rsidRPr="003E2754">
        <w:rPr>
          <w:b/>
          <w:bCs/>
          <w:sz w:val="24"/>
          <w:szCs w:val="24"/>
        </w:rPr>
        <w:t xml:space="preserve">лямблиоз, </w:t>
      </w:r>
      <w:r w:rsidRPr="003E2754">
        <w:rPr>
          <w:bCs/>
          <w:sz w:val="24"/>
          <w:szCs w:val="24"/>
        </w:rPr>
        <w:t>удельный вес в структуре паразитозов составил 11,7%</w:t>
      </w:r>
      <w:r w:rsidRPr="003E2754">
        <w:rPr>
          <w:sz w:val="24"/>
          <w:szCs w:val="24"/>
        </w:rPr>
        <w:t xml:space="preserve">. </w:t>
      </w:r>
    </w:p>
    <w:p w:rsidR="006B7FD9" w:rsidRPr="003E2754" w:rsidRDefault="006B7FD9" w:rsidP="006B7FD9">
      <w:pPr>
        <w:widowControl/>
        <w:jc w:val="both"/>
        <w:rPr>
          <w:sz w:val="24"/>
          <w:szCs w:val="24"/>
        </w:rPr>
      </w:pPr>
      <w:r w:rsidRPr="003E2754">
        <w:rPr>
          <w:sz w:val="24"/>
          <w:szCs w:val="24"/>
        </w:rPr>
        <w:t xml:space="preserve">Всего зарегистрировано - 42 случая лямблиоза, что составляет показатель заболеваемости на 100 тыс. населения – 2,8. Детей до 14 лет зарегистрировано – 31 случая. </w:t>
      </w:r>
    </w:p>
    <w:p w:rsidR="006B7FD9" w:rsidRPr="003E2754" w:rsidRDefault="006B7FD9" w:rsidP="006B7FD9">
      <w:pPr>
        <w:widowControl/>
        <w:jc w:val="both"/>
        <w:rPr>
          <w:sz w:val="24"/>
          <w:szCs w:val="24"/>
        </w:rPr>
      </w:pPr>
    </w:p>
    <w:p w:rsidR="006B7FD9" w:rsidRPr="003E2754" w:rsidRDefault="006B7FD9" w:rsidP="006B7FD9">
      <w:pPr>
        <w:widowControl/>
        <w:jc w:val="both"/>
        <w:rPr>
          <w:sz w:val="24"/>
          <w:szCs w:val="24"/>
        </w:rPr>
      </w:pPr>
    </w:p>
    <w:p w:rsidR="00614EED" w:rsidRDefault="00614EED" w:rsidP="00277DF1">
      <w:pPr>
        <w:rPr>
          <w:b/>
          <w:bCs/>
          <w:sz w:val="24"/>
          <w:szCs w:val="24"/>
        </w:rPr>
      </w:pPr>
    </w:p>
    <w:p w:rsidR="00614EED" w:rsidRPr="003E2754" w:rsidRDefault="00614EED" w:rsidP="006B7FD9">
      <w:pPr>
        <w:jc w:val="center"/>
        <w:rPr>
          <w:b/>
          <w:bCs/>
          <w:sz w:val="24"/>
          <w:szCs w:val="24"/>
        </w:rPr>
      </w:pPr>
    </w:p>
    <w:p w:rsidR="006B7FD9" w:rsidRPr="003E2754" w:rsidRDefault="006B7FD9" w:rsidP="006B7FD9">
      <w:pPr>
        <w:jc w:val="center"/>
        <w:rPr>
          <w:b/>
          <w:bCs/>
          <w:sz w:val="24"/>
          <w:szCs w:val="24"/>
        </w:rPr>
      </w:pPr>
      <w:r w:rsidRPr="003E2754">
        <w:rPr>
          <w:b/>
          <w:bCs/>
          <w:sz w:val="24"/>
          <w:szCs w:val="24"/>
        </w:rPr>
        <w:t>Заболеваемость населения лямблиозом за период 2019-2021гг.</w:t>
      </w:r>
    </w:p>
    <w:p w:rsidR="006B7FD9" w:rsidRPr="003E2754" w:rsidRDefault="006B7FD9" w:rsidP="006B7FD9">
      <w:pPr>
        <w:jc w:val="center"/>
        <w:rPr>
          <w:b/>
          <w:bCs/>
          <w:sz w:val="24"/>
          <w:szCs w:val="24"/>
        </w:rPr>
      </w:pPr>
      <w:r w:rsidRPr="003E2754">
        <w:rPr>
          <w:b/>
          <w:bCs/>
          <w:sz w:val="24"/>
          <w:szCs w:val="24"/>
        </w:rPr>
        <w:t>(показатели заболеваемости на 100 тыс. населения)</w:t>
      </w:r>
    </w:p>
    <w:p w:rsidR="006B7FD9" w:rsidRPr="00371887" w:rsidRDefault="006B7FD9" w:rsidP="00371887">
      <w:pPr>
        <w:widowControl/>
        <w:ind w:left="7788"/>
        <w:rPr>
          <w:sz w:val="22"/>
          <w:szCs w:val="22"/>
        </w:rPr>
      </w:pPr>
      <w:r w:rsidRPr="00371887">
        <w:rPr>
          <w:sz w:val="22"/>
          <w:szCs w:val="22"/>
        </w:rPr>
        <w:t>Таблица №</w:t>
      </w:r>
      <w:r w:rsidR="00371887" w:rsidRPr="00371887">
        <w:rPr>
          <w:sz w:val="22"/>
          <w:szCs w:val="22"/>
        </w:rPr>
        <w:t>114</w:t>
      </w:r>
    </w:p>
    <w:tbl>
      <w:tblPr>
        <w:tblW w:w="5995" w:type="dxa"/>
        <w:tblInd w:w="2054" w:type="dxa"/>
        <w:tblLook w:val="01E0" w:firstRow="1" w:lastRow="1" w:firstColumn="1" w:lastColumn="1" w:noHBand="0" w:noVBand="0"/>
      </w:tblPr>
      <w:tblGrid>
        <w:gridCol w:w="2254"/>
        <w:gridCol w:w="1247"/>
        <w:gridCol w:w="1247"/>
        <w:gridCol w:w="1247"/>
      </w:tblGrid>
      <w:tr w:rsidR="006B7FD9" w:rsidRPr="00A859C8" w:rsidTr="00A859C8">
        <w:tc>
          <w:tcPr>
            <w:tcW w:w="2254"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rPr>
                <w:sz w:val="22"/>
                <w:szCs w:val="22"/>
              </w:rPr>
            </w:pPr>
            <w:r w:rsidRPr="00A859C8">
              <w:rPr>
                <w:sz w:val="22"/>
                <w:szCs w:val="22"/>
              </w:rPr>
              <w:t>годы</w:t>
            </w:r>
          </w:p>
        </w:tc>
        <w:tc>
          <w:tcPr>
            <w:tcW w:w="1247"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2019</w:t>
            </w:r>
          </w:p>
        </w:tc>
        <w:tc>
          <w:tcPr>
            <w:tcW w:w="1247"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2020</w:t>
            </w:r>
          </w:p>
        </w:tc>
        <w:tc>
          <w:tcPr>
            <w:tcW w:w="1247"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2021</w:t>
            </w:r>
          </w:p>
        </w:tc>
      </w:tr>
      <w:tr w:rsidR="006B7FD9" w:rsidRPr="00A859C8" w:rsidTr="00A859C8">
        <w:tc>
          <w:tcPr>
            <w:tcW w:w="2254"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rPr>
                <w:sz w:val="22"/>
                <w:szCs w:val="22"/>
              </w:rPr>
            </w:pPr>
            <w:r w:rsidRPr="00A859C8">
              <w:rPr>
                <w:sz w:val="22"/>
                <w:szCs w:val="22"/>
              </w:rPr>
              <w:t>Абс.</w:t>
            </w:r>
          </w:p>
        </w:tc>
        <w:tc>
          <w:tcPr>
            <w:tcW w:w="1247"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63</w:t>
            </w:r>
          </w:p>
        </w:tc>
        <w:tc>
          <w:tcPr>
            <w:tcW w:w="1247"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25</w:t>
            </w:r>
          </w:p>
        </w:tc>
        <w:tc>
          <w:tcPr>
            <w:tcW w:w="1247"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42</w:t>
            </w:r>
          </w:p>
        </w:tc>
      </w:tr>
      <w:tr w:rsidR="006B7FD9" w:rsidRPr="00A859C8" w:rsidTr="00A859C8">
        <w:tc>
          <w:tcPr>
            <w:tcW w:w="2254"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rPr>
                <w:sz w:val="22"/>
                <w:szCs w:val="22"/>
              </w:rPr>
            </w:pPr>
            <w:r w:rsidRPr="00A859C8">
              <w:rPr>
                <w:sz w:val="22"/>
                <w:szCs w:val="22"/>
              </w:rPr>
              <w:t>Показатель на 100 тыс. населения</w:t>
            </w:r>
          </w:p>
        </w:tc>
        <w:tc>
          <w:tcPr>
            <w:tcW w:w="1247"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4,3</w:t>
            </w:r>
          </w:p>
        </w:tc>
        <w:tc>
          <w:tcPr>
            <w:tcW w:w="1247"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1,7</w:t>
            </w:r>
          </w:p>
        </w:tc>
        <w:tc>
          <w:tcPr>
            <w:tcW w:w="1247"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2,8</w:t>
            </w:r>
          </w:p>
          <w:p w:rsidR="006B7FD9" w:rsidRPr="00A859C8" w:rsidRDefault="006B7FD9" w:rsidP="006B7FD9">
            <w:pPr>
              <w:jc w:val="center"/>
              <w:rPr>
                <w:sz w:val="22"/>
                <w:szCs w:val="22"/>
              </w:rPr>
            </w:pPr>
          </w:p>
        </w:tc>
      </w:tr>
    </w:tbl>
    <w:p w:rsidR="006B7FD9" w:rsidRPr="003E2754" w:rsidRDefault="006B7FD9" w:rsidP="006B7FD9">
      <w:pPr>
        <w:jc w:val="both"/>
        <w:rPr>
          <w:sz w:val="24"/>
          <w:szCs w:val="24"/>
        </w:rPr>
      </w:pPr>
    </w:p>
    <w:p w:rsidR="006B7FD9" w:rsidRPr="003E2754" w:rsidRDefault="006B7FD9" w:rsidP="006B7FD9">
      <w:pPr>
        <w:rPr>
          <w:b/>
          <w:bCs/>
          <w:sz w:val="24"/>
          <w:szCs w:val="24"/>
        </w:rPr>
      </w:pPr>
    </w:p>
    <w:p w:rsidR="006B7FD9" w:rsidRPr="003E2754" w:rsidRDefault="006B7FD9" w:rsidP="006B7FD9">
      <w:pPr>
        <w:jc w:val="center"/>
        <w:rPr>
          <w:b/>
          <w:bCs/>
          <w:sz w:val="24"/>
          <w:szCs w:val="24"/>
        </w:rPr>
      </w:pPr>
    </w:p>
    <w:p w:rsidR="006B7FD9" w:rsidRPr="003E2754" w:rsidRDefault="006B7FD9" w:rsidP="006B7FD9">
      <w:pPr>
        <w:jc w:val="center"/>
        <w:rPr>
          <w:b/>
          <w:bCs/>
          <w:sz w:val="24"/>
          <w:szCs w:val="24"/>
        </w:rPr>
      </w:pPr>
      <w:r w:rsidRPr="003E2754">
        <w:rPr>
          <w:b/>
          <w:bCs/>
          <w:sz w:val="24"/>
          <w:szCs w:val="24"/>
        </w:rPr>
        <w:t xml:space="preserve">Заболеваемость населения лямблиозом среди детей </w:t>
      </w:r>
    </w:p>
    <w:p w:rsidR="006B7FD9" w:rsidRPr="003E2754" w:rsidRDefault="006B7FD9" w:rsidP="006B7FD9">
      <w:pPr>
        <w:jc w:val="center"/>
        <w:rPr>
          <w:b/>
          <w:bCs/>
          <w:sz w:val="24"/>
          <w:szCs w:val="24"/>
        </w:rPr>
      </w:pPr>
      <w:r w:rsidRPr="003E2754">
        <w:rPr>
          <w:b/>
          <w:bCs/>
          <w:sz w:val="24"/>
          <w:szCs w:val="24"/>
        </w:rPr>
        <w:t xml:space="preserve"> за период 2019-2021 г.г.</w:t>
      </w:r>
    </w:p>
    <w:p w:rsidR="006B7FD9" w:rsidRPr="003E2754" w:rsidRDefault="006B7FD9" w:rsidP="006B7FD9">
      <w:pPr>
        <w:jc w:val="center"/>
        <w:rPr>
          <w:b/>
          <w:bCs/>
          <w:sz w:val="24"/>
          <w:szCs w:val="24"/>
        </w:rPr>
      </w:pPr>
      <w:r w:rsidRPr="003E2754">
        <w:rPr>
          <w:b/>
          <w:bCs/>
          <w:sz w:val="24"/>
          <w:szCs w:val="24"/>
        </w:rPr>
        <w:t>(</w:t>
      </w:r>
      <w:bookmarkStart w:id="19" w:name="_Hlk96695681"/>
      <w:r w:rsidRPr="003E2754">
        <w:rPr>
          <w:b/>
          <w:bCs/>
          <w:sz w:val="24"/>
          <w:szCs w:val="24"/>
        </w:rPr>
        <w:t>показатели заболеваемости на 100 тыс. населения</w:t>
      </w:r>
      <w:bookmarkEnd w:id="19"/>
      <w:r w:rsidRPr="003E2754">
        <w:rPr>
          <w:b/>
          <w:bCs/>
          <w:sz w:val="24"/>
          <w:szCs w:val="24"/>
        </w:rPr>
        <w:t>)</w:t>
      </w:r>
    </w:p>
    <w:p w:rsidR="006B7FD9" w:rsidRPr="00371887" w:rsidRDefault="00371887" w:rsidP="00371887">
      <w:pPr>
        <w:widowControl/>
        <w:ind w:left="6372" w:firstLine="708"/>
        <w:jc w:val="center"/>
        <w:rPr>
          <w:sz w:val="22"/>
          <w:szCs w:val="22"/>
        </w:rPr>
      </w:pPr>
      <w:r>
        <w:rPr>
          <w:sz w:val="22"/>
          <w:szCs w:val="22"/>
        </w:rPr>
        <w:t>Таблица № 115</w:t>
      </w:r>
    </w:p>
    <w:tbl>
      <w:tblPr>
        <w:tblW w:w="6552" w:type="dxa"/>
        <w:tblInd w:w="1674" w:type="dxa"/>
        <w:tblLook w:val="01E0" w:firstRow="1" w:lastRow="1" w:firstColumn="1" w:lastColumn="1" w:noHBand="0" w:noVBand="0"/>
      </w:tblPr>
      <w:tblGrid>
        <w:gridCol w:w="2448"/>
        <w:gridCol w:w="1368"/>
        <w:gridCol w:w="1368"/>
        <w:gridCol w:w="1368"/>
      </w:tblGrid>
      <w:tr w:rsidR="006B7FD9" w:rsidRPr="00A859C8" w:rsidTr="00A859C8">
        <w:tc>
          <w:tcPr>
            <w:tcW w:w="2448"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rPr>
                <w:sz w:val="22"/>
                <w:szCs w:val="22"/>
              </w:rPr>
            </w:pPr>
            <w:r w:rsidRPr="00A859C8">
              <w:rPr>
                <w:sz w:val="22"/>
                <w:szCs w:val="22"/>
              </w:rPr>
              <w:t>годы</w:t>
            </w:r>
          </w:p>
        </w:tc>
        <w:tc>
          <w:tcPr>
            <w:tcW w:w="1368"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2019г.</w:t>
            </w:r>
          </w:p>
        </w:tc>
        <w:tc>
          <w:tcPr>
            <w:tcW w:w="1368"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2020г.</w:t>
            </w:r>
          </w:p>
        </w:tc>
        <w:tc>
          <w:tcPr>
            <w:tcW w:w="1368"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2021г.</w:t>
            </w:r>
          </w:p>
        </w:tc>
      </w:tr>
      <w:tr w:rsidR="006B7FD9" w:rsidRPr="00A859C8" w:rsidTr="00A859C8">
        <w:tc>
          <w:tcPr>
            <w:tcW w:w="2448"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rPr>
                <w:sz w:val="22"/>
                <w:szCs w:val="22"/>
              </w:rPr>
            </w:pPr>
            <w:r w:rsidRPr="00A859C8">
              <w:rPr>
                <w:sz w:val="22"/>
                <w:szCs w:val="22"/>
              </w:rPr>
              <w:t>Абс.</w:t>
            </w:r>
          </w:p>
        </w:tc>
        <w:tc>
          <w:tcPr>
            <w:tcW w:w="1368"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60</w:t>
            </w:r>
          </w:p>
        </w:tc>
        <w:tc>
          <w:tcPr>
            <w:tcW w:w="1368"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22</w:t>
            </w:r>
          </w:p>
        </w:tc>
        <w:tc>
          <w:tcPr>
            <w:tcW w:w="1368"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31</w:t>
            </w:r>
          </w:p>
        </w:tc>
      </w:tr>
      <w:tr w:rsidR="006B7FD9" w:rsidRPr="00A859C8" w:rsidTr="00A859C8">
        <w:tc>
          <w:tcPr>
            <w:tcW w:w="2448"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rPr>
                <w:sz w:val="22"/>
                <w:szCs w:val="22"/>
              </w:rPr>
            </w:pPr>
            <w:r w:rsidRPr="00A859C8">
              <w:rPr>
                <w:sz w:val="22"/>
                <w:szCs w:val="22"/>
              </w:rPr>
              <w:t>Показатель на 100 тыс. населения</w:t>
            </w:r>
          </w:p>
        </w:tc>
        <w:tc>
          <w:tcPr>
            <w:tcW w:w="1368"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14,5</w:t>
            </w:r>
          </w:p>
        </w:tc>
        <w:tc>
          <w:tcPr>
            <w:tcW w:w="1368"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4,7</w:t>
            </w:r>
          </w:p>
        </w:tc>
        <w:tc>
          <w:tcPr>
            <w:tcW w:w="1368"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jc w:val="center"/>
              <w:rPr>
                <w:sz w:val="22"/>
                <w:szCs w:val="22"/>
              </w:rPr>
            </w:pPr>
            <w:r w:rsidRPr="00A859C8">
              <w:rPr>
                <w:sz w:val="22"/>
                <w:szCs w:val="22"/>
              </w:rPr>
              <w:t>6,6</w:t>
            </w:r>
          </w:p>
        </w:tc>
      </w:tr>
    </w:tbl>
    <w:p w:rsidR="006B7FD9" w:rsidRPr="003E2754" w:rsidRDefault="006B7FD9" w:rsidP="006B7FD9">
      <w:pPr>
        <w:jc w:val="both"/>
        <w:rPr>
          <w:sz w:val="24"/>
          <w:szCs w:val="24"/>
        </w:rPr>
      </w:pPr>
    </w:p>
    <w:p w:rsidR="006B7FD9" w:rsidRPr="003E2754" w:rsidRDefault="006B7FD9" w:rsidP="006B7FD9">
      <w:pPr>
        <w:ind w:firstLine="708"/>
        <w:jc w:val="both"/>
        <w:rPr>
          <w:sz w:val="24"/>
          <w:szCs w:val="24"/>
        </w:rPr>
      </w:pPr>
      <w:r w:rsidRPr="003E2754">
        <w:rPr>
          <w:sz w:val="24"/>
          <w:szCs w:val="24"/>
        </w:rPr>
        <w:t>В 2021 году зарегистрировано больных трихоцефалезом – 1 сл., в 2020 году случаи т</w:t>
      </w:r>
      <w:r w:rsidRPr="003E2754">
        <w:rPr>
          <w:b/>
          <w:sz w:val="24"/>
          <w:szCs w:val="24"/>
        </w:rPr>
        <w:t>рихоцефалезо</w:t>
      </w:r>
      <w:r w:rsidRPr="003E2754">
        <w:rPr>
          <w:sz w:val="24"/>
          <w:szCs w:val="24"/>
        </w:rPr>
        <w:t xml:space="preserve">м не зарегистрировано, 7 сл. в </w:t>
      </w:r>
      <w:bookmarkStart w:id="20" w:name="_Hlk96695600"/>
      <w:r w:rsidRPr="003E2754">
        <w:rPr>
          <w:sz w:val="24"/>
          <w:szCs w:val="24"/>
        </w:rPr>
        <w:t>2019 году</w:t>
      </w:r>
      <w:bookmarkEnd w:id="20"/>
      <w:r w:rsidRPr="003E2754">
        <w:rPr>
          <w:sz w:val="24"/>
          <w:szCs w:val="24"/>
        </w:rPr>
        <w:t xml:space="preserve"> (показатели заболеваемости на 100 тыс. населения 2021г. -0,07, 2019г.-0,5). </w:t>
      </w:r>
    </w:p>
    <w:p w:rsidR="006B7FD9" w:rsidRPr="003E2754" w:rsidRDefault="006B7FD9" w:rsidP="006B7FD9">
      <w:pPr>
        <w:jc w:val="center"/>
        <w:rPr>
          <w:b/>
          <w:bCs/>
          <w:sz w:val="24"/>
          <w:szCs w:val="24"/>
        </w:rPr>
      </w:pPr>
    </w:p>
    <w:p w:rsidR="006B7FD9" w:rsidRPr="003E2754" w:rsidRDefault="006B7FD9" w:rsidP="006B7FD9">
      <w:pPr>
        <w:jc w:val="center"/>
        <w:rPr>
          <w:b/>
          <w:bCs/>
          <w:sz w:val="24"/>
          <w:szCs w:val="24"/>
        </w:rPr>
      </w:pPr>
      <w:r w:rsidRPr="003E2754">
        <w:rPr>
          <w:b/>
          <w:bCs/>
          <w:sz w:val="24"/>
          <w:szCs w:val="24"/>
        </w:rPr>
        <w:t>Заболеваемость населения трихоцефалезом за период 2019-2021гг.</w:t>
      </w:r>
    </w:p>
    <w:p w:rsidR="006B7FD9" w:rsidRPr="003E2754" w:rsidRDefault="006B7FD9" w:rsidP="006B7FD9">
      <w:pPr>
        <w:jc w:val="center"/>
        <w:rPr>
          <w:b/>
          <w:bCs/>
          <w:sz w:val="24"/>
          <w:szCs w:val="24"/>
        </w:rPr>
      </w:pPr>
      <w:r w:rsidRPr="003E2754">
        <w:rPr>
          <w:b/>
          <w:bCs/>
          <w:sz w:val="24"/>
          <w:szCs w:val="24"/>
        </w:rPr>
        <w:t>(абс. числа и показатели заболеваемости на 100 тыс. населения)</w:t>
      </w:r>
    </w:p>
    <w:p w:rsidR="006B7FD9" w:rsidRPr="00371887" w:rsidRDefault="006B7FD9" w:rsidP="00371887">
      <w:pPr>
        <w:widowControl/>
        <w:ind w:left="6372" w:firstLine="708"/>
        <w:jc w:val="center"/>
        <w:rPr>
          <w:sz w:val="22"/>
          <w:szCs w:val="22"/>
        </w:rPr>
      </w:pPr>
      <w:r w:rsidRPr="00371887">
        <w:rPr>
          <w:sz w:val="22"/>
          <w:szCs w:val="22"/>
        </w:rPr>
        <w:t xml:space="preserve">Таблица № </w:t>
      </w:r>
      <w:r w:rsidR="00371887" w:rsidRPr="00371887">
        <w:rPr>
          <w:sz w:val="22"/>
          <w:szCs w:val="22"/>
        </w:rPr>
        <w:t>116</w:t>
      </w:r>
    </w:p>
    <w:tbl>
      <w:tblPr>
        <w:tblW w:w="6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9"/>
        <w:gridCol w:w="1133"/>
        <w:gridCol w:w="1133"/>
        <w:gridCol w:w="1133"/>
      </w:tblGrid>
      <w:tr w:rsidR="006B7FD9" w:rsidRPr="00A859C8" w:rsidTr="006B7FD9">
        <w:trPr>
          <w:jc w:val="center"/>
        </w:trPr>
        <w:tc>
          <w:tcPr>
            <w:tcW w:w="3039"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spacing w:before="20" w:after="20"/>
              <w:rPr>
                <w:sz w:val="22"/>
                <w:szCs w:val="22"/>
              </w:rPr>
            </w:pPr>
            <w:r w:rsidRPr="00A859C8">
              <w:rPr>
                <w:sz w:val="22"/>
                <w:szCs w:val="22"/>
              </w:rPr>
              <w:t>годы</w:t>
            </w:r>
          </w:p>
        </w:tc>
        <w:tc>
          <w:tcPr>
            <w:tcW w:w="1133"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spacing w:before="20" w:after="20"/>
              <w:jc w:val="center"/>
              <w:rPr>
                <w:sz w:val="22"/>
                <w:szCs w:val="22"/>
              </w:rPr>
            </w:pPr>
            <w:r w:rsidRPr="00A859C8">
              <w:rPr>
                <w:sz w:val="22"/>
                <w:szCs w:val="22"/>
              </w:rPr>
              <w:t>2019г.</w:t>
            </w:r>
          </w:p>
        </w:tc>
        <w:tc>
          <w:tcPr>
            <w:tcW w:w="1133"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spacing w:before="20" w:after="20"/>
              <w:jc w:val="center"/>
              <w:rPr>
                <w:sz w:val="22"/>
                <w:szCs w:val="22"/>
              </w:rPr>
            </w:pPr>
            <w:r w:rsidRPr="00A859C8">
              <w:rPr>
                <w:sz w:val="22"/>
                <w:szCs w:val="22"/>
              </w:rPr>
              <w:t>2020г.</w:t>
            </w:r>
          </w:p>
        </w:tc>
        <w:tc>
          <w:tcPr>
            <w:tcW w:w="1133"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spacing w:before="20" w:after="20"/>
              <w:jc w:val="center"/>
              <w:rPr>
                <w:sz w:val="22"/>
                <w:szCs w:val="22"/>
              </w:rPr>
            </w:pPr>
            <w:r w:rsidRPr="00A859C8">
              <w:rPr>
                <w:sz w:val="22"/>
                <w:szCs w:val="22"/>
              </w:rPr>
              <w:t>2021г.</w:t>
            </w:r>
          </w:p>
        </w:tc>
      </w:tr>
      <w:tr w:rsidR="006B7FD9" w:rsidRPr="00A859C8" w:rsidTr="006B7FD9">
        <w:trPr>
          <w:jc w:val="center"/>
        </w:trPr>
        <w:tc>
          <w:tcPr>
            <w:tcW w:w="3039"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spacing w:before="20" w:after="20"/>
              <w:rPr>
                <w:sz w:val="22"/>
                <w:szCs w:val="22"/>
              </w:rPr>
            </w:pPr>
            <w:r w:rsidRPr="00A859C8">
              <w:rPr>
                <w:sz w:val="22"/>
                <w:szCs w:val="22"/>
              </w:rPr>
              <w:t xml:space="preserve">Абс. Число  </w:t>
            </w:r>
          </w:p>
        </w:tc>
        <w:tc>
          <w:tcPr>
            <w:tcW w:w="1133"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spacing w:before="20" w:after="20"/>
              <w:jc w:val="center"/>
              <w:rPr>
                <w:sz w:val="22"/>
                <w:szCs w:val="22"/>
              </w:rPr>
            </w:pPr>
            <w:r w:rsidRPr="00A859C8">
              <w:rPr>
                <w:sz w:val="22"/>
                <w:szCs w:val="22"/>
              </w:rPr>
              <w:t>7</w:t>
            </w:r>
          </w:p>
        </w:tc>
        <w:tc>
          <w:tcPr>
            <w:tcW w:w="1133"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spacing w:before="20" w:after="20"/>
              <w:jc w:val="center"/>
              <w:rPr>
                <w:sz w:val="22"/>
                <w:szCs w:val="22"/>
              </w:rPr>
            </w:pPr>
            <w:r w:rsidRPr="00A859C8">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spacing w:before="20" w:after="20"/>
              <w:jc w:val="center"/>
              <w:rPr>
                <w:sz w:val="22"/>
                <w:szCs w:val="22"/>
              </w:rPr>
            </w:pPr>
            <w:r w:rsidRPr="00A859C8">
              <w:rPr>
                <w:sz w:val="22"/>
                <w:szCs w:val="22"/>
              </w:rPr>
              <w:t>1</w:t>
            </w:r>
          </w:p>
        </w:tc>
      </w:tr>
      <w:tr w:rsidR="006B7FD9" w:rsidRPr="00A859C8" w:rsidTr="006B7FD9">
        <w:trPr>
          <w:jc w:val="center"/>
        </w:trPr>
        <w:tc>
          <w:tcPr>
            <w:tcW w:w="3039"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spacing w:before="20" w:after="20"/>
              <w:rPr>
                <w:sz w:val="22"/>
                <w:szCs w:val="22"/>
              </w:rPr>
            </w:pPr>
            <w:r w:rsidRPr="00A859C8">
              <w:rPr>
                <w:sz w:val="22"/>
                <w:szCs w:val="22"/>
              </w:rPr>
              <w:t>Показатель на 100 тыс. населения</w:t>
            </w:r>
          </w:p>
        </w:tc>
        <w:tc>
          <w:tcPr>
            <w:tcW w:w="1133"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spacing w:before="20" w:after="20"/>
              <w:jc w:val="center"/>
              <w:rPr>
                <w:sz w:val="22"/>
                <w:szCs w:val="22"/>
              </w:rPr>
            </w:pPr>
            <w:r w:rsidRPr="00A859C8">
              <w:rPr>
                <w:sz w:val="22"/>
                <w:szCs w:val="22"/>
              </w:rPr>
              <w:t>0,5</w:t>
            </w:r>
          </w:p>
        </w:tc>
        <w:tc>
          <w:tcPr>
            <w:tcW w:w="1133"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spacing w:before="20" w:after="20"/>
              <w:jc w:val="center"/>
              <w:rPr>
                <w:sz w:val="22"/>
                <w:szCs w:val="22"/>
              </w:rPr>
            </w:pPr>
            <w:r w:rsidRPr="00A859C8">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6B7FD9" w:rsidRPr="00A859C8" w:rsidRDefault="006B7FD9" w:rsidP="006B7FD9">
            <w:pPr>
              <w:spacing w:before="20" w:after="20"/>
              <w:jc w:val="center"/>
              <w:rPr>
                <w:sz w:val="22"/>
                <w:szCs w:val="22"/>
              </w:rPr>
            </w:pPr>
            <w:r w:rsidRPr="00A859C8">
              <w:rPr>
                <w:sz w:val="22"/>
                <w:szCs w:val="22"/>
              </w:rPr>
              <w:t>0,07</w:t>
            </w:r>
          </w:p>
        </w:tc>
      </w:tr>
    </w:tbl>
    <w:p w:rsidR="006B7FD9" w:rsidRPr="003E2754" w:rsidRDefault="006B7FD9" w:rsidP="006B7FD9">
      <w:pPr>
        <w:jc w:val="center"/>
        <w:rPr>
          <w:b/>
          <w:bCs/>
          <w:sz w:val="24"/>
          <w:szCs w:val="24"/>
        </w:rPr>
      </w:pPr>
    </w:p>
    <w:p w:rsidR="006B7FD9" w:rsidRPr="003E2754" w:rsidRDefault="006B7FD9" w:rsidP="006B7FD9">
      <w:pPr>
        <w:jc w:val="center"/>
        <w:rPr>
          <w:b/>
          <w:bCs/>
          <w:sz w:val="24"/>
          <w:szCs w:val="24"/>
        </w:rPr>
      </w:pPr>
      <w:r w:rsidRPr="003E2754">
        <w:rPr>
          <w:b/>
          <w:bCs/>
          <w:sz w:val="24"/>
          <w:szCs w:val="24"/>
        </w:rPr>
        <w:t>Биогельминтозы</w:t>
      </w:r>
    </w:p>
    <w:p w:rsidR="006B7FD9" w:rsidRPr="003E2754" w:rsidRDefault="006B7FD9" w:rsidP="006B7FD9">
      <w:pPr>
        <w:ind w:firstLine="708"/>
        <w:jc w:val="both"/>
        <w:rPr>
          <w:sz w:val="24"/>
          <w:szCs w:val="24"/>
        </w:rPr>
      </w:pPr>
      <w:r w:rsidRPr="003E2754">
        <w:rPr>
          <w:sz w:val="24"/>
          <w:szCs w:val="24"/>
        </w:rPr>
        <w:t>В 2021 году зарегистрировано – 6 случаев токсокароза, что составляет показатель на 100 тыс. населения – 0,4, в 2020 году – 5 случаев токсокароза, что составляет показатель  на 100 тыс. населения – 0,3,  в 2019 году – 8 случаев токсокароза, что составляет показатель  на 100 тыс. населения – 0,5.</w:t>
      </w:r>
    </w:p>
    <w:p w:rsidR="006B7FD9" w:rsidRPr="003E2754" w:rsidRDefault="006B7FD9" w:rsidP="006B7FD9">
      <w:pPr>
        <w:jc w:val="both"/>
        <w:rPr>
          <w:sz w:val="24"/>
          <w:szCs w:val="24"/>
        </w:rPr>
      </w:pPr>
      <w:r w:rsidRPr="003E2754">
        <w:rPr>
          <w:sz w:val="24"/>
          <w:szCs w:val="24"/>
        </w:rPr>
        <w:t xml:space="preserve">Работа по профилактике эхинококкоза проводится в рамках Соглашения о взаимодействии Управления Роспотребнадзора по ЧР, Управления Россельхознадзора по ЧР и Управления ветеринарии в ЧР. </w:t>
      </w:r>
      <w:r w:rsidRPr="003E2754">
        <w:rPr>
          <w:spacing w:val="2"/>
          <w:sz w:val="24"/>
          <w:szCs w:val="24"/>
        </w:rPr>
        <w:t xml:space="preserve">Усилен контроль за обследованием на </w:t>
      </w:r>
      <w:r w:rsidRPr="003E2754">
        <w:rPr>
          <w:sz w:val="24"/>
          <w:szCs w:val="24"/>
        </w:rPr>
        <w:t xml:space="preserve">эхинококкоз эпидемиологически значимых контингентов (работников животноводческих комплексов, охотников и членов их семей). </w:t>
      </w:r>
    </w:p>
    <w:p w:rsidR="006B7FD9" w:rsidRPr="003E2754" w:rsidRDefault="006B7FD9" w:rsidP="006B7FD9">
      <w:pPr>
        <w:jc w:val="both"/>
        <w:rPr>
          <w:sz w:val="24"/>
          <w:szCs w:val="24"/>
        </w:rPr>
      </w:pPr>
    </w:p>
    <w:p w:rsidR="006B7FD9" w:rsidRPr="003E2754" w:rsidRDefault="006B7FD9" w:rsidP="006B7FD9">
      <w:pPr>
        <w:jc w:val="center"/>
        <w:rPr>
          <w:b/>
          <w:bCs/>
          <w:sz w:val="24"/>
          <w:szCs w:val="24"/>
        </w:rPr>
      </w:pPr>
      <w:r w:rsidRPr="003E2754">
        <w:rPr>
          <w:b/>
          <w:bCs/>
          <w:sz w:val="24"/>
          <w:szCs w:val="24"/>
        </w:rPr>
        <w:t>Заболеваемость населения эхинококкозом за период 2019-2021 г.г.</w:t>
      </w:r>
    </w:p>
    <w:p w:rsidR="006B7FD9" w:rsidRPr="003E2754" w:rsidRDefault="006B7FD9" w:rsidP="006B7FD9">
      <w:pPr>
        <w:jc w:val="center"/>
        <w:rPr>
          <w:b/>
          <w:bCs/>
          <w:sz w:val="24"/>
          <w:szCs w:val="24"/>
        </w:rPr>
      </w:pPr>
      <w:r w:rsidRPr="003E2754">
        <w:rPr>
          <w:b/>
          <w:bCs/>
          <w:sz w:val="24"/>
          <w:szCs w:val="24"/>
        </w:rPr>
        <w:t>(показатели заболеваемости на 100 тыс. населения)</w:t>
      </w:r>
    </w:p>
    <w:p w:rsidR="006B7FD9" w:rsidRPr="00371887" w:rsidRDefault="00371887" w:rsidP="00371887">
      <w:pPr>
        <w:widowControl/>
        <w:ind w:left="6372" w:firstLine="708"/>
        <w:jc w:val="center"/>
        <w:rPr>
          <w:sz w:val="22"/>
          <w:szCs w:val="22"/>
        </w:rPr>
      </w:pPr>
      <w:r w:rsidRPr="00371887">
        <w:rPr>
          <w:sz w:val="22"/>
          <w:szCs w:val="22"/>
        </w:rPr>
        <w:t>Таблица № 117</w:t>
      </w:r>
    </w:p>
    <w:tbl>
      <w:tblPr>
        <w:tblW w:w="3551" w:type="pct"/>
        <w:tblInd w:w="1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6"/>
        <w:gridCol w:w="1514"/>
        <w:gridCol w:w="1158"/>
        <w:gridCol w:w="1153"/>
      </w:tblGrid>
      <w:tr w:rsidR="006B7FD9" w:rsidRPr="00A859C8" w:rsidTr="006B7FD9">
        <w:tc>
          <w:tcPr>
            <w:tcW w:w="2395" w:type="pct"/>
          </w:tcPr>
          <w:p w:rsidR="006B7FD9" w:rsidRPr="00A859C8" w:rsidRDefault="006B7FD9" w:rsidP="006B7FD9">
            <w:pPr>
              <w:rPr>
                <w:sz w:val="22"/>
                <w:szCs w:val="22"/>
              </w:rPr>
            </w:pPr>
            <w:r w:rsidRPr="00A859C8">
              <w:rPr>
                <w:sz w:val="22"/>
                <w:szCs w:val="22"/>
              </w:rPr>
              <w:t>годы</w:t>
            </w:r>
          </w:p>
        </w:tc>
        <w:tc>
          <w:tcPr>
            <w:tcW w:w="1031" w:type="pct"/>
          </w:tcPr>
          <w:p w:rsidR="006B7FD9" w:rsidRPr="00A859C8" w:rsidRDefault="006B7FD9" w:rsidP="006B7FD9">
            <w:pPr>
              <w:jc w:val="center"/>
              <w:rPr>
                <w:sz w:val="22"/>
                <w:szCs w:val="22"/>
              </w:rPr>
            </w:pPr>
            <w:r w:rsidRPr="00A859C8">
              <w:rPr>
                <w:sz w:val="22"/>
                <w:szCs w:val="22"/>
              </w:rPr>
              <w:t>2019г.</w:t>
            </w:r>
          </w:p>
        </w:tc>
        <w:tc>
          <w:tcPr>
            <w:tcW w:w="789" w:type="pct"/>
          </w:tcPr>
          <w:p w:rsidR="006B7FD9" w:rsidRPr="00A859C8" w:rsidRDefault="006B7FD9" w:rsidP="006B7FD9">
            <w:pPr>
              <w:jc w:val="center"/>
              <w:rPr>
                <w:sz w:val="22"/>
                <w:szCs w:val="22"/>
              </w:rPr>
            </w:pPr>
            <w:r w:rsidRPr="00A859C8">
              <w:rPr>
                <w:sz w:val="22"/>
                <w:szCs w:val="22"/>
              </w:rPr>
              <w:t>2020г.</w:t>
            </w:r>
          </w:p>
        </w:tc>
        <w:tc>
          <w:tcPr>
            <w:tcW w:w="785" w:type="pct"/>
          </w:tcPr>
          <w:p w:rsidR="006B7FD9" w:rsidRPr="00A859C8" w:rsidRDefault="006B7FD9" w:rsidP="006B7FD9">
            <w:pPr>
              <w:jc w:val="center"/>
              <w:rPr>
                <w:sz w:val="22"/>
                <w:szCs w:val="22"/>
              </w:rPr>
            </w:pPr>
            <w:r w:rsidRPr="00A859C8">
              <w:rPr>
                <w:sz w:val="22"/>
                <w:szCs w:val="22"/>
              </w:rPr>
              <w:t>2021г</w:t>
            </w:r>
          </w:p>
        </w:tc>
      </w:tr>
      <w:tr w:rsidR="006B7FD9" w:rsidRPr="00A859C8" w:rsidTr="006B7FD9">
        <w:tc>
          <w:tcPr>
            <w:tcW w:w="2395" w:type="pct"/>
          </w:tcPr>
          <w:p w:rsidR="006B7FD9" w:rsidRPr="00A859C8" w:rsidRDefault="006B7FD9" w:rsidP="006B7FD9">
            <w:pPr>
              <w:jc w:val="both"/>
              <w:rPr>
                <w:sz w:val="22"/>
                <w:szCs w:val="22"/>
              </w:rPr>
            </w:pPr>
            <w:r w:rsidRPr="00A859C8">
              <w:rPr>
                <w:sz w:val="22"/>
                <w:szCs w:val="22"/>
              </w:rPr>
              <w:t>Абс.</w:t>
            </w:r>
          </w:p>
        </w:tc>
        <w:tc>
          <w:tcPr>
            <w:tcW w:w="1031" w:type="pct"/>
          </w:tcPr>
          <w:p w:rsidR="006B7FD9" w:rsidRPr="00A859C8" w:rsidRDefault="006B7FD9" w:rsidP="006B7FD9">
            <w:pPr>
              <w:jc w:val="center"/>
              <w:rPr>
                <w:sz w:val="22"/>
                <w:szCs w:val="22"/>
              </w:rPr>
            </w:pPr>
            <w:r w:rsidRPr="00A859C8">
              <w:rPr>
                <w:sz w:val="22"/>
                <w:szCs w:val="22"/>
              </w:rPr>
              <w:t>0</w:t>
            </w:r>
          </w:p>
        </w:tc>
        <w:tc>
          <w:tcPr>
            <w:tcW w:w="789" w:type="pct"/>
          </w:tcPr>
          <w:p w:rsidR="006B7FD9" w:rsidRPr="00A859C8" w:rsidRDefault="006B7FD9" w:rsidP="006B7FD9">
            <w:pPr>
              <w:jc w:val="center"/>
              <w:rPr>
                <w:sz w:val="22"/>
                <w:szCs w:val="22"/>
              </w:rPr>
            </w:pPr>
            <w:r w:rsidRPr="00A859C8">
              <w:rPr>
                <w:sz w:val="22"/>
                <w:szCs w:val="22"/>
              </w:rPr>
              <w:t>0</w:t>
            </w:r>
          </w:p>
        </w:tc>
        <w:tc>
          <w:tcPr>
            <w:tcW w:w="785" w:type="pct"/>
          </w:tcPr>
          <w:p w:rsidR="006B7FD9" w:rsidRPr="00A859C8" w:rsidRDefault="006B7FD9" w:rsidP="006B7FD9">
            <w:pPr>
              <w:jc w:val="center"/>
              <w:rPr>
                <w:sz w:val="22"/>
                <w:szCs w:val="22"/>
              </w:rPr>
            </w:pPr>
            <w:r w:rsidRPr="00A859C8">
              <w:rPr>
                <w:sz w:val="22"/>
                <w:szCs w:val="22"/>
              </w:rPr>
              <w:t>0</w:t>
            </w:r>
          </w:p>
        </w:tc>
      </w:tr>
      <w:tr w:rsidR="006B7FD9" w:rsidRPr="00A859C8" w:rsidTr="006B7FD9">
        <w:tc>
          <w:tcPr>
            <w:tcW w:w="2395" w:type="pct"/>
          </w:tcPr>
          <w:p w:rsidR="006B7FD9" w:rsidRPr="00A859C8" w:rsidRDefault="006B7FD9" w:rsidP="006B7FD9">
            <w:pPr>
              <w:jc w:val="both"/>
              <w:rPr>
                <w:sz w:val="22"/>
                <w:szCs w:val="22"/>
              </w:rPr>
            </w:pPr>
            <w:r w:rsidRPr="00A859C8">
              <w:rPr>
                <w:sz w:val="22"/>
                <w:szCs w:val="22"/>
              </w:rPr>
              <w:t>Показатель на 100 тыс. населения</w:t>
            </w:r>
          </w:p>
        </w:tc>
        <w:tc>
          <w:tcPr>
            <w:tcW w:w="1031" w:type="pct"/>
          </w:tcPr>
          <w:p w:rsidR="006B7FD9" w:rsidRPr="00A859C8" w:rsidRDefault="006B7FD9" w:rsidP="006B7FD9">
            <w:pPr>
              <w:jc w:val="center"/>
              <w:rPr>
                <w:sz w:val="22"/>
                <w:szCs w:val="22"/>
              </w:rPr>
            </w:pPr>
            <w:r w:rsidRPr="00A859C8">
              <w:rPr>
                <w:sz w:val="22"/>
                <w:szCs w:val="22"/>
              </w:rPr>
              <w:t>0</w:t>
            </w:r>
          </w:p>
        </w:tc>
        <w:tc>
          <w:tcPr>
            <w:tcW w:w="789" w:type="pct"/>
          </w:tcPr>
          <w:p w:rsidR="006B7FD9" w:rsidRPr="00A859C8" w:rsidRDefault="006B7FD9" w:rsidP="006B7FD9">
            <w:pPr>
              <w:jc w:val="center"/>
              <w:rPr>
                <w:sz w:val="22"/>
                <w:szCs w:val="22"/>
              </w:rPr>
            </w:pPr>
            <w:r w:rsidRPr="00A859C8">
              <w:rPr>
                <w:sz w:val="22"/>
                <w:szCs w:val="22"/>
              </w:rPr>
              <w:t>0</w:t>
            </w:r>
          </w:p>
        </w:tc>
        <w:tc>
          <w:tcPr>
            <w:tcW w:w="785" w:type="pct"/>
          </w:tcPr>
          <w:p w:rsidR="006B7FD9" w:rsidRPr="00A859C8" w:rsidRDefault="006B7FD9" w:rsidP="006B7FD9">
            <w:pPr>
              <w:jc w:val="center"/>
              <w:rPr>
                <w:sz w:val="22"/>
                <w:szCs w:val="22"/>
              </w:rPr>
            </w:pPr>
            <w:r w:rsidRPr="00A859C8">
              <w:rPr>
                <w:sz w:val="22"/>
                <w:szCs w:val="22"/>
              </w:rPr>
              <w:t>0</w:t>
            </w:r>
          </w:p>
        </w:tc>
      </w:tr>
    </w:tbl>
    <w:p w:rsidR="006B7FD9" w:rsidRPr="003E2754" w:rsidRDefault="006B7FD9" w:rsidP="006B7FD9">
      <w:pPr>
        <w:jc w:val="both"/>
        <w:rPr>
          <w:sz w:val="24"/>
          <w:szCs w:val="24"/>
        </w:rPr>
      </w:pPr>
    </w:p>
    <w:p w:rsidR="006B7FD9" w:rsidRPr="003E2754" w:rsidRDefault="006B7FD9" w:rsidP="006B7FD9">
      <w:pPr>
        <w:jc w:val="center"/>
        <w:rPr>
          <w:b/>
          <w:bCs/>
          <w:sz w:val="24"/>
          <w:szCs w:val="24"/>
        </w:rPr>
      </w:pPr>
      <w:r w:rsidRPr="003E2754">
        <w:rPr>
          <w:b/>
          <w:bCs/>
          <w:sz w:val="24"/>
          <w:szCs w:val="24"/>
        </w:rPr>
        <w:t xml:space="preserve">Заболеваемость населения тениаринхозом                        </w:t>
      </w:r>
    </w:p>
    <w:p w:rsidR="006B7FD9" w:rsidRPr="003E2754" w:rsidRDefault="006B7FD9" w:rsidP="006B7FD9">
      <w:pPr>
        <w:jc w:val="center"/>
        <w:rPr>
          <w:b/>
          <w:bCs/>
          <w:sz w:val="24"/>
          <w:szCs w:val="24"/>
        </w:rPr>
      </w:pPr>
      <w:r w:rsidRPr="003E2754">
        <w:rPr>
          <w:b/>
          <w:bCs/>
          <w:sz w:val="24"/>
          <w:szCs w:val="24"/>
        </w:rPr>
        <w:t xml:space="preserve"> за период 2019-2021 г.г</w:t>
      </w:r>
    </w:p>
    <w:p w:rsidR="006B7FD9" w:rsidRPr="003E2754" w:rsidRDefault="006B7FD9" w:rsidP="006B7FD9">
      <w:pPr>
        <w:jc w:val="center"/>
        <w:rPr>
          <w:b/>
          <w:bCs/>
          <w:sz w:val="24"/>
          <w:szCs w:val="24"/>
        </w:rPr>
      </w:pPr>
      <w:r w:rsidRPr="003E2754">
        <w:rPr>
          <w:b/>
          <w:bCs/>
          <w:sz w:val="24"/>
          <w:szCs w:val="24"/>
        </w:rPr>
        <w:t>(показатели заболеваемости на 100 тыс. населения)</w:t>
      </w:r>
    </w:p>
    <w:p w:rsidR="006B7FD9" w:rsidRPr="00371887" w:rsidRDefault="00371887" w:rsidP="00371887">
      <w:pPr>
        <w:widowControl/>
        <w:ind w:left="7080" w:firstLine="708"/>
        <w:jc w:val="center"/>
        <w:rPr>
          <w:sz w:val="22"/>
          <w:szCs w:val="22"/>
        </w:rPr>
      </w:pPr>
      <w:r w:rsidRPr="00371887">
        <w:rPr>
          <w:sz w:val="22"/>
          <w:szCs w:val="22"/>
        </w:rPr>
        <w:t>Таблица № 118</w:t>
      </w:r>
    </w:p>
    <w:tbl>
      <w:tblPr>
        <w:tblW w:w="5914" w:type="dxa"/>
        <w:jc w:val="center"/>
        <w:tblLook w:val="01E0" w:firstRow="1" w:lastRow="1" w:firstColumn="1" w:lastColumn="1" w:noHBand="0" w:noVBand="0"/>
      </w:tblPr>
      <w:tblGrid>
        <w:gridCol w:w="2227"/>
        <w:gridCol w:w="1229"/>
        <w:gridCol w:w="1229"/>
        <w:gridCol w:w="1229"/>
      </w:tblGrid>
      <w:tr w:rsidR="006B7FD9" w:rsidRPr="00371887" w:rsidTr="006B7FD9">
        <w:trPr>
          <w:jc w:val="center"/>
        </w:trPr>
        <w:tc>
          <w:tcPr>
            <w:tcW w:w="2227" w:type="dxa"/>
            <w:tcBorders>
              <w:top w:val="single" w:sz="4" w:space="0" w:color="auto"/>
              <w:left w:val="single" w:sz="4" w:space="0" w:color="auto"/>
              <w:bottom w:val="single" w:sz="4" w:space="0" w:color="auto"/>
              <w:right w:val="single" w:sz="4" w:space="0" w:color="auto"/>
            </w:tcBorders>
          </w:tcPr>
          <w:p w:rsidR="006B7FD9" w:rsidRPr="00371887" w:rsidRDefault="006B7FD9" w:rsidP="006B7FD9">
            <w:pPr>
              <w:jc w:val="both"/>
              <w:rPr>
                <w:sz w:val="22"/>
                <w:szCs w:val="22"/>
              </w:rPr>
            </w:pPr>
            <w:r w:rsidRPr="00371887">
              <w:rPr>
                <w:sz w:val="22"/>
                <w:szCs w:val="22"/>
              </w:rPr>
              <w:t>годы</w:t>
            </w:r>
          </w:p>
        </w:tc>
        <w:tc>
          <w:tcPr>
            <w:tcW w:w="1229" w:type="dxa"/>
            <w:tcBorders>
              <w:top w:val="single" w:sz="4" w:space="0" w:color="auto"/>
              <w:left w:val="single" w:sz="4" w:space="0" w:color="auto"/>
              <w:bottom w:val="single" w:sz="4" w:space="0" w:color="auto"/>
              <w:right w:val="single" w:sz="4" w:space="0" w:color="auto"/>
            </w:tcBorders>
          </w:tcPr>
          <w:p w:rsidR="006B7FD9" w:rsidRPr="00371887" w:rsidRDefault="006B7FD9" w:rsidP="006B7FD9">
            <w:pPr>
              <w:jc w:val="center"/>
              <w:rPr>
                <w:sz w:val="22"/>
                <w:szCs w:val="22"/>
              </w:rPr>
            </w:pPr>
            <w:r w:rsidRPr="00371887">
              <w:rPr>
                <w:sz w:val="22"/>
                <w:szCs w:val="22"/>
              </w:rPr>
              <w:t>2019г.</w:t>
            </w:r>
          </w:p>
        </w:tc>
        <w:tc>
          <w:tcPr>
            <w:tcW w:w="1229" w:type="dxa"/>
            <w:tcBorders>
              <w:top w:val="single" w:sz="4" w:space="0" w:color="auto"/>
              <w:left w:val="single" w:sz="4" w:space="0" w:color="auto"/>
              <w:bottom w:val="single" w:sz="4" w:space="0" w:color="auto"/>
              <w:right w:val="single" w:sz="4" w:space="0" w:color="auto"/>
            </w:tcBorders>
          </w:tcPr>
          <w:p w:rsidR="006B7FD9" w:rsidRPr="00371887" w:rsidRDefault="006B7FD9" w:rsidP="006B7FD9">
            <w:pPr>
              <w:jc w:val="center"/>
              <w:rPr>
                <w:sz w:val="22"/>
                <w:szCs w:val="22"/>
              </w:rPr>
            </w:pPr>
            <w:r w:rsidRPr="00371887">
              <w:rPr>
                <w:sz w:val="22"/>
                <w:szCs w:val="22"/>
              </w:rPr>
              <w:t>2020г.</w:t>
            </w:r>
          </w:p>
        </w:tc>
        <w:tc>
          <w:tcPr>
            <w:tcW w:w="1229" w:type="dxa"/>
            <w:tcBorders>
              <w:top w:val="single" w:sz="4" w:space="0" w:color="auto"/>
              <w:left w:val="single" w:sz="4" w:space="0" w:color="auto"/>
              <w:bottom w:val="single" w:sz="4" w:space="0" w:color="auto"/>
              <w:right w:val="single" w:sz="4" w:space="0" w:color="auto"/>
            </w:tcBorders>
          </w:tcPr>
          <w:p w:rsidR="006B7FD9" w:rsidRPr="00371887" w:rsidRDefault="006B7FD9" w:rsidP="006B7FD9">
            <w:pPr>
              <w:jc w:val="center"/>
              <w:rPr>
                <w:sz w:val="22"/>
                <w:szCs w:val="22"/>
              </w:rPr>
            </w:pPr>
            <w:r w:rsidRPr="00371887">
              <w:rPr>
                <w:sz w:val="22"/>
                <w:szCs w:val="22"/>
              </w:rPr>
              <w:t>2021</w:t>
            </w:r>
          </w:p>
        </w:tc>
      </w:tr>
      <w:tr w:rsidR="006B7FD9" w:rsidRPr="00371887" w:rsidTr="006B7FD9">
        <w:trPr>
          <w:jc w:val="center"/>
        </w:trPr>
        <w:tc>
          <w:tcPr>
            <w:tcW w:w="2227" w:type="dxa"/>
            <w:tcBorders>
              <w:top w:val="single" w:sz="4" w:space="0" w:color="auto"/>
              <w:left w:val="single" w:sz="4" w:space="0" w:color="auto"/>
              <w:bottom w:val="single" w:sz="4" w:space="0" w:color="auto"/>
              <w:right w:val="single" w:sz="4" w:space="0" w:color="auto"/>
            </w:tcBorders>
          </w:tcPr>
          <w:p w:rsidR="006B7FD9" w:rsidRPr="00371887" w:rsidRDefault="006B7FD9" w:rsidP="006B7FD9">
            <w:pPr>
              <w:rPr>
                <w:sz w:val="22"/>
                <w:szCs w:val="22"/>
              </w:rPr>
            </w:pPr>
            <w:r w:rsidRPr="00371887">
              <w:rPr>
                <w:sz w:val="22"/>
                <w:szCs w:val="22"/>
              </w:rPr>
              <w:t xml:space="preserve">Абс. число </w:t>
            </w:r>
          </w:p>
        </w:tc>
        <w:tc>
          <w:tcPr>
            <w:tcW w:w="1229" w:type="dxa"/>
            <w:tcBorders>
              <w:top w:val="single" w:sz="4" w:space="0" w:color="auto"/>
              <w:left w:val="single" w:sz="4" w:space="0" w:color="auto"/>
              <w:bottom w:val="single" w:sz="4" w:space="0" w:color="auto"/>
              <w:right w:val="single" w:sz="4" w:space="0" w:color="auto"/>
            </w:tcBorders>
          </w:tcPr>
          <w:p w:rsidR="006B7FD9" w:rsidRPr="00371887" w:rsidRDefault="006B7FD9" w:rsidP="006B7FD9">
            <w:pPr>
              <w:jc w:val="center"/>
              <w:rPr>
                <w:sz w:val="22"/>
                <w:szCs w:val="22"/>
              </w:rPr>
            </w:pPr>
            <w:r w:rsidRPr="00371887">
              <w:rPr>
                <w:sz w:val="22"/>
                <w:szCs w:val="22"/>
              </w:rPr>
              <w:t>0</w:t>
            </w:r>
          </w:p>
        </w:tc>
        <w:tc>
          <w:tcPr>
            <w:tcW w:w="1229" w:type="dxa"/>
            <w:tcBorders>
              <w:top w:val="single" w:sz="4" w:space="0" w:color="auto"/>
              <w:left w:val="single" w:sz="4" w:space="0" w:color="auto"/>
              <w:bottom w:val="single" w:sz="4" w:space="0" w:color="auto"/>
              <w:right w:val="single" w:sz="4" w:space="0" w:color="auto"/>
            </w:tcBorders>
          </w:tcPr>
          <w:p w:rsidR="006B7FD9" w:rsidRPr="00371887" w:rsidRDefault="006B7FD9" w:rsidP="006B7FD9">
            <w:pPr>
              <w:jc w:val="center"/>
              <w:rPr>
                <w:sz w:val="22"/>
                <w:szCs w:val="22"/>
              </w:rPr>
            </w:pPr>
            <w:r w:rsidRPr="00371887">
              <w:rPr>
                <w:sz w:val="22"/>
                <w:szCs w:val="22"/>
              </w:rPr>
              <w:t>0</w:t>
            </w:r>
          </w:p>
        </w:tc>
        <w:tc>
          <w:tcPr>
            <w:tcW w:w="1229" w:type="dxa"/>
            <w:tcBorders>
              <w:top w:val="single" w:sz="4" w:space="0" w:color="auto"/>
              <w:left w:val="single" w:sz="4" w:space="0" w:color="auto"/>
              <w:bottom w:val="single" w:sz="4" w:space="0" w:color="auto"/>
              <w:right w:val="single" w:sz="4" w:space="0" w:color="auto"/>
            </w:tcBorders>
          </w:tcPr>
          <w:p w:rsidR="006B7FD9" w:rsidRPr="00371887" w:rsidRDefault="006B7FD9" w:rsidP="006B7FD9">
            <w:pPr>
              <w:jc w:val="center"/>
              <w:rPr>
                <w:sz w:val="22"/>
                <w:szCs w:val="22"/>
              </w:rPr>
            </w:pPr>
            <w:r w:rsidRPr="00371887">
              <w:rPr>
                <w:sz w:val="22"/>
                <w:szCs w:val="22"/>
              </w:rPr>
              <w:t>0</w:t>
            </w:r>
          </w:p>
        </w:tc>
      </w:tr>
      <w:tr w:rsidR="006B7FD9" w:rsidRPr="00371887" w:rsidTr="006B7FD9">
        <w:trPr>
          <w:jc w:val="center"/>
        </w:trPr>
        <w:tc>
          <w:tcPr>
            <w:tcW w:w="2227" w:type="dxa"/>
            <w:tcBorders>
              <w:top w:val="single" w:sz="4" w:space="0" w:color="auto"/>
              <w:left w:val="single" w:sz="4" w:space="0" w:color="auto"/>
              <w:bottom w:val="single" w:sz="4" w:space="0" w:color="auto"/>
              <w:right w:val="single" w:sz="4" w:space="0" w:color="auto"/>
            </w:tcBorders>
          </w:tcPr>
          <w:p w:rsidR="006B7FD9" w:rsidRPr="00371887" w:rsidRDefault="006B7FD9" w:rsidP="006B7FD9">
            <w:pPr>
              <w:rPr>
                <w:sz w:val="22"/>
                <w:szCs w:val="22"/>
              </w:rPr>
            </w:pPr>
            <w:r w:rsidRPr="00371887">
              <w:rPr>
                <w:sz w:val="22"/>
                <w:szCs w:val="22"/>
              </w:rPr>
              <w:t>Показатель на 100 тыс. населения</w:t>
            </w:r>
          </w:p>
        </w:tc>
        <w:tc>
          <w:tcPr>
            <w:tcW w:w="1229" w:type="dxa"/>
            <w:tcBorders>
              <w:top w:val="single" w:sz="4" w:space="0" w:color="auto"/>
              <w:left w:val="single" w:sz="4" w:space="0" w:color="auto"/>
              <w:bottom w:val="single" w:sz="4" w:space="0" w:color="auto"/>
              <w:right w:val="single" w:sz="4" w:space="0" w:color="auto"/>
            </w:tcBorders>
          </w:tcPr>
          <w:p w:rsidR="006B7FD9" w:rsidRPr="00371887" w:rsidRDefault="006B7FD9" w:rsidP="006B7FD9">
            <w:pPr>
              <w:jc w:val="center"/>
              <w:rPr>
                <w:sz w:val="22"/>
                <w:szCs w:val="22"/>
              </w:rPr>
            </w:pPr>
            <w:r w:rsidRPr="00371887">
              <w:rPr>
                <w:sz w:val="22"/>
                <w:szCs w:val="22"/>
              </w:rPr>
              <w:t>0</w:t>
            </w:r>
          </w:p>
        </w:tc>
        <w:tc>
          <w:tcPr>
            <w:tcW w:w="1229" w:type="dxa"/>
            <w:tcBorders>
              <w:top w:val="single" w:sz="4" w:space="0" w:color="auto"/>
              <w:left w:val="single" w:sz="4" w:space="0" w:color="auto"/>
              <w:bottom w:val="single" w:sz="4" w:space="0" w:color="auto"/>
              <w:right w:val="single" w:sz="4" w:space="0" w:color="auto"/>
            </w:tcBorders>
          </w:tcPr>
          <w:p w:rsidR="006B7FD9" w:rsidRPr="00371887" w:rsidRDefault="006B7FD9" w:rsidP="006B7FD9">
            <w:pPr>
              <w:jc w:val="center"/>
              <w:rPr>
                <w:sz w:val="22"/>
                <w:szCs w:val="22"/>
              </w:rPr>
            </w:pPr>
            <w:r w:rsidRPr="00371887">
              <w:rPr>
                <w:sz w:val="22"/>
                <w:szCs w:val="22"/>
              </w:rPr>
              <w:t>0</w:t>
            </w:r>
          </w:p>
        </w:tc>
        <w:tc>
          <w:tcPr>
            <w:tcW w:w="1229" w:type="dxa"/>
            <w:tcBorders>
              <w:top w:val="single" w:sz="4" w:space="0" w:color="auto"/>
              <w:left w:val="single" w:sz="4" w:space="0" w:color="auto"/>
              <w:bottom w:val="single" w:sz="4" w:space="0" w:color="auto"/>
              <w:right w:val="single" w:sz="4" w:space="0" w:color="auto"/>
            </w:tcBorders>
          </w:tcPr>
          <w:p w:rsidR="006B7FD9" w:rsidRPr="00371887" w:rsidRDefault="006B7FD9" w:rsidP="006B7FD9">
            <w:pPr>
              <w:jc w:val="center"/>
              <w:rPr>
                <w:sz w:val="22"/>
                <w:szCs w:val="22"/>
              </w:rPr>
            </w:pPr>
            <w:r w:rsidRPr="00371887">
              <w:rPr>
                <w:sz w:val="22"/>
                <w:szCs w:val="22"/>
              </w:rPr>
              <w:t>0</w:t>
            </w:r>
          </w:p>
        </w:tc>
      </w:tr>
    </w:tbl>
    <w:p w:rsidR="003F061C" w:rsidRPr="00614EED" w:rsidRDefault="006B7FD9" w:rsidP="00A859C8">
      <w:pPr>
        <w:jc w:val="both"/>
        <w:rPr>
          <w:sz w:val="24"/>
          <w:szCs w:val="24"/>
        </w:rPr>
      </w:pPr>
      <w:r w:rsidRPr="003E2754">
        <w:rPr>
          <w:sz w:val="24"/>
          <w:szCs w:val="24"/>
        </w:rPr>
        <w:t xml:space="preserve">  </w:t>
      </w:r>
    </w:p>
    <w:p w:rsidR="006D0C36" w:rsidRDefault="006D0C36" w:rsidP="00487084">
      <w:pPr>
        <w:ind w:firstLine="540"/>
        <w:jc w:val="both"/>
        <w:rPr>
          <w:b/>
          <w:sz w:val="28"/>
          <w:szCs w:val="28"/>
        </w:rPr>
      </w:pPr>
    </w:p>
    <w:p w:rsidR="00487084" w:rsidRPr="003F061C" w:rsidRDefault="00487084" w:rsidP="00487084">
      <w:pPr>
        <w:ind w:firstLine="540"/>
        <w:jc w:val="both"/>
        <w:rPr>
          <w:b/>
          <w:sz w:val="24"/>
          <w:szCs w:val="24"/>
        </w:rPr>
      </w:pPr>
      <w:r w:rsidRPr="003F061C">
        <w:rPr>
          <w:b/>
          <w:sz w:val="24"/>
          <w:szCs w:val="24"/>
        </w:rPr>
        <w:t xml:space="preserve">Раздел </w:t>
      </w:r>
      <w:r w:rsidRPr="003F061C">
        <w:rPr>
          <w:b/>
          <w:sz w:val="24"/>
          <w:szCs w:val="24"/>
          <w:lang w:val="en-US"/>
        </w:rPr>
        <w:t>II</w:t>
      </w:r>
      <w:r w:rsidRPr="003F061C">
        <w:rPr>
          <w:b/>
          <w:sz w:val="24"/>
          <w:szCs w:val="24"/>
        </w:rPr>
        <w:t>.  Основные меры по улучшению состояния среды обитания и здоровья населения, принятые Управлением Роспотребнадзора по Чеченской Республике.</w:t>
      </w:r>
    </w:p>
    <w:p w:rsidR="00487084" w:rsidRPr="003F061C" w:rsidRDefault="00487084" w:rsidP="00042A5B">
      <w:pPr>
        <w:widowControl/>
        <w:rPr>
          <w:rFonts w:eastAsia="Calibri"/>
          <w:b/>
          <w:bCs/>
          <w:sz w:val="24"/>
          <w:szCs w:val="24"/>
        </w:rPr>
      </w:pPr>
    </w:p>
    <w:p w:rsidR="00265104" w:rsidRPr="003D414B" w:rsidRDefault="00265104" w:rsidP="00630A4A">
      <w:pPr>
        <w:ind w:firstLine="540"/>
        <w:jc w:val="both"/>
        <w:rPr>
          <w:b/>
          <w:sz w:val="24"/>
          <w:szCs w:val="24"/>
        </w:rPr>
      </w:pPr>
      <w:r w:rsidRPr="003D414B">
        <w:rPr>
          <w:b/>
          <w:sz w:val="24"/>
          <w:szCs w:val="24"/>
        </w:rPr>
        <w:t>2.1 Основные меры по улучшению состояния среды обитания в Чеченской Республике.</w:t>
      </w:r>
    </w:p>
    <w:p w:rsidR="00C74AEA" w:rsidRDefault="00C74AEA" w:rsidP="00C74AEA">
      <w:pPr>
        <w:ind w:firstLine="540"/>
        <w:jc w:val="center"/>
        <w:rPr>
          <w:b/>
          <w:sz w:val="24"/>
          <w:szCs w:val="24"/>
        </w:rPr>
      </w:pPr>
    </w:p>
    <w:p w:rsidR="00C74AEA" w:rsidRDefault="00C74AEA" w:rsidP="00C74AEA">
      <w:pPr>
        <w:jc w:val="both"/>
        <w:rPr>
          <w:sz w:val="24"/>
          <w:szCs w:val="24"/>
        </w:rPr>
      </w:pPr>
      <w:r w:rsidRPr="00371887">
        <w:rPr>
          <w:b/>
          <w:sz w:val="24"/>
          <w:szCs w:val="24"/>
        </w:rPr>
        <w:t>Взаимодействие Управления Роспотребнадзора с органами государственной и исполнительной власти при осущес</w:t>
      </w:r>
      <w:r w:rsidR="003836AD" w:rsidRPr="00371887">
        <w:rPr>
          <w:b/>
          <w:sz w:val="24"/>
          <w:szCs w:val="24"/>
        </w:rPr>
        <w:t xml:space="preserve">твлении своих функций, а также </w:t>
      </w:r>
      <w:r w:rsidRPr="00371887">
        <w:rPr>
          <w:b/>
          <w:sz w:val="24"/>
          <w:szCs w:val="24"/>
        </w:rPr>
        <w:t>с другими органами государственного контроля (надзора), муниципального контроля, порядке и формах такого взаимодействия</w:t>
      </w:r>
      <w:r w:rsidRPr="00371887">
        <w:rPr>
          <w:sz w:val="24"/>
          <w:szCs w:val="24"/>
        </w:rPr>
        <w:t>.</w:t>
      </w:r>
    </w:p>
    <w:p w:rsidR="00BE62A5" w:rsidRDefault="00BE62A5" w:rsidP="00C74AEA">
      <w:pPr>
        <w:jc w:val="both"/>
        <w:rPr>
          <w:sz w:val="24"/>
          <w:szCs w:val="24"/>
        </w:rPr>
      </w:pPr>
    </w:p>
    <w:p w:rsidR="0071684D" w:rsidRPr="0071684D" w:rsidRDefault="00BE62A5" w:rsidP="003D1724">
      <w:pPr>
        <w:ind w:firstLine="539"/>
        <w:jc w:val="both"/>
        <w:rPr>
          <w:sz w:val="24"/>
          <w:szCs w:val="24"/>
        </w:rPr>
      </w:pPr>
      <w:r w:rsidRPr="00BE62A5">
        <w:rPr>
          <w:bCs/>
          <w:sz w:val="24"/>
          <w:szCs w:val="24"/>
        </w:rPr>
        <w:t>В соответствии с основными задачами по вопросам взаимодействия органов исполнительной власти Чеченской Республики, территориальных органов Федеральных органов исполнительной власти по и органов местного самоуправления муниципальных районов и городских округов, в состав которого входит Управление Роспотребнадзора по Чеченской Республике,</w:t>
      </w:r>
      <w:r w:rsidRPr="00BE62A5">
        <w:rPr>
          <w:b/>
          <w:bCs/>
          <w:snapToGrid w:val="0"/>
          <w:sz w:val="24"/>
          <w:szCs w:val="24"/>
        </w:rPr>
        <w:t xml:space="preserve"> с </w:t>
      </w:r>
      <w:r w:rsidRPr="00BE62A5">
        <w:rPr>
          <w:bCs/>
          <w:snapToGrid w:val="0"/>
          <w:sz w:val="24"/>
          <w:szCs w:val="24"/>
        </w:rPr>
        <w:t>целью реализации совместных мероприятий за 2021 год подготовлено и отправлено 286 информационных материалов.</w:t>
      </w:r>
      <w:r w:rsidR="0071684D" w:rsidRPr="0071684D">
        <w:rPr>
          <w:sz w:val="24"/>
          <w:szCs w:val="24"/>
        </w:rPr>
        <w:t xml:space="preserve"> </w:t>
      </w:r>
    </w:p>
    <w:p w:rsidR="0071684D" w:rsidRPr="0071684D" w:rsidRDefault="0071684D" w:rsidP="0071684D">
      <w:pPr>
        <w:jc w:val="both"/>
        <w:rPr>
          <w:b/>
          <w:sz w:val="24"/>
          <w:szCs w:val="24"/>
        </w:rPr>
      </w:pPr>
      <w:r w:rsidRPr="0071684D">
        <w:rPr>
          <w:b/>
          <w:sz w:val="24"/>
          <w:szCs w:val="24"/>
        </w:rPr>
        <w:t>Участие на заседании Совета безопасности ЧР:</w:t>
      </w:r>
    </w:p>
    <w:p w:rsidR="0071684D" w:rsidRPr="0071684D" w:rsidRDefault="0071684D" w:rsidP="0071684D">
      <w:pPr>
        <w:autoSpaceDE w:val="0"/>
        <w:autoSpaceDN w:val="0"/>
        <w:adjustRightInd w:val="0"/>
        <w:jc w:val="both"/>
        <w:rPr>
          <w:sz w:val="24"/>
          <w:szCs w:val="24"/>
        </w:rPr>
      </w:pPr>
      <w:r w:rsidRPr="0071684D">
        <w:rPr>
          <w:sz w:val="24"/>
          <w:szCs w:val="24"/>
        </w:rPr>
        <w:t>-  Заседание межведомственной комиссии Совбез ЧР по вопросам охраны здоровья граждан,</w:t>
      </w:r>
      <w:r w:rsidR="00E45E56">
        <w:rPr>
          <w:sz w:val="24"/>
          <w:szCs w:val="24"/>
        </w:rPr>
        <w:t xml:space="preserve"> по итогам 1 и 2 </w:t>
      </w:r>
      <w:r w:rsidR="009F3A06">
        <w:rPr>
          <w:sz w:val="24"/>
          <w:szCs w:val="24"/>
        </w:rPr>
        <w:t>полугодия 2021</w:t>
      </w:r>
      <w:r w:rsidRPr="0071684D">
        <w:rPr>
          <w:sz w:val="24"/>
          <w:szCs w:val="24"/>
        </w:rPr>
        <w:t>г.</w:t>
      </w:r>
    </w:p>
    <w:p w:rsidR="0071684D" w:rsidRPr="0071684D" w:rsidRDefault="0071684D" w:rsidP="0071684D">
      <w:pPr>
        <w:autoSpaceDE w:val="0"/>
        <w:autoSpaceDN w:val="0"/>
        <w:adjustRightInd w:val="0"/>
        <w:jc w:val="both"/>
        <w:rPr>
          <w:sz w:val="24"/>
          <w:szCs w:val="24"/>
        </w:rPr>
      </w:pPr>
      <w:r w:rsidRPr="0071684D">
        <w:rPr>
          <w:sz w:val="24"/>
          <w:szCs w:val="24"/>
        </w:rPr>
        <w:t xml:space="preserve">- Заседание межведомственной комиссии Правительства ЧР по реализации мер, направленных на выявление и пресечение нарушений природоохранного законодательства. </w:t>
      </w:r>
    </w:p>
    <w:p w:rsidR="0071684D" w:rsidRPr="0071684D" w:rsidRDefault="0071684D" w:rsidP="0071684D">
      <w:pPr>
        <w:jc w:val="both"/>
        <w:rPr>
          <w:sz w:val="24"/>
          <w:szCs w:val="24"/>
        </w:rPr>
      </w:pPr>
      <w:r w:rsidRPr="0071684D">
        <w:rPr>
          <w:sz w:val="24"/>
          <w:szCs w:val="24"/>
        </w:rPr>
        <w:t xml:space="preserve">- Заседание межведомственной комиссии Правительства ЧР по реализации мер направленных на пресечение правонарушений при оказании гостиничных услуг. </w:t>
      </w:r>
    </w:p>
    <w:p w:rsidR="0071684D" w:rsidRPr="0071684D" w:rsidRDefault="0071684D" w:rsidP="0071684D">
      <w:pPr>
        <w:ind w:right="49"/>
        <w:jc w:val="both"/>
        <w:rPr>
          <w:sz w:val="24"/>
          <w:szCs w:val="24"/>
        </w:rPr>
      </w:pPr>
      <w:r w:rsidRPr="0071684D">
        <w:rPr>
          <w:sz w:val="24"/>
          <w:szCs w:val="24"/>
        </w:rPr>
        <w:t xml:space="preserve">- Заседание межведомственной комиссии Правительства ЧР по реализации мер направленных на пресечение правонарушений при оказании косметологических услуг. </w:t>
      </w:r>
    </w:p>
    <w:p w:rsidR="0071684D" w:rsidRPr="0097388F" w:rsidRDefault="0071684D" w:rsidP="0097388F">
      <w:pPr>
        <w:ind w:right="49"/>
        <w:jc w:val="both"/>
        <w:rPr>
          <w:b/>
          <w:sz w:val="24"/>
          <w:szCs w:val="24"/>
        </w:rPr>
      </w:pPr>
      <w:r w:rsidRPr="0071684D">
        <w:rPr>
          <w:sz w:val="24"/>
          <w:szCs w:val="24"/>
        </w:rPr>
        <w:t>-</w:t>
      </w:r>
      <w:r w:rsidRPr="0071684D">
        <w:rPr>
          <w:rFonts w:eastAsia="Calibri"/>
          <w:sz w:val="24"/>
          <w:szCs w:val="24"/>
          <w:lang w:eastAsia="en-US"/>
        </w:rPr>
        <w:t>Заседание межведомственной комиссии Совета экономической и общественной безопасности Чеченской Республики по вопросам охраны здоровь</w:t>
      </w:r>
      <w:r w:rsidR="009F3A06">
        <w:rPr>
          <w:rFonts w:eastAsia="Calibri"/>
          <w:sz w:val="24"/>
          <w:szCs w:val="24"/>
          <w:lang w:eastAsia="en-US"/>
        </w:rPr>
        <w:t>я граждан и плана работы на 2022</w:t>
      </w:r>
      <w:r w:rsidRPr="0071684D">
        <w:rPr>
          <w:rFonts w:eastAsia="Calibri"/>
          <w:sz w:val="24"/>
          <w:szCs w:val="24"/>
          <w:lang w:eastAsia="en-US"/>
        </w:rPr>
        <w:t xml:space="preserve"> год.</w:t>
      </w:r>
    </w:p>
    <w:p w:rsidR="0071684D" w:rsidRPr="0071684D" w:rsidRDefault="0071684D" w:rsidP="0071684D">
      <w:pPr>
        <w:shd w:val="clear" w:color="auto" w:fill="FFFFFF"/>
        <w:ind w:firstLine="601"/>
        <w:jc w:val="both"/>
        <w:rPr>
          <w:sz w:val="24"/>
          <w:szCs w:val="24"/>
        </w:rPr>
      </w:pPr>
      <w:r w:rsidRPr="0071684D">
        <w:rPr>
          <w:sz w:val="24"/>
          <w:szCs w:val="24"/>
        </w:rPr>
        <w:t>В рамках исполнения Административного регламента от 19.10.2007 №656 «Об информировании органов государственной власти ЧР, органов местного самоуправления» Управлением Роспотребнадзора по ЧР осуществлялось информирование органов государственной и муниципальной власти Чеченской Республики в установленные сроки и в необходимом объеме о санитарно-эпидемиологической обстановке в республике, регистрации групповой заболеваемости.</w:t>
      </w:r>
    </w:p>
    <w:p w:rsidR="0071684D" w:rsidRPr="0071684D" w:rsidRDefault="0071684D" w:rsidP="00DE52BD">
      <w:pPr>
        <w:numPr>
          <w:ilvl w:val="0"/>
          <w:numId w:val="8"/>
        </w:numPr>
        <w:shd w:val="clear" w:color="auto" w:fill="FFFFFF"/>
        <w:tabs>
          <w:tab w:val="num" w:pos="426"/>
        </w:tabs>
        <w:autoSpaceDE w:val="0"/>
        <w:autoSpaceDN w:val="0"/>
        <w:adjustRightInd w:val="0"/>
        <w:ind w:left="0" w:firstLine="601"/>
        <w:jc w:val="both"/>
        <w:rPr>
          <w:sz w:val="24"/>
          <w:szCs w:val="24"/>
        </w:rPr>
      </w:pPr>
      <w:r w:rsidRPr="0071684D">
        <w:rPr>
          <w:sz w:val="24"/>
          <w:szCs w:val="24"/>
        </w:rPr>
        <w:t>Анализ инфекционной и паразитарной заболеваемости (ежемесячно)</w:t>
      </w:r>
    </w:p>
    <w:p w:rsidR="0071684D" w:rsidRPr="0071684D" w:rsidRDefault="0071684D" w:rsidP="00DE52BD">
      <w:pPr>
        <w:numPr>
          <w:ilvl w:val="0"/>
          <w:numId w:val="8"/>
        </w:numPr>
        <w:shd w:val="clear" w:color="auto" w:fill="FFFFFF"/>
        <w:tabs>
          <w:tab w:val="num" w:pos="426"/>
        </w:tabs>
        <w:autoSpaceDE w:val="0"/>
        <w:autoSpaceDN w:val="0"/>
        <w:adjustRightInd w:val="0"/>
        <w:ind w:left="0" w:firstLine="601"/>
        <w:jc w:val="both"/>
        <w:rPr>
          <w:sz w:val="24"/>
          <w:szCs w:val="24"/>
        </w:rPr>
      </w:pPr>
      <w:r w:rsidRPr="0071684D">
        <w:rPr>
          <w:sz w:val="24"/>
          <w:szCs w:val="24"/>
        </w:rPr>
        <w:t>Анализ состояния охвата профилактическими  прививками  против инфекционных заболеваний (ежемесячно)</w:t>
      </w:r>
    </w:p>
    <w:p w:rsidR="0071684D" w:rsidRPr="0071684D" w:rsidRDefault="0071684D" w:rsidP="00DE52BD">
      <w:pPr>
        <w:numPr>
          <w:ilvl w:val="0"/>
          <w:numId w:val="8"/>
        </w:numPr>
        <w:shd w:val="clear" w:color="auto" w:fill="FFFFFF"/>
        <w:tabs>
          <w:tab w:val="num" w:pos="426"/>
        </w:tabs>
        <w:autoSpaceDE w:val="0"/>
        <w:autoSpaceDN w:val="0"/>
        <w:adjustRightInd w:val="0"/>
        <w:ind w:left="0" w:firstLine="601"/>
        <w:jc w:val="both"/>
        <w:rPr>
          <w:sz w:val="24"/>
          <w:szCs w:val="24"/>
        </w:rPr>
      </w:pPr>
      <w:r w:rsidRPr="0071684D">
        <w:rPr>
          <w:bCs/>
          <w:sz w:val="24"/>
          <w:szCs w:val="24"/>
        </w:rPr>
        <w:t>«Об итогах 1, 2, 3 смен летней оздоровительной кампании в ЧР»</w:t>
      </w:r>
    </w:p>
    <w:p w:rsidR="0071684D" w:rsidRPr="0071684D" w:rsidRDefault="0071684D" w:rsidP="00DE52BD">
      <w:pPr>
        <w:numPr>
          <w:ilvl w:val="0"/>
          <w:numId w:val="8"/>
        </w:numPr>
        <w:shd w:val="clear" w:color="auto" w:fill="FFFFFF"/>
        <w:tabs>
          <w:tab w:val="num" w:pos="426"/>
        </w:tabs>
        <w:autoSpaceDE w:val="0"/>
        <w:autoSpaceDN w:val="0"/>
        <w:adjustRightInd w:val="0"/>
        <w:ind w:left="0" w:firstLine="601"/>
        <w:jc w:val="both"/>
        <w:rPr>
          <w:sz w:val="24"/>
          <w:szCs w:val="24"/>
        </w:rPr>
      </w:pPr>
      <w:r w:rsidRPr="0071684D">
        <w:rPr>
          <w:bCs/>
          <w:sz w:val="24"/>
          <w:szCs w:val="24"/>
        </w:rPr>
        <w:t>«Об итогах летней оздоровительной кампании в ЧР»</w:t>
      </w:r>
    </w:p>
    <w:p w:rsidR="0071684D" w:rsidRPr="0071684D" w:rsidRDefault="0071684D" w:rsidP="00DE52BD">
      <w:pPr>
        <w:numPr>
          <w:ilvl w:val="0"/>
          <w:numId w:val="8"/>
        </w:numPr>
        <w:shd w:val="clear" w:color="auto" w:fill="FFFFFF"/>
        <w:tabs>
          <w:tab w:val="num" w:pos="426"/>
        </w:tabs>
        <w:autoSpaceDE w:val="0"/>
        <w:autoSpaceDN w:val="0"/>
        <w:adjustRightInd w:val="0"/>
        <w:ind w:left="0" w:firstLine="601"/>
        <w:jc w:val="both"/>
        <w:rPr>
          <w:sz w:val="24"/>
          <w:szCs w:val="24"/>
        </w:rPr>
      </w:pPr>
      <w:r w:rsidRPr="0071684D">
        <w:rPr>
          <w:bCs/>
          <w:sz w:val="24"/>
          <w:szCs w:val="24"/>
        </w:rPr>
        <w:t>«О готовности общеобразовательных учреждений к новому учебному году в ЧР»</w:t>
      </w:r>
    </w:p>
    <w:p w:rsidR="0071684D" w:rsidRPr="0071684D" w:rsidRDefault="0071684D" w:rsidP="00DE52BD">
      <w:pPr>
        <w:numPr>
          <w:ilvl w:val="0"/>
          <w:numId w:val="8"/>
        </w:numPr>
        <w:shd w:val="clear" w:color="auto" w:fill="FFFFFF"/>
        <w:tabs>
          <w:tab w:val="num" w:pos="426"/>
        </w:tabs>
        <w:autoSpaceDE w:val="0"/>
        <w:autoSpaceDN w:val="0"/>
        <w:adjustRightInd w:val="0"/>
        <w:ind w:left="0" w:firstLine="601"/>
        <w:jc w:val="both"/>
        <w:rPr>
          <w:sz w:val="24"/>
          <w:szCs w:val="24"/>
        </w:rPr>
      </w:pPr>
      <w:r w:rsidRPr="0071684D">
        <w:rPr>
          <w:sz w:val="24"/>
          <w:szCs w:val="24"/>
        </w:rPr>
        <w:t>Информационный бюллетень «Оценка влияния факторов среды обитания на здоровье населения в ЧР»</w:t>
      </w:r>
    </w:p>
    <w:p w:rsidR="0071684D" w:rsidRPr="0071684D" w:rsidRDefault="0071684D" w:rsidP="00DE52BD">
      <w:pPr>
        <w:numPr>
          <w:ilvl w:val="0"/>
          <w:numId w:val="8"/>
        </w:numPr>
        <w:shd w:val="clear" w:color="auto" w:fill="FFFFFF"/>
        <w:tabs>
          <w:tab w:val="num" w:pos="426"/>
        </w:tabs>
        <w:autoSpaceDE w:val="0"/>
        <w:autoSpaceDN w:val="0"/>
        <w:adjustRightInd w:val="0"/>
        <w:ind w:left="0" w:firstLine="601"/>
        <w:jc w:val="both"/>
        <w:rPr>
          <w:sz w:val="24"/>
          <w:szCs w:val="24"/>
        </w:rPr>
      </w:pPr>
      <w:r w:rsidRPr="0071684D">
        <w:rPr>
          <w:sz w:val="24"/>
          <w:szCs w:val="24"/>
        </w:rPr>
        <w:t>Информационный бюллетень «Анализ демографической ситуации в ЧР».</w:t>
      </w:r>
    </w:p>
    <w:p w:rsidR="0071684D" w:rsidRDefault="0071684D" w:rsidP="0071684D">
      <w:pPr>
        <w:autoSpaceDE w:val="0"/>
        <w:autoSpaceDN w:val="0"/>
        <w:adjustRightInd w:val="0"/>
        <w:jc w:val="both"/>
        <w:rPr>
          <w:rFonts w:eastAsia="Calibri"/>
          <w:b/>
          <w:sz w:val="24"/>
          <w:szCs w:val="24"/>
          <w:lang w:eastAsia="en-US"/>
        </w:rPr>
      </w:pPr>
      <w:r w:rsidRPr="0071684D">
        <w:rPr>
          <w:b/>
          <w:sz w:val="24"/>
          <w:szCs w:val="24"/>
        </w:rPr>
        <w:t xml:space="preserve">С целью реализации совместных мероприятий в рамках взаимодействия Управлением Роспотребнадзора по ЧР подготовлены и направлены предложения в </w:t>
      </w:r>
      <w:r w:rsidRPr="0071684D">
        <w:rPr>
          <w:rFonts w:eastAsia="Calibri"/>
          <w:b/>
          <w:sz w:val="24"/>
          <w:szCs w:val="24"/>
          <w:lang w:eastAsia="en-US"/>
        </w:rPr>
        <w:t>Администрацию Главы и Правительства Чеченской Республики:</w:t>
      </w:r>
    </w:p>
    <w:p w:rsidR="00E45E56" w:rsidRPr="00E45E56" w:rsidRDefault="00E45E56" w:rsidP="00E45E56">
      <w:pPr>
        <w:ind w:firstLine="709"/>
        <w:jc w:val="both"/>
        <w:rPr>
          <w:sz w:val="24"/>
          <w:szCs w:val="24"/>
        </w:rPr>
      </w:pPr>
      <w:r w:rsidRPr="00E45E56">
        <w:rPr>
          <w:sz w:val="24"/>
          <w:szCs w:val="24"/>
        </w:rPr>
        <w:t>- Об обеспечении населения Чеченской Республики доброкачественной питьевой водой, в том числе о</w:t>
      </w:r>
      <w:r w:rsidRPr="00E45E56">
        <w:rPr>
          <w:color w:val="000000"/>
          <w:sz w:val="24"/>
          <w:szCs w:val="24"/>
          <w:shd w:val="clear" w:color="auto" w:fill="FFFFFF"/>
        </w:rPr>
        <w:t xml:space="preserve"> </w:t>
      </w:r>
      <w:r w:rsidRPr="00E45E56">
        <w:rPr>
          <w:sz w:val="24"/>
          <w:szCs w:val="24"/>
        </w:rPr>
        <w:t xml:space="preserve">несоблюдении зон санитарной охраны источников водоснабжения, о высокой изношенности разводящих сетей, </w:t>
      </w:r>
      <w:r>
        <w:rPr>
          <w:sz w:val="24"/>
          <w:szCs w:val="24"/>
        </w:rPr>
        <w:t>о нестабильной</w:t>
      </w:r>
      <w:r w:rsidRPr="00E45E56">
        <w:rPr>
          <w:sz w:val="24"/>
          <w:szCs w:val="24"/>
        </w:rPr>
        <w:t xml:space="preserve"> подачи воды в разводящую сеть, приводящей к ее вторичному загрязнению.</w:t>
      </w:r>
    </w:p>
    <w:p w:rsidR="00E45E56" w:rsidRPr="00E45E56" w:rsidRDefault="00E45E56" w:rsidP="00E45E56">
      <w:pPr>
        <w:ind w:right="-5"/>
        <w:jc w:val="both"/>
        <w:rPr>
          <w:sz w:val="24"/>
          <w:szCs w:val="24"/>
        </w:rPr>
      </w:pPr>
      <w:r w:rsidRPr="00E45E56">
        <w:rPr>
          <w:sz w:val="24"/>
          <w:szCs w:val="24"/>
        </w:rPr>
        <w:tab/>
        <w:t xml:space="preserve"> - Об обращении с отходами производства и потребления на территории Чеченской Республики, в том числе о несоответствии площадок и районных свалок соответствующим требованиям санитарного законодательства и приведении существующих полигонов и свалок ТБО в соответствие требованиям санитарных норм и правил, а также о проведении инвентаризации мест несанкционированного захоронения отходов (свалок) и последующей их ликвидации.</w:t>
      </w:r>
    </w:p>
    <w:p w:rsidR="00E45E56" w:rsidRPr="00E45E56" w:rsidRDefault="00E45E56" w:rsidP="00E45E56">
      <w:pPr>
        <w:ind w:firstLine="708"/>
        <w:jc w:val="both"/>
        <w:rPr>
          <w:b/>
          <w:sz w:val="24"/>
          <w:szCs w:val="24"/>
        </w:rPr>
      </w:pPr>
      <w:r w:rsidRPr="00E45E56">
        <w:rPr>
          <w:sz w:val="24"/>
          <w:szCs w:val="24"/>
        </w:rPr>
        <w:t xml:space="preserve">- </w:t>
      </w:r>
      <w:r w:rsidRPr="00E45E56">
        <w:rPr>
          <w:color w:val="000000"/>
          <w:sz w:val="24"/>
          <w:szCs w:val="24"/>
          <w:shd w:val="clear" w:color="auto" w:fill="FFFFFF"/>
        </w:rPr>
        <w:t xml:space="preserve">о  </w:t>
      </w:r>
      <w:r w:rsidRPr="00E45E56">
        <w:rPr>
          <w:sz w:val="24"/>
          <w:szCs w:val="24"/>
        </w:rPr>
        <w:t>проблемах дошкольного образования в части переполнения групп детских садов, в том числе об острой нехватки общеобразовательных организаций, об</w:t>
      </w:r>
      <w:r w:rsidRPr="00E45E56">
        <w:rPr>
          <w:b/>
          <w:sz w:val="24"/>
          <w:szCs w:val="24"/>
        </w:rPr>
        <w:t xml:space="preserve"> </w:t>
      </w:r>
      <w:r w:rsidRPr="00E45E56">
        <w:rPr>
          <w:sz w:val="24"/>
          <w:szCs w:val="24"/>
        </w:rPr>
        <w:t xml:space="preserve">организации рационального горячего питания с охватом учащихся всех ступеней, о разработке региональной целевой программы, направленной на улучшение системы организации питания школьников, повышение доступности услуг школьного питания, повышения охвата школьников горячим физиологически полноценным питанием, улучшение показателей физического развития и здоровья школьников;  </w:t>
      </w:r>
    </w:p>
    <w:p w:rsidR="00E45E56" w:rsidRPr="00E45E56" w:rsidRDefault="00E45E56" w:rsidP="00E45E56">
      <w:pPr>
        <w:jc w:val="both"/>
        <w:rPr>
          <w:sz w:val="24"/>
          <w:szCs w:val="24"/>
        </w:rPr>
      </w:pPr>
      <w:r w:rsidRPr="00E45E56">
        <w:rPr>
          <w:sz w:val="24"/>
          <w:szCs w:val="24"/>
        </w:rPr>
        <w:t xml:space="preserve">          - Об основных проблемных вопросах в сфере эпидемиологического надзора: н</w:t>
      </w:r>
      <w:r w:rsidRPr="00E45E56">
        <w:rPr>
          <w:sz w:val="24"/>
          <w:szCs w:val="24"/>
          <w:lang w:bidi="ru-RU"/>
        </w:rPr>
        <w:t>изкий охват профилактическими прививками против инфекции управляемых средствами специфической профилактики детского и взрослого населения республики, подлежащих обязательной вакцинации в рамках Национального календаря профилактических прививок</w:t>
      </w:r>
      <w:r w:rsidRPr="00E45E56">
        <w:rPr>
          <w:sz w:val="24"/>
          <w:szCs w:val="24"/>
          <w:shd w:val="clear" w:color="auto" w:fill="FFFFFF"/>
        </w:rPr>
        <w:t xml:space="preserve"> № 125н от 21 марта 2014 г., н</w:t>
      </w:r>
      <w:r w:rsidRPr="00E45E56">
        <w:rPr>
          <w:sz w:val="24"/>
          <w:szCs w:val="24"/>
          <w:lang w:bidi="ru-RU"/>
        </w:rPr>
        <w:t>едостаточная обеспеченность медицинских организаций электронными тер</w:t>
      </w:r>
      <w:r w:rsidRPr="00E45E56">
        <w:rPr>
          <w:sz w:val="24"/>
          <w:szCs w:val="24"/>
          <w:lang w:bidi="ru-RU"/>
        </w:rPr>
        <w:softHyphen/>
        <w:t>моиндикаторами и фармацевтическими холодильниками, использование холодильного оборудования для хранения и транспортирования медицинских иммунобиологических препаратов со сроком эксплуатации более 10 лет на 4 уровне «холодовой цепи», недостаточный уровень лабораторной диагностики в медицинских организа</w:t>
      </w:r>
      <w:r w:rsidRPr="00E45E56">
        <w:rPr>
          <w:sz w:val="24"/>
          <w:szCs w:val="24"/>
          <w:lang w:bidi="ru-RU"/>
        </w:rPr>
        <w:softHyphen/>
        <w:t xml:space="preserve">циях инфекционных и паразитарных заболеваний (острых кишечных инфекций, в том числе вирусной этиологии, внебольничными пневмониями, гриппа и ОРВИ, менингококковой инфекции и гнойных менингитов, </w:t>
      </w:r>
      <w:r w:rsidRPr="00E45E56">
        <w:rPr>
          <w:sz w:val="24"/>
          <w:szCs w:val="24"/>
        </w:rPr>
        <w:t>коклюша, энтеровирусной инфекции).</w:t>
      </w:r>
    </w:p>
    <w:p w:rsidR="00E45E56" w:rsidRPr="00E45E56" w:rsidRDefault="00E45E56" w:rsidP="00E45E56">
      <w:pPr>
        <w:jc w:val="both"/>
        <w:rPr>
          <w:sz w:val="24"/>
          <w:szCs w:val="24"/>
        </w:rPr>
      </w:pPr>
      <w:r w:rsidRPr="00E45E56">
        <w:rPr>
          <w:sz w:val="24"/>
          <w:szCs w:val="24"/>
        </w:rPr>
        <w:t xml:space="preserve">  </w:t>
      </w:r>
      <w:r w:rsidRPr="00E45E56">
        <w:rPr>
          <w:sz w:val="24"/>
          <w:szCs w:val="24"/>
        </w:rPr>
        <w:tab/>
        <w:t xml:space="preserve">В рамках взаимодействия Управления с органами исполнительной власти ЧР и территориальными органами федеральных органов исполнительной власти с целью решения актуальных для республики вопросов проведено более 43 межведомственных совещания.  </w:t>
      </w:r>
    </w:p>
    <w:p w:rsidR="00E45E56" w:rsidRPr="0071684D" w:rsidRDefault="00E45E56" w:rsidP="0071684D">
      <w:pPr>
        <w:autoSpaceDE w:val="0"/>
        <w:autoSpaceDN w:val="0"/>
        <w:adjustRightInd w:val="0"/>
        <w:jc w:val="both"/>
        <w:rPr>
          <w:rFonts w:eastAsia="Calibri"/>
          <w:b/>
          <w:sz w:val="24"/>
          <w:szCs w:val="24"/>
          <w:lang w:eastAsia="en-US"/>
        </w:rPr>
      </w:pPr>
    </w:p>
    <w:p w:rsidR="0071684D" w:rsidRDefault="007E412C" w:rsidP="0071684D">
      <w:pPr>
        <w:autoSpaceDE w:val="0"/>
        <w:autoSpaceDN w:val="0"/>
        <w:adjustRightInd w:val="0"/>
        <w:jc w:val="both"/>
        <w:rPr>
          <w:b/>
          <w:bCs/>
          <w:sz w:val="24"/>
          <w:szCs w:val="24"/>
        </w:rPr>
      </w:pPr>
      <w:r>
        <w:rPr>
          <w:b/>
          <w:bCs/>
          <w:sz w:val="24"/>
          <w:szCs w:val="24"/>
        </w:rPr>
        <w:t>За истекший период 2021</w:t>
      </w:r>
      <w:r w:rsidR="0071684D" w:rsidRPr="0071684D">
        <w:rPr>
          <w:b/>
          <w:bCs/>
          <w:sz w:val="24"/>
          <w:szCs w:val="24"/>
        </w:rPr>
        <w:t xml:space="preserve"> года специалистами отдела защиты прав потребителей проведена следующая работа:</w:t>
      </w:r>
    </w:p>
    <w:p w:rsidR="007E412C" w:rsidRPr="007E412C" w:rsidRDefault="007E412C" w:rsidP="007E412C">
      <w:pPr>
        <w:ind w:firstLine="708"/>
        <w:jc w:val="both"/>
        <w:rPr>
          <w:sz w:val="24"/>
          <w:szCs w:val="24"/>
        </w:rPr>
      </w:pPr>
      <w:r w:rsidRPr="007E412C">
        <w:rPr>
          <w:sz w:val="24"/>
          <w:szCs w:val="24"/>
        </w:rPr>
        <w:t>В 2021 году организован и проведен следующий комплекс мероприятий, направленный на информирование граждан, потребителей и хозяйствующих субъектов, осуществляющих деятельность в сфере торговли и услуг.</w:t>
      </w:r>
    </w:p>
    <w:p w:rsidR="007E412C" w:rsidRPr="007E412C" w:rsidRDefault="007E412C" w:rsidP="007E412C">
      <w:pPr>
        <w:jc w:val="both"/>
        <w:rPr>
          <w:sz w:val="24"/>
          <w:szCs w:val="24"/>
        </w:rPr>
      </w:pPr>
      <w:r w:rsidRPr="007E412C">
        <w:rPr>
          <w:sz w:val="24"/>
          <w:szCs w:val="24"/>
        </w:rPr>
        <w:tab/>
        <w:t xml:space="preserve">1. До граждан и потребителей доведена информация о тематике «горячих линий» путем размещения соответствующей информации на сайте Управления и в средствах массовой информации Чеченской Республики. </w:t>
      </w:r>
    </w:p>
    <w:p w:rsidR="007E412C" w:rsidRPr="007E412C" w:rsidRDefault="007E412C" w:rsidP="007E412C">
      <w:pPr>
        <w:jc w:val="both"/>
        <w:rPr>
          <w:sz w:val="24"/>
          <w:szCs w:val="24"/>
        </w:rPr>
      </w:pPr>
      <w:r w:rsidRPr="007E412C">
        <w:rPr>
          <w:sz w:val="24"/>
          <w:szCs w:val="24"/>
        </w:rPr>
        <w:tab/>
        <w:t>Совместно с консультационным центром ФБУЗ «Центр гигиены и эпидемиологии в Чеченской Республике» организовано и проведено 19 «горячих линии» по различным и актуальным вопросам эпидемиологического надзора, по вопросам представления уведомлений о начале осуществления отдельных видов предпринимательской деятельности, защиты прав потребителей и качеству, и безопасности пищевых продуктов. Всего к специалистам обратились 750 человек.</w:t>
      </w:r>
    </w:p>
    <w:p w:rsidR="007E412C" w:rsidRPr="007E412C" w:rsidRDefault="007E412C" w:rsidP="007E412C">
      <w:pPr>
        <w:jc w:val="both"/>
        <w:rPr>
          <w:sz w:val="24"/>
          <w:szCs w:val="24"/>
        </w:rPr>
      </w:pPr>
      <w:r w:rsidRPr="007E412C">
        <w:rPr>
          <w:sz w:val="24"/>
          <w:szCs w:val="24"/>
        </w:rPr>
        <w:tab/>
        <w:t>Особое внимание уделяется эпидемиологической ситуации по коронавирусу и вопросам профилактика гриппа и ОВРИ в эпидемический сезон 2021г. Всего обращений по этим вопросам поступило 621.</w:t>
      </w:r>
    </w:p>
    <w:p w:rsidR="007E412C" w:rsidRPr="007E412C" w:rsidRDefault="007E412C" w:rsidP="007E412C">
      <w:pPr>
        <w:jc w:val="both"/>
        <w:rPr>
          <w:sz w:val="24"/>
          <w:szCs w:val="24"/>
        </w:rPr>
      </w:pPr>
      <w:r w:rsidRPr="007E412C">
        <w:rPr>
          <w:sz w:val="24"/>
          <w:szCs w:val="24"/>
        </w:rPr>
        <w:tab/>
        <w:t>Еще одним направлением «горячих линий» были вопросы, связанные с качеством и безопасностью услуг и непродовольственных товаров. Консультирование проводилось по услугам такси и каршеринга, качеству и безопасности детских товаров в преддверии 1 сентября, новогодних праздников, по вопросам организации дополнительного питания в школах через вендинговые аппараты, приводились рекомендации для руководителя образовательной организации, по качеству и безопасности парфюмерно-косметической продукции и пр. Проведено 105 консультаций. Также поступали обращения о качестве и безопасности продуктов питания. В течение прошлого года 8 «горячих линий» были посвящены различным категориям пищевых продуктов, в том числе по вопросам качества и безопасности плодоовощной продукции и срокам годности, по вопросам питания в школах, по вопросам качества и безопасности молочной продукции, кондитерских изделий и срокам годности. Всего по данным тематикам получили консультации 14 человек.</w:t>
      </w:r>
    </w:p>
    <w:p w:rsidR="007E412C" w:rsidRPr="007E412C" w:rsidRDefault="007E412C" w:rsidP="007E412C">
      <w:pPr>
        <w:ind w:firstLine="708"/>
        <w:jc w:val="both"/>
        <w:rPr>
          <w:sz w:val="24"/>
          <w:szCs w:val="24"/>
        </w:rPr>
      </w:pPr>
      <w:r w:rsidRPr="007E412C">
        <w:rPr>
          <w:sz w:val="24"/>
          <w:szCs w:val="24"/>
        </w:rPr>
        <w:t>Кроме того, за консультацией по вопросам оказания государственных услуг по вопросам лицензирования деятельности объекта обратилось 4 человека.</w:t>
      </w:r>
    </w:p>
    <w:p w:rsidR="007E412C" w:rsidRPr="007E412C" w:rsidRDefault="007E412C" w:rsidP="007E412C">
      <w:pPr>
        <w:autoSpaceDE w:val="0"/>
        <w:autoSpaceDN w:val="0"/>
        <w:adjustRightInd w:val="0"/>
        <w:ind w:firstLine="708"/>
        <w:jc w:val="both"/>
        <w:rPr>
          <w:bCs/>
          <w:sz w:val="24"/>
          <w:szCs w:val="24"/>
        </w:rPr>
      </w:pPr>
      <w:r w:rsidRPr="007E412C">
        <w:rPr>
          <w:bCs/>
          <w:sz w:val="24"/>
          <w:szCs w:val="24"/>
        </w:rPr>
        <w:t>К Всемирному дню защиты прав потребителей</w:t>
      </w:r>
      <w:r w:rsidRPr="007E412C">
        <w:rPr>
          <w:sz w:val="24"/>
          <w:szCs w:val="24"/>
        </w:rPr>
        <w:t xml:space="preserve"> </w:t>
      </w:r>
      <w:r w:rsidRPr="007E412C">
        <w:rPr>
          <w:bCs/>
          <w:sz w:val="24"/>
          <w:szCs w:val="24"/>
        </w:rPr>
        <w:t xml:space="preserve">проведены следующие мероприятия: </w:t>
      </w:r>
    </w:p>
    <w:p w:rsidR="007E412C" w:rsidRPr="007E412C" w:rsidRDefault="007E412C" w:rsidP="007E412C">
      <w:pPr>
        <w:autoSpaceDE w:val="0"/>
        <w:autoSpaceDN w:val="0"/>
        <w:adjustRightInd w:val="0"/>
        <w:jc w:val="both"/>
        <w:rPr>
          <w:bCs/>
          <w:sz w:val="24"/>
          <w:szCs w:val="24"/>
        </w:rPr>
      </w:pPr>
      <w:r w:rsidRPr="007E412C">
        <w:rPr>
          <w:bCs/>
          <w:sz w:val="24"/>
          <w:szCs w:val="24"/>
        </w:rPr>
        <w:tab/>
        <w:t>а) размещена информация на сайте Управления и статьи в местных газетных издательствах, даны интервью на телерадиокомпаниях, на темы:</w:t>
      </w:r>
    </w:p>
    <w:p w:rsidR="007E412C" w:rsidRPr="007E412C" w:rsidRDefault="007E412C" w:rsidP="007E412C">
      <w:pPr>
        <w:autoSpaceDE w:val="0"/>
        <w:autoSpaceDN w:val="0"/>
        <w:adjustRightInd w:val="0"/>
        <w:jc w:val="both"/>
        <w:rPr>
          <w:bCs/>
          <w:sz w:val="24"/>
          <w:szCs w:val="24"/>
        </w:rPr>
      </w:pPr>
      <w:r w:rsidRPr="007E412C">
        <w:rPr>
          <w:bCs/>
          <w:sz w:val="24"/>
          <w:szCs w:val="24"/>
        </w:rPr>
        <w:t></w:t>
      </w:r>
      <w:r w:rsidRPr="007E412C">
        <w:rPr>
          <w:bCs/>
          <w:sz w:val="24"/>
          <w:szCs w:val="24"/>
        </w:rPr>
        <w:tab/>
        <w:t>Девиз Всемирного дня прав потребителей в 2021 году – «Цифровой мир: надежные смарт-устройства» («Trusted Smart Products»);</w:t>
      </w:r>
    </w:p>
    <w:p w:rsidR="007E412C" w:rsidRPr="007E412C" w:rsidRDefault="007E412C" w:rsidP="007E412C">
      <w:pPr>
        <w:autoSpaceDE w:val="0"/>
        <w:autoSpaceDN w:val="0"/>
        <w:adjustRightInd w:val="0"/>
        <w:jc w:val="both"/>
        <w:rPr>
          <w:bCs/>
          <w:sz w:val="24"/>
          <w:szCs w:val="24"/>
        </w:rPr>
      </w:pPr>
      <w:r w:rsidRPr="007E412C">
        <w:rPr>
          <w:bCs/>
          <w:sz w:val="24"/>
          <w:szCs w:val="24"/>
        </w:rPr>
        <w:t></w:t>
      </w:r>
      <w:r w:rsidRPr="007E412C">
        <w:rPr>
          <w:bCs/>
          <w:sz w:val="24"/>
          <w:szCs w:val="24"/>
        </w:rPr>
        <w:tab/>
        <w:t xml:space="preserve"> «О работе горячей линии в преддверии Всемирного дня прав потребителей»;</w:t>
      </w:r>
    </w:p>
    <w:p w:rsidR="007E412C" w:rsidRPr="007E412C" w:rsidRDefault="007E412C" w:rsidP="007E412C">
      <w:pPr>
        <w:autoSpaceDE w:val="0"/>
        <w:autoSpaceDN w:val="0"/>
        <w:adjustRightInd w:val="0"/>
        <w:jc w:val="both"/>
        <w:rPr>
          <w:bCs/>
          <w:sz w:val="24"/>
          <w:szCs w:val="24"/>
        </w:rPr>
      </w:pPr>
      <w:r w:rsidRPr="007E412C">
        <w:rPr>
          <w:bCs/>
          <w:sz w:val="24"/>
          <w:szCs w:val="24"/>
        </w:rPr>
        <w:t>б) организованы и проведены лекции в высших учебных и общеобразовательных учреждениях Чеченской Республики по пропаганде и разъяснению законодательства в сфере защиты прав потребителей;</w:t>
      </w:r>
    </w:p>
    <w:p w:rsidR="007E412C" w:rsidRPr="007E412C" w:rsidRDefault="007E412C" w:rsidP="007E412C">
      <w:pPr>
        <w:autoSpaceDE w:val="0"/>
        <w:autoSpaceDN w:val="0"/>
        <w:adjustRightInd w:val="0"/>
        <w:jc w:val="both"/>
        <w:rPr>
          <w:bCs/>
          <w:sz w:val="24"/>
          <w:szCs w:val="24"/>
        </w:rPr>
      </w:pPr>
      <w:r w:rsidRPr="007E412C">
        <w:rPr>
          <w:bCs/>
          <w:sz w:val="24"/>
          <w:szCs w:val="24"/>
        </w:rPr>
        <w:tab/>
        <w:t>в) распространена информации по основным правам потребителей в печатной форме (памятки, буклеты).</w:t>
      </w:r>
    </w:p>
    <w:p w:rsidR="007E412C" w:rsidRPr="007E412C" w:rsidRDefault="007E412C" w:rsidP="007E412C">
      <w:pPr>
        <w:autoSpaceDE w:val="0"/>
        <w:autoSpaceDN w:val="0"/>
        <w:adjustRightInd w:val="0"/>
        <w:ind w:firstLine="708"/>
        <w:jc w:val="both"/>
        <w:rPr>
          <w:bCs/>
          <w:sz w:val="24"/>
          <w:szCs w:val="24"/>
        </w:rPr>
      </w:pPr>
      <w:r w:rsidRPr="007E412C">
        <w:rPr>
          <w:bCs/>
          <w:sz w:val="24"/>
          <w:szCs w:val="24"/>
        </w:rPr>
        <w:t>Размещена информация на сайте Управления и статьи в местных газетных издательствах, даны интервью на телерадиокомпаниях на темы:</w:t>
      </w:r>
    </w:p>
    <w:p w:rsidR="007E412C" w:rsidRPr="007E412C" w:rsidRDefault="007E412C" w:rsidP="007E412C">
      <w:pPr>
        <w:autoSpaceDE w:val="0"/>
        <w:autoSpaceDN w:val="0"/>
        <w:adjustRightInd w:val="0"/>
        <w:jc w:val="both"/>
        <w:rPr>
          <w:bCs/>
          <w:sz w:val="24"/>
          <w:szCs w:val="24"/>
        </w:rPr>
      </w:pPr>
      <w:r w:rsidRPr="007E412C">
        <w:rPr>
          <w:bCs/>
          <w:sz w:val="24"/>
          <w:szCs w:val="24"/>
        </w:rPr>
        <w:t></w:t>
      </w:r>
      <w:r w:rsidRPr="007E412C">
        <w:rPr>
          <w:bCs/>
          <w:sz w:val="24"/>
          <w:szCs w:val="24"/>
        </w:rPr>
        <w:tab/>
        <w:t xml:space="preserve"> «Права потребителя при покупке в интернет магазине»; </w:t>
      </w:r>
    </w:p>
    <w:p w:rsidR="007E412C" w:rsidRPr="007E412C" w:rsidRDefault="007E412C" w:rsidP="007E412C">
      <w:pPr>
        <w:autoSpaceDE w:val="0"/>
        <w:autoSpaceDN w:val="0"/>
        <w:adjustRightInd w:val="0"/>
        <w:jc w:val="both"/>
        <w:rPr>
          <w:bCs/>
          <w:sz w:val="24"/>
          <w:szCs w:val="24"/>
        </w:rPr>
      </w:pPr>
      <w:r w:rsidRPr="007E412C">
        <w:rPr>
          <w:bCs/>
          <w:sz w:val="24"/>
          <w:szCs w:val="24"/>
        </w:rPr>
        <w:t></w:t>
      </w:r>
      <w:r w:rsidRPr="007E412C">
        <w:rPr>
          <w:bCs/>
          <w:sz w:val="24"/>
          <w:szCs w:val="24"/>
        </w:rPr>
        <w:tab/>
        <w:t xml:space="preserve"> «О проведении Управлением Роспотребнадзора по Чеченской Республике консультирования по вопросам качества и безопасности пищевой продукции»;</w:t>
      </w:r>
    </w:p>
    <w:p w:rsidR="007E412C" w:rsidRPr="007E412C" w:rsidRDefault="007E412C" w:rsidP="007E412C">
      <w:pPr>
        <w:autoSpaceDE w:val="0"/>
        <w:autoSpaceDN w:val="0"/>
        <w:adjustRightInd w:val="0"/>
        <w:jc w:val="both"/>
        <w:rPr>
          <w:bCs/>
          <w:sz w:val="24"/>
          <w:szCs w:val="24"/>
        </w:rPr>
      </w:pPr>
      <w:r w:rsidRPr="007E412C">
        <w:rPr>
          <w:bCs/>
          <w:sz w:val="24"/>
          <w:szCs w:val="24"/>
        </w:rPr>
        <w:t></w:t>
      </w:r>
      <w:r w:rsidRPr="007E412C">
        <w:rPr>
          <w:bCs/>
          <w:sz w:val="24"/>
          <w:szCs w:val="24"/>
        </w:rPr>
        <w:tab/>
        <w:t>«О защите прав потребителей медицинских услуг»;</w:t>
      </w:r>
    </w:p>
    <w:p w:rsidR="007E412C" w:rsidRPr="007E412C" w:rsidRDefault="007E412C" w:rsidP="007E412C">
      <w:pPr>
        <w:autoSpaceDE w:val="0"/>
        <w:autoSpaceDN w:val="0"/>
        <w:adjustRightInd w:val="0"/>
        <w:jc w:val="both"/>
        <w:rPr>
          <w:bCs/>
          <w:sz w:val="24"/>
          <w:szCs w:val="24"/>
        </w:rPr>
      </w:pPr>
      <w:r w:rsidRPr="007E412C">
        <w:rPr>
          <w:bCs/>
          <w:sz w:val="24"/>
          <w:szCs w:val="24"/>
        </w:rPr>
        <w:t></w:t>
      </w:r>
      <w:r w:rsidRPr="007E412C">
        <w:rPr>
          <w:bCs/>
          <w:sz w:val="24"/>
          <w:szCs w:val="24"/>
        </w:rPr>
        <w:tab/>
        <w:t>«Защита прав потребителей страховых услуг»;</w:t>
      </w:r>
    </w:p>
    <w:p w:rsidR="007E412C" w:rsidRPr="007E412C" w:rsidRDefault="007E412C" w:rsidP="007E412C">
      <w:pPr>
        <w:autoSpaceDE w:val="0"/>
        <w:autoSpaceDN w:val="0"/>
        <w:adjustRightInd w:val="0"/>
        <w:jc w:val="both"/>
        <w:rPr>
          <w:bCs/>
          <w:sz w:val="24"/>
          <w:szCs w:val="24"/>
        </w:rPr>
      </w:pPr>
      <w:r w:rsidRPr="007E412C">
        <w:rPr>
          <w:bCs/>
          <w:sz w:val="24"/>
          <w:szCs w:val="24"/>
        </w:rPr>
        <w:t></w:t>
      </w:r>
      <w:r w:rsidRPr="007E412C">
        <w:rPr>
          <w:bCs/>
          <w:sz w:val="24"/>
          <w:szCs w:val="24"/>
        </w:rPr>
        <w:tab/>
        <w:t>«Рекомендации потребителям туристских услуг» и др.</w:t>
      </w:r>
    </w:p>
    <w:p w:rsidR="007E412C" w:rsidRPr="007E412C" w:rsidRDefault="007E412C" w:rsidP="007E412C">
      <w:pPr>
        <w:ind w:firstLine="708"/>
        <w:jc w:val="both"/>
        <w:rPr>
          <w:sz w:val="24"/>
          <w:szCs w:val="24"/>
        </w:rPr>
      </w:pPr>
      <w:r w:rsidRPr="007E412C">
        <w:rPr>
          <w:sz w:val="24"/>
          <w:szCs w:val="24"/>
        </w:rPr>
        <w:t>В течение 2021 года проводились акции «Дни открытых дверей для предпринимателей», направленные на повышение уровня информированности предпринимательского сообщества о деятельности Роспотребнадзора, правах и обязанностях индивидуальных предпринимателей и юридических лиц, возможностях информационных ресурсов Роспотребнадзора.</w:t>
      </w:r>
    </w:p>
    <w:p w:rsidR="007E412C" w:rsidRPr="007E412C" w:rsidRDefault="007E412C" w:rsidP="007E412C">
      <w:pPr>
        <w:ind w:firstLine="708"/>
        <w:jc w:val="both"/>
        <w:rPr>
          <w:sz w:val="24"/>
          <w:szCs w:val="24"/>
        </w:rPr>
      </w:pPr>
      <w:r w:rsidRPr="007E412C">
        <w:rPr>
          <w:sz w:val="24"/>
          <w:szCs w:val="24"/>
        </w:rPr>
        <w:t>Организован и проведен 21 семинар на базе префектур Мэрии                 г. Грозного и администраций районов республики с индивидуальными предпринимателями и юридическими лицами, осуществляющих реализацию пищевой продукции, по разъяснению требований правил продажи отдельных видов товаров в части размещения (выкладки) молочных, молочных составных и молокосодержащих продуктов и оборот товаров легкой промышленности на потребительском рынке города, на тему: «Правила маркировки товаров легкой промышленности  средствами идентификации, определяющие особенности маркировки, а также порядок реализации предметов одежды», «Правила продажи товаров по договору розничной купли-продажи», «Правила маркировки духов и туалетной воды средствами идентификации». Проведено консультирование по разъяснению требований: Технических регламентов Таможенного союза «Технический регламент на табачную продукцию» (ТР ТС 035/2014), «О безопасности низковольтного оборудования» (ТР ТС 004/2011), Федерального закона от 23 февраля 2013 г. N 15-ФЗ «Об охране здоровья граждан от воздействия окружающего табачного дыма, последствий потребления табака или потребления никотинсодержащей продукции», «Правил маркировки табачной продукции средствами идентификации и особенностях внедрения государственной информационной системы мониторинга за оборотом товаров, подлежащих обязательной маркировке средствами идентификации».</w:t>
      </w:r>
    </w:p>
    <w:p w:rsidR="007E412C" w:rsidRPr="007E412C" w:rsidRDefault="007E412C" w:rsidP="007E412C">
      <w:pPr>
        <w:autoSpaceDE w:val="0"/>
        <w:autoSpaceDN w:val="0"/>
        <w:adjustRightInd w:val="0"/>
        <w:jc w:val="both"/>
        <w:rPr>
          <w:bCs/>
          <w:sz w:val="24"/>
          <w:szCs w:val="24"/>
        </w:rPr>
      </w:pPr>
      <w:r w:rsidRPr="007E412C">
        <w:rPr>
          <w:bCs/>
          <w:sz w:val="24"/>
          <w:szCs w:val="24"/>
        </w:rPr>
        <w:tab/>
        <w:t xml:space="preserve">В преддверии Дня знаний и нового учебного года специалистами Управления проведено 50 выездных мероприятий по консультированию потребителей о качестве и безопасности детских товаров, в том числе школьной формы, канцелярских товаров, школьных принадлежностей и действующих нормативных гигиенических требований к этой категории товаров. Мероприятия проходили в районе проведения школьной ярмарки, а также среди покупателей магазинов по реализации детских товаров г. Грозного. </w:t>
      </w:r>
    </w:p>
    <w:p w:rsidR="007E412C" w:rsidRPr="007E412C" w:rsidRDefault="007E412C" w:rsidP="007E412C">
      <w:pPr>
        <w:autoSpaceDE w:val="0"/>
        <w:autoSpaceDN w:val="0"/>
        <w:adjustRightInd w:val="0"/>
        <w:jc w:val="both"/>
        <w:rPr>
          <w:bCs/>
          <w:sz w:val="24"/>
          <w:szCs w:val="24"/>
        </w:rPr>
      </w:pPr>
      <w:r w:rsidRPr="007E412C">
        <w:rPr>
          <w:bCs/>
          <w:sz w:val="24"/>
          <w:szCs w:val="24"/>
        </w:rPr>
        <w:tab/>
        <w:t xml:space="preserve">Проведены выездные мероприятия в местах реализации новогодних подарков по распространению информационных листов с информацией: «Информация для потребителей при выборе детских новогодних подарков», «Юридическим лицам и индивидуальным предпринимателям о формировании и реализации новогодних подарков». </w:t>
      </w:r>
    </w:p>
    <w:p w:rsidR="007E412C" w:rsidRPr="007E412C" w:rsidRDefault="007E412C" w:rsidP="007E412C">
      <w:pPr>
        <w:autoSpaceDE w:val="0"/>
        <w:autoSpaceDN w:val="0"/>
        <w:adjustRightInd w:val="0"/>
        <w:ind w:firstLine="708"/>
        <w:jc w:val="both"/>
        <w:rPr>
          <w:bCs/>
          <w:sz w:val="24"/>
          <w:szCs w:val="24"/>
        </w:rPr>
      </w:pPr>
      <w:r w:rsidRPr="007E412C">
        <w:rPr>
          <w:bCs/>
          <w:sz w:val="24"/>
          <w:szCs w:val="24"/>
        </w:rPr>
        <w:t>В целях обеспечения граждан и организаций своевременной, качественной и достоверной информацией в Управлении созданы и работают общественная приемная, «горячая линия», на сайте службы создан раздел для возможности подачи заявления в электронном виде. Информация о работе общественной приемной и «горячей линии» ежемесячно размещается в информационно-телекоммуникационной сети «Интернет».</w:t>
      </w:r>
    </w:p>
    <w:p w:rsidR="007E412C" w:rsidRPr="007E412C" w:rsidRDefault="007E412C" w:rsidP="007E412C">
      <w:pPr>
        <w:autoSpaceDE w:val="0"/>
        <w:autoSpaceDN w:val="0"/>
        <w:adjustRightInd w:val="0"/>
        <w:jc w:val="both"/>
        <w:rPr>
          <w:bCs/>
          <w:sz w:val="24"/>
          <w:szCs w:val="24"/>
        </w:rPr>
      </w:pPr>
      <w:r w:rsidRPr="007E412C">
        <w:rPr>
          <w:bCs/>
          <w:sz w:val="24"/>
          <w:szCs w:val="24"/>
        </w:rPr>
        <w:tab/>
        <w:t>Всего за отчетный период в рамках осуществления просветительской деятельности и в целях развития потребительского образования, а также предупреждения и минимизации нарушений прав потребителей, Управлением проведены следующие мероприятия по просвещению потребителей и предпринимателей:</w:t>
      </w:r>
    </w:p>
    <w:p w:rsidR="007E412C" w:rsidRPr="007E412C" w:rsidRDefault="007E412C" w:rsidP="007E412C">
      <w:pPr>
        <w:autoSpaceDE w:val="0"/>
        <w:autoSpaceDN w:val="0"/>
        <w:adjustRightInd w:val="0"/>
        <w:jc w:val="both"/>
        <w:rPr>
          <w:bCs/>
          <w:sz w:val="24"/>
          <w:szCs w:val="24"/>
        </w:rPr>
      </w:pPr>
      <w:r w:rsidRPr="007E412C">
        <w:rPr>
          <w:bCs/>
          <w:sz w:val="24"/>
          <w:szCs w:val="24"/>
        </w:rPr>
        <w:tab/>
        <w:t>- размещение информации на сайте Управления - 139;</w:t>
      </w:r>
    </w:p>
    <w:p w:rsidR="007E412C" w:rsidRPr="007E412C" w:rsidRDefault="007E412C" w:rsidP="007E412C">
      <w:pPr>
        <w:autoSpaceDE w:val="0"/>
        <w:autoSpaceDN w:val="0"/>
        <w:adjustRightInd w:val="0"/>
        <w:jc w:val="both"/>
        <w:rPr>
          <w:bCs/>
          <w:sz w:val="24"/>
          <w:szCs w:val="24"/>
        </w:rPr>
      </w:pPr>
      <w:r w:rsidRPr="007E412C">
        <w:rPr>
          <w:bCs/>
          <w:sz w:val="24"/>
          <w:szCs w:val="24"/>
        </w:rPr>
        <w:tab/>
        <w:t>- лекций в образовательных учреждениях республики - 70;</w:t>
      </w:r>
    </w:p>
    <w:p w:rsidR="007E412C" w:rsidRPr="007E412C" w:rsidRDefault="007E412C" w:rsidP="007E412C">
      <w:pPr>
        <w:autoSpaceDE w:val="0"/>
        <w:autoSpaceDN w:val="0"/>
        <w:adjustRightInd w:val="0"/>
        <w:jc w:val="both"/>
        <w:rPr>
          <w:bCs/>
          <w:sz w:val="24"/>
          <w:szCs w:val="24"/>
        </w:rPr>
      </w:pPr>
      <w:r w:rsidRPr="007E412C">
        <w:rPr>
          <w:bCs/>
          <w:sz w:val="24"/>
          <w:szCs w:val="24"/>
        </w:rPr>
        <w:tab/>
        <w:t>- размещение информации в СМИ - 24 в газеты;</w:t>
      </w:r>
    </w:p>
    <w:p w:rsidR="007E412C" w:rsidRPr="007E412C" w:rsidRDefault="007E412C" w:rsidP="007E412C">
      <w:pPr>
        <w:autoSpaceDE w:val="0"/>
        <w:autoSpaceDN w:val="0"/>
        <w:adjustRightInd w:val="0"/>
        <w:jc w:val="both"/>
        <w:rPr>
          <w:bCs/>
          <w:sz w:val="24"/>
          <w:szCs w:val="24"/>
        </w:rPr>
      </w:pPr>
      <w:r w:rsidRPr="007E412C">
        <w:rPr>
          <w:bCs/>
          <w:sz w:val="24"/>
          <w:szCs w:val="24"/>
        </w:rPr>
        <w:tab/>
        <w:t>- выступления по телевидению - 3;</w:t>
      </w:r>
    </w:p>
    <w:p w:rsidR="007E412C" w:rsidRPr="007E412C" w:rsidRDefault="007E412C" w:rsidP="007E412C">
      <w:pPr>
        <w:autoSpaceDE w:val="0"/>
        <w:autoSpaceDN w:val="0"/>
        <w:adjustRightInd w:val="0"/>
        <w:jc w:val="both"/>
        <w:rPr>
          <w:bCs/>
          <w:sz w:val="24"/>
          <w:szCs w:val="24"/>
        </w:rPr>
      </w:pPr>
      <w:r w:rsidRPr="007E412C">
        <w:rPr>
          <w:bCs/>
          <w:sz w:val="24"/>
          <w:szCs w:val="24"/>
        </w:rPr>
        <w:tab/>
        <w:t>- выступления по радио - 2;</w:t>
      </w:r>
    </w:p>
    <w:p w:rsidR="007E412C" w:rsidRPr="007E412C" w:rsidRDefault="007E412C" w:rsidP="007E412C">
      <w:pPr>
        <w:autoSpaceDE w:val="0"/>
        <w:autoSpaceDN w:val="0"/>
        <w:adjustRightInd w:val="0"/>
        <w:jc w:val="both"/>
        <w:rPr>
          <w:bCs/>
          <w:sz w:val="24"/>
          <w:szCs w:val="24"/>
        </w:rPr>
      </w:pPr>
      <w:r w:rsidRPr="007E412C">
        <w:rPr>
          <w:bCs/>
          <w:sz w:val="24"/>
          <w:szCs w:val="24"/>
        </w:rPr>
        <w:tab/>
        <w:t>- проведение семинаров с представителями бизнес сообщества - 16;</w:t>
      </w:r>
    </w:p>
    <w:p w:rsidR="007E412C" w:rsidRPr="007E412C" w:rsidRDefault="007E412C" w:rsidP="007E412C">
      <w:pPr>
        <w:autoSpaceDE w:val="0"/>
        <w:autoSpaceDN w:val="0"/>
        <w:adjustRightInd w:val="0"/>
        <w:jc w:val="both"/>
        <w:rPr>
          <w:sz w:val="24"/>
          <w:szCs w:val="24"/>
        </w:rPr>
      </w:pPr>
      <w:r w:rsidRPr="007E412C">
        <w:rPr>
          <w:bCs/>
          <w:sz w:val="24"/>
          <w:szCs w:val="24"/>
        </w:rPr>
        <w:tab/>
        <w:t>-распространение информации по основным правам потребителей в печатной форме (памятки, буклеты) - 1340.</w:t>
      </w:r>
    </w:p>
    <w:p w:rsidR="007E412C" w:rsidRPr="007E412C" w:rsidRDefault="007E412C" w:rsidP="007E412C">
      <w:pPr>
        <w:autoSpaceDE w:val="0"/>
        <w:autoSpaceDN w:val="0"/>
        <w:adjustRightInd w:val="0"/>
        <w:jc w:val="both"/>
        <w:rPr>
          <w:sz w:val="24"/>
          <w:szCs w:val="24"/>
        </w:rPr>
      </w:pPr>
      <w:r w:rsidRPr="007E412C">
        <w:rPr>
          <w:sz w:val="24"/>
          <w:szCs w:val="24"/>
        </w:rPr>
        <w:tab/>
      </w:r>
      <w:r w:rsidRPr="007E412C">
        <w:rPr>
          <w:rFonts w:eastAsia="Calibri"/>
          <w:sz w:val="24"/>
          <w:szCs w:val="24"/>
          <w:lang w:eastAsia="en-US"/>
        </w:rPr>
        <w:t xml:space="preserve">Проведены круглые столы по вопросам: </w:t>
      </w:r>
    </w:p>
    <w:p w:rsidR="007E412C" w:rsidRPr="007E412C" w:rsidRDefault="007E412C" w:rsidP="007E412C">
      <w:pPr>
        <w:autoSpaceDE w:val="0"/>
        <w:autoSpaceDN w:val="0"/>
        <w:adjustRightInd w:val="0"/>
        <w:jc w:val="both"/>
        <w:rPr>
          <w:sz w:val="24"/>
          <w:szCs w:val="24"/>
        </w:rPr>
      </w:pPr>
      <w:r w:rsidRPr="007E412C">
        <w:rPr>
          <w:sz w:val="24"/>
          <w:szCs w:val="24"/>
        </w:rPr>
        <w:tab/>
      </w:r>
      <w:r w:rsidRPr="007E412C">
        <w:rPr>
          <w:rFonts w:eastAsia="Calibri"/>
          <w:sz w:val="24"/>
          <w:szCs w:val="24"/>
          <w:lang w:eastAsia="en-US"/>
        </w:rPr>
        <w:t xml:space="preserve">- </w:t>
      </w:r>
      <w:r>
        <w:rPr>
          <w:rFonts w:eastAsia="Calibri"/>
          <w:sz w:val="24"/>
          <w:szCs w:val="24"/>
          <w:lang w:eastAsia="en-US"/>
        </w:rPr>
        <w:t xml:space="preserve">  </w:t>
      </w:r>
      <w:r w:rsidRPr="007E412C">
        <w:rPr>
          <w:rFonts w:eastAsia="Calibri"/>
          <w:sz w:val="24"/>
          <w:szCs w:val="24"/>
          <w:lang w:eastAsia="en-US"/>
        </w:rPr>
        <w:t xml:space="preserve">«Снижение административных барьеров»; </w:t>
      </w:r>
    </w:p>
    <w:p w:rsidR="007E412C" w:rsidRPr="007E412C" w:rsidRDefault="007E412C" w:rsidP="007E412C">
      <w:pPr>
        <w:ind w:firstLine="708"/>
        <w:jc w:val="both"/>
        <w:rPr>
          <w:rFonts w:eastAsia="Calibri"/>
          <w:sz w:val="24"/>
          <w:szCs w:val="24"/>
          <w:lang w:eastAsia="en-US"/>
        </w:rPr>
      </w:pPr>
      <w:r w:rsidRPr="007E412C">
        <w:rPr>
          <w:rFonts w:eastAsia="Calibri"/>
          <w:sz w:val="24"/>
          <w:szCs w:val="24"/>
          <w:lang w:eastAsia="en-US"/>
        </w:rPr>
        <w:t xml:space="preserve">- </w:t>
      </w:r>
      <w:r>
        <w:rPr>
          <w:rFonts w:eastAsia="Calibri"/>
          <w:sz w:val="24"/>
          <w:szCs w:val="24"/>
          <w:lang w:eastAsia="en-US"/>
        </w:rPr>
        <w:t xml:space="preserve"> </w:t>
      </w:r>
      <w:r w:rsidRPr="007E412C">
        <w:rPr>
          <w:rFonts w:eastAsia="Calibri"/>
          <w:sz w:val="24"/>
          <w:szCs w:val="24"/>
          <w:lang w:eastAsia="en-US"/>
        </w:rPr>
        <w:t xml:space="preserve">«Применение технических регламентов Таможенного союза в отношении пищевой и непищевой продукции»; </w:t>
      </w:r>
    </w:p>
    <w:p w:rsidR="007E412C" w:rsidRPr="007E412C" w:rsidRDefault="007E412C" w:rsidP="007E412C">
      <w:pPr>
        <w:ind w:firstLine="708"/>
        <w:jc w:val="both"/>
        <w:rPr>
          <w:rFonts w:eastAsia="Calibri"/>
          <w:sz w:val="24"/>
          <w:szCs w:val="24"/>
          <w:lang w:eastAsia="en-US"/>
        </w:rPr>
      </w:pPr>
      <w:r w:rsidRPr="007E412C">
        <w:rPr>
          <w:rFonts w:eastAsia="Calibri"/>
          <w:sz w:val="24"/>
          <w:szCs w:val="24"/>
          <w:lang w:eastAsia="en-US"/>
        </w:rPr>
        <w:t xml:space="preserve">- </w:t>
      </w:r>
      <w:r>
        <w:rPr>
          <w:rFonts w:eastAsia="Calibri"/>
          <w:sz w:val="24"/>
          <w:szCs w:val="24"/>
          <w:lang w:eastAsia="en-US"/>
        </w:rPr>
        <w:t xml:space="preserve">  </w:t>
      </w:r>
      <w:r w:rsidRPr="007E412C">
        <w:rPr>
          <w:rFonts w:eastAsia="Calibri"/>
          <w:sz w:val="24"/>
          <w:szCs w:val="24"/>
          <w:lang w:eastAsia="en-US"/>
        </w:rPr>
        <w:t>«Вопросы законодательства о защите прав потребителей в сфере торговли, в том числе через сеть Интернет».</w:t>
      </w:r>
    </w:p>
    <w:p w:rsidR="007E412C" w:rsidRPr="007E412C" w:rsidRDefault="007E412C" w:rsidP="007E412C">
      <w:pPr>
        <w:ind w:firstLine="708"/>
        <w:jc w:val="both"/>
        <w:rPr>
          <w:rFonts w:eastAsia="Calibri"/>
          <w:sz w:val="24"/>
          <w:szCs w:val="24"/>
          <w:lang w:eastAsia="en-US"/>
        </w:rPr>
      </w:pPr>
      <w:r w:rsidRPr="007E412C">
        <w:rPr>
          <w:rFonts w:eastAsia="Calibri"/>
          <w:sz w:val="24"/>
          <w:szCs w:val="24"/>
          <w:lang w:eastAsia="en-US"/>
        </w:rPr>
        <w:t xml:space="preserve">В режиме постоянного показа транслируются видеоматериалы, презентации, информации справочного характера в целях просвещения, информирования и консультирования граждан об их потребительских правах и способах их защиты. </w:t>
      </w:r>
    </w:p>
    <w:p w:rsidR="0071684D" w:rsidRPr="00DF133E" w:rsidRDefault="007E412C" w:rsidP="00DF133E">
      <w:pPr>
        <w:ind w:firstLine="708"/>
        <w:jc w:val="both"/>
        <w:rPr>
          <w:rFonts w:eastAsia="Calibri"/>
          <w:sz w:val="24"/>
          <w:szCs w:val="24"/>
          <w:lang w:eastAsia="en-US"/>
        </w:rPr>
      </w:pPr>
      <w:r w:rsidRPr="007E412C">
        <w:rPr>
          <w:rFonts w:eastAsia="Calibri"/>
          <w:sz w:val="24"/>
          <w:szCs w:val="24"/>
          <w:lang w:eastAsia="en-US"/>
        </w:rPr>
        <w:t xml:space="preserve">В рамках Проекта «Содействие повышению уровня финансовой грамотности населения и развитию финансового образования в Российской Федерации» Управление Роспотребнадзора по Чеченской Республике распространяет среди населения, СМИ, общественных организаций и объединений, а также организаций и учреждений, расположенных на территории Чеченской Республики, печатную продукцию. </w:t>
      </w:r>
    </w:p>
    <w:p w:rsidR="00450662" w:rsidRDefault="0073222B" w:rsidP="0073222B">
      <w:pPr>
        <w:jc w:val="both"/>
        <w:rPr>
          <w:rFonts w:eastAsia="Calibri"/>
          <w:b/>
          <w:sz w:val="24"/>
          <w:szCs w:val="24"/>
          <w:lang w:eastAsia="en-US"/>
        </w:rPr>
      </w:pPr>
      <w:r w:rsidRPr="0073222B">
        <w:rPr>
          <w:rFonts w:eastAsia="Calibri"/>
          <w:b/>
          <w:sz w:val="24"/>
          <w:szCs w:val="24"/>
          <w:lang w:eastAsia="en-US"/>
        </w:rPr>
        <w:t>О мерах по обеспечению санитарно-эпидемиологического благополучия населения на территории Чеченской Республики в связи с распространением новой коронавирусной инфекции (COVID-19)</w:t>
      </w:r>
      <w:r w:rsidR="007E412C">
        <w:rPr>
          <w:rFonts w:eastAsia="Calibri"/>
          <w:b/>
          <w:sz w:val="24"/>
          <w:szCs w:val="24"/>
          <w:lang w:eastAsia="en-US"/>
        </w:rPr>
        <w:t xml:space="preserve"> за 2021 год.</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Управлением Роспотребнадзора по Чеченской Республике обеспечена организация и проведение мероприятий, направленных на предупреждение завоза и распространения, своевременное выявление и изоляцию лиц с признаками новой коронавирусной инфекции:</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 обеспечено еженедельное участие в оперативном штабе по недопущению завоза и распространения новой коронавирусной инфекции с внесением конкретных предложений для стабилизации ситуации в республике;</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 xml:space="preserve">- в 2021 году продолжена работа в соответствии утвержденным Правительством Чеченской Республики «Планом организационных санитарно-противоэпидемических (профилактических) мероприятий по предупреждению завоза и распространения новой коронавирусной инфекции, вызванной 2019-nCoV»; </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 организовано в течении 2021 года взаимодействие с юридическими лицами и индивидуальными предпринимателями, осуществляющими деятельность в сфере туризма, общественного питания, розничной торговли и гостиничной сфере по вопросам усиления дезинфекционного режима в местах массового скопления людей;</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 xml:space="preserve">- реализовались мероприятия по проведению профилактических лекций в высших учебных заведениях, средних профессиональных образовательных организациях по профилактике острых респираторных вирусных инфекций, в том числе коронавирусной инфекции; </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 xml:space="preserve">- в пункте пропуска через государственную границу аэропорт «Грозный-Северный» алгоритм взаимодействия всех министерств и ведомств в случае выявления инфекционного больного на борту самолета, прибывающего из зарубежных стран; </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Также, в целях усиления профилактических мероприятий на случай осложнения эпидемической ситуации по коронавирусной инфекции обеспечено:</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 разработка тематических материалов на случай выявления больного с признаками заболевания коронавирусной инфекцией, в соответствии которых совместно с медицинскими работниками ГБУ «РКЦИБ», ГБУ «ССМП», ФБУЗ «Центр гигиены и эпидемиологии» планируется проведение тематического учения в пункте пропуска аэропорта «Грозный-Северный».</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 оснащение необходимыми укладками, средствами индивидуальной защиты и дезинфицирующими средствами вирусологической лаборатории ФБУЗ «Центр гигиены и эпидемиологии в ЧР» в полном объеме.</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 размещение информационно-методического материала по профилактике коронавирусной инфекции и других респираторных заболеваний на билбордах, информационных экранах города и медицинских организаций, в аэропорту г. Грозного.</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 в пункте пропуска через государственную границу аэропорт «Грозный-Северный» размещен информационный стенд Управления с наглядным информационным материалом по профилактике коронавирусной инфекции, а также на информационном экране аэропорта проводится трансляция видеороликов по профилактике коронавирусной инфекции.</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 xml:space="preserve">С начала пандемии Главным государственным санитарным врачом по Чеченской Республике в адрес медицинских организаций выдано 59 681 предписание о проведении дополнительных санитарно–противоэпидемических (профилактических) мероприятий. Также, в отношении граждан, вернувшихся из неблагополучных по новой короновирусной инфекции стран, вынесено 38162 Постановлений об организации контроля за соблюдением данными гражданами изоляционных мер по месту проживания. </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Кроме того, в рамках организационных мероприятий на территории Чеченской Республики вынесено 9 Постановлений Главного государственного санитарного врача по Чеченской Республике «О дополнительных мероприятиях по предотвращению распространения новой коронавирусной инфекции (COVID-2019) на территории Чеченской Республики».</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 xml:space="preserve">В связи с началом 2021-2022 учебного года специалистами Управления, совместно с представителями органов исполнительной власти в сфере образования, здравоохранения и органов местного </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самоуправления проведено 289 открытых урока по вопросам организации профилактических мероприятий и сохранения здоровья школьников в период повышенных рисков распространения новой коронавирусной инфекции. Общее количество присутствующих составило 23079 детей и 1598 сотрудников образовательных организаций. Трансляция «Урока здоровья» проведена на региональном телеканале ЧГТРК «Грозный», размещена в социальной сети «Instagram» и официальном сайте Управления.</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В целях предотвращения завоза нового геноварианта вируса SARS-CoV-2 штамм «Дельта» на территорию Чеченской Республики, учитывая его высокую контагизность и мутагенность, а также рост регистрации случаев заражения новой коронавирусной инфекции (COVID-19) Управлением Роспотребнадзора по Чеченской Республике реализован комплекс мероприятий, направленных на сдерживание эпидемической ситуации, а именно:</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ab/>
        <w:t xml:space="preserve">       - во взаимодействии с международным аэропортом «Грозный (Северный) им. А.А. Кадырова» организовано выборочное тестирование граждан, прибывающих из зарубежных стран на COVID-19;</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ab/>
        <w:t xml:space="preserve">       - систематически проводился мониторинг соблюдения санитарно-противоэпидемических мер в международном аэропорту «Грозный (Северный) им. А.А. Кадырова», по итогам которого отмечено, что все необходимые рекомендации и требования Роспотребнадзора соблюдаются;</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ab/>
        <w:t xml:space="preserve">       - направленны письма в адрес министерств и ведомств Чеченской Республики о необходимости усиления противоэпидемических (профилактических) мероприятий в организованных коллективах, а также в местах массового скопления граждан;</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ab/>
        <w:t xml:space="preserve">       - реализуется комплекс мероприятий по мониторингу за циркуляцией в республике штаммов COVID-19, так за 2021 год в ФКУЗ «Ставропольский противочумный институт» 269 проб от лиц с подтвержденным диагнозом COVID-19, для проведения генотипирования (секвенирования);</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ab/>
        <w:t xml:space="preserve">     - в ежедневном режиме продолжается мониторинг эпидемической ситуации (COVID-19) в разрезе административных территорий Чеченской Республики, с целью принятия оперативных противоэпидемических решений;</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ab/>
        <w:t xml:space="preserve">      - организованы круглосуточные дежурства специалистов Управления Роспотребнадзора по Чеченской Республике в пунктах санитарно-карантинного контроля международного аэропорта «Грозный (Северный) им. А.А. Кадырова» и лабораторной базы для оперативного реагирования;</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ab/>
        <w:t xml:space="preserve">      - в рамках взаимодействия в международный аэропорт «Грозный (Северный) им. А.А. Кадырова» передано на безвозмездной основе - 150 ИХА экспресс тест-систем для проведения выборочного тестирования на COVID-19 прибывающих граждан;</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ab/>
        <w:t xml:space="preserve">      - в рамках контроля за соблюдением противоэпидемических мероприятий по COVID-19 Управлением Роспотребнадзора по Чеченской Республике возбуждено 542 протоколов об административном правонарушении по ст. 6.3. ч. 2. КоАП РФ, наложено штрафов в размере 1 215 000 рублей;</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ab/>
        <w:t xml:space="preserve">     - в рамках организации взаимодействия Управлением Роспотребнадзора по Чеченской Республике обеспечена передача диагностических тест систем в медицинские организации на безвозмездной основе, всего передано в 2021 году 250 наборов;</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ab/>
        <w:t xml:space="preserve">    - Специалистами Управления Роспотребнадзора по Чеченской Республике проведены мониторинговые мероприятия на 1016 объектах (668 продуктовых магазинов, 19 торговых центров,  86 парикмахерских, 239 объектов общественного питания,  а также 4 автостанции РТЦ Беркат, Минутка и автовокзал Западный), на предмет соблюдения противоэпидемического режима, а именно контроль за наличием у граждан QR-кодов или сертификатов, подтверждающих наличие сведений о проведении иммунизации против COVID-19, либо сведений о перенесенном заболевании новой коронавирусной инфекции (COVID-19) в течение последних 6 месяцев, а также соблюдение масочного режима.</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Также в 2021 году выдано новых 139 предписаний должностного лица, уполномоченного осуществлять государственный контроль (надзор), о проведении дополнительных санитарно-противоэпидемических (профилактических) мероприятий. В средства массовой информации специалистами дано 47 интервью (местная телерадиокомпания), опубликовано информационного материала для граждан на официальных сайтах и аккаунтах в социальных сетях 289 публикаций, приято и рассмотрено обращений граждан по каналам «горячих линий» 49 568.</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В адрес министерств и ведомств (Министерство труда, занятости и социального развития ЧР, Министерства образования и науки ЧР, Министерства транспорта и связи ЧР), глав администраций муниципальных образований и мэров городских округов направлены Рекомендации Роспотребнадзора по соблюдению профилактических и противоэпидемических мероприятий,  направленных на предупреждение возникновение и распространения новой коронавирусной инфекции (COVID-2019), Также, были направлены  предложения по  активизации  работы с населением по соблюдению санитарных норм и правил в условиях пандемии COVID-19 с демонстрацией личного примера и с привлечением волонтеров.</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ab/>
        <w:t xml:space="preserve">Направлены для рассмотрения на заседании санитарно-противоэпидемической комиссии Правительства ЧР предложения и материалы: </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ab/>
        <w:t>- о готовности медицинских организаций к эпидемическому сезону гриппа и ОРВИ 2021-2022 гг. в условиях пандемии новой коронавирусной инфекции (COVID-19):</w:t>
      </w:r>
    </w:p>
    <w:p w:rsidR="00450662" w:rsidRPr="00450662" w:rsidRDefault="00450662" w:rsidP="00450662">
      <w:pPr>
        <w:shd w:val="clear" w:color="auto" w:fill="FFFFFF"/>
        <w:ind w:firstLine="601"/>
        <w:jc w:val="both"/>
        <w:rPr>
          <w:bCs/>
          <w:snapToGrid w:val="0"/>
          <w:sz w:val="24"/>
          <w:szCs w:val="24"/>
        </w:rPr>
      </w:pPr>
      <w:r w:rsidRPr="00450662">
        <w:rPr>
          <w:bCs/>
          <w:snapToGrid w:val="0"/>
          <w:sz w:val="24"/>
          <w:szCs w:val="24"/>
        </w:rPr>
        <w:tab/>
        <w:t>-  о ситуации по ВИЧ-инфекции на территории Чеченской Республики и мерах, направленных на своевременное выявление и лечение больных с ВИЧ-инфекцией;</w:t>
      </w:r>
    </w:p>
    <w:p w:rsidR="00450662" w:rsidRPr="00AB1FE2" w:rsidRDefault="00450662" w:rsidP="00450662">
      <w:pPr>
        <w:shd w:val="clear" w:color="auto" w:fill="FFFFFF"/>
        <w:ind w:firstLine="601"/>
        <w:jc w:val="both"/>
        <w:rPr>
          <w:bCs/>
          <w:snapToGrid w:val="0"/>
          <w:sz w:val="28"/>
          <w:szCs w:val="28"/>
        </w:rPr>
      </w:pPr>
      <w:r w:rsidRPr="00450662">
        <w:rPr>
          <w:bCs/>
          <w:snapToGrid w:val="0"/>
          <w:sz w:val="24"/>
          <w:szCs w:val="24"/>
        </w:rPr>
        <w:tab/>
        <w:t>- о ситуации по вакциноуправляемым инфекциям на территории Чеченской Республики, проблемные вопросы иммунизации</w:t>
      </w:r>
      <w:r w:rsidRPr="00AB1FE2">
        <w:rPr>
          <w:bCs/>
          <w:snapToGrid w:val="0"/>
          <w:sz w:val="28"/>
          <w:szCs w:val="28"/>
        </w:rPr>
        <w:t xml:space="preserve"> населения.</w:t>
      </w:r>
    </w:p>
    <w:p w:rsidR="00450662" w:rsidRPr="0073222B" w:rsidRDefault="0073222B" w:rsidP="0073222B">
      <w:pPr>
        <w:jc w:val="both"/>
        <w:rPr>
          <w:rFonts w:eastAsia="Calibri"/>
          <w:b/>
          <w:sz w:val="24"/>
          <w:szCs w:val="24"/>
          <w:lang w:eastAsia="en-US"/>
        </w:rPr>
      </w:pPr>
      <w:r w:rsidRPr="0073222B">
        <w:rPr>
          <w:rFonts w:eastAsia="Calibri"/>
          <w:b/>
          <w:sz w:val="24"/>
          <w:szCs w:val="24"/>
          <w:lang w:eastAsia="en-US"/>
        </w:rPr>
        <w:t xml:space="preserve"> </w:t>
      </w:r>
    </w:p>
    <w:p w:rsidR="00160325" w:rsidRDefault="00C74AEA" w:rsidP="00630A4A">
      <w:pPr>
        <w:jc w:val="both"/>
        <w:rPr>
          <w:b/>
          <w:sz w:val="24"/>
          <w:szCs w:val="24"/>
        </w:rPr>
      </w:pPr>
      <w:r w:rsidRPr="00AB25E3">
        <w:rPr>
          <w:b/>
          <w:sz w:val="24"/>
          <w:szCs w:val="24"/>
        </w:rPr>
        <w:t>Анализ эффективности государственного контроля (надзора)</w:t>
      </w:r>
      <w:r w:rsidR="00B42164" w:rsidRPr="00AB25E3">
        <w:rPr>
          <w:b/>
          <w:sz w:val="24"/>
          <w:szCs w:val="24"/>
        </w:rPr>
        <w:t>.</w:t>
      </w:r>
    </w:p>
    <w:p w:rsidR="004E5098" w:rsidRPr="00160325" w:rsidRDefault="004E5098" w:rsidP="00630A4A">
      <w:pPr>
        <w:jc w:val="both"/>
        <w:rPr>
          <w:b/>
          <w:sz w:val="24"/>
          <w:szCs w:val="24"/>
        </w:rPr>
      </w:pPr>
    </w:p>
    <w:p w:rsidR="00964BDA" w:rsidRDefault="00EF125D" w:rsidP="00AC7BBD">
      <w:pPr>
        <w:ind w:firstLine="708"/>
        <w:jc w:val="both"/>
        <w:rPr>
          <w:sz w:val="24"/>
          <w:szCs w:val="24"/>
        </w:rPr>
      </w:pPr>
      <w:r>
        <w:rPr>
          <w:sz w:val="24"/>
          <w:szCs w:val="24"/>
        </w:rPr>
        <w:t xml:space="preserve"> </w:t>
      </w:r>
      <w:r w:rsidR="00A05A80">
        <w:rPr>
          <w:sz w:val="24"/>
          <w:szCs w:val="24"/>
        </w:rPr>
        <w:t>В 2021</w:t>
      </w:r>
      <w:r w:rsidR="00B42164">
        <w:rPr>
          <w:sz w:val="24"/>
          <w:szCs w:val="24"/>
        </w:rPr>
        <w:t xml:space="preserve"> </w:t>
      </w:r>
      <w:r w:rsidR="0041127B" w:rsidRPr="006E7A0F">
        <w:rPr>
          <w:sz w:val="24"/>
          <w:szCs w:val="24"/>
        </w:rPr>
        <w:t>году Управлением Роспотребнадзора по Чеченской Республике</w:t>
      </w:r>
      <w:r w:rsidR="00F82967">
        <w:rPr>
          <w:sz w:val="24"/>
          <w:szCs w:val="24"/>
        </w:rPr>
        <w:t xml:space="preserve"> </w:t>
      </w:r>
      <w:r w:rsidR="0041127B" w:rsidRPr="006E7A0F">
        <w:rPr>
          <w:sz w:val="24"/>
          <w:szCs w:val="24"/>
        </w:rPr>
        <w:t>в рамках</w:t>
      </w:r>
      <w:r w:rsidR="00F82967">
        <w:rPr>
          <w:sz w:val="24"/>
          <w:szCs w:val="24"/>
        </w:rPr>
        <w:t xml:space="preserve"> </w:t>
      </w:r>
      <w:r w:rsidR="0041127B" w:rsidRPr="006E7A0F">
        <w:rPr>
          <w:sz w:val="24"/>
          <w:szCs w:val="24"/>
        </w:rPr>
        <w:t>Федерального закона от 26.12</w:t>
      </w:r>
      <w:r w:rsidR="00287F3A">
        <w:rPr>
          <w:sz w:val="24"/>
          <w:szCs w:val="24"/>
        </w:rPr>
        <w:t xml:space="preserve">.2008 № 294-ФЗ проведено </w:t>
      </w:r>
      <w:r w:rsidR="0071684D">
        <w:rPr>
          <w:sz w:val="24"/>
          <w:szCs w:val="24"/>
        </w:rPr>
        <w:t>1</w:t>
      </w:r>
      <w:r w:rsidR="00287F3A">
        <w:rPr>
          <w:sz w:val="24"/>
          <w:szCs w:val="24"/>
        </w:rPr>
        <w:t>779</w:t>
      </w:r>
      <w:r w:rsidR="006D0C36">
        <w:rPr>
          <w:sz w:val="24"/>
          <w:szCs w:val="24"/>
        </w:rPr>
        <w:t xml:space="preserve"> </w:t>
      </w:r>
      <w:r w:rsidR="00287F3A">
        <w:rPr>
          <w:sz w:val="24"/>
          <w:szCs w:val="24"/>
        </w:rPr>
        <w:t>проверок</w:t>
      </w:r>
      <w:r w:rsidR="0071684D">
        <w:rPr>
          <w:sz w:val="24"/>
          <w:szCs w:val="24"/>
        </w:rPr>
        <w:t xml:space="preserve">, </w:t>
      </w:r>
      <w:r w:rsidR="0073632E">
        <w:rPr>
          <w:sz w:val="24"/>
          <w:szCs w:val="24"/>
        </w:rPr>
        <w:t xml:space="preserve">в том числе </w:t>
      </w:r>
      <w:r w:rsidR="00F74B08">
        <w:rPr>
          <w:sz w:val="24"/>
          <w:szCs w:val="24"/>
        </w:rPr>
        <w:t>1742 проверки</w:t>
      </w:r>
      <w:r w:rsidR="0041127B" w:rsidRPr="006E7A0F">
        <w:rPr>
          <w:sz w:val="24"/>
          <w:szCs w:val="24"/>
        </w:rPr>
        <w:t xml:space="preserve"> за соблюдением законодательства в области обеспечения санитарно-эпидемиологичес</w:t>
      </w:r>
      <w:r w:rsidR="0071684D">
        <w:rPr>
          <w:sz w:val="24"/>
          <w:szCs w:val="24"/>
        </w:rPr>
        <w:t>кого благополучия населения</w:t>
      </w:r>
      <w:r w:rsidR="00F74B08">
        <w:rPr>
          <w:sz w:val="24"/>
          <w:szCs w:val="24"/>
        </w:rPr>
        <w:t>, 37</w:t>
      </w:r>
      <w:r w:rsidR="0041127B" w:rsidRPr="006E7A0F">
        <w:rPr>
          <w:sz w:val="24"/>
          <w:szCs w:val="24"/>
        </w:rPr>
        <w:t xml:space="preserve"> проверок за соблюдением законов и иных нормативных правовых актов РФ, регулирующих отношения в облас</w:t>
      </w:r>
      <w:r w:rsidR="00964BDA">
        <w:rPr>
          <w:sz w:val="24"/>
          <w:szCs w:val="24"/>
        </w:rPr>
        <w:t>ти защиты прав потребителей.</w:t>
      </w:r>
    </w:p>
    <w:p w:rsidR="00964BDA" w:rsidRPr="00AC7BBD" w:rsidRDefault="00964BDA" w:rsidP="00964BDA">
      <w:pPr>
        <w:ind w:firstLine="708"/>
        <w:jc w:val="both"/>
        <w:rPr>
          <w:sz w:val="24"/>
          <w:szCs w:val="24"/>
        </w:rPr>
      </w:pPr>
      <w:r w:rsidRPr="00AC7BBD">
        <w:rPr>
          <w:sz w:val="24"/>
          <w:szCs w:val="24"/>
        </w:rPr>
        <w:t>Плановых проверок</w:t>
      </w:r>
      <w:r w:rsidR="00AC7BBD">
        <w:rPr>
          <w:sz w:val="24"/>
          <w:szCs w:val="24"/>
        </w:rPr>
        <w:t xml:space="preserve"> </w:t>
      </w:r>
      <w:r w:rsidRPr="00AC7BBD">
        <w:rPr>
          <w:sz w:val="24"/>
          <w:szCs w:val="24"/>
        </w:rPr>
        <w:t xml:space="preserve">- 979 (204 в 2020г, 2019-979), что составило 55,12% и 797 (867 </w:t>
      </w:r>
      <w:r w:rsidR="00AC7BBD">
        <w:rPr>
          <w:sz w:val="24"/>
          <w:szCs w:val="24"/>
        </w:rPr>
        <w:t>–</w:t>
      </w:r>
      <w:r w:rsidRPr="00AC7BBD">
        <w:rPr>
          <w:sz w:val="24"/>
          <w:szCs w:val="24"/>
        </w:rPr>
        <w:t xml:space="preserve"> 2020</w:t>
      </w:r>
      <w:r w:rsidR="00AC7BBD">
        <w:rPr>
          <w:sz w:val="24"/>
          <w:szCs w:val="24"/>
        </w:rPr>
        <w:t>г</w:t>
      </w:r>
      <w:r w:rsidRPr="00AC7BBD">
        <w:rPr>
          <w:sz w:val="24"/>
          <w:szCs w:val="24"/>
        </w:rPr>
        <w:t>, 1661- 2019г.) внеплановых проверок или 54,88%.</w:t>
      </w:r>
    </w:p>
    <w:p w:rsidR="00964BDA" w:rsidRPr="00AC7BBD" w:rsidRDefault="00964BDA" w:rsidP="00964BDA">
      <w:pPr>
        <w:jc w:val="both"/>
        <w:rPr>
          <w:sz w:val="24"/>
          <w:szCs w:val="24"/>
        </w:rPr>
      </w:pPr>
      <w:r w:rsidRPr="00AC7BBD">
        <w:rPr>
          <w:sz w:val="24"/>
          <w:szCs w:val="24"/>
        </w:rPr>
        <w:t xml:space="preserve">      Из общего количества проведенных внеплановых проверок наибольший удельный вес составили проверки по выполнению предписаний об устранении выявленных нарушений –77,16% (в 2019</w:t>
      </w:r>
      <w:r w:rsidR="00AC7BBD">
        <w:rPr>
          <w:sz w:val="24"/>
          <w:szCs w:val="24"/>
        </w:rPr>
        <w:t>г</w:t>
      </w:r>
      <w:r w:rsidRPr="00AC7BBD">
        <w:rPr>
          <w:sz w:val="24"/>
          <w:szCs w:val="24"/>
        </w:rPr>
        <w:t xml:space="preserve">-57,2%, 2020 году- 24,5 %). </w:t>
      </w:r>
    </w:p>
    <w:p w:rsidR="00964BDA" w:rsidRPr="00AC7BBD" w:rsidRDefault="00964BDA" w:rsidP="00964BDA">
      <w:pPr>
        <w:jc w:val="both"/>
        <w:rPr>
          <w:sz w:val="24"/>
          <w:szCs w:val="24"/>
        </w:rPr>
      </w:pPr>
      <w:r w:rsidRPr="00AC7BBD">
        <w:rPr>
          <w:sz w:val="24"/>
          <w:szCs w:val="24"/>
        </w:rPr>
        <w:tab/>
        <w:t xml:space="preserve">- по заявлениям (обращениям) физических и юридических лиц, по информации органов государственной власти, местного самоуправления, средств массовой информации о возникновении угрозы причинения вреда жизни, здоровью граждан, вреда животным, растениям, окружающей среде в проведено 5 </w:t>
      </w:r>
      <w:r w:rsidR="00AC7BBD" w:rsidRPr="00AC7BBD">
        <w:rPr>
          <w:sz w:val="24"/>
          <w:szCs w:val="24"/>
        </w:rPr>
        <w:t>проверок,</w:t>
      </w:r>
      <w:r w:rsidRPr="00AC7BBD">
        <w:rPr>
          <w:sz w:val="24"/>
          <w:szCs w:val="24"/>
        </w:rPr>
        <w:t xml:space="preserve"> что составило 0,6% (в 2019 году проведено 3 проверки; 2020 году- 2 проверки);</w:t>
      </w:r>
    </w:p>
    <w:p w:rsidR="00964BDA" w:rsidRPr="00AC7BBD" w:rsidRDefault="00964BDA" w:rsidP="00964BDA">
      <w:pPr>
        <w:jc w:val="both"/>
        <w:rPr>
          <w:sz w:val="24"/>
          <w:szCs w:val="24"/>
        </w:rPr>
      </w:pPr>
      <w:r w:rsidRPr="00AC7BBD">
        <w:rPr>
          <w:sz w:val="24"/>
          <w:szCs w:val="24"/>
        </w:rPr>
        <w:tab/>
        <w:t>- о нарушении прав потребителей (в случае обращения граждан, права которых нарушены) проведено 5 проверок (в 2019г-1 проверка; 2020 году-2 проверки);</w:t>
      </w:r>
    </w:p>
    <w:p w:rsidR="00964BDA" w:rsidRPr="00AC7BBD" w:rsidRDefault="00964BDA" w:rsidP="00964BDA">
      <w:pPr>
        <w:jc w:val="both"/>
        <w:rPr>
          <w:sz w:val="24"/>
          <w:szCs w:val="24"/>
        </w:rPr>
      </w:pPr>
      <w:r w:rsidRPr="00AC7BBD">
        <w:rPr>
          <w:sz w:val="24"/>
          <w:szCs w:val="24"/>
        </w:rPr>
        <w:tab/>
        <w:t>- на основании приказов (распоряжений) руководителя Роспотребнадзора, изданных в соответствии с поручениями Президента Российской Федерации, Правительства Российской Федерации проведено 176 проверок – 22,08%, что значительно превысило показатель 2021 года на 418 проверок (2019г-707 проверок-42,6%; в 2020г-651 проверка – 75%).</w:t>
      </w:r>
    </w:p>
    <w:p w:rsidR="00964BDA" w:rsidRDefault="00964BDA" w:rsidP="00964BDA">
      <w:pPr>
        <w:jc w:val="both"/>
        <w:rPr>
          <w:sz w:val="24"/>
          <w:szCs w:val="24"/>
        </w:rPr>
      </w:pPr>
      <w:r w:rsidRPr="00AC7BBD">
        <w:rPr>
          <w:sz w:val="24"/>
          <w:szCs w:val="24"/>
        </w:rPr>
        <w:tab/>
        <w:t xml:space="preserve">- на основании приказов (распоряжений) руководителя Управления Роспотребнадзора по Чеченской Республике, изданного в </w:t>
      </w:r>
      <w:r w:rsidR="00AC7BBD" w:rsidRPr="00AC7BBD">
        <w:rPr>
          <w:sz w:val="24"/>
          <w:szCs w:val="24"/>
        </w:rPr>
        <w:t>соответствии с</w:t>
      </w:r>
      <w:r w:rsidRPr="00AC7BBD">
        <w:rPr>
          <w:sz w:val="24"/>
          <w:szCs w:val="24"/>
        </w:rPr>
        <w:t xml:space="preserve"> требованиями органов прокуратуры проверки в 2021 году проведена 1 проверка (2019-1; 2020г.-такие проверки не проводились. </w:t>
      </w:r>
    </w:p>
    <w:p w:rsidR="00A917DE" w:rsidRPr="00A917DE" w:rsidRDefault="00A917DE" w:rsidP="00A917DE">
      <w:pPr>
        <w:ind w:firstLine="708"/>
        <w:jc w:val="both"/>
        <w:rPr>
          <w:bCs/>
          <w:sz w:val="24"/>
          <w:szCs w:val="24"/>
        </w:rPr>
      </w:pPr>
      <w:r w:rsidRPr="00A917DE">
        <w:rPr>
          <w:sz w:val="24"/>
          <w:szCs w:val="24"/>
        </w:rPr>
        <w:t xml:space="preserve">За отчетный период количество выявленных правонарушений составило </w:t>
      </w:r>
      <w:r>
        <w:rPr>
          <w:sz w:val="24"/>
          <w:szCs w:val="24"/>
        </w:rPr>
        <w:t>445</w:t>
      </w:r>
      <w:r w:rsidRPr="00A917DE">
        <w:rPr>
          <w:sz w:val="24"/>
          <w:szCs w:val="24"/>
        </w:rPr>
        <w:t>1</w:t>
      </w:r>
      <w:r>
        <w:rPr>
          <w:sz w:val="24"/>
          <w:szCs w:val="24"/>
        </w:rPr>
        <w:t xml:space="preserve"> </w:t>
      </w:r>
      <w:r w:rsidRPr="00A917DE">
        <w:rPr>
          <w:sz w:val="24"/>
          <w:szCs w:val="24"/>
        </w:rPr>
        <w:t xml:space="preserve">правонарушение (в 2019г -6817; 2020г -  2021). </w:t>
      </w:r>
      <w:r w:rsidRPr="00A917DE">
        <w:rPr>
          <w:bCs/>
          <w:sz w:val="24"/>
          <w:szCs w:val="24"/>
        </w:rPr>
        <w:t xml:space="preserve">  </w:t>
      </w:r>
    </w:p>
    <w:p w:rsidR="00A917DE" w:rsidRPr="00A917DE" w:rsidRDefault="00A917DE" w:rsidP="00A917DE">
      <w:pPr>
        <w:ind w:firstLine="708"/>
        <w:jc w:val="both"/>
        <w:rPr>
          <w:color w:val="FF0000"/>
          <w:sz w:val="24"/>
          <w:szCs w:val="24"/>
        </w:rPr>
      </w:pPr>
      <w:r w:rsidRPr="00A917DE">
        <w:rPr>
          <w:bCs/>
          <w:sz w:val="24"/>
          <w:szCs w:val="24"/>
        </w:rPr>
        <w:t xml:space="preserve">Среднее количество выявленных нарушений на одно контрольно-надзорное мероприятие, в котором выявлены нарушения, как и в предыдущие годы, составило </w:t>
      </w:r>
      <w:r w:rsidR="00DF3CCA">
        <w:rPr>
          <w:bCs/>
          <w:sz w:val="24"/>
          <w:szCs w:val="24"/>
        </w:rPr>
        <w:t>3</w:t>
      </w:r>
      <w:r w:rsidRPr="00A917DE">
        <w:rPr>
          <w:bCs/>
          <w:sz w:val="24"/>
          <w:szCs w:val="24"/>
        </w:rPr>
        <w:t>,8 правонарушений (2019г-4,02; в 2020</w:t>
      </w:r>
      <w:r w:rsidR="00DF3CCA">
        <w:rPr>
          <w:bCs/>
          <w:sz w:val="24"/>
          <w:szCs w:val="24"/>
        </w:rPr>
        <w:t xml:space="preserve"> </w:t>
      </w:r>
      <w:r w:rsidRPr="00A917DE">
        <w:rPr>
          <w:bCs/>
          <w:sz w:val="24"/>
          <w:szCs w:val="24"/>
        </w:rPr>
        <w:t>г-4,8). Наибольшее количество нарушений в этом году выявлялись при плановых проверках –5 нарушений на 1 проверку (2019г-4.4; в 2020г-5,5). Количество правонарушений при проведении внеплановых проверках также осталось на прежнем уровне и составило-4 правонарушения,</w:t>
      </w:r>
      <w:r w:rsidRPr="00A917DE">
        <w:rPr>
          <w:sz w:val="24"/>
          <w:szCs w:val="24"/>
        </w:rPr>
        <w:t xml:space="preserve"> как и в 2019 и 2020годах данный показатель равнялся 4.</w:t>
      </w:r>
      <w:r w:rsidRPr="00A917DE">
        <w:rPr>
          <w:color w:val="FF0000"/>
          <w:sz w:val="24"/>
          <w:szCs w:val="24"/>
        </w:rPr>
        <w:t xml:space="preserve">     </w:t>
      </w:r>
    </w:p>
    <w:p w:rsidR="00A917DE" w:rsidRPr="00A917DE" w:rsidRDefault="00A917DE" w:rsidP="00A917DE">
      <w:pPr>
        <w:ind w:firstLine="708"/>
        <w:jc w:val="both"/>
        <w:rPr>
          <w:sz w:val="24"/>
          <w:szCs w:val="24"/>
        </w:rPr>
      </w:pPr>
      <w:r w:rsidRPr="00A917DE">
        <w:rPr>
          <w:sz w:val="24"/>
          <w:szCs w:val="24"/>
        </w:rPr>
        <w:t xml:space="preserve">Следует отметить, что доля проверок, по итогам которых не выявлены правонарушения (без учета внеплановых проверок, проведенных в рамках контроля исполнения предписаний, при которых предписания выполнены), снизилась и составила 1,8%, тогда как в предыдущие </w:t>
      </w:r>
      <w:r w:rsidR="00DF3CCA" w:rsidRPr="00A917DE">
        <w:rPr>
          <w:sz w:val="24"/>
          <w:szCs w:val="24"/>
        </w:rPr>
        <w:t>годы этот</w:t>
      </w:r>
      <w:r w:rsidRPr="00A917DE">
        <w:rPr>
          <w:sz w:val="24"/>
          <w:szCs w:val="24"/>
        </w:rPr>
        <w:t xml:space="preserve"> показатель составлял 3,4%. </w:t>
      </w:r>
      <w:r w:rsidRPr="00A917DE">
        <w:rPr>
          <w:sz w:val="24"/>
          <w:szCs w:val="24"/>
        </w:rPr>
        <w:tab/>
        <w:t xml:space="preserve"> </w:t>
      </w:r>
    </w:p>
    <w:p w:rsidR="00A917DE" w:rsidRPr="00A917DE" w:rsidRDefault="00A917DE" w:rsidP="00A917DE">
      <w:pPr>
        <w:ind w:firstLine="708"/>
        <w:jc w:val="both"/>
        <w:rPr>
          <w:bCs/>
          <w:sz w:val="24"/>
          <w:szCs w:val="24"/>
        </w:rPr>
      </w:pPr>
      <w:r w:rsidRPr="00A917DE">
        <w:rPr>
          <w:sz w:val="24"/>
          <w:szCs w:val="24"/>
        </w:rPr>
        <w:t>Удельный вес плановых проверок, при которых не выявлены правонарушения, составил 1,2 % (12 проверок), в 2020 году-</w:t>
      </w:r>
      <w:r w:rsidR="00DF3CCA">
        <w:rPr>
          <w:sz w:val="24"/>
          <w:szCs w:val="24"/>
        </w:rPr>
        <w:t xml:space="preserve"> </w:t>
      </w:r>
      <w:r w:rsidRPr="00A917DE">
        <w:rPr>
          <w:sz w:val="24"/>
          <w:szCs w:val="24"/>
        </w:rPr>
        <w:t xml:space="preserve">44 проверки -4,9%. Доля внеплановых проверок, при которых не выявлены правонарушения (без учета внеплановых проверок, проведенных в рамках контроля исполнения предписаний, при которых предписания выполнены) составила 0,6 % (2,9% - 9 проверок в 2020 году). </w:t>
      </w:r>
    </w:p>
    <w:p w:rsidR="00A917DE" w:rsidRPr="00A917DE" w:rsidRDefault="00A917DE" w:rsidP="00A917DE">
      <w:pPr>
        <w:ind w:firstLine="708"/>
        <w:jc w:val="both"/>
        <w:rPr>
          <w:sz w:val="24"/>
          <w:szCs w:val="24"/>
        </w:rPr>
      </w:pPr>
      <w:r w:rsidRPr="00A917DE">
        <w:rPr>
          <w:sz w:val="24"/>
          <w:szCs w:val="24"/>
        </w:rPr>
        <w:t>Удельный вес проверок, по результатам которых выданы предписания об устранении выявленных нарушений, остался на прежнем уровне и составил 88,2%. Доля проверок, по итогам которых по фактам выявленных правонарушений возбуждены дела об административных правонарушениях (в % от общего количества проверок, по итогам которых выявлены правонарушения), также в отчетном году составила 100%.</w:t>
      </w:r>
    </w:p>
    <w:p w:rsidR="00A917DE" w:rsidRPr="00A917DE" w:rsidRDefault="00A917DE" w:rsidP="00A917DE">
      <w:pPr>
        <w:shd w:val="clear" w:color="auto" w:fill="FFFFFF"/>
        <w:ind w:firstLine="708"/>
        <w:jc w:val="both"/>
        <w:rPr>
          <w:sz w:val="24"/>
          <w:szCs w:val="24"/>
        </w:rPr>
      </w:pPr>
      <w:r w:rsidRPr="00A917DE">
        <w:rPr>
          <w:sz w:val="24"/>
          <w:szCs w:val="24"/>
        </w:rPr>
        <w:t>Снизилось общее количество административных наказаний -2282 (в 2019-3103; в 2020 году-938). Количество</w:t>
      </w:r>
      <w:r w:rsidRPr="00A917DE">
        <w:rPr>
          <w:b/>
          <w:sz w:val="24"/>
          <w:szCs w:val="24"/>
        </w:rPr>
        <w:t xml:space="preserve"> </w:t>
      </w:r>
      <w:r w:rsidRPr="00A917DE">
        <w:rPr>
          <w:sz w:val="24"/>
          <w:szCs w:val="24"/>
        </w:rPr>
        <w:t>административных штрафов также понизилось и составило 2269 протоколов (2019-3061; 2020 год-895)</w:t>
      </w:r>
    </w:p>
    <w:p w:rsidR="00A917DE" w:rsidRPr="00A917DE" w:rsidRDefault="00A917DE" w:rsidP="00A917DE">
      <w:pPr>
        <w:shd w:val="clear" w:color="auto" w:fill="FFFFFF"/>
        <w:ind w:firstLine="708"/>
        <w:jc w:val="both"/>
        <w:rPr>
          <w:sz w:val="24"/>
          <w:szCs w:val="24"/>
        </w:rPr>
      </w:pPr>
      <w:r w:rsidRPr="00A917DE">
        <w:rPr>
          <w:sz w:val="24"/>
          <w:szCs w:val="24"/>
        </w:rPr>
        <w:t>Показатель «количество протоколов на 1 проверку» в 2021 году составил 1,9 протокола, что меньше показателей предыдущих лет -2,2 и 2,3 протокола на 1 проверку соответственно). При этом, «количество протоколов на 1 плановую проверку» как и в 2020году составило 2,3 протокола. Показатель «Количество протоколов на 1 внеплановую проверку» составил 1,4 протокола, при 1,1 в 2019 и 2020 годах.</w:t>
      </w:r>
    </w:p>
    <w:p w:rsidR="007E0BDB" w:rsidRPr="00A917DE" w:rsidRDefault="00A917DE" w:rsidP="007E0BDB">
      <w:pPr>
        <w:shd w:val="clear" w:color="auto" w:fill="FFFFFF"/>
        <w:ind w:firstLine="708"/>
        <w:jc w:val="both"/>
        <w:rPr>
          <w:sz w:val="24"/>
          <w:szCs w:val="24"/>
        </w:rPr>
      </w:pPr>
      <w:r w:rsidRPr="00A917DE">
        <w:rPr>
          <w:sz w:val="24"/>
          <w:szCs w:val="24"/>
        </w:rPr>
        <w:t xml:space="preserve">Количество примененных составов снизилось   и составило 32 состава, что на 15 составов меньше предыдущего года. Удельный вес применяемых составов от общего количества составов, по которым Роспотребнадзор уполномочен составлять протоколы об административных правонарушениях (123 составов) составил 26%, что </w:t>
      </w:r>
      <w:r w:rsidR="007E0BDB" w:rsidRPr="00A917DE">
        <w:rPr>
          <w:sz w:val="24"/>
          <w:szCs w:val="24"/>
        </w:rPr>
        <w:t>ниже запланированного</w:t>
      </w:r>
      <w:r w:rsidRPr="00A917DE">
        <w:rPr>
          <w:sz w:val="24"/>
          <w:szCs w:val="24"/>
        </w:rPr>
        <w:t xml:space="preserve"> индикативного показателя -50%. </w:t>
      </w:r>
    </w:p>
    <w:p w:rsidR="007E0BDB" w:rsidRPr="007E0BDB" w:rsidRDefault="007E0BDB" w:rsidP="007E0BDB">
      <w:pPr>
        <w:jc w:val="both"/>
        <w:rPr>
          <w:sz w:val="24"/>
          <w:szCs w:val="24"/>
        </w:rPr>
      </w:pPr>
      <w:r w:rsidRPr="008C070A">
        <w:rPr>
          <w:sz w:val="28"/>
          <w:szCs w:val="28"/>
        </w:rPr>
        <w:t xml:space="preserve">         </w:t>
      </w:r>
      <w:r w:rsidRPr="007E0BDB">
        <w:rPr>
          <w:sz w:val="24"/>
          <w:szCs w:val="24"/>
        </w:rPr>
        <w:t xml:space="preserve">Отмечается положительная тенденция вынесенных представлений. Так за отчетный период 2021 года количество представлений составило 272 представления. В 2020 году их было 113. Таким образом, удельный вес дел, где вынесены представления от общего числа (2282)   рассмотренных дел, возбужденных специалистами Управления, по которым назначались административные наказания, составил 11,9% (5%-в 2020г.). </w:t>
      </w:r>
    </w:p>
    <w:p w:rsidR="00964BDA" w:rsidRDefault="00964BDA" w:rsidP="007E0BDB">
      <w:pPr>
        <w:jc w:val="both"/>
        <w:rPr>
          <w:sz w:val="24"/>
          <w:szCs w:val="24"/>
        </w:rPr>
      </w:pPr>
    </w:p>
    <w:p w:rsidR="0018085B" w:rsidRPr="00A31E22" w:rsidRDefault="0041127B" w:rsidP="00EF125D">
      <w:pPr>
        <w:ind w:left="2124" w:firstLine="708"/>
        <w:jc w:val="both"/>
        <w:rPr>
          <w:b/>
          <w:sz w:val="24"/>
          <w:szCs w:val="24"/>
        </w:rPr>
      </w:pPr>
      <w:r w:rsidRPr="0081068D">
        <w:rPr>
          <w:b/>
          <w:sz w:val="24"/>
          <w:szCs w:val="24"/>
        </w:rPr>
        <w:t>Структура надзорных мероприятий</w:t>
      </w:r>
      <w:r w:rsidR="0081068D">
        <w:rPr>
          <w:b/>
          <w:sz w:val="24"/>
          <w:szCs w:val="24"/>
        </w:rPr>
        <w:t>.</w:t>
      </w:r>
    </w:p>
    <w:p w:rsidR="0041127B" w:rsidRPr="00B42164" w:rsidRDefault="00001DC1" w:rsidP="000A52C7">
      <w:pPr>
        <w:ind w:left="7788" w:firstLine="708"/>
        <w:jc w:val="both"/>
        <w:rPr>
          <w:sz w:val="22"/>
          <w:szCs w:val="22"/>
        </w:rPr>
      </w:pPr>
      <w:r w:rsidRPr="00B42164">
        <w:rPr>
          <w:sz w:val="22"/>
          <w:szCs w:val="22"/>
        </w:rPr>
        <w:t>Таблица №</w:t>
      </w:r>
      <w:r w:rsidR="005D62F6" w:rsidRPr="00B42164">
        <w:rPr>
          <w:sz w:val="22"/>
          <w:szCs w:val="22"/>
        </w:rPr>
        <w:t>1</w:t>
      </w:r>
      <w:r w:rsidR="00371887">
        <w:rPr>
          <w:sz w:val="22"/>
          <w:szCs w:val="22"/>
        </w:rPr>
        <w:t>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1514"/>
        <w:gridCol w:w="940"/>
        <w:gridCol w:w="1317"/>
        <w:gridCol w:w="986"/>
        <w:gridCol w:w="1316"/>
        <w:gridCol w:w="1143"/>
      </w:tblGrid>
      <w:tr w:rsidR="0041127B" w:rsidRPr="00B42164" w:rsidTr="00DC03DE">
        <w:tc>
          <w:tcPr>
            <w:tcW w:w="2692" w:type="dxa"/>
            <w:vMerge w:val="restart"/>
            <w:shd w:val="clear" w:color="auto" w:fill="auto"/>
          </w:tcPr>
          <w:p w:rsidR="0041127B" w:rsidRPr="00B42164" w:rsidRDefault="0041127B" w:rsidP="00C374B5">
            <w:pPr>
              <w:ind w:firstLine="540"/>
              <w:jc w:val="both"/>
              <w:rPr>
                <w:sz w:val="22"/>
                <w:szCs w:val="22"/>
              </w:rPr>
            </w:pPr>
            <w:r w:rsidRPr="00B42164">
              <w:rPr>
                <w:sz w:val="22"/>
                <w:szCs w:val="22"/>
              </w:rPr>
              <w:t>показатели</w:t>
            </w:r>
          </w:p>
        </w:tc>
        <w:tc>
          <w:tcPr>
            <w:tcW w:w="2454" w:type="dxa"/>
            <w:gridSpan w:val="2"/>
            <w:shd w:val="clear" w:color="auto" w:fill="auto"/>
          </w:tcPr>
          <w:p w:rsidR="0041127B" w:rsidRPr="00B42164" w:rsidRDefault="00362A45" w:rsidP="0018085B">
            <w:pPr>
              <w:ind w:firstLine="540"/>
              <w:jc w:val="center"/>
              <w:rPr>
                <w:sz w:val="22"/>
                <w:szCs w:val="22"/>
              </w:rPr>
            </w:pPr>
            <w:r w:rsidRPr="00B42164">
              <w:rPr>
                <w:sz w:val="22"/>
                <w:szCs w:val="22"/>
              </w:rPr>
              <w:t>201</w:t>
            </w:r>
            <w:r w:rsidR="00DC03DE">
              <w:rPr>
                <w:sz w:val="22"/>
                <w:szCs w:val="22"/>
              </w:rPr>
              <w:t>9</w:t>
            </w:r>
            <w:r w:rsidR="00EF125D" w:rsidRPr="00B42164">
              <w:rPr>
                <w:sz w:val="22"/>
                <w:szCs w:val="22"/>
              </w:rPr>
              <w:t>г</w:t>
            </w:r>
          </w:p>
        </w:tc>
        <w:tc>
          <w:tcPr>
            <w:tcW w:w="2303" w:type="dxa"/>
            <w:gridSpan w:val="2"/>
            <w:shd w:val="clear" w:color="auto" w:fill="auto"/>
          </w:tcPr>
          <w:p w:rsidR="0041127B" w:rsidRPr="00B42164" w:rsidRDefault="00DC03DE" w:rsidP="0018085B">
            <w:pPr>
              <w:ind w:firstLine="540"/>
              <w:jc w:val="center"/>
              <w:rPr>
                <w:sz w:val="22"/>
                <w:szCs w:val="22"/>
              </w:rPr>
            </w:pPr>
            <w:r>
              <w:rPr>
                <w:sz w:val="22"/>
                <w:szCs w:val="22"/>
              </w:rPr>
              <w:t>2020</w:t>
            </w:r>
            <w:r w:rsidR="00EF125D" w:rsidRPr="00B42164">
              <w:rPr>
                <w:sz w:val="22"/>
                <w:szCs w:val="22"/>
              </w:rPr>
              <w:t>г</w:t>
            </w:r>
          </w:p>
        </w:tc>
        <w:tc>
          <w:tcPr>
            <w:tcW w:w="2459" w:type="dxa"/>
            <w:gridSpan w:val="2"/>
            <w:shd w:val="clear" w:color="auto" w:fill="auto"/>
          </w:tcPr>
          <w:p w:rsidR="0041127B" w:rsidRPr="00B42164" w:rsidRDefault="00362A45" w:rsidP="0018085B">
            <w:pPr>
              <w:ind w:firstLine="540"/>
              <w:jc w:val="center"/>
              <w:rPr>
                <w:sz w:val="22"/>
                <w:szCs w:val="22"/>
              </w:rPr>
            </w:pPr>
            <w:r w:rsidRPr="00B42164">
              <w:rPr>
                <w:sz w:val="22"/>
                <w:szCs w:val="22"/>
              </w:rPr>
              <w:t>20</w:t>
            </w:r>
            <w:r w:rsidR="00DC03DE">
              <w:rPr>
                <w:sz w:val="22"/>
                <w:szCs w:val="22"/>
              </w:rPr>
              <w:t>21</w:t>
            </w:r>
            <w:r w:rsidR="00EF125D" w:rsidRPr="00B42164">
              <w:rPr>
                <w:sz w:val="22"/>
                <w:szCs w:val="22"/>
              </w:rPr>
              <w:t>г</w:t>
            </w:r>
          </w:p>
        </w:tc>
      </w:tr>
      <w:tr w:rsidR="0041127B" w:rsidRPr="00B42164" w:rsidTr="00DC03DE">
        <w:tc>
          <w:tcPr>
            <w:tcW w:w="2692" w:type="dxa"/>
            <w:vMerge/>
            <w:shd w:val="clear" w:color="auto" w:fill="auto"/>
          </w:tcPr>
          <w:p w:rsidR="0041127B" w:rsidRPr="00B42164" w:rsidRDefault="0041127B" w:rsidP="00C374B5">
            <w:pPr>
              <w:ind w:firstLine="540"/>
              <w:jc w:val="both"/>
              <w:rPr>
                <w:sz w:val="22"/>
                <w:szCs w:val="22"/>
              </w:rPr>
            </w:pPr>
          </w:p>
        </w:tc>
        <w:tc>
          <w:tcPr>
            <w:tcW w:w="1514" w:type="dxa"/>
            <w:shd w:val="clear" w:color="auto" w:fill="auto"/>
          </w:tcPr>
          <w:p w:rsidR="0041127B" w:rsidRPr="00B42164" w:rsidRDefault="0041127B" w:rsidP="00C374B5">
            <w:pPr>
              <w:ind w:firstLine="540"/>
              <w:jc w:val="both"/>
              <w:rPr>
                <w:sz w:val="22"/>
                <w:szCs w:val="22"/>
              </w:rPr>
            </w:pPr>
            <w:r w:rsidRPr="00B42164">
              <w:rPr>
                <w:sz w:val="22"/>
                <w:szCs w:val="22"/>
              </w:rPr>
              <w:t xml:space="preserve">Кол-во </w:t>
            </w:r>
          </w:p>
        </w:tc>
        <w:tc>
          <w:tcPr>
            <w:tcW w:w="940" w:type="dxa"/>
            <w:shd w:val="clear" w:color="auto" w:fill="auto"/>
          </w:tcPr>
          <w:p w:rsidR="0041127B" w:rsidRPr="00B42164" w:rsidRDefault="0041127B" w:rsidP="00C374B5">
            <w:pPr>
              <w:ind w:firstLine="540"/>
              <w:jc w:val="both"/>
              <w:rPr>
                <w:sz w:val="22"/>
                <w:szCs w:val="22"/>
              </w:rPr>
            </w:pPr>
            <w:r w:rsidRPr="00B42164">
              <w:rPr>
                <w:sz w:val="22"/>
                <w:szCs w:val="22"/>
              </w:rPr>
              <w:t>%</w:t>
            </w:r>
          </w:p>
        </w:tc>
        <w:tc>
          <w:tcPr>
            <w:tcW w:w="1317" w:type="dxa"/>
            <w:shd w:val="clear" w:color="auto" w:fill="auto"/>
          </w:tcPr>
          <w:p w:rsidR="0041127B" w:rsidRPr="00B42164" w:rsidRDefault="0041127B" w:rsidP="00B753C1">
            <w:pPr>
              <w:jc w:val="both"/>
              <w:rPr>
                <w:sz w:val="22"/>
                <w:szCs w:val="22"/>
              </w:rPr>
            </w:pPr>
            <w:r w:rsidRPr="00B42164">
              <w:rPr>
                <w:sz w:val="22"/>
                <w:szCs w:val="22"/>
              </w:rPr>
              <w:t>Кол-во</w:t>
            </w:r>
          </w:p>
        </w:tc>
        <w:tc>
          <w:tcPr>
            <w:tcW w:w="986" w:type="dxa"/>
            <w:shd w:val="clear" w:color="auto" w:fill="auto"/>
          </w:tcPr>
          <w:p w:rsidR="0041127B" w:rsidRPr="00B42164" w:rsidRDefault="0041127B" w:rsidP="00C374B5">
            <w:pPr>
              <w:ind w:firstLine="540"/>
              <w:jc w:val="both"/>
              <w:rPr>
                <w:sz w:val="22"/>
                <w:szCs w:val="22"/>
              </w:rPr>
            </w:pPr>
            <w:r w:rsidRPr="00B42164">
              <w:rPr>
                <w:sz w:val="22"/>
                <w:szCs w:val="22"/>
              </w:rPr>
              <w:t>%</w:t>
            </w:r>
          </w:p>
        </w:tc>
        <w:tc>
          <w:tcPr>
            <w:tcW w:w="1316" w:type="dxa"/>
            <w:shd w:val="clear" w:color="auto" w:fill="auto"/>
          </w:tcPr>
          <w:p w:rsidR="0041127B" w:rsidRPr="00B42164" w:rsidRDefault="0041127B" w:rsidP="00B753C1">
            <w:pPr>
              <w:jc w:val="both"/>
              <w:rPr>
                <w:sz w:val="22"/>
                <w:szCs w:val="22"/>
              </w:rPr>
            </w:pPr>
            <w:r w:rsidRPr="00B42164">
              <w:rPr>
                <w:sz w:val="22"/>
                <w:szCs w:val="22"/>
              </w:rPr>
              <w:t>Кол-во</w:t>
            </w:r>
          </w:p>
        </w:tc>
        <w:tc>
          <w:tcPr>
            <w:tcW w:w="1143" w:type="dxa"/>
            <w:shd w:val="clear" w:color="auto" w:fill="auto"/>
          </w:tcPr>
          <w:p w:rsidR="0041127B" w:rsidRPr="00B42164" w:rsidRDefault="0041127B" w:rsidP="00C374B5">
            <w:pPr>
              <w:ind w:firstLine="540"/>
              <w:jc w:val="both"/>
              <w:rPr>
                <w:sz w:val="22"/>
                <w:szCs w:val="22"/>
              </w:rPr>
            </w:pPr>
            <w:r w:rsidRPr="00B42164">
              <w:rPr>
                <w:sz w:val="22"/>
                <w:szCs w:val="22"/>
              </w:rPr>
              <w:t>%</w:t>
            </w:r>
          </w:p>
        </w:tc>
      </w:tr>
      <w:tr w:rsidR="00DC03DE" w:rsidRPr="00B42164" w:rsidTr="00DC03DE">
        <w:tc>
          <w:tcPr>
            <w:tcW w:w="2692" w:type="dxa"/>
            <w:shd w:val="clear" w:color="auto" w:fill="auto"/>
          </w:tcPr>
          <w:p w:rsidR="00DC03DE" w:rsidRPr="00B42164" w:rsidRDefault="00DC03DE" w:rsidP="00DC03DE">
            <w:pPr>
              <w:ind w:firstLine="540"/>
              <w:jc w:val="both"/>
              <w:rPr>
                <w:sz w:val="22"/>
                <w:szCs w:val="22"/>
              </w:rPr>
            </w:pPr>
            <w:r w:rsidRPr="00B42164">
              <w:rPr>
                <w:sz w:val="22"/>
                <w:szCs w:val="22"/>
              </w:rPr>
              <w:t xml:space="preserve">Плановые </w:t>
            </w:r>
          </w:p>
        </w:tc>
        <w:tc>
          <w:tcPr>
            <w:tcW w:w="1514" w:type="dxa"/>
            <w:shd w:val="clear" w:color="auto" w:fill="auto"/>
          </w:tcPr>
          <w:p w:rsidR="00DC03DE" w:rsidRPr="00B42164" w:rsidRDefault="00DC03DE" w:rsidP="00DC03DE">
            <w:pPr>
              <w:ind w:firstLine="540"/>
              <w:jc w:val="center"/>
              <w:rPr>
                <w:sz w:val="22"/>
                <w:szCs w:val="22"/>
              </w:rPr>
            </w:pPr>
            <w:r w:rsidRPr="00B42164">
              <w:rPr>
                <w:sz w:val="22"/>
                <w:szCs w:val="22"/>
              </w:rPr>
              <w:t>979</w:t>
            </w:r>
          </w:p>
        </w:tc>
        <w:tc>
          <w:tcPr>
            <w:tcW w:w="940" w:type="dxa"/>
            <w:shd w:val="clear" w:color="auto" w:fill="auto"/>
          </w:tcPr>
          <w:p w:rsidR="00DC03DE" w:rsidRPr="00B42164" w:rsidRDefault="00DC03DE" w:rsidP="00DC03DE">
            <w:pPr>
              <w:jc w:val="center"/>
              <w:rPr>
                <w:sz w:val="22"/>
                <w:szCs w:val="22"/>
              </w:rPr>
            </w:pPr>
            <w:r w:rsidRPr="00B42164">
              <w:rPr>
                <w:sz w:val="22"/>
                <w:szCs w:val="22"/>
              </w:rPr>
              <w:t>37%</w:t>
            </w:r>
          </w:p>
        </w:tc>
        <w:tc>
          <w:tcPr>
            <w:tcW w:w="1317" w:type="dxa"/>
            <w:shd w:val="clear" w:color="auto" w:fill="auto"/>
          </w:tcPr>
          <w:p w:rsidR="00DC03DE" w:rsidRPr="00B42164" w:rsidRDefault="00DC03DE" w:rsidP="00DC03DE">
            <w:pPr>
              <w:ind w:firstLine="540"/>
              <w:jc w:val="center"/>
              <w:rPr>
                <w:sz w:val="22"/>
                <w:szCs w:val="22"/>
              </w:rPr>
            </w:pPr>
            <w:r w:rsidRPr="00B42164">
              <w:rPr>
                <w:sz w:val="22"/>
                <w:szCs w:val="22"/>
              </w:rPr>
              <w:t>224</w:t>
            </w:r>
          </w:p>
        </w:tc>
        <w:tc>
          <w:tcPr>
            <w:tcW w:w="986" w:type="dxa"/>
            <w:shd w:val="clear" w:color="auto" w:fill="auto"/>
          </w:tcPr>
          <w:p w:rsidR="00DC03DE" w:rsidRPr="00B42164" w:rsidRDefault="00DC03DE" w:rsidP="00DC03DE">
            <w:pPr>
              <w:jc w:val="center"/>
              <w:rPr>
                <w:sz w:val="22"/>
                <w:szCs w:val="22"/>
              </w:rPr>
            </w:pPr>
            <w:r w:rsidRPr="00B42164">
              <w:rPr>
                <w:sz w:val="22"/>
                <w:szCs w:val="22"/>
              </w:rPr>
              <w:t>20,5%</w:t>
            </w:r>
          </w:p>
        </w:tc>
        <w:tc>
          <w:tcPr>
            <w:tcW w:w="1316" w:type="dxa"/>
            <w:shd w:val="clear" w:color="auto" w:fill="auto"/>
          </w:tcPr>
          <w:p w:rsidR="00DC03DE" w:rsidRPr="00B42164" w:rsidRDefault="008A72D3" w:rsidP="00DC03DE">
            <w:pPr>
              <w:ind w:firstLine="540"/>
              <w:jc w:val="center"/>
              <w:rPr>
                <w:sz w:val="22"/>
                <w:szCs w:val="22"/>
              </w:rPr>
            </w:pPr>
            <w:r>
              <w:rPr>
                <w:sz w:val="22"/>
                <w:szCs w:val="22"/>
              </w:rPr>
              <w:t>979</w:t>
            </w:r>
          </w:p>
        </w:tc>
        <w:tc>
          <w:tcPr>
            <w:tcW w:w="1143" w:type="dxa"/>
            <w:shd w:val="clear" w:color="auto" w:fill="auto"/>
          </w:tcPr>
          <w:p w:rsidR="00DC03DE" w:rsidRPr="00B42164" w:rsidRDefault="00211C38" w:rsidP="00211C38">
            <w:pPr>
              <w:rPr>
                <w:sz w:val="22"/>
                <w:szCs w:val="22"/>
              </w:rPr>
            </w:pPr>
            <w:r>
              <w:rPr>
                <w:sz w:val="22"/>
                <w:szCs w:val="22"/>
              </w:rPr>
              <w:t xml:space="preserve">    </w:t>
            </w:r>
            <w:r w:rsidR="008A72D3">
              <w:rPr>
                <w:sz w:val="22"/>
                <w:szCs w:val="22"/>
              </w:rPr>
              <w:t xml:space="preserve"> </w:t>
            </w:r>
            <w:r>
              <w:rPr>
                <w:sz w:val="22"/>
                <w:szCs w:val="22"/>
              </w:rPr>
              <w:t>55</w:t>
            </w:r>
            <w:r w:rsidR="008A72D3">
              <w:rPr>
                <w:sz w:val="22"/>
                <w:szCs w:val="22"/>
              </w:rPr>
              <w:t>%</w:t>
            </w:r>
          </w:p>
        </w:tc>
      </w:tr>
      <w:tr w:rsidR="00DC03DE" w:rsidRPr="00B42164" w:rsidTr="00DC03DE">
        <w:tc>
          <w:tcPr>
            <w:tcW w:w="2692" w:type="dxa"/>
            <w:shd w:val="clear" w:color="auto" w:fill="auto"/>
          </w:tcPr>
          <w:p w:rsidR="00DC03DE" w:rsidRPr="00B42164" w:rsidRDefault="00DC03DE" w:rsidP="00DC03DE">
            <w:pPr>
              <w:ind w:firstLine="540"/>
              <w:jc w:val="both"/>
              <w:rPr>
                <w:sz w:val="22"/>
                <w:szCs w:val="22"/>
              </w:rPr>
            </w:pPr>
            <w:r w:rsidRPr="00B42164">
              <w:rPr>
                <w:sz w:val="22"/>
                <w:szCs w:val="22"/>
              </w:rPr>
              <w:t>внеплановые</w:t>
            </w:r>
          </w:p>
        </w:tc>
        <w:tc>
          <w:tcPr>
            <w:tcW w:w="1514" w:type="dxa"/>
            <w:shd w:val="clear" w:color="auto" w:fill="auto"/>
          </w:tcPr>
          <w:p w:rsidR="00DC03DE" w:rsidRPr="00B42164" w:rsidRDefault="00DC03DE" w:rsidP="00DC03DE">
            <w:pPr>
              <w:ind w:firstLine="540"/>
              <w:jc w:val="center"/>
              <w:rPr>
                <w:sz w:val="22"/>
                <w:szCs w:val="22"/>
              </w:rPr>
            </w:pPr>
            <w:r w:rsidRPr="00B42164">
              <w:rPr>
                <w:sz w:val="22"/>
                <w:szCs w:val="22"/>
              </w:rPr>
              <w:t>1661</w:t>
            </w:r>
          </w:p>
        </w:tc>
        <w:tc>
          <w:tcPr>
            <w:tcW w:w="940" w:type="dxa"/>
            <w:shd w:val="clear" w:color="auto" w:fill="auto"/>
          </w:tcPr>
          <w:p w:rsidR="00DC03DE" w:rsidRPr="00B42164" w:rsidRDefault="00DC03DE" w:rsidP="00DC03DE">
            <w:pPr>
              <w:jc w:val="center"/>
              <w:rPr>
                <w:sz w:val="22"/>
                <w:szCs w:val="22"/>
              </w:rPr>
            </w:pPr>
            <w:r w:rsidRPr="00B42164">
              <w:rPr>
                <w:sz w:val="22"/>
                <w:szCs w:val="22"/>
              </w:rPr>
              <w:t>63%</w:t>
            </w:r>
          </w:p>
        </w:tc>
        <w:tc>
          <w:tcPr>
            <w:tcW w:w="1317" w:type="dxa"/>
            <w:shd w:val="clear" w:color="auto" w:fill="auto"/>
          </w:tcPr>
          <w:p w:rsidR="00DC03DE" w:rsidRPr="00B42164" w:rsidRDefault="00DC03DE" w:rsidP="00DC03DE">
            <w:pPr>
              <w:ind w:firstLine="540"/>
              <w:jc w:val="center"/>
              <w:rPr>
                <w:sz w:val="22"/>
                <w:szCs w:val="22"/>
              </w:rPr>
            </w:pPr>
            <w:r w:rsidRPr="00B42164">
              <w:rPr>
                <w:sz w:val="22"/>
                <w:szCs w:val="22"/>
              </w:rPr>
              <w:t>867</w:t>
            </w:r>
          </w:p>
        </w:tc>
        <w:tc>
          <w:tcPr>
            <w:tcW w:w="986" w:type="dxa"/>
            <w:shd w:val="clear" w:color="auto" w:fill="auto"/>
          </w:tcPr>
          <w:p w:rsidR="00DC03DE" w:rsidRPr="00B42164" w:rsidRDefault="00DC03DE" w:rsidP="00DC03DE">
            <w:pPr>
              <w:jc w:val="center"/>
              <w:rPr>
                <w:sz w:val="22"/>
                <w:szCs w:val="22"/>
              </w:rPr>
            </w:pPr>
            <w:r w:rsidRPr="00B42164">
              <w:rPr>
                <w:sz w:val="22"/>
                <w:szCs w:val="22"/>
              </w:rPr>
              <w:t>79,5%</w:t>
            </w:r>
          </w:p>
        </w:tc>
        <w:tc>
          <w:tcPr>
            <w:tcW w:w="1316" w:type="dxa"/>
            <w:shd w:val="clear" w:color="auto" w:fill="auto"/>
          </w:tcPr>
          <w:p w:rsidR="00DC03DE" w:rsidRPr="00B42164" w:rsidRDefault="008A72D3" w:rsidP="00DC03DE">
            <w:pPr>
              <w:ind w:firstLine="540"/>
              <w:jc w:val="center"/>
              <w:rPr>
                <w:sz w:val="22"/>
                <w:szCs w:val="22"/>
              </w:rPr>
            </w:pPr>
            <w:r>
              <w:rPr>
                <w:sz w:val="22"/>
                <w:szCs w:val="22"/>
              </w:rPr>
              <w:t>800</w:t>
            </w:r>
          </w:p>
        </w:tc>
        <w:tc>
          <w:tcPr>
            <w:tcW w:w="1143" w:type="dxa"/>
            <w:shd w:val="clear" w:color="auto" w:fill="auto"/>
          </w:tcPr>
          <w:p w:rsidR="00DC03DE" w:rsidRPr="00B42164" w:rsidRDefault="00211C38" w:rsidP="00DC03DE">
            <w:pPr>
              <w:jc w:val="center"/>
              <w:rPr>
                <w:sz w:val="22"/>
                <w:szCs w:val="22"/>
              </w:rPr>
            </w:pPr>
            <w:r>
              <w:rPr>
                <w:sz w:val="22"/>
                <w:szCs w:val="22"/>
              </w:rPr>
              <w:t>4</w:t>
            </w:r>
            <w:r w:rsidR="008A72D3">
              <w:rPr>
                <w:sz w:val="22"/>
                <w:szCs w:val="22"/>
              </w:rPr>
              <w:t>5%</w:t>
            </w:r>
          </w:p>
        </w:tc>
      </w:tr>
      <w:tr w:rsidR="00DC03DE" w:rsidRPr="00B42164" w:rsidTr="00DC03DE">
        <w:tc>
          <w:tcPr>
            <w:tcW w:w="2692" w:type="dxa"/>
            <w:shd w:val="clear" w:color="auto" w:fill="auto"/>
          </w:tcPr>
          <w:p w:rsidR="00DC03DE" w:rsidRPr="00B42164" w:rsidRDefault="00DC03DE" w:rsidP="00DC03DE">
            <w:pPr>
              <w:ind w:firstLine="540"/>
              <w:jc w:val="both"/>
              <w:rPr>
                <w:sz w:val="22"/>
                <w:szCs w:val="22"/>
              </w:rPr>
            </w:pPr>
            <w:r w:rsidRPr="00B42164">
              <w:rPr>
                <w:sz w:val="22"/>
                <w:szCs w:val="22"/>
              </w:rPr>
              <w:t xml:space="preserve">Всего </w:t>
            </w:r>
          </w:p>
        </w:tc>
        <w:tc>
          <w:tcPr>
            <w:tcW w:w="1514" w:type="dxa"/>
            <w:shd w:val="clear" w:color="auto" w:fill="auto"/>
          </w:tcPr>
          <w:p w:rsidR="00DC03DE" w:rsidRPr="00B42164" w:rsidRDefault="00DC03DE" w:rsidP="00DC03DE">
            <w:pPr>
              <w:ind w:firstLine="540"/>
              <w:jc w:val="center"/>
              <w:rPr>
                <w:sz w:val="22"/>
                <w:szCs w:val="22"/>
              </w:rPr>
            </w:pPr>
            <w:r w:rsidRPr="00B42164">
              <w:rPr>
                <w:sz w:val="22"/>
                <w:szCs w:val="22"/>
              </w:rPr>
              <w:t>2640</w:t>
            </w:r>
          </w:p>
        </w:tc>
        <w:tc>
          <w:tcPr>
            <w:tcW w:w="940" w:type="dxa"/>
            <w:shd w:val="clear" w:color="auto" w:fill="auto"/>
          </w:tcPr>
          <w:p w:rsidR="00DC03DE" w:rsidRPr="00B42164" w:rsidRDefault="00DC03DE" w:rsidP="00DC03DE">
            <w:pPr>
              <w:jc w:val="center"/>
              <w:rPr>
                <w:sz w:val="22"/>
                <w:szCs w:val="22"/>
              </w:rPr>
            </w:pPr>
            <w:r w:rsidRPr="00B42164">
              <w:rPr>
                <w:sz w:val="22"/>
                <w:szCs w:val="22"/>
              </w:rPr>
              <w:t>100%</w:t>
            </w:r>
          </w:p>
        </w:tc>
        <w:tc>
          <w:tcPr>
            <w:tcW w:w="1317" w:type="dxa"/>
            <w:shd w:val="clear" w:color="auto" w:fill="auto"/>
          </w:tcPr>
          <w:p w:rsidR="00DC03DE" w:rsidRPr="00B42164" w:rsidRDefault="00DC03DE" w:rsidP="00DC03DE">
            <w:pPr>
              <w:ind w:firstLine="540"/>
              <w:jc w:val="center"/>
              <w:rPr>
                <w:sz w:val="22"/>
                <w:szCs w:val="22"/>
              </w:rPr>
            </w:pPr>
            <w:r w:rsidRPr="00B42164">
              <w:rPr>
                <w:sz w:val="22"/>
                <w:szCs w:val="22"/>
              </w:rPr>
              <w:t>1091</w:t>
            </w:r>
          </w:p>
        </w:tc>
        <w:tc>
          <w:tcPr>
            <w:tcW w:w="986" w:type="dxa"/>
            <w:shd w:val="clear" w:color="auto" w:fill="auto"/>
          </w:tcPr>
          <w:p w:rsidR="00DC03DE" w:rsidRPr="00B42164" w:rsidRDefault="00DC03DE" w:rsidP="00DC03DE">
            <w:pPr>
              <w:jc w:val="center"/>
              <w:rPr>
                <w:sz w:val="22"/>
                <w:szCs w:val="22"/>
              </w:rPr>
            </w:pPr>
            <w:r w:rsidRPr="00B42164">
              <w:rPr>
                <w:sz w:val="22"/>
                <w:szCs w:val="22"/>
              </w:rPr>
              <w:t>100%</w:t>
            </w:r>
          </w:p>
        </w:tc>
        <w:tc>
          <w:tcPr>
            <w:tcW w:w="1316" w:type="dxa"/>
            <w:shd w:val="clear" w:color="auto" w:fill="auto"/>
          </w:tcPr>
          <w:p w:rsidR="00DC03DE" w:rsidRPr="00B42164" w:rsidRDefault="008A72D3" w:rsidP="00DC03DE">
            <w:pPr>
              <w:ind w:firstLine="540"/>
              <w:jc w:val="center"/>
              <w:rPr>
                <w:sz w:val="22"/>
                <w:szCs w:val="22"/>
              </w:rPr>
            </w:pPr>
            <w:r>
              <w:rPr>
                <w:sz w:val="22"/>
                <w:szCs w:val="22"/>
              </w:rPr>
              <w:t>1779</w:t>
            </w:r>
          </w:p>
        </w:tc>
        <w:tc>
          <w:tcPr>
            <w:tcW w:w="1143" w:type="dxa"/>
            <w:shd w:val="clear" w:color="auto" w:fill="auto"/>
          </w:tcPr>
          <w:p w:rsidR="00DC03DE" w:rsidRPr="00B42164" w:rsidRDefault="00DC03DE" w:rsidP="00DC03DE">
            <w:pPr>
              <w:jc w:val="center"/>
              <w:rPr>
                <w:sz w:val="22"/>
                <w:szCs w:val="22"/>
              </w:rPr>
            </w:pPr>
          </w:p>
        </w:tc>
      </w:tr>
    </w:tbl>
    <w:p w:rsidR="0041127B" w:rsidRPr="006E7A0F" w:rsidRDefault="0041127B" w:rsidP="00C374B5">
      <w:pPr>
        <w:ind w:firstLine="540"/>
        <w:jc w:val="both"/>
        <w:rPr>
          <w:sz w:val="24"/>
          <w:szCs w:val="24"/>
        </w:rPr>
      </w:pPr>
    </w:p>
    <w:p w:rsidR="00A859C8" w:rsidRDefault="0041127B" w:rsidP="00DC129C">
      <w:pPr>
        <w:ind w:firstLine="540"/>
        <w:jc w:val="both"/>
        <w:rPr>
          <w:sz w:val="24"/>
          <w:szCs w:val="24"/>
        </w:rPr>
      </w:pPr>
      <w:r w:rsidRPr="006E7A0F">
        <w:rPr>
          <w:sz w:val="24"/>
          <w:szCs w:val="24"/>
        </w:rPr>
        <w:t>При проведении плановых проверок за соблюдением законодательства в области обеспечения санитарно-эпидемиологичес</w:t>
      </w:r>
      <w:r w:rsidR="008B4547">
        <w:rPr>
          <w:sz w:val="24"/>
          <w:szCs w:val="24"/>
        </w:rPr>
        <w:t>ко</w:t>
      </w:r>
      <w:r w:rsidR="00211C38">
        <w:rPr>
          <w:sz w:val="24"/>
          <w:szCs w:val="24"/>
        </w:rPr>
        <w:t>го благополучия населения в 99</w:t>
      </w:r>
      <w:r w:rsidRPr="006E7A0F">
        <w:rPr>
          <w:sz w:val="24"/>
          <w:szCs w:val="24"/>
        </w:rPr>
        <w:t>% случаях выявлялись нарушения обязательных требований законодательства в области обеспечения санитарно-эпидемиологического благополучия населения.</w:t>
      </w:r>
    </w:p>
    <w:p w:rsidR="00A859C8" w:rsidRDefault="00A859C8" w:rsidP="00014E1D">
      <w:pPr>
        <w:ind w:firstLine="540"/>
        <w:jc w:val="both"/>
        <w:rPr>
          <w:sz w:val="24"/>
          <w:szCs w:val="24"/>
        </w:rPr>
      </w:pPr>
    </w:p>
    <w:p w:rsidR="0041127B" w:rsidRPr="0081068D" w:rsidRDefault="0041127B" w:rsidP="00C74AEA">
      <w:pPr>
        <w:ind w:left="2124" w:firstLine="708"/>
        <w:jc w:val="both"/>
        <w:rPr>
          <w:b/>
          <w:sz w:val="24"/>
          <w:szCs w:val="24"/>
        </w:rPr>
      </w:pPr>
      <w:r w:rsidRPr="0081068D">
        <w:rPr>
          <w:b/>
          <w:sz w:val="24"/>
          <w:szCs w:val="24"/>
        </w:rPr>
        <w:t>Результативность плановых проверок.</w:t>
      </w:r>
    </w:p>
    <w:p w:rsidR="0041127B" w:rsidRPr="00B42164" w:rsidRDefault="00001DC1" w:rsidP="000A52C7">
      <w:pPr>
        <w:ind w:left="7788" w:firstLine="708"/>
        <w:jc w:val="both"/>
        <w:rPr>
          <w:sz w:val="22"/>
          <w:szCs w:val="22"/>
        </w:rPr>
      </w:pPr>
      <w:r w:rsidRPr="00B42164">
        <w:rPr>
          <w:sz w:val="22"/>
          <w:szCs w:val="22"/>
        </w:rPr>
        <w:t>Таблица №</w:t>
      </w:r>
      <w:r w:rsidR="00371887">
        <w:rPr>
          <w:sz w:val="22"/>
          <w:szCs w:val="22"/>
        </w:rPr>
        <w:t>120</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1843"/>
        <w:gridCol w:w="1701"/>
        <w:gridCol w:w="1984"/>
      </w:tblGrid>
      <w:tr w:rsidR="0041127B" w:rsidRPr="00B42164" w:rsidTr="00B27013">
        <w:tc>
          <w:tcPr>
            <w:tcW w:w="4253" w:type="dxa"/>
            <w:shd w:val="clear" w:color="auto" w:fill="auto"/>
          </w:tcPr>
          <w:p w:rsidR="0041127B" w:rsidRPr="00B42164" w:rsidRDefault="0041127B" w:rsidP="00C374B5">
            <w:pPr>
              <w:ind w:firstLine="540"/>
              <w:jc w:val="both"/>
              <w:rPr>
                <w:sz w:val="22"/>
                <w:szCs w:val="22"/>
              </w:rPr>
            </w:pPr>
            <w:r w:rsidRPr="00B42164">
              <w:rPr>
                <w:sz w:val="22"/>
                <w:szCs w:val="22"/>
              </w:rPr>
              <w:t>показатели</w:t>
            </w:r>
          </w:p>
        </w:tc>
        <w:tc>
          <w:tcPr>
            <w:tcW w:w="1843" w:type="dxa"/>
            <w:shd w:val="clear" w:color="auto" w:fill="auto"/>
          </w:tcPr>
          <w:p w:rsidR="0041127B" w:rsidRPr="00B42164" w:rsidRDefault="00362A45" w:rsidP="00C374B5">
            <w:pPr>
              <w:ind w:firstLine="540"/>
              <w:jc w:val="both"/>
              <w:rPr>
                <w:sz w:val="22"/>
                <w:szCs w:val="22"/>
              </w:rPr>
            </w:pPr>
            <w:r w:rsidRPr="00B42164">
              <w:rPr>
                <w:sz w:val="22"/>
                <w:szCs w:val="22"/>
              </w:rPr>
              <w:t>201</w:t>
            </w:r>
            <w:r w:rsidR="00DC03DE">
              <w:rPr>
                <w:sz w:val="22"/>
                <w:szCs w:val="22"/>
              </w:rPr>
              <w:t>9</w:t>
            </w:r>
            <w:r w:rsidR="00EF125D" w:rsidRPr="00B42164">
              <w:rPr>
                <w:sz w:val="22"/>
                <w:szCs w:val="22"/>
              </w:rPr>
              <w:t>г</w:t>
            </w:r>
          </w:p>
        </w:tc>
        <w:tc>
          <w:tcPr>
            <w:tcW w:w="1701" w:type="dxa"/>
            <w:shd w:val="clear" w:color="auto" w:fill="auto"/>
          </w:tcPr>
          <w:p w:rsidR="0041127B" w:rsidRPr="00B42164" w:rsidRDefault="00DC03DE" w:rsidP="00C374B5">
            <w:pPr>
              <w:ind w:firstLine="540"/>
              <w:jc w:val="both"/>
              <w:rPr>
                <w:sz w:val="22"/>
                <w:szCs w:val="22"/>
              </w:rPr>
            </w:pPr>
            <w:r>
              <w:rPr>
                <w:sz w:val="22"/>
                <w:szCs w:val="22"/>
              </w:rPr>
              <w:t>2020</w:t>
            </w:r>
            <w:r w:rsidR="00EF125D" w:rsidRPr="00B42164">
              <w:rPr>
                <w:sz w:val="22"/>
                <w:szCs w:val="22"/>
              </w:rPr>
              <w:t>г</w:t>
            </w:r>
          </w:p>
        </w:tc>
        <w:tc>
          <w:tcPr>
            <w:tcW w:w="1984" w:type="dxa"/>
            <w:shd w:val="clear" w:color="auto" w:fill="auto"/>
          </w:tcPr>
          <w:p w:rsidR="0041127B" w:rsidRPr="00B42164" w:rsidRDefault="0041127B" w:rsidP="00C374B5">
            <w:pPr>
              <w:ind w:firstLine="540"/>
              <w:jc w:val="both"/>
              <w:rPr>
                <w:sz w:val="22"/>
                <w:szCs w:val="22"/>
              </w:rPr>
            </w:pPr>
            <w:r w:rsidRPr="00B42164">
              <w:rPr>
                <w:sz w:val="22"/>
                <w:szCs w:val="22"/>
              </w:rPr>
              <w:t>20</w:t>
            </w:r>
            <w:r w:rsidR="00DC03DE">
              <w:rPr>
                <w:sz w:val="22"/>
                <w:szCs w:val="22"/>
              </w:rPr>
              <w:t>21</w:t>
            </w:r>
            <w:r w:rsidR="00EF125D" w:rsidRPr="00B42164">
              <w:rPr>
                <w:sz w:val="22"/>
                <w:szCs w:val="22"/>
              </w:rPr>
              <w:t>г</w:t>
            </w:r>
          </w:p>
        </w:tc>
      </w:tr>
      <w:tr w:rsidR="00DC03DE" w:rsidRPr="00B42164" w:rsidTr="00B27013">
        <w:tc>
          <w:tcPr>
            <w:tcW w:w="4253" w:type="dxa"/>
            <w:shd w:val="clear" w:color="auto" w:fill="auto"/>
          </w:tcPr>
          <w:p w:rsidR="00DC03DE" w:rsidRPr="00B42164" w:rsidRDefault="00DC03DE" w:rsidP="00DC03DE">
            <w:pPr>
              <w:ind w:firstLine="540"/>
              <w:jc w:val="both"/>
              <w:rPr>
                <w:sz w:val="22"/>
                <w:szCs w:val="22"/>
              </w:rPr>
            </w:pPr>
            <w:r w:rsidRPr="00B42164">
              <w:rPr>
                <w:sz w:val="22"/>
                <w:szCs w:val="22"/>
              </w:rPr>
              <w:t>Количество плановых проверок</w:t>
            </w:r>
          </w:p>
        </w:tc>
        <w:tc>
          <w:tcPr>
            <w:tcW w:w="1843" w:type="dxa"/>
            <w:shd w:val="clear" w:color="auto" w:fill="auto"/>
          </w:tcPr>
          <w:p w:rsidR="00DC03DE" w:rsidRPr="00B42164" w:rsidRDefault="00DC03DE" w:rsidP="00DC03DE">
            <w:pPr>
              <w:ind w:firstLine="540"/>
              <w:jc w:val="both"/>
              <w:rPr>
                <w:sz w:val="22"/>
                <w:szCs w:val="22"/>
              </w:rPr>
            </w:pPr>
            <w:r w:rsidRPr="00B42164">
              <w:rPr>
                <w:sz w:val="22"/>
                <w:szCs w:val="22"/>
              </w:rPr>
              <w:t>979</w:t>
            </w:r>
          </w:p>
        </w:tc>
        <w:tc>
          <w:tcPr>
            <w:tcW w:w="1701" w:type="dxa"/>
            <w:shd w:val="clear" w:color="auto" w:fill="auto"/>
          </w:tcPr>
          <w:p w:rsidR="00DC03DE" w:rsidRPr="00B42164" w:rsidRDefault="00DC03DE" w:rsidP="00DC03DE">
            <w:pPr>
              <w:ind w:firstLine="540"/>
              <w:jc w:val="both"/>
              <w:rPr>
                <w:sz w:val="22"/>
                <w:szCs w:val="22"/>
              </w:rPr>
            </w:pPr>
            <w:r w:rsidRPr="00B42164">
              <w:rPr>
                <w:sz w:val="22"/>
                <w:szCs w:val="22"/>
              </w:rPr>
              <w:t>224</w:t>
            </w:r>
          </w:p>
        </w:tc>
        <w:tc>
          <w:tcPr>
            <w:tcW w:w="1984" w:type="dxa"/>
            <w:shd w:val="clear" w:color="auto" w:fill="auto"/>
          </w:tcPr>
          <w:p w:rsidR="00DC03DE" w:rsidRPr="00B42164" w:rsidRDefault="00211C38" w:rsidP="00DC03DE">
            <w:pPr>
              <w:ind w:firstLine="540"/>
              <w:jc w:val="both"/>
              <w:rPr>
                <w:sz w:val="22"/>
                <w:szCs w:val="22"/>
              </w:rPr>
            </w:pPr>
            <w:r>
              <w:rPr>
                <w:sz w:val="22"/>
                <w:szCs w:val="22"/>
              </w:rPr>
              <w:t>979</w:t>
            </w:r>
          </w:p>
        </w:tc>
      </w:tr>
      <w:tr w:rsidR="00DC03DE" w:rsidRPr="00B42164" w:rsidTr="00B27013">
        <w:tc>
          <w:tcPr>
            <w:tcW w:w="4253" w:type="dxa"/>
            <w:shd w:val="clear" w:color="auto" w:fill="auto"/>
          </w:tcPr>
          <w:p w:rsidR="00DC03DE" w:rsidRPr="00B42164" w:rsidRDefault="00DC03DE" w:rsidP="00DC03DE">
            <w:pPr>
              <w:ind w:firstLine="540"/>
              <w:jc w:val="both"/>
              <w:rPr>
                <w:sz w:val="22"/>
                <w:szCs w:val="22"/>
              </w:rPr>
            </w:pPr>
            <w:r w:rsidRPr="00B42164">
              <w:rPr>
                <w:sz w:val="22"/>
                <w:szCs w:val="22"/>
              </w:rPr>
              <w:t xml:space="preserve">Из них с нарушениями </w:t>
            </w:r>
          </w:p>
        </w:tc>
        <w:tc>
          <w:tcPr>
            <w:tcW w:w="1843" w:type="dxa"/>
            <w:shd w:val="clear" w:color="auto" w:fill="auto"/>
          </w:tcPr>
          <w:p w:rsidR="00DC03DE" w:rsidRPr="00B42164" w:rsidRDefault="00DC03DE" w:rsidP="00DC03DE">
            <w:pPr>
              <w:ind w:firstLine="540"/>
              <w:jc w:val="both"/>
              <w:rPr>
                <w:sz w:val="22"/>
                <w:szCs w:val="22"/>
              </w:rPr>
            </w:pPr>
            <w:r w:rsidRPr="00B42164">
              <w:rPr>
                <w:sz w:val="22"/>
                <w:szCs w:val="22"/>
              </w:rPr>
              <w:t>967</w:t>
            </w:r>
          </w:p>
        </w:tc>
        <w:tc>
          <w:tcPr>
            <w:tcW w:w="1701" w:type="dxa"/>
            <w:shd w:val="clear" w:color="auto" w:fill="auto"/>
          </w:tcPr>
          <w:p w:rsidR="00DC03DE" w:rsidRPr="00B42164" w:rsidRDefault="00DC03DE" w:rsidP="00DC03DE">
            <w:pPr>
              <w:ind w:firstLine="540"/>
              <w:jc w:val="both"/>
              <w:rPr>
                <w:sz w:val="22"/>
                <w:szCs w:val="22"/>
              </w:rPr>
            </w:pPr>
            <w:r w:rsidRPr="00B42164">
              <w:rPr>
                <w:sz w:val="22"/>
                <w:szCs w:val="22"/>
              </w:rPr>
              <w:t>201</w:t>
            </w:r>
          </w:p>
        </w:tc>
        <w:tc>
          <w:tcPr>
            <w:tcW w:w="1984" w:type="dxa"/>
            <w:shd w:val="clear" w:color="auto" w:fill="auto"/>
          </w:tcPr>
          <w:p w:rsidR="00DC03DE" w:rsidRPr="00B42164" w:rsidRDefault="00211C38" w:rsidP="00DC03DE">
            <w:pPr>
              <w:ind w:firstLine="540"/>
              <w:jc w:val="both"/>
              <w:rPr>
                <w:sz w:val="22"/>
                <w:szCs w:val="22"/>
              </w:rPr>
            </w:pPr>
            <w:r>
              <w:rPr>
                <w:sz w:val="22"/>
                <w:szCs w:val="22"/>
              </w:rPr>
              <w:t>967</w:t>
            </w:r>
          </w:p>
        </w:tc>
      </w:tr>
      <w:tr w:rsidR="00DC03DE" w:rsidRPr="00B42164" w:rsidTr="00B27013">
        <w:tc>
          <w:tcPr>
            <w:tcW w:w="4253" w:type="dxa"/>
            <w:shd w:val="clear" w:color="auto" w:fill="auto"/>
          </w:tcPr>
          <w:p w:rsidR="00DC03DE" w:rsidRPr="00B42164" w:rsidRDefault="00DC03DE" w:rsidP="00DC03DE">
            <w:pPr>
              <w:ind w:firstLine="540"/>
              <w:jc w:val="both"/>
              <w:rPr>
                <w:sz w:val="22"/>
                <w:szCs w:val="22"/>
              </w:rPr>
            </w:pPr>
            <w:r w:rsidRPr="00B42164">
              <w:rPr>
                <w:sz w:val="22"/>
                <w:szCs w:val="22"/>
              </w:rPr>
              <w:t>Удельный вес</w:t>
            </w:r>
          </w:p>
        </w:tc>
        <w:tc>
          <w:tcPr>
            <w:tcW w:w="1843" w:type="dxa"/>
            <w:shd w:val="clear" w:color="auto" w:fill="auto"/>
          </w:tcPr>
          <w:p w:rsidR="00DC03DE" w:rsidRPr="00B42164" w:rsidRDefault="00DC03DE" w:rsidP="00DC03DE">
            <w:pPr>
              <w:ind w:firstLine="540"/>
              <w:jc w:val="both"/>
              <w:rPr>
                <w:sz w:val="22"/>
                <w:szCs w:val="22"/>
              </w:rPr>
            </w:pPr>
            <w:r w:rsidRPr="00B42164">
              <w:rPr>
                <w:sz w:val="22"/>
                <w:szCs w:val="22"/>
              </w:rPr>
              <w:t>99%</w:t>
            </w:r>
          </w:p>
        </w:tc>
        <w:tc>
          <w:tcPr>
            <w:tcW w:w="1701" w:type="dxa"/>
            <w:shd w:val="clear" w:color="auto" w:fill="auto"/>
          </w:tcPr>
          <w:p w:rsidR="00DC03DE" w:rsidRPr="00B42164" w:rsidRDefault="002707FB" w:rsidP="00DC03DE">
            <w:pPr>
              <w:ind w:firstLine="540"/>
              <w:jc w:val="both"/>
              <w:rPr>
                <w:sz w:val="22"/>
                <w:szCs w:val="22"/>
              </w:rPr>
            </w:pPr>
            <w:r>
              <w:rPr>
                <w:sz w:val="22"/>
                <w:szCs w:val="22"/>
              </w:rPr>
              <w:t>90</w:t>
            </w:r>
            <w:r w:rsidR="00DC03DE" w:rsidRPr="00B42164">
              <w:rPr>
                <w:sz w:val="22"/>
                <w:szCs w:val="22"/>
              </w:rPr>
              <w:t>%</w:t>
            </w:r>
          </w:p>
        </w:tc>
        <w:tc>
          <w:tcPr>
            <w:tcW w:w="1984" w:type="dxa"/>
            <w:shd w:val="clear" w:color="auto" w:fill="auto"/>
          </w:tcPr>
          <w:p w:rsidR="00DC03DE" w:rsidRPr="00B42164" w:rsidRDefault="00211C38" w:rsidP="00DC03DE">
            <w:pPr>
              <w:ind w:firstLine="540"/>
              <w:jc w:val="both"/>
              <w:rPr>
                <w:sz w:val="22"/>
                <w:szCs w:val="22"/>
              </w:rPr>
            </w:pPr>
            <w:r>
              <w:rPr>
                <w:sz w:val="22"/>
                <w:szCs w:val="22"/>
              </w:rPr>
              <w:t>99%</w:t>
            </w:r>
          </w:p>
        </w:tc>
      </w:tr>
    </w:tbl>
    <w:p w:rsidR="00D01249" w:rsidRDefault="00D01249" w:rsidP="00D01249">
      <w:pPr>
        <w:jc w:val="both"/>
        <w:rPr>
          <w:noProof/>
        </w:rPr>
      </w:pPr>
    </w:p>
    <w:p w:rsidR="00D01249" w:rsidRDefault="00DF133E" w:rsidP="00D01249">
      <w:pPr>
        <w:ind w:firstLine="540"/>
        <w:jc w:val="both"/>
        <w:rPr>
          <w:noProof/>
        </w:rPr>
      </w:pPr>
      <w:r>
        <w:rPr>
          <w:noProof/>
        </w:rPr>
        <w:t xml:space="preserve">      </w:t>
      </w:r>
      <w:r w:rsidR="00D01249">
        <w:rPr>
          <w:noProof/>
        </w:rPr>
        <w:drawing>
          <wp:inline distT="0" distB="0" distL="0" distR="0">
            <wp:extent cx="5486400" cy="3338623"/>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D01249" w:rsidRPr="00A00699" w:rsidRDefault="00D01249" w:rsidP="00D01249">
      <w:pPr>
        <w:jc w:val="both"/>
      </w:pPr>
    </w:p>
    <w:p w:rsidR="00D01249" w:rsidRPr="005E3B0D" w:rsidRDefault="00DF133E" w:rsidP="00EF125D">
      <w:pPr>
        <w:ind w:firstLine="540"/>
        <w:jc w:val="both"/>
        <w:rPr>
          <w:sz w:val="22"/>
          <w:szCs w:val="22"/>
        </w:rPr>
      </w:pPr>
      <w:r>
        <w:rPr>
          <w:b/>
          <w:sz w:val="22"/>
          <w:szCs w:val="22"/>
        </w:rPr>
        <w:t xml:space="preserve">      </w:t>
      </w:r>
      <w:r w:rsidR="0041127B" w:rsidRPr="00A00699">
        <w:rPr>
          <w:b/>
          <w:sz w:val="22"/>
          <w:szCs w:val="22"/>
        </w:rPr>
        <w:t>Рис.</w:t>
      </w:r>
      <w:r w:rsidR="00277DF1">
        <w:rPr>
          <w:b/>
          <w:sz w:val="22"/>
          <w:szCs w:val="22"/>
        </w:rPr>
        <w:t>№91</w:t>
      </w:r>
      <w:r w:rsidR="0018085B" w:rsidRPr="00A00699">
        <w:rPr>
          <w:b/>
          <w:sz w:val="22"/>
          <w:szCs w:val="22"/>
        </w:rPr>
        <w:t xml:space="preserve">. </w:t>
      </w:r>
      <w:r w:rsidR="0041127B" w:rsidRPr="005E3B0D">
        <w:rPr>
          <w:sz w:val="22"/>
          <w:szCs w:val="22"/>
        </w:rPr>
        <w:t>Структура удельного веса плановых проверок с нарушениями.</w:t>
      </w:r>
    </w:p>
    <w:p w:rsidR="00D01249" w:rsidRDefault="00D01249" w:rsidP="009C670F">
      <w:pPr>
        <w:ind w:firstLine="540"/>
        <w:jc w:val="both"/>
        <w:rPr>
          <w:sz w:val="24"/>
          <w:szCs w:val="24"/>
        </w:rPr>
      </w:pPr>
    </w:p>
    <w:p w:rsidR="0041127B" w:rsidRPr="006E7A0F" w:rsidRDefault="009C670F" w:rsidP="009C670F">
      <w:pPr>
        <w:ind w:firstLine="540"/>
        <w:jc w:val="both"/>
        <w:rPr>
          <w:sz w:val="24"/>
          <w:szCs w:val="24"/>
        </w:rPr>
      </w:pPr>
      <w:r>
        <w:rPr>
          <w:sz w:val="24"/>
          <w:szCs w:val="24"/>
        </w:rPr>
        <w:t>У</w:t>
      </w:r>
      <w:r w:rsidR="0041127B" w:rsidRPr="006E7A0F">
        <w:rPr>
          <w:sz w:val="24"/>
          <w:szCs w:val="24"/>
        </w:rPr>
        <w:t>ровень резу</w:t>
      </w:r>
      <w:r>
        <w:rPr>
          <w:sz w:val="24"/>
          <w:szCs w:val="24"/>
        </w:rPr>
        <w:t>л</w:t>
      </w:r>
      <w:r w:rsidR="0042352C">
        <w:rPr>
          <w:sz w:val="24"/>
          <w:szCs w:val="24"/>
        </w:rPr>
        <w:t>ьтативности плановых</w:t>
      </w:r>
      <w:r w:rsidR="00211C38">
        <w:rPr>
          <w:sz w:val="24"/>
          <w:szCs w:val="24"/>
        </w:rPr>
        <w:t xml:space="preserve"> проверок повысился на 11</w:t>
      </w:r>
      <w:r w:rsidR="00A31E22">
        <w:rPr>
          <w:sz w:val="24"/>
          <w:szCs w:val="24"/>
        </w:rPr>
        <w:t>%.</w:t>
      </w:r>
    </w:p>
    <w:p w:rsidR="00C259B0" w:rsidRDefault="0041127B" w:rsidP="000A52C7">
      <w:pPr>
        <w:ind w:firstLine="540"/>
        <w:jc w:val="both"/>
        <w:rPr>
          <w:sz w:val="24"/>
          <w:szCs w:val="24"/>
        </w:rPr>
      </w:pPr>
      <w:r w:rsidRPr="006E7A0F">
        <w:rPr>
          <w:sz w:val="24"/>
          <w:szCs w:val="24"/>
        </w:rPr>
        <w:t>Нарушения санитарного законодатель</w:t>
      </w:r>
      <w:r w:rsidR="00A11BAB">
        <w:rPr>
          <w:sz w:val="24"/>
          <w:szCs w:val="24"/>
        </w:rPr>
        <w:t>ства выявлены при проведении 214</w:t>
      </w:r>
      <w:r w:rsidRPr="006E7A0F">
        <w:rPr>
          <w:sz w:val="24"/>
          <w:szCs w:val="24"/>
        </w:rPr>
        <w:t xml:space="preserve"> внепланов</w:t>
      </w:r>
      <w:r w:rsidR="0042352C">
        <w:rPr>
          <w:sz w:val="24"/>
          <w:szCs w:val="24"/>
        </w:rPr>
        <w:t>ы</w:t>
      </w:r>
      <w:r w:rsidR="00A11BAB">
        <w:rPr>
          <w:sz w:val="24"/>
          <w:szCs w:val="24"/>
        </w:rPr>
        <w:t>х проверках, что составляет 27</w:t>
      </w:r>
      <w:r w:rsidRPr="006E7A0F">
        <w:rPr>
          <w:sz w:val="24"/>
          <w:szCs w:val="24"/>
        </w:rPr>
        <w:t>% от общего числа провед</w:t>
      </w:r>
      <w:r w:rsidR="0073632E">
        <w:rPr>
          <w:sz w:val="24"/>
          <w:szCs w:val="24"/>
        </w:rPr>
        <w:t xml:space="preserve">енных внеплановых проверок. </w:t>
      </w:r>
    </w:p>
    <w:p w:rsidR="0041127B" w:rsidRPr="0081068D" w:rsidRDefault="000A52C7" w:rsidP="00EF7C9A">
      <w:pPr>
        <w:ind w:left="1416" w:firstLine="708"/>
        <w:jc w:val="both"/>
        <w:rPr>
          <w:b/>
          <w:sz w:val="24"/>
          <w:szCs w:val="24"/>
        </w:rPr>
      </w:pPr>
      <w:r>
        <w:rPr>
          <w:b/>
          <w:sz w:val="24"/>
          <w:szCs w:val="24"/>
        </w:rPr>
        <w:t xml:space="preserve">           </w:t>
      </w:r>
      <w:r w:rsidR="0041127B" w:rsidRPr="0081068D">
        <w:rPr>
          <w:b/>
          <w:sz w:val="24"/>
          <w:szCs w:val="24"/>
        </w:rPr>
        <w:t>Результативность внеплановых проверок.</w:t>
      </w:r>
    </w:p>
    <w:p w:rsidR="0041127B" w:rsidRPr="00B42164" w:rsidRDefault="00371887" w:rsidP="000A52C7">
      <w:pPr>
        <w:ind w:left="8496"/>
        <w:jc w:val="both"/>
        <w:rPr>
          <w:sz w:val="22"/>
          <w:szCs w:val="22"/>
        </w:rPr>
      </w:pPr>
      <w:r>
        <w:rPr>
          <w:sz w:val="22"/>
          <w:szCs w:val="22"/>
        </w:rPr>
        <w:t xml:space="preserve">   </w:t>
      </w:r>
      <w:r w:rsidR="00001DC1" w:rsidRPr="00B42164">
        <w:rPr>
          <w:sz w:val="22"/>
          <w:szCs w:val="22"/>
        </w:rPr>
        <w:t>Таблица №</w:t>
      </w:r>
      <w:r>
        <w:rPr>
          <w:sz w:val="22"/>
          <w:szCs w:val="22"/>
        </w:rPr>
        <w:t>121</w:t>
      </w:r>
    </w:p>
    <w:tbl>
      <w:tblPr>
        <w:tblW w:w="103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00"/>
        <w:gridCol w:w="1800"/>
        <w:gridCol w:w="1674"/>
      </w:tblGrid>
      <w:tr w:rsidR="0041127B" w:rsidRPr="00B42164" w:rsidTr="00946FCD">
        <w:tc>
          <w:tcPr>
            <w:tcW w:w="5040" w:type="dxa"/>
            <w:shd w:val="clear" w:color="auto" w:fill="auto"/>
          </w:tcPr>
          <w:p w:rsidR="0041127B" w:rsidRPr="00B42164" w:rsidRDefault="0041127B" w:rsidP="00C374B5">
            <w:pPr>
              <w:ind w:firstLine="540"/>
              <w:jc w:val="both"/>
              <w:rPr>
                <w:sz w:val="22"/>
                <w:szCs w:val="22"/>
              </w:rPr>
            </w:pPr>
            <w:r w:rsidRPr="00B42164">
              <w:rPr>
                <w:sz w:val="22"/>
                <w:szCs w:val="22"/>
              </w:rPr>
              <w:t>показатели</w:t>
            </w:r>
          </w:p>
        </w:tc>
        <w:tc>
          <w:tcPr>
            <w:tcW w:w="1800" w:type="dxa"/>
            <w:shd w:val="clear" w:color="auto" w:fill="auto"/>
          </w:tcPr>
          <w:p w:rsidR="0041127B" w:rsidRPr="00B42164" w:rsidRDefault="00362A45" w:rsidP="00C374B5">
            <w:pPr>
              <w:ind w:firstLine="540"/>
              <w:jc w:val="both"/>
              <w:rPr>
                <w:sz w:val="22"/>
                <w:szCs w:val="22"/>
              </w:rPr>
            </w:pPr>
            <w:r w:rsidRPr="00B42164">
              <w:rPr>
                <w:sz w:val="22"/>
                <w:szCs w:val="22"/>
              </w:rPr>
              <w:t>201</w:t>
            </w:r>
            <w:r w:rsidR="00DC03DE">
              <w:rPr>
                <w:sz w:val="22"/>
                <w:szCs w:val="22"/>
              </w:rPr>
              <w:t>9</w:t>
            </w:r>
            <w:r w:rsidR="00EF125D" w:rsidRPr="00B42164">
              <w:rPr>
                <w:sz w:val="22"/>
                <w:szCs w:val="22"/>
              </w:rPr>
              <w:t>г</w:t>
            </w:r>
          </w:p>
        </w:tc>
        <w:tc>
          <w:tcPr>
            <w:tcW w:w="1800" w:type="dxa"/>
            <w:shd w:val="clear" w:color="auto" w:fill="auto"/>
          </w:tcPr>
          <w:p w:rsidR="0041127B" w:rsidRPr="00B42164" w:rsidRDefault="00DC03DE" w:rsidP="00C374B5">
            <w:pPr>
              <w:ind w:firstLine="540"/>
              <w:jc w:val="both"/>
              <w:rPr>
                <w:sz w:val="22"/>
                <w:szCs w:val="22"/>
              </w:rPr>
            </w:pPr>
            <w:r>
              <w:rPr>
                <w:sz w:val="22"/>
                <w:szCs w:val="22"/>
              </w:rPr>
              <w:t>2020</w:t>
            </w:r>
            <w:r w:rsidR="00EF125D" w:rsidRPr="00B42164">
              <w:rPr>
                <w:sz w:val="22"/>
                <w:szCs w:val="22"/>
              </w:rPr>
              <w:t>г</w:t>
            </w:r>
          </w:p>
        </w:tc>
        <w:tc>
          <w:tcPr>
            <w:tcW w:w="1674" w:type="dxa"/>
            <w:shd w:val="clear" w:color="auto" w:fill="auto"/>
          </w:tcPr>
          <w:p w:rsidR="0041127B" w:rsidRPr="00B42164" w:rsidRDefault="00362A45" w:rsidP="00C374B5">
            <w:pPr>
              <w:ind w:firstLine="540"/>
              <w:jc w:val="both"/>
              <w:rPr>
                <w:sz w:val="22"/>
                <w:szCs w:val="22"/>
              </w:rPr>
            </w:pPr>
            <w:r w:rsidRPr="00B42164">
              <w:rPr>
                <w:sz w:val="22"/>
                <w:szCs w:val="22"/>
              </w:rPr>
              <w:t>20</w:t>
            </w:r>
            <w:r w:rsidR="00DC03DE">
              <w:rPr>
                <w:sz w:val="22"/>
                <w:szCs w:val="22"/>
              </w:rPr>
              <w:t>21</w:t>
            </w:r>
            <w:r w:rsidR="00EF125D" w:rsidRPr="00B42164">
              <w:rPr>
                <w:sz w:val="22"/>
                <w:szCs w:val="22"/>
              </w:rPr>
              <w:t>г</w:t>
            </w:r>
          </w:p>
        </w:tc>
      </w:tr>
      <w:tr w:rsidR="00DC03DE" w:rsidRPr="00B42164" w:rsidTr="00946FCD">
        <w:tc>
          <w:tcPr>
            <w:tcW w:w="5040" w:type="dxa"/>
            <w:shd w:val="clear" w:color="auto" w:fill="auto"/>
          </w:tcPr>
          <w:p w:rsidR="00DC03DE" w:rsidRPr="00B42164" w:rsidRDefault="00DC03DE" w:rsidP="00DC03DE">
            <w:pPr>
              <w:ind w:firstLine="540"/>
              <w:jc w:val="both"/>
              <w:rPr>
                <w:sz w:val="22"/>
                <w:szCs w:val="22"/>
              </w:rPr>
            </w:pPr>
            <w:r w:rsidRPr="00B42164">
              <w:rPr>
                <w:sz w:val="22"/>
                <w:szCs w:val="22"/>
              </w:rPr>
              <w:t>Количество внеплановых проверок</w:t>
            </w:r>
          </w:p>
        </w:tc>
        <w:tc>
          <w:tcPr>
            <w:tcW w:w="1800" w:type="dxa"/>
            <w:shd w:val="clear" w:color="auto" w:fill="auto"/>
          </w:tcPr>
          <w:p w:rsidR="00DC03DE" w:rsidRPr="00B42164" w:rsidRDefault="00DC03DE" w:rsidP="00DC03DE">
            <w:pPr>
              <w:ind w:firstLine="540"/>
              <w:jc w:val="both"/>
              <w:rPr>
                <w:sz w:val="22"/>
                <w:szCs w:val="22"/>
              </w:rPr>
            </w:pPr>
            <w:r w:rsidRPr="00B42164">
              <w:rPr>
                <w:sz w:val="22"/>
                <w:szCs w:val="22"/>
              </w:rPr>
              <w:t>1661</w:t>
            </w:r>
          </w:p>
        </w:tc>
        <w:tc>
          <w:tcPr>
            <w:tcW w:w="1800" w:type="dxa"/>
            <w:shd w:val="clear" w:color="auto" w:fill="auto"/>
          </w:tcPr>
          <w:p w:rsidR="00DC03DE" w:rsidRPr="00B42164" w:rsidRDefault="00DC03DE" w:rsidP="00DC03DE">
            <w:pPr>
              <w:ind w:firstLine="540"/>
              <w:jc w:val="both"/>
              <w:rPr>
                <w:sz w:val="22"/>
                <w:szCs w:val="22"/>
              </w:rPr>
            </w:pPr>
            <w:r w:rsidRPr="00B42164">
              <w:rPr>
                <w:sz w:val="22"/>
                <w:szCs w:val="22"/>
              </w:rPr>
              <w:t>867</w:t>
            </w:r>
          </w:p>
        </w:tc>
        <w:tc>
          <w:tcPr>
            <w:tcW w:w="1674" w:type="dxa"/>
            <w:shd w:val="clear" w:color="auto" w:fill="auto"/>
          </w:tcPr>
          <w:p w:rsidR="00DC03DE" w:rsidRPr="00B42164" w:rsidRDefault="00A11BAB" w:rsidP="00DC03DE">
            <w:pPr>
              <w:ind w:firstLine="540"/>
              <w:jc w:val="both"/>
              <w:rPr>
                <w:sz w:val="22"/>
                <w:szCs w:val="22"/>
              </w:rPr>
            </w:pPr>
            <w:r>
              <w:rPr>
                <w:sz w:val="22"/>
                <w:szCs w:val="22"/>
              </w:rPr>
              <w:t>800</w:t>
            </w:r>
          </w:p>
        </w:tc>
      </w:tr>
      <w:tr w:rsidR="00DC03DE" w:rsidRPr="00B42164" w:rsidTr="00946FCD">
        <w:tc>
          <w:tcPr>
            <w:tcW w:w="5040" w:type="dxa"/>
            <w:shd w:val="clear" w:color="auto" w:fill="auto"/>
          </w:tcPr>
          <w:p w:rsidR="00DC03DE" w:rsidRPr="00B42164" w:rsidRDefault="00DC03DE" w:rsidP="00DC03DE">
            <w:pPr>
              <w:ind w:firstLine="540"/>
              <w:jc w:val="both"/>
              <w:rPr>
                <w:sz w:val="22"/>
                <w:szCs w:val="22"/>
              </w:rPr>
            </w:pPr>
            <w:r w:rsidRPr="00B42164">
              <w:rPr>
                <w:sz w:val="22"/>
                <w:szCs w:val="22"/>
              </w:rPr>
              <w:t xml:space="preserve">Из них с нарушениями </w:t>
            </w:r>
          </w:p>
        </w:tc>
        <w:tc>
          <w:tcPr>
            <w:tcW w:w="1800" w:type="dxa"/>
            <w:shd w:val="clear" w:color="auto" w:fill="auto"/>
          </w:tcPr>
          <w:p w:rsidR="00DC03DE" w:rsidRPr="00B42164" w:rsidRDefault="00DC03DE" w:rsidP="00DC03DE">
            <w:pPr>
              <w:ind w:firstLine="540"/>
              <w:jc w:val="both"/>
              <w:rPr>
                <w:sz w:val="22"/>
                <w:szCs w:val="22"/>
              </w:rPr>
            </w:pPr>
            <w:r w:rsidRPr="00B42164">
              <w:rPr>
                <w:sz w:val="22"/>
                <w:szCs w:val="22"/>
              </w:rPr>
              <w:t>725</w:t>
            </w:r>
          </w:p>
        </w:tc>
        <w:tc>
          <w:tcPr>
            <w:tcW w:w="1800" w:type="dxa"/>
            <w:shd w:val="clear" w:color="auto" w:fill="auto"/>
          </w:tcPr>
          <w:p w:rsidR="00DC03DE" w:rsidRPr="00B42164" w:rsidRDefault="00DC03DE" w:rsidP="00DC03DE">
            <w:pPr>
              <w:ind w:firstLine="540"/>
              <w:jc w:val="both"/>
              <w:rPr>
                <w:sz w:val="22"/>
                <w:szCs w:val="22"/>
              </w:rPr>
            </w:pPr>
            <w:r w:rsidRPr="00B42164">
              <w:rPr>
                <w:sz w:val="22"/>
                <w:szCs w:val="22"/>
              </w:rPr>
              <w:t>219</w:t>
            </w:r>
          </w:p>
        </w:tc>
        <w:tc>
          <w:tcPr>
            <w:tcW w:w="1674" w:type="dxa"/>
            <w:shd w:val="clear" w:color="auto" w:fill="auto"/>
          </w:tcPr>
          <w:p w:rsidR="00DC03DE" w:rsidRPr="00B42164" w:rsidRDefault="00A11BAB" w:rsidP="00DC03DE">
            <w:pPr>
              <w:ind w:firstLine="540"/>
              <w:jc w:val="both"/>
              <w:rPr>
                <w:sz w:val="22"/>
                <w:szCs w:val="22"/>
              </w:rPr>
            </w:pPr>
            <w:r>
              <w:rPr>
                <w:sz w:val="22"/>
                <w:szCs w:val="22"/>
              </w:rPr>
              <w:t>214</w:t>
            </w:r>
          </w:p>
        </w:tc>
      </w:tr>
      <w:tr w:rsidR="00DC03DE" w:rsidRPr="00B42164" w:rsidTr="00946FCD">
        <w:tc>
          <w:tcPr>
            <w:tcW w:w="5040" w:type="dxa"/>
            <w:shd w:val="clear" w:color="auto" w:fill="auto"/>
          </w:tcPr>
          <w:p w:rsidR="00DC03DE" w:rsidRPr="00B42164" w:rsidRDefault="00DC03DE" w:rsidP="00DC03DE">
            <w:pPr>
              <w:ind w:firstLine="540"/>
              <w:jc w:val="both"/>
              <w:rPr>
                <w:sz w:val="22"/>
                <w:szCs w:val="22"/>
              </w:rPr>
            </w:pPr>
            <w:r w:rsidRPr="00B42164">
              <w:rPr>
                <w:sz w:val="22"/>
                <w:szCs w:val="22"/>
              </w:rPr>
              <w:t>Удельный вес</w:t>
            </w:r>
          </w:p>
        </w:tc>
        <w:tc>
          <w:tcPr>
            <w:tcW w:w="1800" w:type="dxa"/>
            <w:shd w:val="clear" w:color="auto" w:fill="auto"/>
          </w:tcPr>
          <w:p w:rsidR="00DC03DE" w:rsidRPr="00B42164" w:rsidRDefault="00DC03DE" w:rsidP="00DC03DE">
            <w:pPr>
              <w:ind w:firstLine="540"/>
              <w:jc w:val="both"/>
              <w:rPr>
                <w:sz w:val="22"/>
                <w:szCs w:val="22"/>
              </w:rPr>
            </w:pPr>
            <w:r w:rsidRPr="00B42164">
              <w:rPr>
                <w:sz w:val="22"/>
                <w:szCs w:val="22"/>
              </w:rPr>
              <w:t>44%</w:t>
            </w:r>
          </w:p>
        </w:tc>
        <w:tc>
          <w:tcPr>
            <w:tcW w:w="1800" w:type="dxa"/>
            <w:shd w:val="clear" w:color="auto" w:fill="auto"/>
          </w:tcPr>
          <w:p w:rsidR="00DC03DE" w:rsidRPr="00B42164" w:rsidRDefault="00DC03DE" w:rsidP="00DC03DE">
            <w:pPr>
              <w:ind w:firstLine="540"/>
              <w:jc w:val="both"/>
              <w:rPr>
                <w:sz w:val="22"/>
                <w:szCs w:val="22"/>
              </w:rPr>
            </w:pPr>
            <w:r w:rsidRPr="00B42164">
              <w:rPr>
                <w:sz w:val="22"/>
                <w:szCs w:val="22"/>
              </w:rPr>
              <w:t>25,2%</w:t>
            </w:r>
          </w:p>
        </w:tc>
        <w:tc>
          <w:tcPr>
            <w:tcW w:w="1674" w:type="dxa"/>
            <w:shd w:val="clear" w:color="auto" w:fill="auto"/>
          </w:tcPr>
          <w:p w:rsidR="00DC03DE" w:rsidRPr="00B42164" w:rsidRDefault="00A11BAB" w:rsidP="00DC03DE">
            <w:pPr>
              <w:ind w:firstLine="540"/>
              <w:jc w:val="both"/>
              <w:rPr>
                <w:sz w:val="22"/>
                <w:szCs w:val="22"/>
              </w:rPr>
            </w:pPr>
            <w:r>
              <w:rPr>
                <w:sz w:val="22"/>
                <w:szCs w:val="22"/>
              </w:rPr>
              <w:t>27%</w:t>
            </w:r>
          </w:p>
        </w:tc>
      </w:tr>
    </w:tbl>
    <w:p w:rsidR="00755326" w:rsidRDefault="00755326" w:rsidP="00B27013">
      <w:pPr>
        <w:jc w:val="both"/>
        <w:rPr>
          <w:sz w:val="24"/>
          <w:szCs w:val="24"/>
        </w:rPr>
      </w:pPr>
    </w:p>
    <w:p w:rsidR="0041127B" w:rsidRPr="006E7A0F" w:rsidRDefault="00DF133E" w:rsidP="00733331">
      <w:pPr>
        <w:jc w:val="both"/>
        <w:rPr>
          <w:sz w:val="24"/>
          <w:szCs w:val="24"/>
        </w:rPr>
      </w:pPr>
      <w:bookmarkStart w:id="21" w:name="_MON_1643706251"/>
      <w:bookmarkStart w:id="22" w:name="_MON_1550304473"/>
      <w:bookmarkStart w:id="23" w:name="_MON_1643706000"/>
      <w:bookmarkStart w:id="24" w:name="_MON_1643706084"/>
      <w:bookmarkStart w:id="25" w:name="_MON_1643706144"/>
      <w:bookmarkStart w:id="26" w:name="_MON_1643706162"/>
      <w:bookmarkStart w:id="27" w:name="_MON_1643706179"/>
      <w:bookmarkStart w:id="28" w:name="_MON_1643706224"/>
      <w:bookmarkStart w:id="29" w:name="_MON_1643706237"/>
      <w:bookmarkEnd w:id="21"/>
      <w:bookmarkEnd w:id="22"/>
      <w:bookmarkEnd w:id="23"/>
      <w:bookmarkEnd w:id="24"/>
      <w:bookmarkEnd w:id="25"/>
      <w:bookmarkEnd w:id="26"/>
      <w:bookmarkEnd w:id="27"/>
      <w:bookmarkEnd w:id="28"/>
      <w:bookmarkEnd w:id="29"/>
      <w:r>
        <w:t xml:space="preserve">    </w:t>
      </w:r>
      <w:r w:rsidR="00B80B64">
        <w:t xml:space="preserve">                </w:t>
      </w:r>
      <w:r>
        <w:t xml:space="preserve"> </w:t>
      </w:r>
      <w:r w:rsidR="00733331">
        <w:t xml:space="preserve"> </w:t>
      </w:r>
      <w:bookmarkStart w:id="30" w:name="_MON_1707724645"/>
      <w:bookmarkEnd w:id="30"/>
      <w:r w:rsidR="00B80B64">
        <w:object w:dxaOrig="9520" w:dyaOrig="4946">
          <v:shape id="_x0000_i1028" type="#_x0000_t75" style="width:366.75pt;height:250.5pt" o:ole="">
            <v:imagedata r:id="rId104" o:title=""/>
            <o:lock v:ext="edit" aspectratio="f"/>
          </v:shape>
          <o:OLEObject Type="Embed" ProgID="Excel.Sheet.12" ShapeID="_x0000_i1028" DrawAspect="Content" ObjectID="_1718004044" r:id="rId105"/>
        </w:object>
      </w:r>
    </w:p>
    <w:p w:rsidR="004D1FAE" w:rsidRPr="00B44777" w:rsidRDefault="00733331" w:rsidP="00B44777">
      <w:pPr>
        <w:ind w:firstLine="540"/>
        <w:jc w:val="both"/>
        <w:rPr>
          <w:sz w:val="22"/>
          <w:szCs w:val="22"/>
        </w:rPr>
      </w:pPr>
      <w:r>
        <w:rPr>
          <w:b/>
          <w:sz w:val="22"/>
          <w:szCs w:val="22"/>
        </w:rPr>
        <w:t xml:space="preserve"> </w:t>
      </w:r>
      <w:r w:rsidR="00B80B64">
        <w:rPr>
          <w:b/>
          <w:sz w:val="22"/>
          <w:szCs w:val="22"/>
        </w:rPr>
        <w:t xml:space="preserve">          </w:t>
      </w:r>
      <w:r w:rsidR="0041127B" w:rsidRPr="00A00699">
        <w:rPr>
          <w:b/>
          <w:sz w:val="22"/>
          <w:szCs w:val="22"/>
        </w:rPr>
        <w:t>Рис.</w:t>
      </w:r>
      <w:r w:rsidR="00277DF1">
        <w:rPr>
          <w:b/>
          <w:sz w:val="22"/>
          <w:szCs w:val="22"/>
        </w:rPr>
        <w:t>92</w:t>
      </w:r>
      <w:r w:rsidR="005E3B0D">
        <w:rPr>
          <w:b/>
          <w:sz w:val="22"/>
          <w:szCs w:val="22"/>
        </w:rPr>
        <w:t xml:space="preserve">. </w:t>
      </w:r>
      <w:r w:rsidR="0041127B" w:rsidRPr="005E3B0D">
        <w:rPr>
          <w:sz w:val="22"/>
          <w:szCs w:val="22"/>
        </w:rPr>
        <w:t>Структура удельного веса вне</w:t>
      </w:r>
      <w:r w:rsidR="00266DC3" w:rsidRPr="005E3B0D">
        <w:rPr>
          <w:sz w:val="22"/>
          <w:szCs w:val="22"/>
        </w:rPr>
        <w:t>плановых проверок с нарушениями</w:t>
      </w:r>
    </w:p>
    <w:p w:rsidR="004D1FAE" w:rsidRPr="005E3B0D" w:rsidRDefault="004D1FAE" w:rsidP="00B42164">
      <w:pPr>
        <w:jc w:val="both"/>
        <w:rPr>
          <w:sz w:val="24"/>
          <w:szCs w:val="24"/>
        </w:rPr>
      </w:pPr>
    </w:p>
    <w:p w:rsidR="0041127B" w:rsidRPr="00B42164" w:rsidRDefault="0041127B" w:rsidP="009C670F">
      <w:pPr>
        <w:ind w:firstLine="540"/>
        <w:jc w:val="center"/>
        <w:rPr>
          <w:b/>
          <w:sz w:val="22"/>
          <w:szCs w:val="22"/>
        </w:rPr>
      </w:pPr>
      <w:r w:rsidRPr="00B42164">
        <w:rPr>
          <w:b/>
          <w:sz w:val="22"/>
          <w:szCs w:val="22"/>
        </w:rPr>
        <w:t>Результативность внеплановых проверок без учета внеплановых проверок по проверке предписаний, при которых предписания выполнены.</w:t>
      </w:r>
    </w:p>
    <w:p w:rsidR="00362A45" w:rsidRPr="00B42164" w:rsidRDefault="00B42164" w:rsidP="00B42164">
      <w:pPr>
        <w:jc w:val="both"/>
        <w:rPr>
          <w:sz w:val="22"/>
          <w:szCs w:val="22"/>
        </w:rPr>
      </w:pPr>
      <w:r w:rsidRPr="00B42164">
        <w:rPr>
          <w:b/>
          <w:sz w:val="22"/>
          <w:szCs w:val="22"/>
        </w:rPr>
        <w:t xml:space="preserve">                                                                                                                                         </w:t>
      </w:r>
      <w:r w:rsidR="000A52C7">
        <w:rPr>
          <w:b/>
          <w:sz w:val="22"/>
          <w:szCs w:val="22"/>
        </w:rPr>
        <w:tab/>
      </w:r>
      <w:r w:rsidR="000A52C7">
        <w:rPr>
          <w:b/>
          <w:sz w:val="22"/>
          <w:szCs w:val="22"/>
        </w:rPr>
        <w:tab/>
      </w:r>
      <w:r w:rsidR="00001DC1" w:rsidRPr="00B42164">
        <w:rPr>
          <w:sz w:val="22"/>
          <w:szCs w:val="22"/>
        </w:rPr>
        <w:t>Таблица №</w:t>
      </w:r>
      <w:r w:rsidR="00371887">
        <w:rPr>
          <w:sz w:val="22"/>
          <w:szCs w:val="22"/>
        </w:rPr>
        <w:t>122</w:t>
      </w:r>
    </w:p>
    <w:tbl>
      <w:tblPr>
        <w:tblW w:w="1031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00"/>
        <w:gridCol w:w="1800"/>
        <w:gridCol w:w="1674"/>
      </w:tblGrid>
      <w:tr w:rsidR="0041127B" w:rsidRPr="00B42164" w:rsidTr="00946FCD">
        <w:tc>
          <w:tcPr>
            <w:tcW w:w="5040" w:type="dxa"/>
            <w:shd w:val="clear" w:color="auto" w:fill="auto"/>
          </w:tcPr>
          <w:p w:rsidR="0041127B" w:rsidRPr="00B42164" w:rsidRDefault="0041127B" w:rsidP="00C374B5">
            <w:pPr>
              <w:ind w:firstLine="540"/>
              <w:jc w:val="both"/>
              <w:rPr>
                <w:sz w:val="22"/>
                <w:szCs w:val="22"/>
              </w:rPr>
            </w:pPr>
            <w:r w:rsidRPr="00B42164">
              <w:rPr>
                <w:sz w:val="22"/>
                <w:szCs w:val="22"/>
              </w:rPr>
              <w:t>показатели</w:t>
            </w:r>
          </w:p>
        </w:tc>
        <w:tc>
          <w:tcPr>
            <w:tcW w:w="1800" w:type="dxa"/>
            <w:shd w:val="clear" w:color="auto" w:fill="auto"/>
          </w:tcPr>
          <w:p w:rsidR="0041127B" w:rsidRPr="00B42164" w:rsidRDefault="00362A45" w:rsidP="00C374B5">
            <w:pPr>
              <w:ind w:firstLine="540"/>
              <w:jc w:val="both"/>
              <w:rPr>
                <w:sz w:val="22"/>
                <w:szCs w:val="22"/>
              </w:rPr>
            </w:pPr>
            <w:r w:rsidRPr="00B42164">
              <w:rPr>
                <w:sz w:val="22"/>
                <w:szCs w:val="22"/>
              </w:rPr>
              <w:t>201</w:t>
            </w:r>
            <w:r w:rsidR="00AA37FA">
              <w:rPr>
                <w:sz w:val="22"/>
                <w:szCs w:val="22"/>
              </w:rPr>
              <w:t>9</w:t>
            </w:r>
            <w:r w:rsidR="00EF125D" w:rsidRPr="00B42164">
              <w:rPr>
                <w:sz w:val="22"/>
                <w:szCs w:val="22"/>
              </w:rPr>
              <w:t>г</w:t>
            </w:r>
          </w:p>
        </w:tc>
        <w:tc>
          <w:tcPr>
            <w:tcW w:w="1800" w:type="dxa"/>
            <w:shd w:val="clear" w:color="auto" w:fill="auto"/>
          </w:tcPr>
          <w:p w:rsidR="0041127B" w:rsidRPr="00B42164" w:rsidRDefault="00AA37FA" w:rsidP="00C374B5">
            <w:pPr>
              <w:ind w:firstLine="540"/>
              <w:jc w:val="both"/>
              <w:rPr>
                <w:sz w:val="22"/>
                <w:szCs w:val="22"/>
              </w:rPr>
            </w:pPr>
            <w:r>
              <w:rPr>
                <w:sz w:val="22"/>
                <w:szCs w:val="22"/>
              </w:rPr>
              <w:t>2020</w:t>
            </w:r>
            <w:r w:rsidR="00EF125D" w:rsidRPr="00B42164">
              <w:rPr>
                <w:sz w:val="22"/>
                <w:szCs w:val="22"/>
              </w:rPr>
              <w:t>г</w:t>
            </w:r>
          </w:p>
        </w:tc>
        <w:tc>
          <w:tcPr>
            <w:tcW w:w="1674" w:type="dxa"/>
            <w:shd w:val="clear" w:color="auto" w:fill="auto"/>
          </w:tcPr>
          <w:p w:rsidR="0041127B" w:rsidRPr="00B42164" w:rsidRDefault="00362A45" w:rsidP="00C374B5">
            <w:pPr>
              <w:ind w:firstLine="540"/>
              <w:jc w:val="both"/>
              <w:rPr>
                <w:sz w:val="22"/>
                <w:szCs w:val="22"/>
              </w:rPr>
            </w:pPr>
            <w:r w:rsidRPr="00B42164">
              <w:rPr>
                <w:sz w:val="22"/>
                <w:szCs w:val="22"/>
              </w:rPr>
              <w:t>20</w:t>
            </w:r>
            <w:r w:rsidR="00AA37FA">
              <w:rPr>
                <w:sz w:val="22"/>
                <w:szCs w:val="22"/>
              </w:rPr>
              <w:t>21</w:t>
            </w:r>
            <w:r w:rsidR="00EF125D" w:rsidRPr="00B42164">
              <w:rPr>
                <w:sz w:val="22"/>
                <w:szCs w:val="22"/>
              </w:rPr>
              <w:t>г</w:t>
            </w:r>
          </w:p>
        </w:tc>
      </w:tr>
      <w:tr w:rsidR="00AA37FA" w:rsidRPr="00B42164" w:rsidTr="00946FCD">
        <w:tc>
          <w:tcPr>
            <w:tcW w:w="5040" w:type="dxa"/>
            <w:shd w:val="clear" w:color="auto" w:fill="auto"/>
          </w:tcPr>
          <w:p w:rsidR="00AA37FA" w:rsidRPr="00B42164" w:rsidRDefault="00AA37FA" w:rsidP="00AA37FA">
            <w:pPr>
              <w:ind w:firstLine="540"/>
              <w:jc w:val="both"/>
              <w:rPr>
                <w:sz w:val="22"/>
                <w:szCs w:val="22"/>
              </w:rPr>
            </w:pPr>
            <w:r w:rsidRPr="00B42164">
              <w:rPr>
                <w:sz w:val="22"/>
                <w:szCs w:val="22"/>
              </w:rPr>
              <w:t>Количество внеплановых проверок</w:t>
            </w:r>
          </w:p>
        </w:tc>
        <w:tc>
          <w:tcPr>
            <w:tcW w:w="1800" w:type="dxa"/>
            <w:shd w:val="clear" w:color="auto" w:fill="auto"/>
          </w:tcPr>
          <w:p w:rsidR="00AA37FA" w:rsidRPr="00B42164" w:rsidRDefault="00AA37FA" w:rsidP="00AA37FA">
            <w:pPr>
              <w:jc w:val="center"/>
              <w:rPr>
                <w:sz w:val="22"/>
                <w:szCs w:val="22"/>
              </w:rPr>
            </w:pPr>
            <w:r w:rsidRPr="00B42164">
              <w:rPr>
                <w:sz w:val="22"/>
                <w:szCs w:val="22"/>
              </w:rPr>
              <w:t>710</w:t>
            </w:r>
          </w:p>
        </w:tc>
        <w:tc>
          <w:tcPr>
            <w:tcW w:w="1800" w:type="dxa"/>
            <w:shd w:val="clear" w:color="auto" w:fill="auto"/>
          </w:tcPr>
          <w:p w:rsidR="00AA37FA" w:rsidRPr="00B42164" w:rsidRDefault="00AA37FA" w:rsidP="00AA37FA">
            <w:pPr>
              <w:jc w:val="center"/>
              <w:rPr>
                <w:sz w:val="22"/>
                <w:szCs w:val="22"/>
              </w:rPr>
            </w:pPr>
            <w:r w:rsidRPr="00B42164">
              <w:rPr>
                <w:sz w:val="22"/>
                <w:szCs w:val="22"/>
              </w:rPr>
              <w:t>623</w:t>
            </w:r>
          </w:p>
        </w:tc>
        <w:tc>
          <w:tcPr>
            <w:tcW w:w="1674" w:type="dxa"/>
            <w:shd w:val="clear" w:color="auto" w:fill="auto"/>
          </w:tcPr>
          <w:p w:rsidR="00AA37FA" w:rsidRPr="00B42164" w:rsidRDefault="002361FF" w:rsidP="00AA37FA">
            <w:pPr>
              <w:jc w:val="center"/>
              <w:rPr>
                <w:sz w:val="22"/>
                <w:szCs w:val="22"/>
              </w:rPr>
            </w:pPr>
            <w:r>
              <w:rPr>
                <w:sz w:val="22"/>
                <w:szCs w:val="22"/>
              </w:rPr>
              <w:t>615</w:t>
            </w:r>
          </w:p>
        </w:tc>
      </w:tr>
      <w:tr w:rsidR="00AA37FA" w:rsidRPr="00B42164" w:rsidTr="00946FCD">
        <w:tc>
          <w:tcPr>
            <w:tcW w:w="5040" w:type="dxa"/>
            <w:shd w:val="clear" w:color="auto" w:fill="auto"/>
          </w:tcPr>
          <w:p w:rsidR="00AA37FA" w:rsidRPr="00B42164" w:rsidRDefault="00AA37FA" w:rsidP="00AA37FA">
            <w:pPr>
              <w:ind w:firstLine="540"/>
              <w:jc w:val="both"/>
              <w:rPr>
                <w:sz w:val="22"/>
                <w:szCs w:val="22"/>
              </w:rPr>
            </w:pPr>
            <w:r w:rsidRPr="00B42164">
              <w:rPr>
                <w:sz w:val="22"/>
                <w:szCs w:val="22"/>
              </w:rPr>
              <w:t xml:space="preserve">Из них с нарушениями </w:t>
            </w:r>
          </w:p>
        </w:tc>
        <w:tc>
          <w:tcPr>
            <w:tcW w:w="1800" w:type="dxa"/>
            <w:shd w:val="clear" w:color="auto" w:fill="auto"/>
          </w:tcPr>
          <w:p w:rsidR="00AA37FA" w:rsidRPr="00B42164" w:rsidRDefault="002361FF" w:rsidP="00AA37FA">
            <w:pPr>
              <w:ind w:firstLine="540"/>
              <w:jc w:val="both"/>
              <w:rPr>
                <w:sz w:val="22"/>
                <w:szCs w:val="22"/>
              </w:rPr>
            </w:pPr>
            <w:r>
              <w:rPr>
                <w:sz w:val="22"/>
                <w:szCs w:val="22"/>
              </w:rPr>
              <w:t xml:space="preserve"> </w:t>
            </w:r>
            <w:r w:rsidR="00AA37FA" w:rsidRPr="00B42164">
              <w:rPr>
                <w:sz w:val="22"/>
                <w:szCs w:val="22"/>
              </w:rPr>
              <w:t>725</w:t>
            </w:r>
          </w:p>
        </w:tc>
        <w:tc>
          <w:tcPr>
            <w:tcW w:w="1800" w:type="dxa"/>
            <w:shd w:val="clear" w:color="auto" w:fill="auto"/>
          </w:tcPr>
          <w:p w:rsidR="00AA37FA" w:rsidRPr="00B42164" w:rsidRDefault="002361FF" w:rsidP="00AA37FA">
            <w:pPr>
              <w:ind w:firstLine="540"/>
              <w:jc w:val="both"/>
              <w:rPr>
                <w:sz w:val="22"/>
                <w:szCs w:val="22"/>
              </w:rPr>
            </w:pPr>
            <w:r>
              <w:rPr>
                <w:sz w:val="22"/>
                <w:szCs w:val="22"/>
              </w:rPr>
              <w:t xml:space="preserve"> </w:t>
            </w:r>
            <w:r w:rsidR="00AA37FA" w:rsidRPr="00B42164">
              <w:rPr>
                <w:sz w:val="22"/>
                <w:szCs w:val="22"/>
              </w:rPr>
              <w:t>219</w:t>
            </w:r>
          </w:p>
        </w:tc>
        <w:tc>
          <w:tcPr>
            <w:tcW w:w="1674" w:type="dxa"/>
            <w:shd w:val="clear" w:color="auto" w:fill="auto"/>
          </w:tcPr>
          <w:p w:rsidR="00AA37FA" w:rsidRPr="00B42164" w:rsidRDefault="002361FF" w:rsidP="00AA37FA">
            <w:pPr>
              <w:ind w:firstLine="540"/>
              <w:jc w:val="both"/>
              <w:rPr>
                <w:sz w:val="22"/>
                <w:szCs w:val="22"/>
              </w:rPr>
            </w:pPr>
            <w:r>
              <w:rPr>
                <w:sz w:val="22"/>
                <w:szCs w:val="22"/>
              </w:rPr>
              <w:t>214</w:t>
            </w:r>
          </w:p>
        </w:tc>
      </w:tr>
      <w:tr w:rsidR="00AA37FA" w:rsidRPr="00B42164" w:rsidTr="00946FCD">
        <w:tc>
          <w:tcPr>
            <w:tcW w:w="5040" w:type="dxa"/>
            <w:shd w:val="clear" w:color="auto" w:fill="auto"/>
          </w:tcPr>
          <w:p w:rsidR="00AA37FA" w:rsidRPr="00B42164" w:rsidRDefault="00AA37FA" w:rsidP="00AA37FA">
            <w:pPr>
              <w:ind w:firstLine="540"/>
              <w:jc w:val="both"/>
              <w:rPr>
                <w:sz w:val="22"/>
                <w:szCs w:val="22"/>
              </w:rPr>
            </w:pPr>
            <w:r w:rsidRPr="00B42164">
              <w:rPr>
                <w:sz w:val="22"/>
                <w:szCs w:val="22"/>
              </w:rPr>
              <w:t>Удельный вес</w:t>
            </w:r>
          </w:p>
        </w:tc>
        <w:tc>
          <w:tcPr>
            <w:tcW w:w="1800" w:type="dxa"/>
            <w:shd w:val="clear" w:color="auto" w:fill="auto"/>
          </w:tcPr>
          <w:p w:rsidR="00AA37FA" w:rsidRPr="00B42164" w:rsidRDefault="002361FF" w:rsidP="00AA37FA">
            <w:pPr>
              <w:spacing w:line="360" w:lineRule="auto"/>
              <w:ind w:firstLine="540"/>
              <w:jc w:val="both"/>
              <w:rPr>
                <w:sz w:val="22"/>
                <w:szCs w:val="22"/>
              </w:rPr>
            </w:pPr>
            <w:r>
              <w:rPr>
                <w:sz w:val="22"/>
                <w:szCs w:val="22"/>
              </w:rPr>
              <w:t xml:space="preserve"> </w:t>
            </w:r>
            <w:r w:rsidR="00AA37FA" w:rsidRPr="00B42164">
              <w:rPr>
                <w:sz w:val="22"/>
                <w:szCs w:val="22"/>
              </w:rPr>
              <w:t>102%</w:t>
            </w:r>
          </w:p>
        </w:tc>
        <w:tc>
          <w:tcPr>
            <w:tcW w:w="1800" w:type="dxa"/>
            <w:shd w:val="clear" w:color="auto" w:fill="auto"/>
          </w:tcPr>
          <w:p w:rsidR="00AA37FA" w:rsidRPr="00B42164" w:rsidRDefault="00AA37FA" w:rsidP="00AA37FA">
            <w:pPr>
              <w:spacing w:line="360" w:lineRule="auto"/>
              <w:ind w:firstLine="540"/>
              <w:jc w:val="both"/>
              <w:rPr>
                <w:sz w:val="22"/>
                <w:szCs w:val="22"/>
              </w:rPr>
            </w:pPr>
            <w:r w:rsidRPr="00B42164">
              <w:rPr>
                <w:sz w:val="22"/>
                <w:szCs w:val="22"/>
              </w:rPr>
              <w:t>35%</w:t>
            </w:r>
          </w:p>
        </w:tc>
        <w:tc>
          <w:tcPr>
            <w:tcW w:w="1674" w:type="dxa"/>
            <w:shd w:val="clear" w:color="auto" w:fill="auto"/>
          </w:tcPr>
          <w:p w:rsidR="00AA37FA" w:rsidRPr="00B42164" w:rsidRDefault="002361FF" w:rsidP="00AA37FA">
            <w:pPr>
              <w:spacing w:line="360" w:lineRule="auto"/>
              <w:ind w:firstLine="540"/>
              <w:jc w:val="both"/>
              <w:rPr>
                <w:sz w:val="22"/>
                <w:szCs w:val="22"/>
              </w:rPr>
            </w:pPr>
            <w:r>
              <w:rPr>
                <w:sz w:val="22"/>
                <w:szCs w:val="22"/>
              </w:rPr>
              <w:t>35%</w:t>
            </w:r>
          </w:p>
        </w:tc>
      </w:tr>
    </w:tbl>
    <w:p w:rsidR="00DF1DE1" w:rsidRDefault="00DF1DE1" w:rsidP="00DF1DE1">
      <w:pPr>
        <w:jc w:val="both"/>
        <w:rPr>
          <w:sz w:val="24"/>
          <w:szCs w:val="24"/>
        </w:rPr>
      </w:pPr>
      <w:bookmarkStart w:id="31" w:name="_MON_1643706486"/>
      <w:bookmarkStart w:id="32" w:name="_MON_1643706499"/>
      <w:bookmarkStart w:id="33" w:name="_MON_1550303687"/>
      <w:bookmarkStart w:id="34" w:name="_MON_1643706317"/>
      <w:bookmarkStart w:id="35" w:name="_MON_1643706342"/>
      <w:bookmarkStart w:id="36" w:name="_MON_1643706432"/>
      <w:bookmarkStart w:id="37" w:name="_MON_1643706470"/>
      <w:bookmarkEnd w:id="31"/>
      <w:bookmarkEnd w:id="32"/>
      <w:bookmarkEnd w:id="33"/>
      <w:bookmarkEnd w:id="34"/>
      <w:bookmarkEnd w:id="35"/>
      <w:bookmarkEnd w:id="36"/>
      <w:bookmarkEnd w:id="37"/>
    </w:p>
    <w:p w:rsidR="00812415" w:rsidRPr="006E7A0F" w:rsidRDefault="00DF1DE1" w:rsidP="00DF1DE1">
      <w:pPr>
        <w:jc w:val="both"/>
        <w:rPr>
          <w:sz w:val="24"/>
          <w:szCs w:val="24"/>
        </w:rPr>
      </w:pPr>
      <w:r>
        <w:t xml:space="preserve"> </w:t>
      </w:r>
      <w:r w:rsidR="001F5E0F">
        <w:t xml:space="preserve">                    </w:t>
      </w:r>
      <w:r>
        <w:t xml:space="preserve"> </w:t>
      </w:r>
      <w:bookmarkStart w:id="38" w:name="_MON_1707724808"/>
      <w:bookmarkEnd w:id="38"/>
      <w:r w:rsidR="001F5E0F">
        <w:object w:dxaOrig="9501" w:dyaOrig="4860">
          <v:shape id="_x0000_i1029" type="#_x0000_t75" style="width:369.75pt;height:228pt" o:ole="">
            <v:imagedata r:id="rId106" o:title=""/>
            <o:lock v:ext="edit" aspectratio="f"/>
          </v:shape>
          <o:OLEObject Type="Embed" ProgID="Excel.Sheet.12" ShapeID="_x0000_i1029" DrawAspect="Content" ObjectID="_1718004045" r:id="rId107"/>
        </w:object>
      </w:r>
    </w:p>
    <w:p w:rsidR="009C670F" w:rsidRPr="00A00699" w:rsidRDefault="00DF1DE1" w:rsidP="00DF1DE1">
      <w:pPr>
        <w:jc w:val="both"/>
        <w:rPr>
          <w:b/>
          <w:sz w:val="22"/>
          <w:szCs w:val="22"/>
        </w:rPr>
      </w:pPr>
      <w:r>
        <w:rPr>
          <w:b/>
          <w:sz w:val="22"/>
          <w:szCs w:val="22"/>
        </w:rPr>
        <w:t xml:space="preserve">  </w:t>
      </w:r>
      <w:r w:rsidR="001F5E0F">
        <w:rPr>
          <w:b/>
          <w:sz w:val="22"/>
          <w:szCs w:val="22"/>
        </w:rPr>
        <w:t xml:space="preserve">                  </w:t>
      </w:r>
      <w:r>
        <w:rPr>
          <w:b/>
          <w:sz w:val="22"/>
          <w:szCs w:val="22"/>
        </w:rPr>
        <w:t xml:space="preserve"> </w:t>
      </w:r>
      <w:r w:rsidR="00277DF1">
        <w:rPr>
          <w:b/>
          <w:sz w:val="22"/>
          <w:szCs w:val="22"/>
        </w:rPr>
        <w:t>Рисунок №93</w:t>
      </w:r>
      <w:r w:rsidR="00A00699" w:rsidRPr="00A00699">
        <w:rPr>
          <w:b/>
          <w:sz w:val="22"/>
          <w:szCs w:val="22"/>
        </w:rPr>
        <w:t>.</w:t>
      </w:r>
    </w:p>
    <w:p w:rsidR="00A00699" w:rsidRDefault="00A00699" w:rsidP="00C374B5">
      <w:pPr>
        <w:ind w:firstLine="540"/>
        <w:jc w:val="both"/>
        <w:rPr>
          <w:sz w:val="24"/>
          <w:szCs w:val="24"/>
        </w:rPr>
      </w:pPr>
    </w:p>
    <w:p w:rsidR="00BA7615" w:rsidRDefault="0041127B" w:rsidP="00C374B5">
      <w:pPr>
        <w:ind w:firstLine="540"/>
        <w:jc w:val="both"/>
        <w:rPr>
          <w:sz w:val="24"/>
          <w:szCs w:val="24"/>
        </w:rPr>
      </w:pPr>
      <w:r w:rsidRPr="006E7A0F">
        <w:rPr>
          <w:sz w:val="24"/>
          <w:szCs w:val="24"/>
        </w:rPr>
        <w:t>Доля внеплановых проверок, проведенных за соблюдением законодательства в области обеспечения санитарно-эпидемиологического благополучия населения, при которых были выявлены нарушения (без учета проверок по выполнению предписаний),</w:t>
      </w:r>
      <w:r w:rsidR="00BA7615">
        <w:rPr>
          <w:sz w:val="24"/>
          <w:szCs w:val="24"/>
        </w:rPr>
        <w:t xml:space="preserve"> составила – 35.</w:t>
      </w:r>
    </w:p>
    <w:p w:rsidR="00685DD4" w:rsidRPr="00B42164" w:rsidRDefault="002361FF" w:rsidP="00B42164">
      <w:pPr>
        <w:ind w:firstLine="540"/>
        <w:jc w:val="both"/>
        <w:rPr>
          <w:sz w:val="24"/>
          <w:szCs w:val="24"/>
        </w:rPr>
      </w:pPr>
      <w:r>
        <w:rPr>
          <w:sz w:val="24"/>
          <w:szCs w:val="24"/>
        </w:rPr>
        <w:t xml:space="preserve"> В 2021</w:t>
      </w:r>
      <w:r w:rsidR="0041127B" w:rsidRPr="006E7A0F">
        <w:rPr>
          <w:sz w:val="24"/>
          <w:szCs w:val="24"/>
        </w:rPr>
        <w:t xml:space="preserve"> году специалистами Управления</w:t>
      </w:r>
      <w:r w:rsidR="00BA7615">
        <w:rPr>
          <w:sz w:val="24"/>
          <w:szCs w:val="24"/>
        </w:rPr>
        <w:t xml:space="preserve"> </w:t>
      </w:r>
      <w:r w:rsidR="00A31E22">
        <w:rPr>
          <w:sz w:val="24"/>
          <w:szCs w:val="24"/>
        </w:rPr>
        <w:t xml:space="preserve">было </w:t>
      </w:r>
      <w:r>
        <w:rPr>
          <w:sz w:val="24"/>
          <w:szCs w:val="24"/>
        </w:rPr>
        <w:t>выявлено 4551</w:t>
      </w:r>
      <w:r w:rsidR="00BA7615">
        <w:rPr>
          <w:sz w:val="24"/>
          <w:szCs w:val="24"/>
        </w:rPr>
        <w:t xml:space="preserve"> нарушение</w:t>
      </w:r>
      <w:r w:rsidR="0041127B" w:rsidRPr="006E7A0F">
        <w:rPr>
          <w:sz w:val="24"/>
          <w:szCs w:val="24"/>
        </w:rPr>
        <w:t xml:space="preserve"> санитарно - эпидемиологически</w:t>
      </w:r>
      <w:r w:rsidR="00BD1BCF">
        <w:rPr>
          <w:sz w:val="24"/>
          <w:szCs w:val="24"/>
        </w:rPr>
        <w:t>х требо</w:t>
      </w:r>
      <w:r>
        <w:rPr>
          <w:sz w:val="24"/>
          <w:szCs w:val="24"/>
        </w:rPr>
        <w:t>ваний, в сравнении с 2020</w:t>
      </w:r>
      <w:r w:rsidR="0042352C">
        <w:rPr>
          <w:sz w:val="24"/>
          <w:szCs w:val="24"/>
        </w:rPr>
        <w:t xml:space="preserve"> - </w:t>
      </w:r>
      <w:r>
        <w:rPr>
          <w:sz w:val="24"/>
          <w:szCs w:val="24"/>
        </w:rPr>
        <w:t>2021</w:t>
      </w:r>
      <w:r w:rsidR="008D020C" w:rsidRPr="006E7A0F">
        <w:rPr>
          <w:sz w:val="24"/>
          <w:szCs w:val="24"/>
        </w:rPr>
        <w:t>,</w:t>
      </w:r>
      <w:r>
        <w:rPr>
          <w:sz w:val="24"/>
          <w:szCs w:val="24"/>
        </w:rPr>
        <w:t xml:space="preserve"> 2019</w:t>
      </w:r>
      <w:r w:rsidR="0041127B" w:rsidRPr="006E7A0F">
        <w:rPr>
          <w:sz w:val="24"/>
          <w:szCs w:val="24"/>
        </w:rPr>
        <w:t>-</w:t>
      </w:r>
      <w:r>
        <w:rPr>
          <w:sz w:val="24"/>
          <w:szCs w:val="24"/>
        </w:rPr>
        <w:t>6817</w:t>
      </w:r>
      <w:r w:rsidR="0041127B" w:rsidRPr="006E7A0F">
        <w:rPr>
          <w:sz w:val="24"/>
          <w:szCs w:val="24"/>
        </w:rPr>
        <w:t xml:space="preserve"> гг. в таблице. </w:t>
      </w:r>
    </w:p>
    <w:p w:rsidR="00B42164" w:rsidRDefault="00B42164" w:rsidP="00BD1BCF">
      <w:pPr>
        <w:ind w:firstLine="540"/>
        <w:jc w:val="center"/>
        <w:rPr>
          <w:b/>
          <w:sz w:val="22"/>
          <w:szCs w:val="22"/>
        </w:rPr>
      </w:pPr>
    </w:p>
    <w:p w:rsidR="00A859C8" w:rsidRDefault="00A859C8" w:rsidP="00BD1BCF">
      <w:pPr>
        <w:ind w:firstLine="540"/>
        <w:jc w:val="center"/>
        <w:rPr>
          <w:b/>
          <w:sz w:val="22"/>
          <w:szCs w:val="22"/>
        </w:rPr>
      </w:pPr>
    </w:p>
    <w:p w:rsidR="00A859C8" w:rsidRDefault="00A859C8" w:rsidP="00BD1BCF">
      <w:pPr>
        <w:ind w:firstLine="540"/>
        <w:jc w:val="center"/>
        <w:rPr>
          <w:b/>
          <w:sz w:val="22"/>
          <w:szCs w:val="22"/>
        </w:rPr>
      </w:pPr>
    </w:p>
    <w:p w:rsidR="00A859C8" w:rsidRPr="00B42164" w:rsidRDefault="00A859C8" w:rsidP="00BD1BCF">
      <w:pPr>
        <w:ind w:firstLine="540"/>
        <w:jc w:val="center"/>
        <w:rPr>
          <w:b/>
          <w:sz w:val="22"/>
          <w:szCs w:val="22"/>
        </w:rPr>
      </w:pPr>
    </w:p>
    <w:p w:rsidR="0041127B" w:rsidRPr="00B42164" w:rsidRDefault="0041127B" w:rsidP="00BD1BCF">
      <w:pPr>
        <w:ind w:firstLine="540"/>
        <w:jc w:val="center"/>
        <w:rPr>
          <w:b/>
          <w:sz w:val="22"/>
          <w:szCs w:val="22"/>
        </w:rPr>
      </w:pPr>
      <w:r w:rsidRPr="00B42164">
        <w:rPr>
          <w:b/>
          <w:sz w:val="22"/>
          <w:szCs w:val="22"/>
        </w:rPr>
        <w:t>Выявление нарушений санитарного законодательства при проведении мероприятий по контролю.</w:t>
      </w:r>
    </w:p>
    <w:p w:rsidR="00362A45" w:rsidRPr="00B42164" w:rsidRDefault="00B42164" w:rsidP="00B42164">
      <w:pPr>
        <w:jc w:val="both"/>
        <w:rPr>
          <w:sz w:val="22"/>
          <w:szCs w:val="22"/>
        </w:rPr>
      </w:pPr>
      <w:r w:rsidRPr="00B42164">
        <w:rPr>
          <w:sz w:val="22"/>
          <w:szCs w:val="22"/>
        </w:rPr>
        <w:t xml:space="preserve">                                                                                                                                      </w:t>
      </w:r>
      <w:r w:rsidR="000A52C7">
        <w:rPr>
          <w:sz w:val="22"/>
          <w:szCs w:val="22"/>
        </w:rPr>
        <w:tab/>
      </w:r>
      <w:r w:rsidR="000A52C7">
        <w:rPr>
          <w:sz w:val="22"/>
          <w:szCs w:val="22"/>
        </w:rPr>
        <w:tab/>
      </w:r>
      <w:r w:rsidR="00001DC1" w:rsidRPr="00B42164">
        <w:rPr>
          <w:sz w:val="22"/>
          <w:szCs w:val="22"/>
        </w:rPr>
        <w:t>Таблица №</w:t>
      </w:r>
      <w:r w:rsidR="00371887">
        <w:rPr>
          <w:sz w:val="22"/>
          <w:szCs w:val="22"/>
        </w:rPr>
        <w:t>123</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00"/>
        <w:gridCol w:w="1800"/>
        <w:gridCol w:w="1260"/>
      </w:tblGrid>
      <w:tr w:rsidR="0041127B" w:rsidRPr="006E7A0F" w:rsidTr="00001DC1">
        <w:tc>
          <w:tcPr>
            <w:tcW w:w="5040" w:type="dxa"/>
            <w:shd w:val="clear" w:color="auto" w:fill="auto"/>
          </w:tcPr>
          <w:p w:rsidR="0041127B" w:rsidRPr="00B42164" w:rsidRDefault="0041127B" w:rsidP="00001DC1">
            <w:pPr>
              <w:ind w:firstLine="72"/>
              <w:jc w:val="both"/>
              <w:rPr>
                <w:sz w:val="22"/>
                <w:szCs w:val="22"/>
              </w:rPr>
            </w:pPr>
            <w:r w:rsidRPr="00B42164">
              <w:rPr>
                <w:sz w:val="22"/>
                <w:szCs w:val="22"/>
              </w:rPr>
              <w:t>показатели</w:t>
            </w:r>
          </w:p>
        </w:tc>
        <w:tc>
          <w:tcPr>
            <w:tcW w:w="1800" w:type="dxa"/>
            <w:shd w:val="clear" w:color="auto" w:fill="auto"/>
          </w:tcPr>
          <w:p w:rsidR="0041127B" w:rsidRPr="00B42164" w:rsidRDefault="00362A45" w:rsidP="00001DC1">
            <w:pPr>
              <w:ind w:firstLine="72"/>
              <w:jc w:val="both"/>
              <w:rPr>
                <w:sz w:val="22"/>
                <w:szCs w:val="22"/>
              </w:rPr>
            </w:pPr>
            <w:r w:rsidRPr="00B42164">
              <w:rPr>
                <w:sz w:val="22"/>
                <w:szCs w:val="22"/>
              </w:rPr>
              <w:t>201</w:t>
            </w:r>
            <w:r w:rsidR="00DC03DE">
              <w:rPr>
                <w:sz w:val="22"/>
                <w:szCs w:val="22"/>
              </w:rPr>
              <w:t>9</w:t>
            </w:r>
            <w:r w:rsidR="00EF125D" w:rsidRPr="00B42164">
              <w:rPr>
                <w:sz w:val="22"/>
                <w:szCs w:val="22"/>
              </w:rPr>
              <w:t>г</w:t>
            </w:r>
          </w:p>
        </w:tc>
        <w:tc>
          <w:tcPr>
            <w:tcW w:w="1800" w:type="dxa"/>
            <w:shd w:val="clear" w:color="auto" w:fill="auto"/>
          </w:tcPr>
          <w:p w:rsidR="0041127B" w:rsidRPr="00B42164" w:rsidRDefault="00DC03DE" w:rsidP="00001DC1">
            <w:pPr>
              <w:ind w:firstLine="72"/>
              <w:jc w:val="both"/>
              <w:rPr>
                <w:sz w:val="22"/>
                <w:szCs w:val="22"/>
              </w:rPr>
            </w:pPr>
            <w:r>
              <w:rPr>
                <w:sz w:val="22"/>
                <w:szCs w:val="22"/>
              </w:rPr>
              <w:t>2020</w:t>
            </w:r>
            <w:r w:rsidR="00EF125D" w:rsidRPr="00B42164">
              <w:rPr>
                <w:sz w:val="22"/>
                <w:szCs w:val="22"/>
              </w:rPr>
              <w:t>г</w:t>
            </w:r>
          </w:p>
        </w:tc>
        <w:tc>
          <w:tcPr>
            <w:tcW w:w="1260" w:type="dxa"/>
            <w:shd w:val="clear" w:color="auto" w:fill="auto"/>
          </w:tcPr>
          <w:p w:rsidR="0041127B" w:rsidRPr="00B42164" w:rsidRDefault="00DC03DE" w:rsidP="00001DC1">
            <w:pPr>
              <w:ind w:firstLine="72"/>
              <w:jc w:val="both"/>
              <w:rPr>
                <w:sz w:val="22"/>
                <w:szCs w:val="22"/>
              </w:rPr>
            </w:pPr>
            <w:r>
              <w:rPr>
                <w:sz w:val="22"/>
                <w:szCs w:val="22"/>
              </w:rPr>
              <w:t>2021</w:t>
            </w:r>
            <w:r w:rsidR="00EF125D" w:rsidRPr="00B42164">
              <w:rPr>
                <w:sz w:val="22"/>
                <w:szCs w:val="22"/>
              </w:rPr>
              <w:t>г</w:t>
            </w:r>
          </w:p>
        </w:tc>
      </w:tr>
      <w:tr w:rsidR="00DC03DE" w:rsidRPr="006E7A0F" w:rsidTr="00001DC1">
        <w:tc>
          <w:tcPr>
            <w:tcW w:w="5040" w:type="dxa"/>
            <w:shd w:val="clear" w:color="auto" w:fill="auto"/>
          </w:tcPr>
          <w:p w:rsidR="00DC03DE" w:rsidRPr="00B42164" w:rsidRDefault="00DC03DE" w:rsidP="00DC03DE">
            <w:pPr>
              <w:ind w:firstLine="72"/>
              <w:jc w:val="both"/>
              <w:rPr>
                <w:sz w:val="22"/>
                <w:szCs w:val="22"/>
              </w:rPr>
            </w:pPr>
            <w:r w:rsidRPr="00B42164">
              <w:rPr>
                <w:sz w:val="22"/>
                <w:szCs w:val="22"/>
              </w:rPr>
              <w:t>Количество выявленных нарушений санитарного законодательства</w:t>
            </w:r>
          </w:p>
        </w:tc>
        <w:tc>
          <w:tcPr>
            <w:tcW w:w="1800" w:type="dxa"/>
            <w:shd w:val="clear" w:color="auto" w:fill="auto"/>
          </w:tcPr>
          <w:p w:rsidR="00DC03DE" w:rsidRPr="00B42164" w:rsidRDefault="00DC03DE" w:rsidP="00DC03DE">
            <w:pPr>
              <w:ind w:firstLine="72"/>
              <w:jc w:val="both"/>
              <w:rPr>
                <w:sz w:val="22"/>
                <w:szCs w:val="22"/>
              </w:rPr>
            </w:pPr>
            <w:r w:rsidRPr="00B42164">
              <w:rPr>
                <w:sz w:val="22"/>
                <w:szCs w:val="22"/>
              </w:rPr>
              <w:t>6817</w:t>
            </w:r>
          </w:p>
        </w:tc>
        <w:tc>
          <w:tcPr>
            <w:tcW w:w="1800" w:type="dxa"/>
            <w:shd w:val="clear" w:color="auto" w:fill="auto"/>
          </w:tcPr>
          <w:p w:rsidR="00DC03DE" w:rsidRPr="00B42164" w:rsidRDefault="00DC03DE" w:rsidP="00DC03DE">
            <w:pPr>
              <w:ind w:firstLine="72"/>
              <w:jc w:val="both"/>
              <w:rPr>
                <w:sz w:val="22"/>
                <w:szCs w:val="22"/>
              </w:rPr>
            </w:pPr>
            <w:r w:rsidRPr="00B42164">
              <w:rPr>
                <w:sz w:val="22"/>
                <w:szCs w:val="22"/>
              </w:rPr>
              <w:t>2021</w:t>
            </w:r>
          </w:p>
        </w:tc>
        <w:tc>
          <w:tcPr>
            <w:tcW w:w="1260" w:type="dxa"/>
            <w:shd w:val="clear" w:color="auto" w:fill="auto"/>
          </w:tcPr>
          <w:p w:rsidR="00DC03DE" w:rsidRPr="00B42164" w:rsidRDefault="002361FF" w:rsidP="00DC03DE">
            <w:pPr>
              <w:ind w:firstLine="72"/>
              <w:jc w:val="both"/>
              <w:rPr>
                <w:sz w:val="22"/>
                <w:szCs w:val="22"/>
              </w:rPr>
            </w:pPr>
            <w:r>
              <w:rPr>
                <w:sz w:val="22"/>
                <w:szCs w:val="22"/>
              </w:rPr>
              <w:t>4451</w:t>
            </w:r>
          </w:p>
        </w:tc>
      </w:tr>
      <w:tr w:rsidR="00DC03DE" w:rsidRPr="006E7A0F" w:rsidTr="00001DC1">
        <w:tc>
          <w:tcPr>
            <w:tcW w:w="5040" w:type="dxa"/>
            <w:shd w:val="clear" w:color="auto" w:fill="auto"/>
          </w:tcPr>
          <w:p w:rsidR="00DC03DE" w:rsidRPr="00B42164" w:rsidRDefault="00DC03DE" w:rsidP="00DC03DE">
            <w:pPr>
              <w:ind w:firstLine="72"/>
              <w:jc w:val="both"/>
              <w:rPr>
                <w:sz w:val="22"/>
                <w:szCs w:val="22"/>
              </w:rPr>
            </w:pPr>
            <w:r w:rsidRPr="00B42164">
              <w:rPr>
                <w:sz w:val="22"/>
                <w:szCs w:val="22"/>
              </w:rPr>
              <w:t>Количество проведенных проверок</w:t>
            </w:r>
          </w:p>
        </w:tc>
        <w:tc>
          <w:tcPr>
            <w:tcW w:w="1800" w:type="dxa"/>
            <w:shd w:val="clear" w:color="auto" w:fill="auto"/>
          </w:tcPr>
          <w:p w:rsidR="00DC03DE" w:rsidRPr="00B42164" w:rsidRDefault="00DC03DE" w:rsidP="00DC03DE">
            <w:pPr>
              <w:ind w:firstLine="72"/>
              <w:jc w:val="both"/>
              <w:rPr>
                <w:sz w:val="22"/>
                <w:szCs w:val="22"/>
              </w:rPr>
            </w:pPr>
            <w:r w:rsidRPr="00B42164">
              <w:rPr>
                <w:sz w:val="22"/>
                <w:szCs w:val="22"/>
              </w:rPr>
              <w:t>1692</w:t>
            </w:r>
          </w:p>
        </w:tc>
        <w:tc>
          <w:tcPr>
            <w:tcW w:w="1800" w:type="dxa"/>
            <w:shd w:val="clear" w:color="auto" w:fill="auto"/>
          </w:tcPr>
          <w:p w:rsidR="00DC03DE" w:rsidRPr="00B42164" w:rsidRDefault="00DC03DE" w:rsidP="00DC03DE">
            <w:pPr>
              <w:ind w:firstLine="72"/>
              <w:jc w:val="both"/>
              <w:rPr>
                <w:sz w:val="22"/>
                <w:szCs w:val="22"/>
              </w:rPr>
            </w:pPr>
            <w:r w:rsidRPr="00B42164">
              <w:rPr>
                <w:sz w:val="22"/>
                <w:szCs w:val="22"/>
              </w:rPr>
              <w:t>420</w:t>
            </w:r>
          </w:p>
        </w:tc>
        <w:tc>
          <w:tcPr>
            <w:tcW w:w="1260" w:type="dxa"/>
            <w:shd w:val="clear" w:color="auto" w:fill="auto"/>
          </w:tcPr>
          <w:p w:rsidR="00DC03DE" w:rsidRPr="00B42164" w:rsidRDefault="001E33BD" w:rsidP="00DC03DE">
            <w:pPr>
              <w:ind w:firstLine="72"/>
              <w:jc w:val="both"/>
              <w:rPr>
                <w:sz w:val="22"/>
                <w:szCs w:val="22"/>
              </w:rPr>
            </w:pPr>
            <w:r>
              <w:rPr>
                <w:sz w:val="22"/>
                <w:szCs w:val="22"/>
              </w:rPr>
              <w:t>1779</w:t>
            </w:r>
          </w:p>
        </w:tc>
      </w:tr>
      <w:tr w:rsidR="00DC03DE" w:rsidRPr="006E7A0F" w:rsidTr="00001DC1">
        <w:tc>
          <w:tcPr>
            <w:tcW w:w="5040" w:type="dxa"/>
            <w:shd w:val="clear" w:color="auto" w:fill="auto"/>
          </w:tcPr>
          <w:p w:rsidR="00DC03DE" w:rsidRPr="00B42164" w:rsidRDefault="00DC03DE" w:rsidP="00DC03DE">
            <w:pPr>
              <w:ind w:firstLine="72"/>
              <w:jc w:val="both"/>
              <w:rPr>
                <w:sz w:val="22"/>
                <w:szCs w:val="22"/>
              </w:rPr>
            </w:pPr>
            <w:r w:rsidRPr="00B42164">
              <w:rPr>
                <w:sz w:val="22"/>
                <w:szCs w:val="22"/>
              </w:rPr>
              <w:t>Количество правонарушений в рамках 1 проверки</w:t>
            </w:r>
          </w:p>
        </w:tc>
        <w:tc>
          <w:tcPr>
            <w:tcW w:w="1800" w:type="dxa"/>
            <w:shd w:val="clear" w:color="auto" w:fill="auto"/>
          </w:tcPr>
          <w:p w:rsidR="00DC03DE" w:rsidRPr="00B42164" w:rsidRDefault="00DC03DE" w:rsidP="00DC03DE">
            <w:pPr>
              <w:ind w:firstLine="72"/>
              <w:jc w:val="both"/>
              <w:rPr>
                <w:sz w:val="22"/>
                <w:szCs w:val="22"/>
              </w:rPr>
            </w:pPr>
            <w:r w:rsidRPr="00B42164">
              <w:rPr>
                <w:sz w:val="22"/>
                <w:szCs w:val="22"/>
              </w:rPr>
              <w:t>4,0</w:t>
            </w:r>
          </w:p>
        </w:tc>
        <w:tc>
          <w:tcPr>
            <w:tcW w:w="1800" w:type="dxa"/>
            <w:shd w:val="clear" w:color="auto" w:fill="auto"/>
          </w:tcPr>
          <w:p w:rsidR="00DC03DE" w:rsidRPr="00B42164" w:rsidRDefault="00DC03DE" w:rsidP="00DC03DE">
            <w:pPr>
              <w:ind w:firstLine="72"/>
              <w:jc w:val="both"/>
              <w:rPr>
                <w:sz w:val="22"/>
                <w:szCs w:val="22"/>
              </w:rPr>
            </w:pPr>
            <w:r w:rsidRPr="00B42164">
              <w:rPr>
                <w:sz w:val="22"/>
                <w:szCs w:val="22"/>
              </w:rPr>
              <w:t>4,8</w:t>
            </w:r>
          </w:p>
        </w:tc>
        <w:tc>
          <w:tcPr>
            <w:tcW w:w="1260" w:type="dxa"/>
            <w:shd w:val="clear" w:color="auto" w:fill="auto"/>
          </w:tcPr>
          <w:p w:rsidR="00DC03DE" w:rsidRPr="00B42164" w:rsidRDefault="001E33BD" w:rsidP="00DC03DE">
            <w:pPr>
              <w:ind w:firstLine="72"/>
              <w:jc w:val="both"/>
              <w:rPr>
                <w:sz w:val="22"/>
                <w:szCs w:val="22"/>
              </w:rPr>
            </w:pPr>
            <w:r>
              <w:rPr>
                <w:sz w:val="22"/>
                <w:szCs w:val="22"/>
              </w:rPr>
              <w:t>2,5</w:t>
            </w:r>
          </w:p>
        </w:tc>
      </w:tr>
    </w:tbl>
    <w:p w:rsidR="0006081B" w:rsidRDefault="00BF0728" w:rsidP="00713975">
      <w:pPr>
        <w:jc w:val="both"/>
      </w:pPr>
      <w:bookmarkStart w:id="39" w:name="_MON_1643709249"/>
      <w:bookmarkStart w:id="40" w:name="_MON_1643710030"/>
      <w:bookmarkStart w:id="41" w:name="_MON_1643710067"/>
      <w:bookmarkStart w:id="42" w:name="_MON_1550305030"/>
      <w:bookmarkStart w:id="43" w:name="_MON_1643709017"/>
      <w:bookmarkStart w:id="44" w:name="_MON_1643709050"/>
      <w:bookmarkStart w:id="45" w:name="_MON_1643709138"/>
      <w:bookmarkStart w:id="46" w:name="_MON_1643709214"/>
      <w:bookmarkEnd w:id="39"/>
      <w:bookmarkEnd w:id="40"/>
      <w:bookmarkEnd w:id="41"/>
      <w:bookmarkEnd w:id="42"/>
      <w:bookmarkEnd w:id="43"/>
      <w:bookmarkEnd w:id="44"/>
      <w:bookmarkEnd w:id="45"/>
      <w:bookmarkEnd w:id="46"/>
      <w:r>
        <w:rPr>
          <w:sz w:val="24"/>
          <w:szCs w:val="24"/>
        </w:rPr>
        <w:t xml:space="preserve">      </w:t>
      </w:r>
    </w:p>
    <w:p w:rsidR="0006081B" w:rsidRDefault="0006081B" w:rsidP="00BF0728">
      <w:pPr>
        <w:ind w:left="540"/>
        <w:jc w:val="both"/>
      </w:pPr>
    </w:p>
    <w:p w:rsidR="0006081B" w:rsidRDefault="00713975" w:rsidP="00BF0728">
      <w:pPr>
        <w:ind w:left="540"/>
        <w:jc w:val="both"/>
      </w:pPr>
      <w:r>
        <w:rPr>
          <w:noProof/>
        </w:rPr>
        <w:drawing>
          <wp:inline distT="0" distB="0" distL="0" distR="0" wp14:anchorId="68BF3056" wp14:editId="09AE5433">
            <wp:extent cx="5895975" cy="3200400"/>
            <wp:effectExtent l="0" t="0" r="9525"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290209" w:rsidRDefault="00290209" w:rsidP="00713975">
      <w:pPr>
        <w:jc w:val="both"/>
        <w:rPr>
          <w:sz w:val="24"/>
          <w:szCs w:val="24"/>
        </w:rPr>
      </w:pPr>
    </w:p>
    <w:p w:rsidR="0041127B" w:rsidRPr="00BF0728" w:rsidRDefault="00C972B3" w:rsidP="00BF0728">
      <w:pPr>
        <w:ind w:left="540"/>
        <w:jc w:val="both"/>
        <w:rPr>
          <w:sz w:val="24"/>
          <w:szCs w:val="24"/>
        </w:rPr>
      </w:pPr>
      <w:r w:rsidRPr="002D2F4D">
        <w:rPr>
          <w:b/>
          <w:sz w:val="22"/>
          <w:szCs w:val="22"/>
        </w:rPr>
        <w:t xml:space="preserve">  </w:t>
      </w:r>
      <w:r w:rsidR="0041127B" w:rsidRPr="007B6456">
        <w:rPr>
          <w:b/>
          <w:sz w:val="22"/>
          <w:szCs w:val="22"/>
        </w:rPr>
        <w:t>Рис.</w:t>
      </w:r>
      <w:r w:rsidR="00277DF1">
        <w:rPr>
          <w:b/>
          <w:sz w:val="22"/>
          <w:szCs w:val="22"/>
        </w:rPr>
        <w:t>№94</w:t>
      </w:r>
      <w:r w:rsidR="00A00699" w:rsidRPr="007B6456">
        <w:rPr>
          <w:b/>
          <w:sz w:val="22"/>
          <w:szCs w:val="22"/>
        </w:rPr>
        <w:t xml:space="preserve">. </w:t>
      </w:r>
      <w:r w:rsidR="0041127B" w:rsidRPr="007B6456">
        <w:rPr>
          <w:sz w:val="22"/>
          <w:szCs w:val="22"/>
        </w:rPr>
        <w:t>Удельный вес нарушений в рамках одной проверки</w:t>
      </w:r>
      <w:r w:rsidR="0041127B" w:rsidRPr="007B6456">
        <w:rPr>
          <w:b/>
          <w:sz w:val="22"/>
          <w:szCs w:val="22"/>
        </w:rPr>
        <w:t>.</w:t>
      </w:r>
    </w:p>
    <w:p w:rsidR="00BD1BCF" w:rsidRPr="006E7A0F" w:rsidRDefault="00BD1BCF" w:rsidP="00D9786A">
      <w:pPr>
        <w:jc w:val="both"/>
        <w:rPr>
          <w:sz w:val="24"/>
          <w:szCs w:val="24"/>
        </w:rPr>
      </w:pPr>
    </w:p>
    <w:p w:rsidR="0041127B" w:rsidRPr="006E7A0F" w:rsidRDefault="0041127B" w:rsidP="00C374B5">
      <w:pPr>
        <w:ind w:firstLine="540"/>
        <w:jc w:val="both"/>
        <w:rPr>
          <w:sz w:val="24"/>
          <w:szCs w:val="24"/>
        </w:rPr>
      </w:pPr>
      <w:r w:rsidRPr="006E7A0F">
        <w:rPr>
          <w:sz w:val="24"/>
          <w:szCs w:val="24"/>
        </w:rPr>
        <w:t xml:space="preserve"> На основании выявленных нарушений требований санитарно-эпидемиологического законодательства должностными лицами Управления сос</w:t>
      </w:r>
      <w:r w:rsidR="00BA7615">
        <w:rPr>
          <w:sz w:val="24"/>
          <w:szCs w:val="24"/>
        </w:rPr>
        <w:t xml:space="preserve">тавлено </w:t>
      </w:r>
      <w:r w:rsidR="00335999">
        <w:rPr>
          <w:sz w:val="24"/>
          <w:szCs w:val="24"/>
        </w:rPr>
        <w:t>2282 протокола</w:t>
      </w:r>
      <w:r w:rsidRPr="006E7A0F">
        <w:rPr>
          <w:sz w:val="24"/>
          <w:szCs w:val="24"/>
        </w:rPr>
        <w:t>, что на</w:t>
      </w:r>
      <w:r w:rsidR="004B49E0">
        <w:rPr>
          <w:sz w:val="24"/>
          <w:szCs w:val="24"/>
        </w:rPr>
        <w:t xml:space="preserve"> 1344</w:t>
      </w:r>
      <w:r w:rsidR="00E75438">
        <w:rPr>
          <w:sz w:val="24"/>
          <w:szCs w:val="24"/>
        </w:rPr>
        <w:t xml:space="preserve"> </w:t>
      </w:r>
      <w:r w:rsidR="00335999">
        <w:rPr>
          <w:sz w:val="24"/>
          <w:szCs w:val="24"/>
        </w:rPr>
        <w:t>протоколов</w:t>
      </w:r>
      <w:r w:rsidR="004B49E0">
        <w:rPr>
          <w:sz w:val="24"/>
          <w:szCs w:val="24"/>
        </w:rPr>
        <w:t xml:space="preserve"> больше</w:t>
      </w:r>
      <w:r w:rsidR="008D020C">
        <w:rPr>
          <w:sz w:val="24"/>
          <w:szCs w:val="24"/>
        </w:rPr>
        <w:t xml:space="preserve">, </w:t>
      </w:r>
      <w:r w:rsidR="008D020C" w:rsidRPr="006E7A0F">
        <w:rPr>
          <w:sz w:val="24"/>
          <w:szCs w:val="24"/>
        </w:rPr>
        <w:t>чем</w:t>
      </w:r>
      <w:r w:rsidRPr="006E7A0F">
        <w:rPr>
          <w:sz w:val="24"/>
          <w:szCs w:val="24"/>
        </w:rPr>
        <w:t xml:space="preserve"> в</w:t>
      </w:r>
      <w:r w:rsidR="004B49E0">
        <w:rPr>
          <w:sz w:val="24"/>
          <w:szCs w:val="24"/>
        </w:rPr>
        <w:t xml:space="preserve"> 2020</w:t>
      </w:r>
      <w:r w:rsidRPr="006E7A0F">
        <w:rPr>
          <w:sz w:val="24"/>
          <w:szCs w:val="24"/>
        </w:rPr>
        <w:t xml:space="preserve"> г.</w:t>
      </w:r>
    </w:p>
    <w:p w:rsidR="0041127B" w:rsidRPr="006E7A0F" w:rsidRDefault="00335999" w:rsidP="00C374B5">
      <w:pPr>
        <w:ind w:firstLine="540"/>
        <w:jc w:val="both"/>
        <w:rPr>
          <w:sz w:val="24"/>
          <w:szCs w:val="24"/>
        </w:rPr>
      </w:pPr>
      <w:r>
        <w:rPr>
          <w:sz w:val="24"/>
          <w:szCs w:val="24"/>
        </w:rPr>
        <w:t>В 2021</w:t>
      </w:r>
      <w:r w:rsidR="00E75438">
        <w:rPr>
          <w:sz w:val="24"/>
          <w:szCs w:val="24"/>
        </w:rPr>
        <w:t xml:space="preserve"> году </w:t>
      </w:r>
      <w:r w:rsidR="00BA7615">
        <w:rPr>
          <w:sz w:val="24"/>
          <w:szCs w:val="24"/>
        </w:rPr>
        <w:t>специалистами Управления</w:t>
      </w:r>
      <w:r w:rsidR="00E75438">
        <w:rPr>
          <w:sz w:val="24"/>
          <w:szCs w:val="24"/>
        </w:rPr>
        <w:t xml:space="preserve"> вынесено </w:t>
      </w:r>
      <w:r w:rsidR="001D02EF">
        <w:rPr>
          <w:sz w:val="24"/>
          <w:szCs w:val="24"/>
        </w:rPr>
        <w:t>2901</w:t>
      </w:r>
      <w:r w:rsidR="00470B8E">
        <w:rPr>
          <w:sz w:val="24"/>
          <w:szCs w:val="24"/>
        </w:rPr>
        <w:t xml:space="preserve"> </w:t>
      </w:r>
      <w:r w:rsidR="009937A5">
        <w:rPr>
          <w:sz w:val="24"/>
          <w:szCs w:val="24"/>
        </w:rPr>
        <w:t>постановление</w:t>
      </w:r>
      <w:r w:rsidR="0041127B" w:rsidRPr="006E7A0F">
        <w:rPr>
          <w:sz w:val="24"/>
          <w:szCs w:val="24"/>
        </w:rPr>
        <w:t xml:space="preserve"> о назначении административных наказаний, в т.ч. по материалам, поступивших из право</w:t>
      </w:r>
      <w:r w:rsidR="0073632E">
        <w:rPr>
          <w:sz w:val="24"/>
          <w:szCs w:val="24"/>
        </w:rPr>
        <w:t>о</w:t>
      </w:r>
      <w:r w:rsidR="009937A5">
        <w:rPr>
          <w:sz w:val="24"/>
          <w:szCs w:val="24"/>
        </w:rPr>
        <w:t>х</w:t>
      </w:r>
      <w:r w:rsidR="003F7A57">
        <w:rPr>
          <w:sz w:val="24"/>
          <w:szCs w:val="24"/>
        </w:rPr>
        <w:t>ранительных органов, что на 1060</w:t>
      </w:r>
      <w:r w:rsidR="00BA7615">
        <w:rPr>
          <w:sz w:val="24"/>
          <w:szCs w:val="24"/>
        </w:rPr>
        <w:t xml:space="preserve"> </w:t>
      </w:r>
      <w:r w:rsidR="003F7A57">
        <w:rPr>
          <w:sz w:val="24"/>
          <w:szCs w:val="24"/>
        </w:rPr>
        <w:t>постановлений больше</w:t>
      </w:r>
      <w:r w:rsidR="008D020C">
        <w:rPr>
          <w:sz w:val="24"/>
          <w:szCs w:val="24"/>
        </w:rPr>
        <w:t>, чем</w:t>
      </w:r>
      <w:r w:rsidR="003F7A57">
        <w:rPr>
          <w:sz w:val="24"/>
          <w:szCs w:val="24"/>
        </w:rPr>
        <w:t xml:space="preserve"> за аналогичный период 2020</w:t>
      </w:r>
      <w:r w:rsidR="009937A5">
        <w:rPr>
          <w:sz w:val="24"/>
          <w:szCs w:val="24"/>
        </w:rPr>
        <w:t xml:space="preserve"> года. </w:t>
      </w:r>
    </w:p>
    <w:p w:rsidR="0041127B" w:rsidRPr="006E7A0F" w:rsidRDefault="0041127B" w:rsidP="00C374B5">
      <w:pPr>
        <w:ind w:firstLine="540"/>
        <w:jc w:val="both"/>
        <w:rPr>
          <w:sz w:val="24"/>
          <w:szCs w:val="24"/>
        </w:rPr>
      </w:pPr>
      <w:r w:rsidRPr="006E7A0F">
        <w:rPr>
          <w:sz w:val="24"/>
          <w:szCs w:val="24"/>
        </w:rPr>
        <w:t>В ходе проверок по фактам выявленных нарушений накладывались административные наказания преимущественно в ви</w:t>
      </w:r>
      <w:r w:rsidR="0073632E">
        <w:rPr>
          <w:sz w:val="24"/>
          <w:szCs w:val="24"/>
        </w:rPr>
        <w:t>де административного штра</w:t>
      </w:r>
      <w:r w:rsidR="00A82D5D">
        <w:rPr>
          <w:sz w:val="24"/>
          <w:szCs w:val="24"/>
        </w:rPr>
        <w:t>фа (94%).  Всего наложено 2735</w:t>
      </w:r>
      <w:r w:rsidR="009937A5">
        <w:rPr>
          <w:sz w:val="24"/>
          <w:szCs w:val="24"/>
        </w:rPr>
        <w:t xml:space="preserve"> </w:t>
      </w:r>
      <w:r w:rsidR="00E75438">
        <w:rPr>
          <w:sz w:val="24"/>
          <w:szCs w:val="24"/>
        </w:rPr>
        <w:t>административных штраф</w:t>
      </w:r>
      <w:r w:rsidR="009937A5">
        <w:rPr>
          <w:sz w:val="24"/>
          <w:szCs w:val="24"/>
        </w:rPr>
        <w:t>ов, в том числе на гр</w:t>
      </w:r>
      <w:r w:rsidR="00A82D5D">
        <w:rPr>
          <w:sz w:val="24"/>
          <w:szCs w:val="24"/>
        </w:rPr>
        <w:t>аждан - 264</w:t>
      </w:r>
      <w:r w:rsidR="00F86B38">
        <w:rPr>
          <w:sz w:val="24"/>
          <w:szCs w:val="24"/>
        </w:rPr>
        <w:t>, на должностных лиц - 2328</w:t>
      </w:r>
      <w:r w:rsidRPr="006E7A0F">
        <w:rPr>
          <w:sz w:val="24"/>
          <w:szCs w:val="24"/>
        </w:rPr>
        <w:t>, на индиви</w:t>
      </w:r>
      <w:r w:rsidR="00F86B38">
        <w:rPr>
          <w:sz w:val="24"/>
          <w:szCs w:val="24"/>
        </w:rPr>
        <w:t>дуальных предпринимателей - 98, на юридических лиц - 45</w:t>
      </w:r>
      <w:r w:rsidRPr="006E7A0F">
        <w:rPr>
          <w:sz w:val="24"/>
          <w:szCs w:val="24"/>
        </w:rPr>
        <w:t>. Удельный вес штрафов, наложенных на юридических лиц, составил</w:t>
      </w:r>
      <w:r w:rsidR="00F86B38">
        <w:rPr>
          <w:sz w:val="24"/>
          <w:szCs w:val="24"/>
        </w:rPr>
        <w:t xml:space="preserve"> 1,7</w:t>
      </w:r>
      <w:r w:rsidRPr="006E7A0F">
        <w:rPr>
          <w:sz w:val="24"/>
          <w:szCs w:val="24"/>
        </w:rPr>
        <w:t>%.</w:t>
      </w:r>
    </w:p>
    <w:p w:rsidR="00B42164" w:rsidRDefault="0041127B" w:rsidP="000A52C7">
      <w:pPr>
        <w:ind w:firstLine="540"/>
        <w:jc w:val="both"/>
        <w:rPr>
          <w:sz w:val="24"/>
          <w:szCs w:val="24"/>
        </w:rPr>
      </w:pPr>
      <w:r w:rsidRPr="006E7A0F">
        <w:rPr>
          <w:sz w:val="24"/>
          <w:szCs w:val="24"/>
        </w:rPr>
        <w:t>Управлением при вынесении постановлений о привлечении к административной ответственности также применялась санкция в виде предупреждения. Доля вынесенных постановлений о назначении административного наказания в виде предупреждения составила –</w:t>
      </w:r>
      <w:r w:rsidR="00280430">
        <w:rPr>
          <w:sz w:val="24"/>
          <w:szCs w:val="24"/>
        </w:rPr>
        <w:t>5,8</w:t>
      </w:r>
      <w:r w:rsidR="008D020C" w:rsidRPr="006E7A0F">
        <w:rPr>
          <w:sz w:val="24"/>
          <w:szCs w:val="24"/>
        </w:rPr>
        <w:t xml:space="preserve">% </w:t>
      </w:r>
      <w:r w:rsidR="008D020C">
        <w:rPr>
          <w:sz w:val="24"/>
          <w:szCs w:val="24"/>
        </w:rPr>
        <w:t>(</w:t>
      </w:r>
      <w:r w:rsidR="00280430">
        <w:rPr>
          <w:sz w:val="24"/>
          <w:szCs w:val="24"/>
        </w:rPr>
        <w:t>в 2020</w:t>
      </w:r>
      <w:r w:rsidRPr="006E7A0F">
        <w:rPr>
          <w:sz w:val="24"/>
          <w:szCs w:val="24"/>
        </w:rPr>
        <w:t>г. –</w:t>
      </w:r>
      <w:r w:rsidR="00280430">
        <w:rPr>
          <w:sz w:val="24"/>
          <w:szCs w:val="24"/>
        </w:rPr>
        <w:t>11,6%, 2019</w:t>
      </w:r>
      <w:r w:rsidRPr="006E7A0F">
        <w:rPr>
          <w:sz w:val="24"/>
          <w:szCs w:val="24"/>
        </w:rPr>
        <w:t xml:space="preserve">г. </w:t>
      </w:r>
      <w:r w:rsidR="00965E54">
        <w:rPr>
          <w:sz w:val="24"/>
          <w:szCs w:val="24"/>
        </w:rPr>
        <w:t>–</w:t>
      </w:r>
      <w:r w:rsidR="00280430">
        <w:rPr>
          <w:sz w:val="24"/>
          <w:szCs w:val="24"/>
        </w:rPr>
        <w:t>5,4</w:t>
      </w:r>
      <w:r w:rsidR="008D020C">
        <w:rPr>
          <w:sz w:val="24"/>
          <w:szCs w:val="24"/>
        </w:rPr>
        <w:t>%)</w:t>
      </w:r>
      <w:r w:rsidR="00C23032">
        <w:rPr>
          <w:sz w:val="24"/>
          <w:szCs w:val="24"/>
        </w:rPr>
        <w:t>.</w:t>
      </w:r>
    </w:p>
    <w:p w:rsidR="00C23032" w:rsidRDefault="00C23032" w:rsidP="00B44777">
      <w:pPr>
        <w:jc w:val="both"/>
        <w:rPr>
          <w:sz w:val="24"/>
          <w:szCs w:val="24"/>
        </w:rPr>
      </w:pPr>
    </w:p>
    <w:p w:rsidR="0041127B" w:rsidRDefault="008D020C" w:rsidP="00266DC3">
      <w:pPr>
        <w:ind w:left="708" w:firstLine="708"/>
        <w:jc w:val="both"/>
        <w:rPr>
          <w:b/>
          <w:sz w:val="24"/>
          <w:szCs w:val="24"/>
        </w:rPr>
      </w:pPr>
      <w:r>
        <w:rPr>
          <w:sz w:val="24"/>
          <w:szCs w:val="24"/>
        </w:rPr>
        <w:tab/>
      </w:r>
      <w:r w:rsidR="0041127B" w:rsidRPr="0081068D">
        <w:rPr>
          <w:b/>
          <w:sz w:val="24"/>
          <w:szCs w:val="24"/>
        </w:rPr>
        <w:t>Общая сумма наложенных административных штрафов.</w:t>
      </w:r>
    </w:p>
    <w:p w:rsidR="00DC0784" w:rsidRPr="0081068D" w:rsidRDefault="00DC0784" w:rsidP="00266DC3">
      <w:pPr>
        <w:ind w:left="708" w:firstLine="708"/>
        <w:jc w:val="both"/>
        <w:rPr>
          <w:b/>
          <w:sz w:val="24"/>
          <w:szCs w:val="24"/>
        </w:rPr>
      </w:pPr>
    </w:p>
    <w:p w:rsidR="0041127B" w:rsidRPr="00B42164" w:rsidRDefault="009473E9" w:rsidP="000A52C7">
      <w:pPr>
        <w:ind w:left="7788" w:firstLine="708"/>
        <w:jc w:val="both"/>
        <w:rPr>
          <w:sz w:val="22"/>
          <w:szCs w:val="22"/>
        </w:rPr>
      </w:pPr>
      <w:r w:rsidRPr="00B42164">
        <w:rPr>
          <w:sz w:val="22"/>
          <w:szCs w:val="22"/>
        </w:rPr>
        <w:t>Таблица №</w:t>
      </w:r>
      <w:r w:rsidR="00371887">
        <w:rPr>
          <w:sz w:val="22"/>
          <w:szCs w:val="22"/>
        </w:rPr>
        <w:t>124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41127B" w:rsidRPr="00B42164" w:rsidTr="0041127B">
        <w:tc>
          <w:tcPr>
            <w:tcW w:w="2392" w:type="dxa"/>
            <w:shd w:val="clear" w:color="auto" w:fill="auto"/>
          </w:tcPr>
          <w:p w:rsidR="0041127B" w:rsidRPr="00B42164" w:rsidRDefault="0041127B" w:rsidP="00C374B5">
            <w:pPr>
              <w:ind w:firstLine="540"/>
              <w:jc w:val="both"/>
              <w:rPr>
                <w:sz w:val="22"/>
                <w:szCs w:val="22"/>
              </w:rPr>
            </w:pPr>
            <w:r w:rsidRPr="00B42164">
              <w:rPr>
                <w:sz w:val="22"/>
                <w:szCs w:val="22"/>
              </w:rPr>
              <w:t>наименование</w:t>
            </w:r>
          </w:p>
        </w:tc>
        <w:tc>
          <w:tcPr>
            <w:tcW w:w="2393" w:type="dxa"/>
            <w:shd w:val="clear" w:color="auto" w:fill="auto"/>
          </w:tcPr>
          <w:p w:rsidR="0041127B" w:rsidRPr="00B42164" w:rsidRDefault="004B1F8A" w:rsidP="00C374B5">
            <w:pPr>
              <w:ind w:firstLine="540"/>
              <w:jc w:val="both"/>
              <w:rPr>
                <w:sz w:val="22"/>
                <w:szCs w:val="22"/>
              </w:rPr>
            </w:pPr>
            <w:r w:rsidRPr="00B42164">
              <w:rPr>
                <w:sz w:val="22"/>
                <w:szCs w:val="22"/>
              </w:rPr>
              <w:t>201</w:t>
            </w:r>
            <w:r w:rsidR="00AA37FA">
              <w:rPr>
                <w:sz w:val="22"/>
                <w:szCs w:val="22"/>
              </w:rPr>
              <w:t>9</w:t>
            </w:r>
            <w:r w:rsidR="00EF125D" w:rsidRPr="00B42164">
              <w:rPr>
                <w:sz w:val="22"/>
                <w:szCs w:val="22"/>
              </w:rPr>
              <w:t>г</w:t>
            </w:r>
          </w:p>
        </w:tc>
        <w:tc>
          <w:tcPr>
            <w:tcW w:w="2393" w:type="dxa"/>
            <w:shd w:val="clear" w:color="auto" w:fill="auto"/>
          </w:tcPr>
          <w:p w:rsidR="0041127B" w:rsidRPr="00B42164" w:rsidRDefault="00AA37FA" w:rsidP="00C374B5">
            <w:pPr>
              <w:ind w:firstLine="540"/>
              <w:jc w:val="both"/>
              <w:rPr>
                <w:sz w:val="22"/>
                <w:szCs w:val="22"/>
              </w:rPr>
            </w:pPr>
            <w:r>
              <w:rPr>
                <w:sz w:val="22"/>
                <w:szCs w:val="22"/>
              </w:rPr>
              <w:t>2020</w:t>
            </w:r>
            <w:r w:rsidR="00EF125D" w:rsidRPr="00B42164">
              <w:rPr>
                <w:sz w:val="22"/>
                <w:szCs w:val="22"/>
              </w:rPr>
              <w:t>г</w:t>
            </w:r>
          </w:p>
        </w:tc>
        <w:tc>
          <w:tcPr>
            <w:tcW w:w="2393" w:type="dxa"/>
            <w:shd w:val="clear" w:color="auto" w:fill="auto"/>
          </w:tcPr>
          <w:p w:rsidR="0041127B" w:rsidRPr="00B42164" w:rsidRDefault="004B1F8A" w:rsidP="00C374B5">
            <w:pPr>
              <w:ind w:firstLine="540"/>
              <w:jc w:val="both"/>
              <w:rPr>
                <w:sz w:val="22"/>
                <w:szCs w:val="22"/>
              </w:rPr>
            </w:pPr>
            <w:r w:rsidRPr="00B42164">
              <w:rPr>
                <w:sz w:val="22"/>
                <w:szCs w:val="22"/>
              </w:rPr>
              <w:t>20</w:t>
            </w:r>
            <w:r w:rsidR="00AA37FA">
              <w:rPr>
                <w:sz w:val="22"/>
                <w:szCs w:val="22"/>
              </w:rPr>
              <w:t>21</w:t>
            </w:r>
            <w:r w:rsidR="00EF125D" w:rsidRPr="00B42164">
              <w:rPr>
                <w:sz w:val="22"/>
                <w:szCs w:val="22"/>
              </w:rPr>
              <w:t>г</w:t>
            </w:r>
          </w:p>
        </w:tc>
      </w:tr>
      <w:tr w:rsidR="00AA37FA" w:rsidRPr="00B42164" w:rsidTr="0041127B">
        <w:tc>
          <w:tcPr>
            <w:tcW w:w="2392" w:type="dxa"/>
            <w:shd w:val="clear" w:color="auto" w:fill="auto"/>
          </w:tcPr>
          <w:p w:rsidR="00AA37FA" w:rsidRPr="00B42164" w:rsidRDefault="00AA37FA" w:rsidP="00AA37FA">
            <w:pPr>
              <w:jc w:val="both"/>
              <w:rPr>
                <w:sz w:val="22"/>
                <w:szCs w:val="22"/>
              </w:rPr>
            </w:pPr>
            <w:r w:rsidRPr="00B42164">
              <w:rPr>
                <w:sz w:val="22"/>
                <w:szCs w:val="22"/>
              </w:rPr>
              <w:t xml:space="preserve">Сумма наложенных штрафов </w:t>
            </w:r>
          </w:p>
        </w:tc>
        <w:tc>
          <w:tcPr>
            <w:tcW w:w="2393" w:type="dxa"/>
            <w:shd w:val="clear" w:color="auto" w:fill="auto"/>
          </w:tcPr>
          <w:p w:rsidR="00AA37FA" w:rsidRPr="00B42164" w:rsidRDefault="00AA37FA" w:rsidP="00AA37FA">
            <w:pPr>
              <w:jc w:val="both"/>
              <w:rPr>
                <w:sz w:val="22"/>
                <w:szCs w:val="22"/>
              </w:rPr>
            </w:pPr>
            <w:r w:rsidRPr="00B42164">
              <w:rPr>
                <w:sz w:val="22"/>
                <w:szCs w:val="22"/>
              </w:rPr>
              <w:t>9538,9 тыс.рублей</w:t>
            </w:r>
          </w:p>
        </w:tc>
        <w:tc>
          <w:tcPr>
            <w:tcW w:w="2393" w:type="dxa"/>
            <w:shd w:val="clear" w:color="auto" w:fill="auto"/>
          </w:tcPr>
          <w:p w:rsidR="00AA37FA" w:rsidRPr="00B42164" w:rsidRDefault="00AA37FA" w:rsidP="00AA37FA">
            <w:pPr>
              <w:jc w:val="both"/>
              <w:rPr>
                <w:sz w:val="22"/>
                <w:szCs w:val="22"/>
              </w:rPr>
            </w:pPr>
            <w:r w:rsidRPr="00B42164">
              <w:rPr>
                <w:sz w:val="22"/>
                <w:szCs w:val="22"/>
              </w:rPr>
              <w:t>3133,8 тыс.рублей</w:t>
            </w:r>
          </w:p>
        </w:tc>
        <w:tc>
          <w:tcPr>
            <w:tcW w:w="2393" w:type="dxa"/>
            <w:shd w:val="clear" w:color="auto" w:fill="auto"/>
          </w:tcPr>
          <w:p w:rsidR="00AA37FA" w:rsidRPr="00B42164" w:rsidRDefault="00C23032" w:rsidP="00AA37FA">
            <w:pPr>
              <w:jc w:val="both"/>
              <w:rPr>
                <w:sz w:val="22"/>
                <w:szCs w:val="22"/>
              </w:rPr>
            </w:pPr>
            <w:r>
              <w:rPr>
                <w:sz w:val="22"/>
                <w:szCs w:val="22"/>
              </w:rPr>
              <w:t>6173,0 тыс рублей</w:t>
            </w:r>
          </w:p>
        </w:tc>
      </w:tr>
    </w:tbl>
    <w:p w:rsidR="0041127B" w:rsidRPr="006E7A0F" w:rsidRDefault="0041127B" w:rsidP="00C374B5">
      <w:pPr>
        <w:ind w:firstLine="540"/>
        <w:jc w:val="both"/>
        <w:rPr>
          <w:sz w:val="24"/>
          <w:szCs w:val="24"/>
        </w:rPr>
      </w:pPr>
    </w:p>
    <w:p w:rsidR="00AA37FA" w:rsidRPr="00713975" w:rsidRDefault="0041127B" w:rsidP="00713975">
      <w:pPr>
        <w:ind w:firstLine="540"/>
        <w:jc w:val="both"/>
        <w:rPr>
          <w:sz w:val="24"/>
          <w:szCs w:val="24"/>
        </w:rPr>
      </w:pPr>
      <w:r w:rsidRPr="006E7A0F">
        <w:rPr>
          <w:sz w:val="24"/>
          <w:szCs w:val="24"/>
        </w:rPr>
        <w:t>Сумма взысканных</w:t>
      </w:r>
      <w:r w:rsidR="00567951">
        <w:rPr>
          <w:sz w:val="24"/>
          <w:szCs w:val="24"/>
        </w:rPr>
        <w:t xml:space="preserve"> административных</w:t>
      </w:r>
      <w:r w:rsidR="00E75438">
        <w:rPr>
          <w:sz w:val="24"/>
          <w:szCs w:val="24"/>
        </w:rPr>
        <w:t xml:space="preserve"> штрафов в 2019году составила 9</w:t>
      </w:r>
      <w:r w:rsidR="00696942">
        <w:rPr>
          <w:sz w:val="24"/>
          <w:szCs w:val="24"/>
        </w:rPr>
        <w:t xml:space="preserve"> млн.</w:t>
      </w:r>
      <w:r w:rsidR="00E75438">
        <w:rPr>
          <w:sz w:val="24"/>
          <w:szCs w:val="24"/>
        </w:rPr>
        <w:t>538,9</w:t>
      </w:r>
      <w:r w:rsidRPr="006E7A0F">
        <w:rPr>
          <w:sz w:val="24"/>
          <w:szCs w:val="24"/>
        </w:rPr>
        <w:t>тыс. руб. Удельный вес суммы взысканных штрафов составил</w:t>
      </w:r>
      <w:r w:rsidR="00965E54">
        <w:rPr>
          <w:sz w:val="24"/>
          <w:szCs w:val="24"/>
        </w:rPr>
        <w:t>–</w:t>
      </w:r>
      <w:r w:rsidR="00E75438">
        <w:rPr>
          <w:sz w:val="24"/>
          <w:szCs w:val="24"/>
        </w:rPr>
        <w:t>96</w:t>
      </w:r>
      <w:r w:rsidR="008D020C">
        <w:rPr>
          <w:sz w:val="24"/>
          <w:szCs w:val="24"/>
        </w:rPr>
        <w:t xml:space="preserve"> %</w:t>
      </w:r>
      <w:r w:rsidR="00E75438">
        <w:rPr>
          <w:sz w:val="24"/>
          <w:szCs w:val="24"/>
        </w:rPr>
        <w:t>, 2018</w:t>
      </w:r>
      <w:r w:rsidRPr="006E7A0F">
        <w:rPr>
          <w:sz w:val="24"/>
          <w:szCs w:val="24"/>
        </w:rPr>
        <w:t>г.–</w:t>
      </w:r>
      <w:r w:rsidR="00696942">
        <w:rPr>
          <w:sz w:val="24"/>
          <w:szCs w:val="24"/>
        </w:rPr>
        <w:t xml:space="preserve"> 96</w:t>
      </w:r>
      <w:r w:rsidR="00E75438">
        <w:rPr>
          <w:sz w:val="24"/>
          <w:szCs w:val="24"/>
        </w:rPr>
        <w:t>%</w:t>
      </w:r>
    </w:p>
    <w:p w:rsidR="0041127B" w:rsidRDefault="0041127B" w:rsidP="00BD1BCF">
      <w:pPr>
        <w:ind w:left="1416" w:firstLine="708"/>
        <w:jc w:val="both"/>
        <w:rPr>
          <w:b/>
          <w:sz w:val="24"/>
          <w:szCs w:val="24"/>
        </w:rPr>
      </w:pPr>
      <w:r w:rsidRPr="0081068D">
        <w:rPr>
          <w:b/>
          <w:sz w:val="24"/>
          <w:szCs w:val="24"/>
        </w:rPr>
        <w:t>Общая сумма взысканных административных штрафов.</w:t>
      </w:r>
    </w:p>
    <w:p w:rsidR="0041127B" w:rsidRPr="00B42164" w:rsidRDefault="009473E9" w:rsidP="000A52C7">
      <w:pPr>
        <w:ind w:left="7788" w:firstLine="708"/>
        <w:jc w:val="both"/>
        <w:rPr>
          <w:sz w:val="22"/>
          <w:szCs w:val="22"/>
        </w:rPr>
      </w:pPr>
      <w:r w:rsidRPr="00B42164">
        <w:rPr>
          <w:sz w:val="22"/>
          <w:szCs w:val="22"/>
        </w:rPr>
        <w:t>Таблица №</w:t>
      </w:r>
      <w:r w:rsidR="00371887">
        <w:rPr>
          <w:sz w:val="22"/>
          <w:szCs w:val="22"/>
        </w:rPr>
        <w:t>125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41127B" w:rsidRPr="00B42164" w:rsidTr="0041127B">
        <w:tc>
          <w:tcPr>
            <w:tcW w:w="2392" w:type="dxa"/>
            <w:shd w:val="clear" w:color="auto" w:fill="auto"/>
          </w:tcPr>
          <w:p w:rsidR="0041127B" w:rsidRPr="00B42164" w:rsidRDefault="0041127B" w:rsidP="00C374B5">
            <w:pPr>
              <w:ind w:firstLine="540"/>
              <w:jc w:val="both"/>
              <w:rPr>
                <w:sz w:val="22"/>
                <w:szCs w:val="22"/>
              </w:rPr>
            </w:pPr>
            <w:r w:rsidRPr="00B42164">
              <w:rPr>
                <w:sz w:val="22"/>
                <w:szCs w:val="22"/>
              </w:rPr>
              <w:t>наименование</w:t>
            </w:r>
          </w:p>
        </w:tc>
        <w:tc>
          <w:tcPr>
            <w:tcW w:w="2393" w:type="dxa"/>
            <w:shd w:val="clear" w:color="auto" w:fill="auto"/>
          </w:tcPr>
          <w:p w:rsidR="0041127B" w:rsidRPr="00B42164" w:rsidRDefault="004B1F8A" w:rsidP="00C374B5">
            <w:pPr>
              <w:ind w:firstLine="540"/>
              <w:jc w:val="both"/>
              <w:rPr>
                <w:sz w:val="22"/>
                <w:szCs w:val="22"/>
              </w:rPr>
            </w:pPr>
            <w:r w:rsidRPr="00B42164">
              <w:rPr>
                <w:sz w:val="22"/>
                <w:szCs w:val="22"/>
              </w:rPr>
              <w:t>201</w:t>
            </w:r>
            <w:r w:rsidR="00AA37FA">
              <w:rPr>
                <w:sz w:val="22"/>
                <w:szCs w:val="22"/>
              </w:rPr>
              <w:t>9</w:t>
            </w:r>
            <w:r w:rsidR="00EF125D" w:rsidRPr="00B42164">
              <w:rPr>
                <w:sz w:val="22"/>
                <w:szCs w:val="22"/>
              </w:rPr>
              <w:t>г</w:t>
            </w:r>
          </w:p>
        </w:tc>
        <w:tc>
          <w:tcPr>
            <w:tcW w:w="2393" w:type="dxa"/>
            <w:shd w:val="clear" w:color="auto" w:fill="auto"/>
          </w:tcPr>
          <w:p w:rsidR="0041127B" w:rsidRPr="00B42164" w:rsidRDefault="00AA37FA" w:rsidP="00C374B5">
            <w:pPr>
              <w:ind w:firstLine="540"/>
              <w:jc w:val="both"/>
              <w:rPr>
                <w:sz w:val="22"/>
                <w:szCs w:val="22"/>
              </w:rPr>
            </w:pPr>
            <w:r>
              <w:rPr>
                <w:sz w:val="22"/>
                <w:szCs w:val="22"/>
              </w:rPr>
              <w:t>2020</w:t>
            </w:r>
            <w:r w:rsidR="00EF125D" w:rsidRPr="00B42164">
              <w:rPr>
                <w:sz w:val="22"/>
                <w:szCs w:val="22"/>
              </w:rPr>
              <w:t>г</w:t>
            </w:r>
          </w:p>
        </w:tc>
        <w:tc>
          <w:tcPr>
            <w:tcW w:w="2393" w:type="dxa"/>
            <w:shd w:val="clear" w:color="auto" w:fill="auto"/>
          </w:tcPr>
          <w:p w:rsidR="0041127B" w:rsidRPr="00B42164" w:rsidRDefault="004B1F8A" w:rsidP="00C374B5">
            <w:pPr>
              <w:ind w:firstLine="540"/>
              <w:jc w:val="both"/>
              <w:rPr>
                <w:sz w:val="22"/>
                <w:szCs w:val="22"/>
              </w:rPr>
            </w:pPr>
            <w:r w:rsidRPr="00B42164">
              <w:rPr>
                <w:sz w:val="22"/>
                <w:szCs w:val="22"/>
              </w:rPr>
              <w:t>20</w:t>
            </w:r>
            <w:r w:rsidR="00AA37FA">
              <w:rPr>
                <w:sz w:val="22"/>
                <w:szCs w:val="22"/>
              </w:rPr>
              <w:t>21</w:t>
            </w:r>
            <w:r w:rsidR="00EF125D" w:rsidRPr="00B42164">
              <w:rPr>
                <w:sz w:val="22"/>
                <w:szCs w:val="22"/>
              </w:rPr>
              <w:t>г</w:t>
            </w:r>
          </w:p>
        </w:tc>
      </w:tr>
      <w:tr w:rsidR="00AA37FA" w:rsidRPr="00B42164" w:rsidTr="0041127B">
        <w:tc>
          <w:tcPr>
            <w:tcW w:w="2392" w:type="dxa"/>
            <w:shd w:val="clear" w:color="auto" w:fill="auto"/>
          </w:tcPr>
          <w:p w:rsidR="00AA37FA" w:rsidRPr="00B42164" w:rsidRDefault="00AA37FA" w:rsidP="00AA37FA">
            <w:pPr>
              <w:jc w:val="both"/>
              <w:rPr>
                <w:sz w:val="22"/>
                <w:szCs w:val="22"/>
              </w:rPr>
            </w:pPr>
            <w:r w:rsidRPr="00B42164">
              <w:rPr>
                <w:sz w:val="22"/>
                <w:szCs w:val="22"/>
              </w:rPr>
              <w:t xml:space="preserve">Сумма взысканных штрафов </w:t>
            </w:r>
          </w:p>
        </w:tc>
        <w:tc>
          <w:tcPr>
            <w:tcW w:w="2393" w:type="dxa"/>
            <w:shd w:val="clear" w:color="auto" w:fill="auto"/>
          </w:tcPr>
          <w:p w:rsidR="00AA37FA" w:rsidRPr="00B42164" w:rsidRDefault="00AA37FA" w:rsidP="00AA37FA">
            <w:pPr>
              <w:jc w:val="both"/>
              <w:rPr>
                <w:sz w:val="22"/>
                <w:szCs w:val="22"/>
              </w:rPr>
            </w:pPr>
            <w:r w:rsidRPr="00B42164">
              <w:rPr>
                <w:sz w:val="22"/>
                <w:szCs w:val="22"/>
              </w:rPr>
              <w:t>9146,8 тыс.рублей</w:t>
            </w:r>
          </w:p>
        </w:tc>
        <w:tc>
          <w:tcPr>
            <w:tcW w:w="2393" w:type="dxa"/>
            <w:shd w:val="clear" w:color="auto" w:fill="auto"/>
          </w:tcPr>
          <w:p w:rsidR="00AA37FA" w:rsidRPr="00B42164" w:rsidRDefault="00AA37FA" w:rsidP="00AA37FA">
            <w:pPr>
              <w:jc w:val="both"/>
              <w:rPr>
                <w:sz w:val="22"/>
                <w:szCs w:val="22"/>
              </w:rPr>
            </w:pPr>
            <w:r w:rsidRPr="00B42164">
              <w:rPr>
                <w:sz w:val="22"/>
                <w:szCs w:val="22"/>
              </w:rPr>
              <w:t>3196,1 тыс.рублей</w:t>
            </w:r>
          </w:p>
        </w:tc>
        <w:tc>
          <w:tcPr>
            <w:tcW w:w="2393" w:type="dxa"/>
            <w:shd w:val="clear" w:color="auto" w:fill="auto"/>
          </w:tcPr>
          <w:p w:rsidR="00AA37FA" w:rsidRPr="00B42164" w:rsidRDefault="00C23032" w:rsidP="00AA37FA">
            <w:pPr>
              <w:jc w:val="both"/>
              <w:rPr>
                <w:sz w:val="22"/>
                <w:szCs w:val="22"/>
              </w:rPr>
            </w:pPr>
            <w:r>
              <w:rPr>
                <w:sz w:val="22"/>
                <w:szCs w:val="22"/>
              </w:rPr>
              <w:t>5814,0 тыс рублей</w:t>
            </w:r>
          </w:p>
        </w:tc>
      </w:tr>
    </w:tbl>
    <w:p w:rsidR="000B2C36" w:rsidRDefault="000B2C36" w:rsidP="00D9786A">
      <w:pPr>
        <w:jc w:val="both"/>
        <w:rPr>
          <w:sz w:val="24"/>
          <w:szCs w:val="24"/>
        </w:rPr>
      </w:pPr>
    </w:p>
    <w:p w:rsidR="00B30114" w:rsidRDefault="00B30114" w:rsidP="00C374B5">
      <w:pPr>
        <w:ind w:firstLine="540"/>
        <w:jc w:val="both"/>
        <w:rPr>
          <w:sz w:val="24"/>
          <w:szCs w:val="24"/>
        </w:rPr>
      </w:pPr>
    </w:p>
    <w:p w:rsidR="00D548C6" w:rsidRDefault="00D548C6" w:rsidP="005E3B0D">
      <w:pPr>
        <w:ind w:left="567"/>
        <w:jc w:val="both"/>
      </w:pPr>
      <w:bookmarkStart w:id="47" w:name="_MON_1550305745"/>
      <w:bookmarkStart w:id="48" w:name="_MON_1643706546"/>
      <w:bookmarkEnd w:id="47"/>
      <w:bookmarkEnd w:id="48"/>
      <w:r>
        <w:t xml:space="preserve">            </w:t>
      </w:r>
      <w:bookmarkStart w:id="49" w:name="_MON_1643709645"/>
      <w:bookmarkEnd w:id="49"/>
      <w:r w:rsidR="00C972B3">
        <w:object w:dxaOrig="9501" w:dyaOrig="5096">
          <v:shape id="_x0000_i1030" type="#_x0000_t75" style="width:369.75pt;height:247.5pt" o:ole="">
            <v:imagedata r:id="rId109" o:title=""/>
            <o:lock v:ext="edit" aspectratio="f"/>
          </v:shape>
          <o:OLEObject Type="Embed" ProgID="Excel.Sheet.12" ShapeID="_x0000_i1030" DrawAspect="Content" ObjectID="_1718004046" r:id="rId110"/>
        </w:object>
      </w:r>
      <w:r w:rsidR="000B6DFA">
        <w:t xml:space="preserve">                 </w:t>
      </w:r>
      <w:r w:rsidR="005E3B0D">
        <w:t xml:space="preserve"> </w:t>
      </w:r>
    </w:p>
    <w:p w:rsidR="00965E54" w:rsidRPr="000B6DFA" w:rsidRDefault="005E3B0D" w:rsidP="005E3B0D">
      <w:pPr>
        <w:ind w:left="567"/>
        <w:jc w:val="both"/>
      </w:pPr>
      <w:r>
        <w:t xml:space="preserve">  </w:t>
      </w:r>
      <w:r w:rsidR="00D548C6">
        <w:t xml:space="preserve">           </w:t>
      </w:r>
      <w:r w:rsidR="0012130C" w:rsidRPr="00A00699">
        <w:rPr>
          <w:rFonts w:eastAsia="Arial Unicode MS"/>
          <w:b/>
          <w:sz w:val="22"/>
          <w:szCs w:val="22"/>
        </w:rPr>
        <w:t xml:space="preserve">Рис. № </w:t>
      </w:r>
      <w:r w:rsidR="00277DF1">
        <w:rPr>
          <w:rFonts w:eastAsia="Arial Unicode MS"/>
          <w:b/>
          <w:sz w:val="22"/>
          <w:szCs w:val="22"/>
        </w:rPr>
        <w:t>95</w:t>
      </w:r>
      <w:r w:rsidR="00A00699" w:rsidRPr="00A00699">
        <w:rPr>
          <w:rFonts w:eastAsia="Arial Unicode MS"/>
          <w:b/>
          <w:sz w:val="22"/>
          <w:szCs w:val="22"/>
        </w:rPr>
        <w:t>.</w:t>
      </w:r>
    </w:p>
    <w:p w:rsidR="0042352C" w:rsidRDefault="0042352C" w:rsidP="000A52C7">
      <w:pPr>
        <w:jc w:val="both"/>
        <w:rPr>
          <w:sz w:val="24"/>
          <w:szCs w:val="24"/>
        </w:rPr>
      </w:pPr>
    </w:p>
    <w:p w:rsidR="0041127B" w:rsidRPr="006E7A0F" w:rsidRDefault="0041127B" w:rsidP="005A2211">
      <w:pPr>
        <w:ind w:firstLine="567"/>
        <w:jc w:val="both"/>
        <w:rPr>
          <w:sz w:val="24"/>
          <w:szCs w:val="24"/>
        </w:rPr>
      </w:pPr>
      <w:r w:rsidRPr="006E7A0F">
        <w:rPr>
          <w:sz w:val="24"/>
          <w:szCs w:val="24"/>
        </w:rPr>
        <w:t>Руковод</w:t>
      </w:r>
      <w:r w:rsidR="008F1A5B">
        <w:rPr>
          <w:sz w:val="24"/>
          <w:szCs w:val="24"/>
        </w:rPr>
        <w:t xml:space="preserve">ствуясь ст. 29.13 КоАП РФ в </w:t>
      </w:r>
      <w:r w:rsidR="00CB1D45">
        <w:rPr>
          <w:sz w:val="24"/>
          <w:szCs w:val="24"/>
        </w:rPr>
        <w:t>2021 году было вынесено 272</w:t>
      </w:r>
      <w:r w:rsidR="008F1A5B">
        <w:rPr>
          <w:sz w:val="24"/>
          <w:szCs w:val="24"/>
        </w:rPr>
        <w:t xml:space="preserve"> </w:t>
      </w:r>
      <w:r w:rsidRPr="006E7A0F">
        <w:rPr>
          <w:sz w:val="24"/>
          <w:szCs w:val="24"/>
        </w:rPr>
        <w:t>п</w:t>
      </w:r>
      <w:r w:rsidR="00CB1D45">
        <w:rPr>
          <w:sz w:val="24"/>
          <w:szCs w:val="24"/>
        </w:rPr>
        <w:t>редставления</w:t>
      </w:r>
      <w:r w:rsidR="00F4752C">
        <w:rPr>
          <w:sz w:val="24"/>
          <w:szCs w:val="24"/>
        </w:rPr>
        <w:t>, что составляет 10,4</w:t>
      </w:r>
      <w:r w:rsidRPr="006E7A0F">
        <w:rPr>
          <w:sz w:val="24"/>
          <w:szCs w:val="24"/>
        </w:rPr>
        <w:t xml:space="preserve"> % от числа постановлений о привлечении к административной ответственности вынесенных в отношении хозяйствующих субъектов, должн</w:t>
      </w:r>
      <w:r w:rsidR="00CB1D45">
        <w:rPr>
          <w:sz w:val="24"/>
          <w:szCs w:val="24"/>
        </w:rPr>
        <w:t>остных лиц (без граждан). В 2020</w:t>
      </w:r>
      <w:r w:rsidRPr="006E7A0F">
        <w:rPr>
          <w:sz w:val="24"/>
          <w:szCs w:val="24"/>
        </w:rPr>
        <w:t xml:space="preserve"> году удельный вес применения ст.29.13 КоАП РФ составил</w:t>
      </w:r>
      <w:r w:rsidR="00CB1D45">
        <w:rPr>
          <w:sz w:val="24"/>
          <w:szCs w:val="24"/>
        </w:rPr>
        <w:t xml:space="preserve"> 9</w:t>
      </w:r>
      <w:r w:rsidR="008F1A5B">
        <w:rPr>
          <w:sz w:val="24"/>
          <w:szCs w:val="24"/>
        </w:rPr>
        <w:t>,2</w:t>
      </w:r>
      <w:r w:rsidR="00F4752C" w:rsidRPr="006E7A0F">
        <w:rPr>
          <w:sz w:val="24"/>
          <w:szCs w:val="24"/>
        </w:rPr>
        <w:t xml:space="preserve">%, </w:t>
      </w:r>
      <w:r w:rsidR="00F4752C">
        <w:rPr>
          <w:sz w:val="24"/>
          <w:szCs w:val="24"/>
        </w:rPr>
        <w:t>в</w:t>
      </w:r>
      <w:r w:rsidR="00CB1D45">
        <w:rPr>
          <w:sz w:val="24"/>
          <w:szCs w:val="24"/>
        </w:rPr>
        <w:t xml:space="preserve"> 2019</w:t>
      </w:r>
      <w:r w:rsidRPr="006E7A0F">
        <w:rPr>
          <w:sz w:val="24"/>
          <w:szCs w:val="24"/>
        </w:rPr>
        <w:t xml:space="preserve"> </w:t>
      </w:r>
      <w:r w:rsidR="0003206C" w:rsidRPr="006E7A0F">
        <w:rPr>
          <w:sz w:val="24"/>
          <w:szCs w:val="24"/>
        </w:rPr>
        <w:t>году</w:t>
      </w:r>
      <w:r w:rsidR="0003206C">
        <w:rPr>
          <w:sz w:val="24"/>
          <w:szCs w:val="24"/>
        </w:rPr>
        <w:t xml:space="preserve"> составил</w:t>
      </w:r>
      <w:r w:rsidR="00CB1D45">
        <w:rPr>
          <w:sz w:val="24"/>
          <w:szCs w:val="24"/>
        </w:rPr>
        <w:t xml:space="preserve"> 10,2</w:t>
      </w:r>
      <w:r w:rsidRPr="006E7A0F">
        <w:rPr>
          <w:sz w:val="24"/>
          <w:szCs w:val="24"/>
        </w:rPr>
        <w:t xml:space="preserve">%. </w:t>
      </w:r>
    </w:p>
    <w:p w:rsidR="0081068D" w:rsidRDefault="0041127B" w:rsidP="00756717">
      <w:pPr>
        <w:ind w:firstLine="540"/>
        <w:jc w:val="both"/>
        <w:rPr>
          <w:sz w:val="24"/>
          <w:szCs w:val="24"/>
        </w:rPr>
      </w:pPr>
      <w:r w:rsidRPr="006E7A0F">
        <w:rPr>
          <w:sz w:val="24"/>
          <w:szCs w:val="24"/>
        </w:rPr>
        <w:t>Должн</w:t>
      </w:r>
      <w:r w:rsidR="00F4752C">
        <w:rPr>
          <w:sz w:val="24"/>
          <w:szCs w:val="24"/>
        </w:rPr>
        <w:t>остными лицами Управления в 2021</w:t>
      </w:r>
      <w:r w:rsidR="00567951">
        <w:rPr>
          <w:sz w:val="24"/>
          <w:szCs w:val="24"/>
        </w:rPr>
        <w:t xml:space="preserve"> году было возбуждено </w:t>
      </w:r>
      <w:r w:rsidR="00F4752C">
        <w:rPr>
          <w:sz w:val="24"/>
          <w:szCs w:val="24"/>
        </w:rPr>
        <w:t>131</w:t>
      </w:r>
      <w:r w:rsidR="008F1A5B">
        <w:rPr>
          <w:sz w:val="24"/>
          <w:szCs w:val="24"/>
        </w:rPr>
        <w:t xml:space="preserve"> </w:t>
      </w:r>
      <w:r w:rsidR="00266DC3" w:rsidRPr="006E7A0F">
        <w:rPr>
          <w:sz w:val="24"/>
          <w:szCs w:val="24"/>
        </w:rPr>
        <w:t>дел</w:t>
      </w:r>
      <w:r w:rsidR="00F4752C">
        <w:rPr>
          <w:sz w:val="24"/>
          <w:szCs w:val="24"/>
        </w:rPr>
        <w:t>о</w:t>
      </w:r>
      <w:r w:rsidRPr="006E7A0F">
        <w:rPr>
          <w:sz w:val="24"/>
          <w:szCs w:val="24"/>
        </w:rPr>
        <w:t xml:space="preserve"> об административных правонарушениях, направленных по подведомственности на рассмотрение в суд. </w:t>
      </w:r>
    </w:p>
    <w:p w:rsidR="0081068D" w:rsidRDefault="0081068D" w:rsidP="00D9786A">
      <w:pPr>
        <w:ind w:firstLine="540"/>
        <w:jc w:val="both"/>
        <w:rPr>
          <w:sz w:val="24"/>
          <w:szCs w:val="24"/>
        </w:rPr>
      </w:pPr>
    </w:p>
    <w:p w:rsidR="00362A45" w:rsidRPr="0081068D" w:rsidRDefault="0041127B" w:rsidP="00EE1D41">
      <w:pPr>
        <w:ind w:firstLine="540"/>
        <w:jc w:val="center"/>
        <w:rPr>
          <w:b/>
          <w:sz w:val="24"/>
          <w:szCs w:val="24"/>
        </w:rPr>
      </w:pPr>
      <w:r w:rsidRPr="0081068D">
        <w:rPr>
          <w:b/>
          <w:sz w:val="24"/>
          <w:szCs w:val="24"/>
        </w:rPr>
        <w:t>Число дел о привлечении к административной ответственности, направленных на</w:t>
      </w:r>
      <w:r w:rsidR="00D9786A" w:rsidRPr="0081068D">
        <w:rPr>
          <w:b/>
          <w:sz w:val="24"/>
          <w:szCs w:val="24"/>
        </w:rPr>
        <w:t xml:space="preserve"> рассмотрение в суды.</w:t>
      </w:r>
    </w:p>
    <w:p w:rsidR="004B1F8A" w:rsidRDefault="004B1F8A" w:rsidP="00EE1D41">
      <w:pPr>
        <w:ind w:firstLine="540"/>
        <w:jc w:val="center"/>
        <w:rPr>
          <w:sz w:val="24"/>
          <w:szCs w:val="24"/>
        </w:rPr>
      </w:pPr>
    </w:p>
    <w:p w:rsidR="0041127B" w:rsidRPr="00B42164" w:rsidRDefault="009473E9" w:rsidP="000A52C7">
      <w:pPr>
        <w:ind w:left="8496"/>
        <w:jc w:val="both"/>
        <w:rPr>
          <w:sz w:val="22"/>
          <w:szCs w:val="22"/>
        </w:rPr>
      </w:pPr>
      <w:r w:rsidRPr="00B42164">
        <w:rPr>
          <w:sz w:val="22"/>
          <w:szCs w:val="22"/>
        </w:rPr>
        <w:t>Таблица №</w:t>
      </w:r>
      <w:r w:rsidR="00371887">
        <w:rPr>
          <w:sz w:val="22"/>
          <w:szCs w:val="22"/>
        </w:rPr>
        <w:t>126</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5"/>
        <w:gridCol w:w="1015"/>
        <w:gridCol w:w="1014"/>
        <w:gridCol w:w="952"/>
      </w:tblGrid>
      <w:tr w:rsidR="00AA37FA" w:rsidRPr="00B42164" w:rsidTr="00AA37FA">
        <w:tc>
          <w:tcPr>
            <w:tcW w:w="6265" w:type="dxa"/>
            <w:shd w:val="clear" w:color="auto" w:fill="auto"/>
          </w:tcPr>
          <w:p w:rsidR="00AA37FA" w:rsidRPr="00B42164" w:rsidRDefault="00AA37FA" w:rsidP="00C374B5">
            <w:pPr>
              <w:ind w:firstLine="540"/>
              <w:jc w:val="both"/>
              <w:rPr>
                <w:sz w:val="22"/>
                <w:szCs w:val="22"/>
              </w:rPr>
            </w:pPr>
            <w:r w:rsidRPr="00B42164">
              <w:rPr>
                <w:sz w:val="22"/>
                <w:szCs w:val="22"/>
              </w:rPr>
              <w:t>наименование</w:t>
            </w:r>
          </w:p>
        </w:tc>
        <w:tc>
          <w:tcPr>
            <w:tcW w:w="1015" w:type="dxa"/>
            <w:shd w:val="clear" w:color="auto" w:fill="auto"/>
          </w:tcPr>
          <w:p w:rsidR="00AA37FA" w:rsidRPr="00AA37FA" w:rsidRDefault="00AA37FA" w:rsidP="00AA37FA">
            <w:pPr>
              <w:jc w:val="both"/>
              <w:rPr>
                <w:sz w:val="22"/>
                <w:szCs w:val="22"/>
                <w:lang w:val="en-US"/>
              </w:rPr>
            </w:pPr>
            <w:r>
              <w:rPr>
                <w:sz w:val="22"/>
                <w:szCs w:val="22"/>
              </w:rPr>
              <w:t>201</w:t>
            </w:r>
            <w:r>
              <w:rPr>
                <w:sz w:val="22"/>
                <w:szCs w:val="22"/>
                <w:lang w:val="en-US"/>
              </w:rPr>
              <w:t>9</w:t>
            </w:r>
          </w:p>
        </w:tc>
        <w:tc>
          <w:tcPr>
            <w:tcW w:w="1014" w:type="dxa"/>
            <w:shd w:val="clear" w:color="auto" w:fill="auto"/>
          </w:tcPr>
          <w:p w:rsidR="00AA37FA" w:rsidRPr="00B42164" w:rsidRDefault="00AA37FA" w:rsidP="00362A45">
            <w:pPr>
              <w:jc w:val="both"/>
              <w:rPr>
                <w:sz w:val="22"/>
                <w:szCs w:val="22"/>
              </w:rPr>
            </w:pPr>
            <w:r w:rsidRPr="00B42164">
              <w:rPr>
                <w:sz w:val="22"/>
                <w:szCs w:val="22"/>
              </w:rPr>
              <w:t>2</w:t>
            </w:r>
            <w:r>
              <w:rPr>
                <w:sz w:val="22"/>
                <w:szCs w:val="22"/>
              </w:rPr>
              <w:t>020</w:t>
            </w:r>
            <w:r w:rsidRPr="00B42164">
              <w:rPr>
                <w:sz w:val="22"/>
                <w:szCs w:val="22"/>
              </w:rPr>
              <w:t>г</w:t>
            </w:r>
          </w:p>
        </w:tc>
        <w:tc>
          <w:tcPr>
            <w:tcW w:w="952" w:type="dxa"/>
            <w:shd w:val="clear" w:color="auto" w:fill="auto"/>
          </w:tcPr>
          <w:p w:rsidR="00AA37FA" w:rsidRPr="00B42164" w:rsidRDefault="00AA37FA" w:rsidP="00362A45">
            <w:pPr>
              <w:jc w:val="both"/>
              <w:rPr>
                <w:sz w:val="22"/>
                <w:szCs w:val="22"/>
              </w:rPr>
            </w:pPr>
            <w:r>
              <w:rPr>
                <w:sz w:val="22"/>
                <w:szCs w:val="22"/>
              </w:rPr>
              <w:t>2021</w:t>
            </w:r>
            <w:r w:rsidRPr="00B42164">
              <w:rPr>
                <w:sz w:val="22"/>
                <w:szCs w:val="22"/>
              </w:rPr>
              <w:t>г</w:t>
            </w:r>
          </w:p>
        </w:tc>
      </w:tr>
      <w:tr w:rsidR="00AA37FA" w:rsidRPr="00B42164" w:rsidTr="00AA37FA">
        <w:tc>
          <w:tcPr>
            <w:tcW w:w="6265" w:type="dxa"/>
            <w:shd w:val="clear" w:color="auto" w:fill="auto"/>
          </w:tcPr>
          <w:p w:rsidR="00AA37FA" w:rsidRPr="00B42164" w:rsidRDefault="00AA37FA" w:rsidP="00AA37FA">
            <w:pPr>
              <w:jc w:val="both"/>
              <w:rPr>
                <w:sz w:val="22"/>
                <w:szCs w:val="22"/>
              </w:rPr>
            </w:pPr>
            <w:r w:rsidRPr="00B42164">
              <w:rPr>
                <w:sz w:val="22"/>
                <w:szCs w:val="22"/>
              </w:rPr>
              <w:t>Число дел о привлечении к административной ответственности, направленных на рассмотрение в суды</w:t>
            </w:r>
          </w:p>
        </w:tc>
        <w:tc>
          <w:tcPr>
            <w:tcW w:w="1015" w:type="dxa"/>
            <w:shd w:val="clear" w:color="auto" w:fill="auto"/>
          </w:tcPr>
          <w:p w:rsidR="00AA37FA" w:rsidRPr="00B42164" w:rsidRDefault="00AA37FA" w:rsidP="00AA37FA">
            <w:pPr>
              <w:jc w:val="both"/>
              <w:rPr>
                <w:sz w:val="22"/>
                <w:szCs w:val="22"/>
              </w:rPr>
            </w:pPr>
            <w:r w:rsidRPr="00B42164">
              <w:rPr>
                <w:sz w:val="22"/>
                <w:szCs w:val="22"/>
              </w:rPr>
              <w:t>115</w:t>
            </w:r>
          </w:p>
        </w:tc>
        <w:tc>
          <w:tcPr>
            <w:tcW w:w="1014" w:type="dxa"/>
            <w:shd w:val="clear" w:color="auto" w:fill="auto"/>
          </w:tcPr>
          <w:p w:rsidR="00AA37FA" w:rsidRPr="00B42164" w:rsidRDefault="00AA37FA" w:rsidP="00AA37FA">
            <w:pPr>
              <w:jc w:val="both"/>
              <w:rPr>
                <w:sz w:val="22"/>
                <w:szCs w:val="22"/>
              </w:rPr>
            </w:pPr>
            <w:r w:rsidRPr="00B42164">
              <w:rPr>
                <w:sz w:val="22"/>
                <w:szCs w:val="22"/>
              </w:rPr>
              <w:t>473</w:t>
            </w:r>
          </w:p>
        </w:tc>
        <w:tc>
          <w:tcPr>
            <w:tcW w:w="952" w:type="dxa"/>
            <w:shd w:val="clear" w:color="auto" w:fill="auto"/>
          </w:tcPr>
          <w:p w:rsidR="00AA37FA" w:rsidRPr="00B42164" w:rsidRDefault="00F4752C" w:rsidP="00AA37FA">
            <w:pPr>
              <w:jc w:val="both"/>
              <w:rPr>
                <w:sz w:val="22"/>
                <w:szCs w:val="22"/>
              </w:rPr>
            </w:pPr>
            <w:r>
              <w:rPr>
                <w:sz w:val="22"/>
                <w:szCs w:val="22"/>
              </w:rPr>
              <w:t>131</w:t>
            </w:r>
          </w:p>
        </w:tc>
      </w:tr>
    </w:tbl>
    <w:p w:rsidR="00D9786A" w:rsidRDefault="00D9786A" w:rsidP="00D9786A">
      <w:pPr>
        <w:jc w:val="both"/>
        <w:rPr>
          <w:sz w:val="24"/>
          <w:szCs w:val="24"/>
        </w:rPr>
      </w:pPr>
    </w:p>
    <w:p w:rsidR="0081068D" w:rsidRDefault="0081068D" w:rsidP="00D9786A">
      <w:pPr>
        <w:jc w:val="both"/>
        <w:rPr>
          <w:sz w:val="24"/>
          <w:szCs w:val="24"/>
        </w:rPr>
      </w:pPr>
    </w:p>
    <w:p w:rsidR="00D9786A" w:rsidRDefault="000B6DFA" w:rsidP="000B6DFA">
      <w:pPr>
        <w:jc w:val="both"/>
        <w:rPr>
          <w:sz w:val="24"/>
          <w:szCs w:val="24"/>
        </w:rPr>
      </w:pPr>
      <w:bookmarkStart w:id="50" w:name="_MON_1550306139"/>
      <w:bookmarkStart w:id="51" w:name="_MON_1643709793"/>
      <w:bookmarkEnd w:id="50"/>
      <w:bookmarkEnd w:id="51"/>
      <w:r>
        <w:t xml:space="preserve">   </w:t>
      </w:r>
      <w:r w:rsidR="00D548C6">
        <w:t xml:space="preserve">                     </w:t>
      </w:r>
      <w:r>
        <w:t xml:space="preserve">   </w:t>
      </w:r>
      <w:bookmarkStart w:id="52" w:name="_MON_1707725274"/>
      <w:bookmarkEnd w:id="52"/>
      <w:r w:rsidR="0006081B">
        <w:object w:dxaOrig="9539" w:dyaOrig="5050">
          <v:shape id="_x0000_i1031" type="#_x0000_t75" style="width:390pt;height:249pt" o:ole="">
            <v:imagedata r:id="rId111" o:title=""/>
            <o:lock v:ext="edit" aspectratio="f"/>
          </v:shape>
          <o:OLEObject Type="Embed" ProgID="Excel.Sheet.12" ShapeID="_x0000_i1031" DrawAspect="Content" ObjectID="_1718004047" r:id="rId112"/>
        </w:object>
      </w:r>
    </w:p>
    <w:p w:rsidR="0041127B" w:rsidRPr="00A00699" w:rsidRDefault="00F235F7" w:rsidP="00A00699">
      <w:pPr>
        <w:ind w:firstLine="540"/>
        <w:jc w:val="both"/>
        <w:rPr>
          <w:rFonts w:eastAsia="Arial Unicode MS"/>
          <w:b/>
          <w:sz w:val="22"/>
          <w:szCs w:val="22"/>
        </w:rPr>
      </w:pPr>
      <w:r>
        <w:rPr>
          <w:rFonts w:eastAsia="Arial Unicode MS"/>
          <w:b/>
          <w:sz w:val="22"/>
          <w:szCs w:val="22"/>
        </w:rPr>
        <w:t xml:space="preserve">               </w:t>
      </w:r>
      <w:r w:rsidR="007B6456">
        <w:rPr>
          <w:rFonts w:eastAsia="Arial Unicode MS"/>
          <w:b/>
          <w:sz w:val="22"/>
          <w:szCs w:val="22"/>
        </w:rPr>
        <w:t xml:space="preserve">   </w:t>
      </w:r>
      <w:r w:rsidR="004B6AE2" w:rsidRPr="00A00699">
        <w:rPr>
          <w:rFonts w:eastAsia="Arial Unicode MS"/>
          <w:b/>
          <w:sz w:val="22"/>
          <w:szCs w:val="22"/>
        </w:rPr>
        <w:t xml:space="preserve">Рис. № </w:t>
      </w:r>
      <w:r w:rsidR="00277DF1">
        <w:rPr>
          <w:rFonts w:eastAsia="Arial Unicode MS"/>
          <w:b/>
          <w:sz w:val="22"/>
          <w:szCs w:val="22"/>
        </w:rPr>
        <w:t>96</w:t>
      </w:r>
      <w:r w:rsidR="00A00699" w:rsidRPr="00A00699">
        <w:rPr>
          <w:rFonts w:eastAsia="Arial Unicode MS"/>
          <w:b/>
          <w:sz w:val="22"/>
          <w:szCs w:val="22"/>
        </w:rPr>
        <w:t>.</w:t>
      </w:r>
    </w:p>
    <w:p w:rsidR="0042352C" w:rsidRPr="006E7A0F" w:rsidRDefault="0042352C" w:rsidP="00C374B5">
      <w:pPr>
        <w:ind w:firstLine="540"/>
        <w:jc w:val="both"/>
        <w:rPr>
          <w:sz w:val="24"/>
          <w:szCs w:val="24"/>
        </w:rPr>
      </w:pPr>
    </w:p>
    <w:p w:rsidR="0041127B" w:rsidRPr="006E7A0F" w:rsidRDefault="0041127B" w:rsidP="00C374B5">
      <w:pPr>
        <w:ind w:firstLine="540"/>
        <w:jc w:val="both"/>
        <w:rPr>
          <w:sz w:val="24"/>
          <w:szCs w:val="24"/>
        </w:rPr>
      </w:pPr>
      <w:r w:rsidRPr="006E7A0F">
        <w:rPr>
          <w:sz w:val="24"/>
          <w:szCs w:val="24"/>
        </w:rPr>
        <w:t>Доля дел о привлечении к административной ответственности, по которым судами принято решение о назначении административного наказания</w:t>
      </w:r>
      <w:r w:rsidR="00A33B44">
        <w:rPr>
          <w:sz w:val="24"/>
          <w:szCs w:val="24"/>
        </w:rPr>
        <w:t xml:space="preserve"> </w:t>
      </w:r>
      <w:r w:rsidRPr="006E7A0F">
        <w:rPr>
          <w:sz w:val="24"/>
          <w:szCs w:val="24"/>
        </w:rPr>
        <w:t>(в % от общего числа дел о привлечении к административной ответственности, направленных на рассмотрение в суды)</w:t>
      </w:r>
    </w:p>
    <w:p w:rsidR="00160325" w:rsidRPr="00B42164" w:rsidRDefault="00160325" w:rsidP="00C374B5">
      <w:pPr>
        <w:ind w:firstLine="540"/>
        <w:jc w:val="both"/>
        <w:rPr>
          <w:sz w:val="22"/>
          <w:szCs w:val="22"/>
        </w:rPr>
      </w:pPr>
    </w:p>
    <w:p w:rsidR="0041127B" w:rsidRPr="00B42164" w:rsidRDefault="009473E9" w:rsidP="000A52C7">
      <w:pPr>
        <w:ind w:left="7788" w:firstLine="708"/>
        <w:jc w:val="both"/>
        <w:rPr>
          <w:sz w:val="22"/>
          <w:szCs w:val="22"/>
        </w:rPr>
      </w:pPr>
      <w:r w:rsidRPr="00B42164">
        <w:rPr>
          <w:sz w:val="22"/>
          <w:szCs w:val="22"/>
        </w:rPr>
        <w:t>Таблица №1</w:t>
      </w:r>
      <w:r w:rsidR="00371887">
        <w:rPr>
          <w:sz w:val="22"/>
          <w:szCs w:val="22"/>
        </w:rPr>
        <w:t>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1"/>
        <w:gridCol w:w="1134"/>
        <w:gridCol w:w="992"/>
        <w:gridCol w:w="1134"/>
      </w:tblGrid>
      <w:tr w:rsidR="0041127B" w:rsidRPr="00B42164" w:rsidTr="00756717">
        <w:tc>
          <w:tcPr>
            <w:tcW w:w="6771" w:type="dxa"/>
            <w:shd w:val="clear" w:color="auto" w:fill="auto"/>
          </w:tcPr>
          <w:p w:rsidR="0041127B" w:rsidRPr="00B42164" w:rsidRDefault="0041127B" w:rsidP="00C374B5">
            <w:pPr>
              <w:ind w:firstLine="540"/>
              <w:jc w:val="both"/>
              <w:rPr>
                <w:sz w:val="22"/>
                <w:szCs w:val="22"/>
              </w:rPr>
            </w:pPr>
            <w:r w:rsidRPr="00B42164">
              <w:rPr>
                <w:sz w:val="22"/>
                <w:szCs w:val="22"/>
              </w:rPr>
              <w:t>наименование</w:t>
            </w:r>
          </w:p>
        </w:tc>
        <w:tc>
          <w:tcPr>
            <w:tcW w:w="1134" w:type="dxa"/>
            <w:shd w:val="clear" w:color="auto" w:fill="auto"/>
          </w:tcPr>
          <w:p w:rsidR="0041127B" w:rsidRPr="00AA37FA" w:rsidRDefault="004B1F8A" w:rsidP="00AA37FA">
            <w:pPr>
              <w:jc w:val="both"/>
              <w:rPr>
                <w:sz w:val="22"/>
                <w:szCs w:val="22"/>
                <w:lang w:val="en-US"/>
              </w:rPr>
            </w:pPr>
            <w:r w:rsidRPr="00B42164">
              <w:rPr>
                <w:sz w:val="22"/>
                <w:szCs w:val="22"/>
              </w:rPr>
              <w:t>201</w:t>
            </w:r>
            <w:r w:rsidR="00AA37FA">
              <w:rPr>
                <w:sz w:val="22"/>
                <w:szCs w:val="22"/>
              </w:rPr>
              <w:t>9г</w:t>
            </w:r>
          </w:p>
        </w:tc>
        <w:tc>
          <w:tcPr>
            <w:tcW w:w="992" w:type="dxa"/>
            <w:shd w:val="clear" w:color="auto" w:fill="auto"/>
          </w:tcPr>
          <w:p w:rsidR="0041127B" w:rsidRPr="00B42164" w:rsidRDefault="004B1F8A" w:rsidP="00362A45">
            <w:pPr>
              <w:jc w:val="both"/>
              <w:rPr>
                <w:sz w:val="22"/>
                <w:szCs w:val="22"/>
              </w:rPr>
            </w:pPr>
            <w:r w:rsidRPr="00B42164">
              <w:rPr>
                <w:sz w:val="22"/>
                <w:szCs w:val="22"/>
              </w:rPr>
              <w:t>2</w:t>
            </w:r>
            <w:r w:rsidR="00AA37FA">
              <w:rPr>
                <w:sz w:val="22"/>
                <w:szCs w:val="22"/>
              </w:rPr>
              <w:t>020</w:t>
            </w:r>
            <w:r w:rsidR="00EF125D" w:rsidRPr="00B42164">
              <w:rPr>
                <w:sz w:val="22"/>
                <w:szCs w:val="22"/>
              </w:rPr>
              <w:t>г</w:t>
            </w:r>
          </w:p>
        </w:tc>
        <w:tc>
          <w:tcPr>
            <w:tcW w:w="1134" w:type="dxa"/>
            <w:shd w:val="clear" w:color="auto" w:fill="auto"/>
          </w:tcPr>
          <w:p w:rsidR="0041127B" w:rsidRPr="00B42164" w:rsidRDefault="004B1F8A" w:rsidP="00362A45">
            <w:pPr>
              <w:jc w:val="both"/>
              <w:rPr>
                <w:sz w:val="22"/>
                <w:szCs w:val="22"/>
              </w:rPr>
            </w:pPr>
            <w:r w:rsidRPr="00B42164">
              <w:rPr>
                <w:sz w:val="22"/>
                <w:szCs w:val="22"/>
              </w:rPr>
              <w:t>20</w:t>
            </w:r>
            <w:r w:rsidR="00AA37FA">
              <w:rPr>
                <w:sz w:val="22"/>
                <w:szCs w:val="22"/>
              </w:rPr>
              <w:t>21</w:t>
            </w:r>
            <w:r w:rsidR="00EF125D" w:rsidRPr="00B42164">
              <w:rPr>
                <w:sz w:val="22"/>
                <w:szCs w:val="22"/>
              </w:rPr>
              <w:t>г</w:t>
            </w:r>
          </w:p>
        </w:tc>
      </w:tr>
      <w:tr w:rsidR="00AA37FA" w:rsidRPr="00B42164" w:rsidTr="00756717">
        <w:tc>
          <w:tcPr>
            <w:tcW w:w="6771" w:type="dxa"/>
            <w:shd w:val="clear" w:color="auto" w:fill="auto"/>
          </w:tcPr>
          <w:p w:rsidR="00AA37FA" w:rsidRPr="00B42164" w:rsidRDefault="00AA37FA" w:rsidP="00AA37FA">
            <w:pPr>
              <w:ind w:firstLine="540"/>
              <w:jc w:val="both"/>
              <w:rPr>
                <w:sz w:val="22"/>
                <w:szCs w:val="22"/>
              </w:rPr>
            </w:pPr>
          </w:p>
          <w:p w:rsidR="00AA37FA" w:rsidRPr="00B42164" w:rsidRDefault="00AA37FA" w:rsidP="00AA37FA">
            <w:pPr>
              <w:ind w:firstLine="540"/>
              <w:jc w:val="both"/>
              <w:rPr>
                <w:sz w:val="22"/>
                <w:szCs w:val="22"/>
              </w:rPr>
            </w:pPr>
            <w:r w:rsidRPr="00B42164">
              <w:rPr>
                <w:sz w:val="22"/>
                <w:szCs w:val="22"/>
              </w:rPr>
              <w:t>Доля дел о привлечении к административной ответственности, по которым судами принято решение о назначении административного наказания (в % от общего числа дел о привлечении к административной ответственности, направленных на рассмотрение в суды)</w:t>
            </w:r>
          </w:p>
          <w:p w:rsidR="00AA37FA" w:rsidRPr="00B42164" w:rsidRDefault="00AA37FA" w:rsidP="00AA37FA">
            <w:pPr>
              <w:ind w:firstLine="540"/>
              <w:jc w:val="both"/>
              <w:rPr>
                <w:sz w:val="22"/>
                <w:szCs w:val="22"/>
              </w:rPr>
            </w:pPr>
          </w:p>
        </w:tc>
        <w:tc>
          <w:tcPr>
            <w:tcW w:w="1134" w:type="dxa"/>
            <w:shd w:val="clear" w:color="auto" w:fill="auto"/>
          </w:tcPr>
          <w:p w:rsidR="00AA37FA" w:rsidRPr="00B42164" w:rsidRDefault="00AA37FA" w:rsidP="00AA37FA">
            <w:pPr>
              <w:spacing w:line="360" w:lineRule="auto"/>
              <w:jc w:val="both"/>
              <w:rPr>
                <w:sz w:val="22"/>
                <w:szCs w:val="22"/>
              </w:rPr>
            </w:pPr>
          </w:p>
          <w:p w:rsidR="00AA37FA" w:rsidRPr="00B42164" w:rsidRDefault="00AA37FA" w:rsidP="00AA37FA">
            <w:pPr>
              <w:spacing w:line="360" w:lineRule="auto"/>
              <w:jc w:val="both"/>
              <w:rPr>
                <w:sz w:val="22"/>
                <w:szCs w:val="22"/>
              </w:rPr>
            </w:pPr>
          </w:p>
          <w:p w:rsidR="00AA37FA" w:rsidRPr="00B42164" w:rsidRDefault="00AA37FA" w:rsidP="00AA37FA">
            <w:pPr>
              <w:spacing w:line="360" w:lineRule="auto"/>
              <w:jc w:val="both"/>
              <w:rPr>
                <w:sz w:val="22"/>
                <w:szCs w:val="22"/>
              </w:rPr>
            </w:pPr>
            <w:r w:rsidRPr="00B42164">
              <w:rPr>
                <w:sz w:val="22"/>
                <w:szCs w:val="22"/>
              </w:rPr>
              <w:t>97%</w:t>
            </w:r>
          </w:p>
        </w:tc>
        <w:tc>
          <w:tcPr>
            <w:tcW w:w="992" w:type="dxa"/>
            <w:shd w:val="clear" w:color="auto" w:fill="auto"/>
          </w:tcPr>
          <w:p w:rsidR="00AA37FA" w:rsidRPr="00B42164" w:rsidRDefault="00AA37FA" w:rsidP="00AA37FA">
            <w:pPr>
              <w:spacing w:line="360" w:lineRule="auto"/>
              <w:jc w:val="both"/>
              <w:rPr>
                <w:sz w:val="22"/>
                <w:szCs w:val="22"/>
              </w:rPr>
            </w:pPr>
          </w:p>
          <w:p w:rsidR="00AA37FA" w:rsidRPr="00B42164" w:rsidRDefault="00AA37FA" w:rsidP="00AA37FA">
            <w:pPr>
              <w:spacing w:line="360" w:lineRule="auto"/>
              <w:jc w:val="both"/>
              <w:rPr>
                <w:sz w:val="22"/>
                <w:szCs w:val="22"/>
              </w:rPr>
            </w:pPr>
          </w:p>
          <w:p w:rsidR="00AA37FA" w:rsidRPr="00B42164" w:rsidRDefault="00AA37FA" w:rsidP="00AA37FA">
            <w:pPr>
              <w:spacing w:line="360" w:lineRule="auto"/>
              <w:jc w:val="both"/>
              <w:rPr>
                <w:sz w:val="22"/>
                <w:szCs w:val="22"/>
              </w:rPr>
            </w:pPr>
            <w:r w:rsidRPr="00B42164">
              <w:rPr>
                <w:sz w:val="22"/>
                <w:szCs w:val="22"/>
              </w:rPr>
              <w:t>23%</w:t>
            </w:r>
          </w:p>
        </w:tc>
        <w:tc>
          <w:tcPr>
            <w:tcW w:w="1134" w:type="dxa"/>
            <w:shd w:val="clear" w:color="auto" w:fill="auto"/>
          </w:tcPr>
          <w:p w:rsidR="0003206C" w:rsidRDefault="0003206C" w:rsidP="00AA37FA">
            <w:pPr>
              <w:spacing w:line="360" w:lineRule="auto"/>
              <w:jc w:val="both"/>
              <w:rPr>
                <w:sz w:val="22"/>
                <w:szCs w:val="22"/>
              </w:rPr>
            </w:pPr>
          </w:p>
          <w:p w:rsidR="0003206C" w:rsidRDefault="0003206C" w:rsidP="00AA37FA">
            <w:pPr>
              <w:spacing w:line="360" w:lineRule="auto"/>
              <w:jc w:val="both"/>
              <w:rPr>
                <w:sz w:val="22"/>
                <w:szCs w:val="22"/>
              </w:rPr>
            </w:pPr>
          </w:p>
          <w:p w:rsidR="00AA37FA" w:rsidRPr="00B42164" w:rsidRDefault="0003206C" w:rsidP="00AA37FA">
            <w:pPr>
              <w:spacing w:line="360" w:lineRule="auto"/>
              <w:jc w:val="both"/>
              <w:rPr>
                <w:sz w:val="22"/>
                <w:szCs w:val="22"/>
              </w:rPr>
            </w:pPr>
            <w:r>
              <w:rPr>
                <w:sz w:val="22"/>
                <w:szCs w:val="22"/>
              </w:rPr>
              <w:t>100%</w:t>
            </w:r>
          </w:p>
        </w:tc>
      </w:tr>
    </w:tbl>
    <w:p w:rsidR="00D0636F" w:rsidRDefault="0041127B" w:rsidP="00713975">
      <w:pPr>
        <w:ind w:firstLine="540"/>
        <w:jc w:val="both"/>
        <w:rPr>
          <w:sz w:val="24"/>
          <w:szCs w:val="24"/>
        </w:rPr>
      </w:pPr>
      <w:r w:rsidRPr="006E7A0F">
        <w:rPr>
          <w:sz w:val="24"/>
          <w:szCs w:val="24"/>
        </w:rPr>
        <w:tab/>
      </w:r>
    </w:p>
    <w:p w:rsidR="00D0636F" w:rsidRPr="006E7A0F" w:rsidRDefault="00713975" w:rsidP="00713975">
      <w:pPr>
        <w:ind w:firstLine="540"/>
        <w:jc w:val="both"/>
        <w:rPr>
          <w:sz w:val="24"/>
          <w:szCs w:val="24"/>
        </w:rPr>
      </w:pPr>
      <w:r>
        <w:rPr>
          <w:noProof/>
        </w:rPr>
        <w:drawing>
          <wp:inline distT="0" distB="0" distL="0" distR="0" wp14:anchorId="385ACD85" wp14:editId="0E8B2A3B">
            <wp:extent cx="5895975" cy="3200400"/>
            <wp:effectExtent l="0" t="0" r="9525"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bookmarkStart w:id="53" w:name="_MON_1643709891"/>
      <w:bookmarkStart w:id="54" w:name="_MON_1643709958"/>
      <w:bookmarkStart w:id="55" w:name="_MON_1550306396"/>
      <w:bookmarkStart w:id="56" w:name="_MON_1643709835"/>
      <w:bookmarkEnd w:id="53"/>
      <w:bookmarkEnd w:id="54"/>
      <w:bookmarkEnd w:id="55"/>
      <w:bookmarkEnd w:id="56"/>
    </w:p>
    <w:p w:rsidR="0041127B" w:rsidRPr="00A00699" w:rsidRDefault="0041127B" w:rsidP="00C374B5">
      <w:pPr>
        <w:ind w:firstLine="540"/>
        <w:jc w:val="both"/>
        <w:rPr>
          <w:b/>
          <w:sz w:val="22"/>
          <w:szCs w:val="22"/>
        </w:rPr>
      </w:pPr>
      <w:r w:rsidRPr="006E7A0F">
        <w:rPr>
          <w:sz w:val="24"/>
          <w:szCs w:val="24"/>
        </w:rPr>
        <w:tab/>
      </w:r>
      <w:r w:rsidR="00DA4485">
        <w:rPr>
          <w:rFonts w:eastAsia="Arial Unicode MS"/>
          <w:b/>
          <w:sz w:val="22"/>
          <w:szCs w:val="22"/>
        </w:rPr>
        <w:t>Рис. №97</w:t>
      </w:r>
      <w:r w:rsidR="00A00699" w:rsidRPr="00A00699">
        <w:rPr>
          <w:rFonts w:eastAsia="Arial Unicode MS"/>
          <w:b/>
          <w:sz w:val="22"/>
          <w:szCs w:val="22"/>
        </w:rPr>
        <w:t>.</w:t>
      </w:r>
    </w:p>
    <w:p w:rsidR="0041127B" w:rsidRPr="006E7A0F" w:rsidRDefault="0041127B" w:rsidP="00C374B5">
      <w:pPr>
        <w:ind w:firstLine="540"/>
        <w:jc w:val="both"/>
        <w:rPr>
          <w:sz w:val="24"/>
          <w:szCs w:val="24"/>
        </w:rPr>
      </w:pPr>
      <w:r w:rsidRPr="006E7A0F">
        <w:rPr>
          <w:sz w:val="24"/>
          <w:szCs w:val="24"/>
        </w:rPr>
        <w:tab/>
      </w:r>
    </w:p>
    <w:p w:rsidR="0041127B" w:rsidRPr="006E7A0F" w:rsidRDefault="0041127B" w:rsidP="00C374B5">
      <w:pPr>
        <w:ind w:firstLine="540"/>
        <w:jc w:val="both"/>
        <w:rPr>
          <w:sz w:val="24"/>
          <w:szCs w:val="24"/>
        </w:rPr>
      </w:pPr>
      <w:r w:rsidRPr="006E7A0F">
        <w:rPr>
          <w:sz w:val="24"/>
          <w:szCs w:val="24"/>
        </w:rPr>
        <w:t>Доля принятых судами решений о назначении администрати</w:t>
      </w:r>
      <w:r w:rsidR="0042352C">
        <w:rPr>
          <w:sz w:val="24"/>
          <w:szCs w:val="24"/>
        </w:rPr>
        <w:t>вного наказания составила –</w:t>
      </w:r>
      <w:r w:rsidR="0027164F">
        <w:rPr>
          <w:sz w:val="24"/>
          <w:szCs w:val="24"/>
        </w:rPr>
        <w:t xml:space="preserve"> 100</w:t>
      </w:r>
      <w:r w:rsidRPr="006E7A0F">
        <w:rPr>
          <w:sz w:val="24"/>
          <w:szCs w:val="24"/>
        </w:rPr>
        <w:t>%.</w:t>
      </w:r>
    </w:p>
    <w:p w:rsidR="00160325" w:rsidRPr="00446A7F" w:rsidRDefault="00160325" w:rsidP="00B42164">
      <w:pPr>
        <w:jc w:val="both"/>
        <w:rPr>
          <w:b/>
          <w:sz w:val="24"/>
          <w:szCs w:val="24"/>
        </w:rPr>
      </w:pPr>
    </w:p>
    <w:p w:rsidR="00160325" w:rsidRPr="00446A7F" w:rsidRDefault="0041127B" w:rsidP="0024130B">
      <w:pPr>
        <w:jc w:val="both"/>
        <w:rPr>
          <w:b/>
          <w:sz w:val="24"/>
          <w:szCs w:val="24"/>
        </w:rPr>
      </w:pPr>
      <w:r w:rsidRPr="00371887">
        <w:rPr>
          <w:b/>
          <w:sz w:val="24"/>
          <w:szCs w:val="24"/>
        </w:rPr>
        <w:t>Контроль качества питьевого водоснабжения:</w:t>
      </w:r>
    </w:p>
    <w:p w:rsidR="0041127B" w:rsidRDefault="0041127B" w:rsidP="00C374B5">
      <w:pPr>
        <w:ind w:firstLine="540"/>
        <w:jc w:val="both"/>
        <w:rPr>
          <w:sz w:val="24"/>
          <w:szCs w:val="24"/>
        </w:rPr>
      </w:pPr>
    </w:p>
    <w:p w:rsidR="004C7150" w:rsidRDefault="006F0A1B" w:rsidP="009C5BDB">
      <w:pPr>
        <w:widowControl/>
        <w:ind w:firstLine="708"/>
        <w:jc w:val="both"/>
        <w:rPr>
          <w:sz w:val="24"/>
          <w:szCs w:val="24"/>
        </w:rPr>
      </w:pPr>
      <w:r w:rsidRPr="00B85BB8">
        <w:rPr>
          <w:sz w:val="24"/>
          <w:szCs w:val="24"/>
        </w:rPr>
        <w:t>Важным направлением деятельности Управления является на</w:t>
      </w:r>
      <w:r w:rsidR="004C7150">
        <w:rPr>
          <w:sz w:val="24"/>
          <w:szCs w:val="24"/>
        </w:rPr>
        <w:t>дзор за обеспечением безопасной</w:t>
      </w:r>
      <w:r w:rsidR="009C5BDB">
        <w:rPr>
          <w:sz w:val="24"/>
          <w:szCs w:val="24"/>
        </w:rPr>
        <w:t xml:space="preserve"> </w:t>
      </w:r>
      <w:r w:rsidRPr="00B85BB8">
        <w:rPr>
          <w:sz w:val="24"/>
          <w:szCs w:val="24"/>
        </w:rPr>
        <w:t>питьевой водой населения Чеченской республики.</w:t>
      </w:r>
    </w:p>
    <w:p w:rsidR="00F22B69" w:rsidRDefault="006F0A1B" w:rsidP="00F22B69">
      <w:pPr>
        <w:widowControl/>
        <w:ind w:firstLine="708"/>
        <w:jc w:val="both"/>
        <w:rPr>
          <w:sz w:val="24"/>
          <w:szCs w:val="24"/>
        </w:rPr>
      </w:pPr>
      <w:r w:rsidRPr="006F0A1B">
        <w:rPr>
          <w:sz w:val="24"/>
          <w:szCs w:val="24"/>
        </w:rPr>
        <w:t>Питьевое водоснабжение населения Чеченской Республики осуществляется преимущественно из подземных источников, а также частично, за счет естественного выхода грунтовых вод в виде родников.</w:t>
      </w:r>
      <w:r w:rsidR="004D5305">
        <w:rPr>
          <w:sz w:val="24"/>
          <w:szCs w:val="24"/>
        </w:rPr>
        <w:t xml:space="preserve"> </w:t>
      </w:r>
      <w:r w:rsidRPr="006F0A1B">
        <w:rPr>
          <w:sz w:val="24"/>
          <w:szCs w:val="24"/>
        </w:rPr>
        <w:t>По природному составу вода отнесена к категории питьевой, не нуждается в предварител</w:t>
      </w:r>
      <w:r w:rsidR="004C7150">
        <w:rPr>
          <w:sz w:val="24"/>
          <w:szCs w:val="24"/>
        </w:rPr>
        <w:t>ьной очистке, отстаивании и т.д.</w:t>
      </w:r>
    </w:p>
    <w:p w:rsidR="00F22B69" w:rsidRPr="00215E06" w:rsidRDefault="00F22B69" w:rsidP="00F22B69">
      <w:pPr>
        <w:ind w:firstLine="708"/>
        <w:jc w:val="both"/>
        <w:rPr>
          <w:sz w:val="24"/>
          <w:szCs w:val="24"/>
        </w:rPr>
      </w:pPr>
      <w:r w:rsidRPr="00215E06">
        <w:rPr>
          <w:sz w:val="24"/>
          <w:szCs w:val="24"/>
        </w:rPr>
        <w:t xml:space="preserve">На территории Чеченской Республики функционируют 5 ресурсоснабжающих организаций, обеспечивающие население холодным питьевым водоснабжением: ГУП «Чечводоканал» (обеспечивает питьевой водой   11 районов республики и г. Аргун ), МУП «Водоканал г. Грозного» (обеспечивает водой г. Грозный), МУП «ЖЭУ-2 Надтеречного района» (обеспечивает питьевой водой население Надтеречного района, кроме  с. Знаменское, с. Подгорное), МУП «ПУЖКХ Веденского района» (обеспечивает Веденский р-н), ООО «Родник» (обеспечивает  Шатойский р-н). </w:t>
      </w:r>
    </w:p>
    <w:p w:rsidR="00F22B69" w:rsidRPr="00215E06" w:rsidRDefault="00F22B69" w:rsidP="00F22B69">
      <w:pPr>
        <w:jc w:val="both"/>
        <w:rPr>
          <w:sz w:val="24"/>
          <w:szCs w:val="24"/>
        </w:rPr>
      </w:pPr>
      <w:r w:rsidRPr="00215E06">
        <w:rPr>
          <w:sz w:val="24"/>
          <w:szCs w:val="24"/>
        </w:rPr>
        <w:t xml:space="preserve">На сегодняшний день в Чеченской Республике - 573 источников централизованного водоснабжения, из них подземных источников – 560, поверхностных источников -13, водозаборов-35. </w:t>
      </w:r>
    </w:p>
    <w:p w:rsidR="00F22B69" w:rsidRPr="00215E06" w:rsidRDefault="00F22B69" w:rsidP="00F22B69">
      <w:pPr>
        <w:ind w:left="141" w:firstLine="567"/>
        <w:jc w:val="both"/>
        <w:rPr>
          <w:sz w:val="24"/>
          <w:szCs w:val="24"/>
        </w:rPr>
      </w:pPr>
      <w:r w:rsidRPr="00215E06">
        <w:rPr>
          <w:sz w:val="24"/>
          <w:szCs w:val="24"/>
        </w:rPr>
        <w:t xml:space="preserve">На балансе МУП «Водоканал г. Грозного» </w:t>
      </w:r>
    </w:p>
    <w:p w:rsidR="00F22B69" w:rsidRPr="00215E06" w:rsidRDefault="00F22B69" w:rsidP="00F22B69">
      <w:pPr>
        <w:jc w:val="both"/>
        <w:rPr>
          <w:sz w:val="24"/>
          <w:szCs w:val="24"/>
        </w:rPr>
      </w:pPr>
      <w:r w:rsidRPr="00215E06">
        <w:rPr>
          <w:sz w:val="24"/>
          <w:szCs w:val="24"/>
        </w:rPr>
        <w:t>• 3 водозабора в которых располагаются 57 артезианских скважин из них поверхностный источник -1.</w:t>
      </w:r>
    </w:p>
    <w:p w:rsidR="00F22B69" w:rsidRPr="00215E06" w:rsidRDefault="00F22B69" w:rsidP="00F22B69">
      <w:pPr>
        <w:ind w:left="-567" w:firstLine="567"/>
        <w:jc w:val="both"/>
        <w:rPr>
          <w:sz w:val="24"/>
          <w:szCs w:val="24"/>
        </w:rPr>
      </w:pPr>
      <w:r w:rsidRPr="00215E06">
        <w:rPr>
          <w:sz w:val="24"/>
          <w:szCs w:val="24"/>
        </w:rPr>
        <w:t xml:space="preserve">  </w:t>
      </w:r>
      <w:r>
        <w:rPr>
          <w:sz w:val="24"/>
          <w:szCs w:val="24"/>
        </w:rPr>
        <w:tab/>
      </w:r>
      <w:r w:rsidRPr="00215E06">
        <w:rPr>
          <w:sz w:val="24"/>
          <w:szCs w:val="24"/>
        </w:rPr>
        <w:t>На балансе ГУП «Чечводоканал»:</w:t>
      </w:r>
    </w:p>
    <w:p w:rsidR="00F22B69" w:rsidRPr="00215E06" w:rsidRDefault="00F22B69" w:rsidP="00F22B69">
      <w:pPr>
        <w:ind w:left="-567" w:firstLine="567"/>
        <w:jc w:val="both"/>
        <w:rPr>
          <w:sz w:val="24"/>
          <w:szCs w:val="24"/>
        </w:rPr>
      </w:pPr>
      <w:r w:rsidRPr="00215E06">
        <w:rPr>
          <w:sz w:val="24"/>
          <w:szCs w:val="24"/>
        </w:rPr>
        <w:t>• 437 отдельных артезианских скважин;</w:t>
      </w:r>
    </w:p>
    <w:p w:rsidR="00F22B69" w:rsidRPr="00215E06" w:rsidRDefault="00F22B69" w:rsidP="00F22B69">
      <w:pPr>
        <w:ind w:left="-567" w:firstLine="567"/>
        <w:jc w:val="both"/>
        <w:rPr>
          <w:sz w:val="24"/>
          <w:szCs w:val="24"/>
        </w:rPr>
      </w:pPr>
      <w:r w:rsidRPr="00215E06">
        <w:rPr>
          <w:sz w:val="24"/>
          <w:szCs w:val="24"/>
        </w:rPr>
        <w:t>• 23 водозабора, в которых располагаются 104 артезианских скважин;</w:t>
      </w:r>
    </w:p>
    <w:p w:rsidR="00F22B69" w:rsidRPr="00215E06" w:rsidRDefault="00F22B69" w:rsidP="00F22B69">
      <w:pPr>
        <w:ind w:left="-567" w:firstLine="567"/>
        <w:jc w:val="both"/>
        <w:rPr>
          <w:sz w:val="24"/>
          <w:szCs w:val="24"/>
        </w:rPr>
      </w:pPr>
      <w:r w:rsidRPr="00215E06">
        <w:rPr>
          <w:sz w:val="24"/>
          <w:szCs w:val="24"/>
        </w:rPr>
        <w:t xml:space="preserve">• поверхностных источников -5. </w:t>
      </w:r>
    </w:p>
    <w:p w:rsidR="00F22B69" w:rsidRPr="00215E06" w:rsidRDefault="00F22B69" w:rsidP="00F22B69">
      <w:pPr>
        <w:ind w:left="-567" w:firstLine="1275"/>
        <w:jc w:val="both"/>
        <w:rPr>
          <w:sz w:val="24"/>
          <w:szCs w:val="24"/>
        </w:rPr>
      </w:pPr>
      <w:r w:rsidRPr="00215E06">
        <w:rPr>
          <w:sz w:val="24"/>
          <w:szCs w:val="24"/>
        </w:rPr>
        <w:t xml:space="preserve">На балансе МУП «ЖЭУ-2 Надтеречного района» </w:t>
      </w:r>
    </w:p>
    <w:p w:rsidR="00F22B69" w:rsidRPr="00215E06" w:rsidRDefault="00F22B69" w:rsidP="00F22B69">
      <w:pPr>
        <w:ind w:left="-567" w:firstLine="567"/>
        <w:jc w:val="both"/>
        <w:rPr>
          <w:sz w:val="24"/>
          <w:szCs w:val="24"/>
        </w:rPr>
      </w:pPr>
      <w:r w:rsidRPr="00215E06">
        <w:rPr>
          <w:sz w:val="24"/>
          <w:szCs w:val="24"/>
        </w:rPr>
        <w:t xml:space="preserve">•   38 -  артезианских скважин. </w:t>
      </w:r>
    </w:p>
    <w:p w:rsidR="00F22B69" w:rsidRPr="00215E06" w:rsidRDefault="00F22B69" w:rsidP="00F22B69">
      <w:pPr>
        <w:ind w:left="-567" w:firstLine="1275"/>
        <w:jc w:val="both"/>
        <w:rPr>
          <w:sz w:val="24"/>
          <w:szCs w:val="24"/>
        </w:rPr>
      </w:pPr>
      <w:r w:rsidRPr="00215E06">
        <w:rPr>
          <w:sz w:val="24"/>
          <w:szCs w:val="24"/>
        </w:rPr>
        <w:t xml:space="preserve">На балансе ООО «Родник» </w:t>
      </w:r>
    </w:p>
    <w:p w:rsidR="00F22B69" w:rsidRPr="00215E06" w:rsidRDefault="00F22B69" w:rsidP="00F22B69">
      <w:pPr>
        <w:ind w:left="-567" w:firstLine="567"/>
        <w:jc w:val="both"/>
        <w:rPr>
          <w:sz w:val="24"/>
          <w:szCs w:val="24"/>
        </w:rPr>
      </w:pPr>
      <w:r w:rsidRPr="00215E06">
        <w:rPr>
          <w:sz w:val="24"/>
          <w:szCs w:val="24"/>
        </w:rPr>
        <w:t xml:space="preserve">• 2 водозабора. </w:t>
      </w:r>
    </w:p>
    <w:p w:rsidR="00F22B69" w:rsidRPr="00215E06" w:rsidRDefault="00F22B69" w:rsidP="00F22B69">
      <w:pPr>
        <w:ind w:left="-567" w:firstLine="1275"/>
        <w:jc w:val="both"/>
        <w:rPr>
          <w:sz w:val="24"/>
          <w:szCs w:val="24"/>
        </w:rPr>
      </w:pPr>
      <w:r w:rsidRPr="00215E06">
        <w:rPr>
          <w:sz w:val="24"/>
          <w:szCs w:val="24"/>
        </w:rPr>
        <w:t xml:space="preserve">На балансе МУП «ПУЖКХ Веденского района»: </w:t>
      </w:r>
    </w:p>
    <w:p w:rsidR="00F22B69" w:rsidRPr="00215E06" w:rsidRDefault="00F22B69" w:rsidP="00F22B69">
      <w:pPr>
        <w:ind w:left="-567" w:firstLine="567"/>
        <w:jc w:val="both"/>
        <w:rPr>
          <w:sz w:val="24"/>
          <w:szCs w:val="24"/>
        </w:rPr>
      </w:pPr>
      <w:r w:rsidRPr="00215E06">
        <w:rPr>
          <w:sz w:val="24"/>
          <w:szCs w:val="24"/>
        </w:rPr>
        <w:t>• 7 водозаборов (поверхностных источников 7).</w:t>
      </w:r>
    </w:p>
    <w:p w:rsidR="00F22B69" w:rsidRPr="00215E06" w:rsidRDefault="00F22B69" w:rsidP="00F22B69">
      <w:pPr>
        <w:ind w:firstLine="708"/>
        <w:jc w:val="both"/>
        <w:rPr>
          <w:sz w:val="24"/>
          <w:szCs w:val="24"/>
        </w:rPr>
      </w:pPr>
      <w:r w:rsidRPr="00215E06">
        <w:rPr>
          <w:sz w:val="24"/>
          <w:szCs w:val="24"/>
        </w:rPr>
        <w:t>Численность населения республики, обеспеченного централизованным водоснабжением, составляет 1 497 050 чел., из них в городских поселениях 553 653чел., в сельской местности 943 397чел.</w:t>
      </w:r>
    </w:p>
    <w:p w:rsidR="00F22B69" w:rsidRPr="00215E06" w:rsidRDefault="00F22B69" w:rsidP="00F22B69">
      <w:pPr>
        <w:ind w:firstLine="708"/>
        <w:jc w:val="both"/>
        <w:rPr>
          <w:sz w:val="24"/>
          <w:szCs w:val="24"/>
        </w:rPr>
      </w:pPr>
      <w:r w:rsidRPr="00215E06">
        <w:rPr>
          <w:sz w:val="24"/>
          <w:szCs w:val="24"/>
        </w:rPr>
        <w:t>В 2021 года на базе ФБУЗ «Центр гигиены и эпидемиологии в ЧР» в рамках санитарно-гигиенического мониторинга и санитарно-эпидемиологического благополучия населения, отобрано и исследовано 3861 проб питьевой воды из которых:</w:t>
      </w:r>
    </w:p>
    <w:p w:rsidR="00F22B69" w:rsidRPr="00215E06" w:rsidRDefault="00F22B69" w:rsidP="00F22B69">
      <w:pPr>
        <w:tabs>
          <w:tab w:val="left" w:pos="5415"/>
        </w:tabs>
        <w:jc w:val="both"/>
        <w:rPr>
          <w:sz w:val="24"/>
          <w:szCs w:val="24"/>
        </w:rPr>
      </w:pPr>
      <w:r>
        <w:rPr>
          <w:sz w:val="24"/>
          <w:szCs w:val="24"/>
        </w:rPr>
        <w:t xml:space="preserve"> -      </w:t>
      </w:r>
      <w:r w:rsidRPr="00215E06">
        <w:rPr>
          <w:sz w:val="24"/>
          <w:szCs w:val="24"/>
        </w:rPr>
        <w:t>по санитарно-химическим показателям 1117 проб питьевой воды, из них не соответствовало 89 проб, что составило 7,9%;</w:t>
      </w:r>
    </w:p>
    <w:p w:rsidR="00F22B69" w:rsidRPr="00215E06" w:rsidRDefault="00F22B69" w:rsidP="00F22B69">
      <w:pPr>
        <w:tabs>
          <w:tab w:val="left" w:pos="5415"/>
        </w:tabs>
        <w:jc w:val="both"/>
        <w:rPr>
          <w:sz w:val="24"/>
          <w:szCs w:val="24"/>
        </w:rPr>
      </w:pPr>
      <w:r>
        <w:rPr>
          <w:sz w:val="24"/>
          <w:szCs w:val="24"/>
        </w:rPr>
        <w:t xml:space="preserve"> </w:t>
      </w:r>
      <w:r w:rsidRPr="00215E06">
        <w:rPr>
          <w:sz w:val="24"/>
          <w:szCs w:val="24"/>
        </w:rPr>
        <w:t>-</w:t>
      </w:r>
      <w:r>
        <w:rPr>
          <w:sz w:val="24"/>
          <w:szCs w:val="24"/>
        </w:rPr>
        <w:t xml:space="preserve">      </w:t>
      </w:r>
      <w:r w:rsidRPr="00215E06">
        <w:rPr>
          <w:sz w:val="24"/>
          <w:szCs w:val="24"/>
        </w:rPr>
        <w:t>по микробиологическим показателям 2709 проб питьевой воды, из них не соответствовало 163 пробы, что составило 6,1%;</w:t>
      </w:r>
    </w:p>
    <w:p w:rsidR="00F22B69" w:rsidRPr="00215E06" w:rsidRDefault="00F22B69" w:rsidP="00F22B69">
      <w:pPr>
        <w:tabs>
          <w:tab w:val="left" w:pos="5415"/>
        </w:tabs>
        <w:jc w:val="both"/>
        <w:rPr>
          <w:sz w:val="24"/>
          <w:szCs w:val="24"/>
        </w:rPr>
      </w:pPr>
      <w:r>
        <w:rPr>
          <w:sz w:val="24"/>
          <w:szCs w:val="24"/>
        </w:rPr>
        <w:t xml:space="preserve"> </w:t>
      </w:r>
      <w:r w:rsidRPr="00215E06">
        <w:rPr>
          <w:sz w:val="24"/>
          <w:szCs w:val="24"/>
        </w:rPr>
        <w:t>-</w:t>
      </w:r>
      <w:r>
        <w:rPr>
          <w:sz w:val="24"/>
          <w:szCs w:val="24"/>
        </w:rPr>
        <w:t xml:space="preserve">     </w:t>
      </w:r>
      <w:r w:rsidRPr="00215E06">
        <w:rPr>
          <w:sz w:val="24"/>
          <w:szCs w:val="24"/>
        </w:rPr>
        <w:t xml:space="preserve">по паразитологическим показателям исследовано 35 проб питьевой воды, не соответствующих проб нет.                                                                                                                                                                                   </w:t>
      </w:r>
    </w:p>
    <w:p w:rsidR="00F22B69" w:rsidRDefault="00F22B69" w:rsidP="00F22B69">
      <w:pPr>
        <w:tabs>
          <w:tab w:val="left" w:pos="0"/>
        </w:tabs>
        <w:ind w:left="-567"/>
        <w:jc w:val="both"/>
        <w:rPr>
          <w:sz w:val="24"/>
          <w:szCs w:val="24"/>
        </w:rPr>
      </w:pPr>
      <w:r>
        <w:rPr>
          <w:sz w:val="24"/>
          <w:szCs w:val="24"/>
        </w:rPr>
        <w:t xml:space="preserve">                  </w:t>
      </w:r>
      <w:r w:rsidRPr="00215E06">
        <w:rPr>
          <w:sz w:val="24"/>
          <w:szCs w:val="24"/>
        </w:rPr>
        <w:t>Из централизованных ист</w:t>
      </w:r>
      <w:r>
        <w:rPr>
          <w:sz w:val="24"/>
          <w:szCs w:val="24"/>
        </w:rPr>
        <w:t>очников питьевого водоснабжения</w:t>
      </w:r>
    </w:p>
    <w:p w:rsidR="00F22B69" w:rsidRDefault="00F22B69" w:rsidP="00F22B69">
      <w:pPr>
        <w:tabs>
          <w:tab w:val="left" w:pos="0"/>
        </w:tabs>
        <w:jc w:val="both"/>
        <w:rPr>
          <w:sz w:val="24"/>
          <w:szCs w:val="24"/>
        </w:rPr>
      </w:pPr>
      <w:r w:rsidRPr="00215E06">
        <w:rPr>
          <w:sz w:val="24"/>
          <w:szCs w:val="24"/>
        </w:rPr>
        <w:t xml:space="preserve"> -</w:t>
      </w:r>
      <w:r>
        <w:rPr>
          <w:sz w:val="24"/>
          <w:szCs w:val="24"/>
        </w:rPr>
        <w:t xml:space="preserve">   </w:t>
      </w:r>
      <w:r w:rsidRPr="00215E06">
        <w:rPr>
          <w:sz w:val="24"/>
          <w:szCs w:val="24"/>
        </w:rPr>
        <w:t>на санитарно-химические показатели исследовано 692 пробы питьевой воды, из них не соответствовало</w:t>
      </w:r>
      <w:r>
        <w:rPr>
          <w:sz w:val="24"/>
          <w:szCs w:val="24"/>
        </w:rPr>
        <w:t xml:space="preserve"> 55 проб, что составило 7,9%;  </w:t>
      </w:r>
    </w:p>
    <w:p w:rsidR="00F22B69" w:rsidRPr="00215E06" w:rsidRDefault="00F22B69" w:rsidP="00F22B69">
      <w:pPr>
        <w:tabs>
          <w:tab w:val="left" w:pos="0"/>
        </w:tabs>
        <w:jc w:val="both"/>
        <w:rPr>
          <w:sz w:val="24"/>
          <w:szCs w:val="24"/>
        </w:rPr>
      </w:pPr>
      <w:r w:rsidRPr="00215E06">
        <w:rPr>
          <w:sz w:val="24"/>
          <w:szCs w:val="24"/>
        </w:rPr>
        <w:t xml:space="preserve"> -</w:t>
      </w:r>
      <w:r>
        <w:rPr>
          <w:sz w:val="24"/>
          <w:szCs w:val="24"/>
        </w:rPr>
        <w:t xml:space="preserve">     </w:t>
      </w:r>
      <w:r w:rsidRPr="00215E06">
        <w:rPr>
          <w:sz w:val="24"/>
          <w:szCs w:val="24"/>
        </w:rPr>
        <w:t xml:space="preserve">на микробиологические показатели исследовано 680 проб, из них не отвечают гигиеническим нормам 36 проб, (5,3%). </w:t>
      </w:r>
    </w:p>
    <w:p w:rsidR="00F22B69" w:rsidRDefault="00F22B69" w:rsidP="00F22B69">
      <w:pPr>
        <w:tabs>
          <w:tab w:val="left" w:pos="5415"/>
        </w:tabs>
        <w:ind w:left="-567"/>
        <w:jc w:val="both"/>
        <w:rPr>
          <w:sz w:val="24"/>
          <w:szCs w:val="24"/>
        </w:rPr>
      </w:pPr>
      <w:r w:rsidRPr="00215E06">
        <w:rPr>
          <w:sz w:val="24"/>
          <w:szCs w:val="24"/>
        </w:rPr>
        <w:t xml:space="preserve">           </w:t>
      </w:r>
      <w:r>
        <w:rPr>
          <w:sz w:val="24"/>
          <w:szCs w:val="24"/>
        </w:rPr>
        <w:t xml:space="preserve">        </w:t>
      </w:r>
      <w:r w:rsidRPr="00215E06">
        <w:rPr>
          <w:sz w:val="24"/>
          <w:szCs w:val="24"/>
        </w:rPr>
        <w:t xml:space="preserve">Из разводящей сети: </w:t>
      </w:r>
    </w:p>
    <w:p w:rsidR="00F22B69" w:rsidRDefault="00F22B69" w:rsidP="00F22B69">
      <w:pPr>
        <w:tabs>
          <w:tab w:val="left" w:pos="0"/>
        </w:tabs>
        <w:jc w:val="both"/>
        <w:rPr>
          <w:sz w:val="24"/>
          <w:szCs w:val="24"/>
        </w:rPr>
      </w:pPr>
      <w:r w:rsidRPr="00215E06">
        <w:rPr>
          <w:sz w:val="24"/>
          <w:szCs w:val="24"/>
        </w:rPr>
        <w:t xml:space="preserve"> -</w:t>
      </w:r>
      <w:r>
        <w:rPr>
          <w:sz w:val="24"/>
          <w:szCs w:val="24"/>
        </w:rPr>
        <w:t xml:space="preserve">   </w:t>
      </w:r>
      <w:r w:rsidRPr="00215E06">
        <w:rPr>
          <w:sz w:val="24"/>
          <w:szCs w:val="24"/>
        </w:rPr>
        <w:t xml:space="preserve">на санитарно-химические показатели исследовано 405 проб питьевой воды, из них не соответствовало 31 проба, (7,6%); </w:t>
      </w:r>
    </w:p>
    <w:p w:rsidR="00F22B69" w:rsidRDefault="00F22B69" w:rsidP="00F22B69">
      <w:pPr>
        <w:tabs>
          <w:tab w:val="left" w:pos="0"/>
        </w:tabs>
        <w:jc w:val="both"/>
        <w:rPr>
          <w:sz w:val="24"/>
          <w:szCs w:val="24"/>
        </w:rPr>
      </w:pPr>
      <w:r w:rsidRPr="00215E06">
        <w:rPr>
          <w:sz w:val="24"/>
          <w:szCs w:val="24"/>
        </w:rPr>
        <w:t xml:space="preserve"> -</w:t>
      </w:r>
      <w:r>
        <w:rPr>
          <w:sz w:val="24"/>
          <w:szCs w:val="24"/>
        </w:rPr>
        <w:t xml:space="preserve">   </w:t>
      </w:r>
      <w:r w:rsidRPr="00215E06">
        <w:rPr>
          <w:sz w:val="24"/>
          <w:szCs w:val="24"/>
        </w:rPr>
        <w:t>на микробиологические показатели исследовано 1910 проб питьевой воды, из них не соответствовало 117 проб.  Доля не соответствующих проб воды в эпидемиологическом отношении составляет 6,2%.</w:t>
      </w:r>
    </w:p>
    <w:p w:rsidR="00F22B69" w:rsidRPr="00215E06" w:rsidRDefault="00F22B69" w:rsidP="00F22B69">
      <w:pPr>
        <w:ind w:firstLine="708"/>
        <w:jc w:val="both"/>
        <w:rPr>
          <w:sz w:val="24"/>
          <w:szCs w:val="24"/>
        </w:rPr>
      </w:pPr>
      <w:r w:rsidRPr="00215E06">
        <w:rPr>
          <w:sz w:val="24"/>
          <w:szCs w:val="24"/>
        </w:rPr>
        <w:t xml:space="preserve">Наиболее благоприятная ситуация по указанным показателям отмечается в г. Шали, г. Урус-Мартан, г. Курчалой, Грозненском, Шатойском, Шаройском, Итум-Калинском, Ачхой-Мартановском, Надтеречном Курчалоевском, Шалинском, Веденском районах. </w:t>
      </w:r>
    </w:p>
    <w:p w:rsidR="00F22B69" w:rsidRPr="00215E06" w:rsidRDefault="00F22B69" w:rsidP="00F22B69">
      <w:pPr>
        <w:jc w:val="both"/>
        <w:rPr>
          <w:sz w:val="24"/>
          <w:szCs w:val="24"/>
        </w:rPr>
      </w:pPr>
      <w:r w:rsidRPr="00215E06">
        <w:rPr>
          <w:sz w:val="24"/>
          <w:szCs w:val="24"/>
        </w:rPr>
        <w:t xml:space="preserve">К районам, в которых наблюдается высокий уровень микробиологического загрязнения, относятся г. Урус-Мартан, Урус-Мартановский, Шатойский, Шаройский, Ачхой-Мартановский, Сунженский, Ножай-Юртовский, Гудермесский, районы. </w:t>
      </w:r>
    </w:p>
    <w:p w:rsidR="00F22B69" w:rsidRPr="00215E06" w:rsidRDefault="00F22B69" w:rsidP="006425BC">
      <w:pPr>
        <w:ind w:firstLine="708"/>
        <w:jc w:val="both"/>
        <w:rPr>
          <w:sz w:val="24"/>
          <w:szCs w:val="24"/>
        </w:rPr>
      </w:pPr>
      <w:r w:rsidRPr="00215E06">
        <w:rPr>
          <w:sz w:val="24"/>
          <w:szCs w:val="24"/>
        </w:rPr>
        <w:t xml:space="preserve">Самая безопасная в отношении микробиологического загрязнения вода из разводящей сети подается населению г. Шали, г. Курчалой, Наурского, Надтеречного, Курчалоевского, Веденского, Шалинского районов. </w:t>
      </w:r>
    </w:p>
    <w:p w:rsidR="00F22B69" w:rsidRPr="00215E06" w:rsidRDefault="00F22B69" w:rsidP="006425BC">
      <w:pPr>
        <w:ind w:left="-567" w:firstLine="1275"/>
        <w:jc w:val="both"/>
        <w:rPr>
          <w:sz w:val="24"/>
          <w:szCs w:val="24"/>
        </w:rPr>
      </w:pPr>
      <w:r w:rsidRPr="00215E06">
        <w:rPr>
          <w:sz w:val="24"/>
          <w:szCs w:val="24"/>
        </w:rPr>
        <w:t>К основным причинам неудовлетворительного качества воды относятся:</w:t>
      </w:r>
    </w:p>
    <w:p w:rsidR="00F22B69" w:rsidRPr="00215E06" w:rsidRDefault="00F22B69" w:rsidP="00F22B69">
      <w:pPr>
        <w:ind w:left="-567" w:firstLine="567"/>
        <w:jc w:val="both"/>
        <w:rPr>
          <w:sz w:val="24"/>
          <w:szCs w:val="24"/>
        </w:rPr>
      </w:pPr>
      <w:r w:rsidRPr="00215E06">
        <w:rPr>
          <w:sz w:val="24"/>
          <w:szCs w:val="24"/>
        </w:rPr>
        <w:t>-</w:t>
      </w:r>
      <w:r w:rsidR="006425BC">
        <w:rPr>
          <w:sz w:val="24"/>
          <w:szCs w:val="24"/>
        </w:rPr>
        <w:t xml:space="preserve">  </w:t>
      </w:r>
      <w:r w:rsidRPr="00215E06">
        <w:rPr>
          <w:sz w:val="24"/>
          <w:szCs w:val="24"/>
        </w:rPr>
        <w:t>природное повышенное содержание в источниках водоснабжения солей кальция и магния;</w:t>
      </w:r>
    </w:p>
    <w:p w:rsidR="00F22B69" w:rsidRPr="00215E06" w:rsidRDefault="00F22B69" w:rsidP="00F22B69">
      <w:pPr>
        <w:ind w:left="-567" w:firstLine="567"/>
        <w:jc w:val="both"/>
        <w:rPr>
          <w:sz w:val="24"/>
          <w:szCs w:val="24"/>
        </w:rPr>
      </w:pPr>
      <w:r w:rsidRPr="00215E06">
        <w:rPr>
          <w:sz w:val="24"/>
          <w:szCs w:val="24"/>
        </w:rPr>
        <w:t>-</w:t>
      </w:r>
      <w:r w:rsidR="006425BC">
        <w:rPr>
          <w:sz w:val="24"/>
          <w:szCs w:val="24"/>
        </w:rPr>
        <w:t xml:space="preserve">  </w:t>
      </w:r>
      <w:r w:rsidRPr="00215E06">
        <w:rPr>
          <w:sz w:val="24"/>
          <w:szCs w:val="24"/>
        </w:rPr>
        <w:t>несоблюдение зон санитарной охраны источников водоснабжения;</w:t>
      </w:r>
    </w:p>
    <w:p w:rsidR="00F22B69" w:rsidRPr="00215E06" w:rsidRDefault="00F22B69" w:rsidP="00F22B69">
      <w:pPr>
        <w:ind w:left="-567" w:firstLine="567"/>
        <w:jc w:val="both"/>
        <w:rPr>
          <w:sz w:val="24"/>
          <w:szCs w:val="24"/>
        </w:rPr>
      </w:pPr>
      <w:r w:rsidRPr="00215E06">
        <w:rPr>
          <w:sz w:val="24"/>
          <w:szCs w:val="24"/>
        </w:rPr>
        <w:t>-</w:t>
      </w:r>
      <w:r w:rsidR="006425BC">
        <w:rPr>
          <w:sz w:val="24"/>
          <w:szCs w:val="24"/>
        </w:rPr>
        <w:t xml:space="preserve">  </w:t>
      </w:r>
      <w:r w:rsidRPr="00215E06">
        <w:rPr>
          <w:sz w:val="24"/>
          <w:szCs w:val="24"/>
        </w:rPr>
        <w:t>высокая изношенность разводящих сетей;</w:t>
      </w:r>
    </w:p>
    <w:p w:rsidR="00F22B69" w:rsidRPr="00215E06" w:rsidRDefault="00F22B69" w:rsidP="00F22B69">
      <w:pPr>
        <w:ind w:left="-567" w:firstLine="567"/>
        <w:jc w:val="both"/>
        <w:rPr>
          <w:sz w:val="24"/>
          <w:szCs w:val="24"/>
        </w:rPr>
      </w:pPr>
      <w:r w:rsidRPr="00215E06">
        <w:rPr>
          <w:sz w:val="24"/>
          <w:szCs w:val="24"/>
        </w:rPr>
        <w:t>-</w:t>
      </w:r>
      <w:r w:rsidR="006425BC">
        <w:rPr>
          <w:sz w:val="24"/>
          <w:szCs w:val="24"/>
        </w:rPr>
        <w:t xml:space="preserve">  </w:t>
      </w:r>
      <w:r w:rsidRPr="00215E06">
        <w:rPr>
          <w:sz w:val="24"/>
          <w:szCs w:val="24"/>
        </w:rPr>
        <w:t>нестабильная подача воды в разводящую сеть, приводящая к ее вторичному загрязнению.</w:t>
      </w:r>
    </w:p>
    <w:p w:rsidR="00F22B69" w:rsidRPr="00215E06" w:rsidRDefault="00F22B69" w:rsidP="006425BC">
      <w:pPr>
        <w:ind w:firstLine="708"/>
        <w:jc w:val="both"/>
        <w:rPr>
          <w:sz w:val="24"/>
          <w:szCs w:val="24"/>
        </w:rPr>
      </w:pPr>
      <w:r w:rsidRPr="00215E06">
        <w:rPr>
          <w:sz w:val="24"/>
          <w:szCs w:val="24"/>
        </w:rPr>
        <w:t xml:space="preserve">В 2021 году Управлением Роспотребнадзора по Чеченской Республике проведено 4 проверок объектов водоснабжения, по итогам которых за выявленные нарушения обязательных требований санитарного законодательства возбуждено 8 дел об административном правонарушении, из них 7 дел - в отношении юридических лиц. </w:t>
      </w:r>
    </w:p>
    <w:p w:rsidR="00F22B69" w:rsidRPr="00215E06" w:rsidRDefault="00F22B69" w:rsidP="006425BC">
      <w:pPr>
        <w:ind w:firstLine="708"/>
        <w:jc w:val="both"/>
        <w:rPr>
          <w:sz w:val="24"/>
          <w:szCs w:val="24"/>
        </w:rPr>
      </w:pPr>
      <w:r w:rsidRPr="00215E06">
        <w:rPr>
          <w:sz w:val="24"/>
          <w:szCs w:val="24"/>
        </w:rPr>
        <w:t xml:space="preserve">Назначено 6 штрафов на сумму 136 000 руб.  По результатам контроля исполнения предписаний передано 2 административных дела в суд по ст. 19.5 ч.1 КоАП РФ.    </w:t>
      </w:r>
    </w:p>
    <w:p w:rsidR="00F22B69" w:rsidRPr="00215E06" w:rsidRDefault="00F22B69" w:rsidP="006425BC">
      <w:pPr>
        <w:ind w:left="-567" w:firstLine="1275"/>
        <w:jc w:val="both"/>
        <w:rPr>
          <w:sz w:val="24"/>
          <w:szCs w:val="24"/>
        </w:rPr>
      </w:pPr>
      <w:r w:rsidRPr="00215E06">
        <w:rPr>
          <w:sz w:val="24"/>
          <w:szCs w:val="24"/>
        </w:rPr>
        <w:t xml:space="preserve"> Основные нарушения, остающиеся не устраненными: </w:t>
      </w:r>
    </w:p>
    <w:p w:rsidR="00F22B69" w:rsidRPr="00215E06" w:rsidRDefault="00F22B69" w:rsidP="00F22B69">
      <w:pPr>
        <w:jc w:val="both"/>
        <w:rPr>
          <w:sz w:val="24"/>
          <w:szCs w:val="24"/>
        </w:rPr>
      </w:pPr>
      <w:r w:rsidRPr="00215E06">
        <w:rPr>
          <w:sz w:val="24"/>
          <w:szCs w:val="24"/>
        </w:rPr>
        <w:t>- скважины не оборудованы водозаборными устройствами (кран) для отбора проб воды на лабораторные исследования;</w:t>
      </w:r>
    </w:p>
    <w:p w:rsidR="00F22B69" w:rsidRPr="00215E06" w:rsidRDefault="00F22B69" w:rsidP="00F22B69">
      <w:pPr>
        <w:jc w:val="both"/>
        <w:rPr>
          <w:sz w:val="24"/>
          <w:szCs w:val="24"/>
        </w:rPr>
      </w:pPr>
      <w:r w:rsidRPr="00215E06">
        <w:rPr>
          <w:sz w:val="24"/>
          <w:szCs w:val="24"/>
        </w:rPr>
        <w:t xml:space="preserve">- </w:t>
      </w:r>
      <w:r w:rsidR="006425BC">
        <w:rPr>
          <w:sz w:val="24"/>
          <w:szCs w:val="24"/>
        </w:rPr>
        <w:t xml:space="preserve">   </w:t>
      </w:r>
      <w:r w:rsidRPr="00215E06">
        <w:rPr>
          <w:sz w:val="24"/>
          <w:szCs w:val="24"/>
        </w:rPr>
        <w:t xml:space="preserve">вода перед подачей в распределительную сеть не подвергается обеззараживанию, вследствие чего она не безопасна в эпидемиологическом плане; </w:t>
      </w:r>
    </w:p>
    <w:p w:rsidR="00F22B69" w:rsidRPr="00215E06" w:rsidRDefault="00F22B69" w:rsidP="00F22B69">
      <w:pPr>
        <w:jc w:val="both"/>
        <w:rPr>
          <w:sz w:val="24"/>
          <w:szCs w:val="24"/>
        </w:rPr>
      </w:pPr>
      <w:r w:rsidRPr="00215E06">
        <w:rPr>
          <w:sz w:val="24"/>
          <w:szCs w:val="24"/>
        </w:rPr>
        <w:t xml:space="preserve">- </w:t>
      </w:r>
      <w:r w:rsidR="006425BC">
        <w:rPr>
          <w:sz w:val="24"/>
          <w:szCs w:val="24"/>
        </w:rPr>
        <w:t xml:space="preserve"> </w:t>
      </w:r>
      <w:r w:rsidRPr="00215E06">
        <w:rPr>
          <w:sz w:val="24"/>
          <w:szCs w:val="24"/>
        </w:rPr>
        <w:t>территории первого пояса зон санитарной охраны (зона строгого режима) водоисточников не огорожены и не оборудованы в соответствие с требованиями санитарных правил, в границах зон строгого режима допущено размещение объектов, способных оказывать негативное влияние на качество водоснабжения;</w:t>
      </w:r>
    </w:p>
    <w:p w:rsidR="00F22B69" w:rsidRPr="00215E06" w:rsidRDefault="00F22B69" w:rsidP="00F22B69">
      <w:pPr>
        <w:jc w:val="both"/>
        <w:rPr>
          <w:sz w:val="24"/>
          <w:szCs w:val="24"/>
        </w:rPr>
      </w:pPr>
      <w:r w:rsidRPr="00215E06">
        <w:rPr>
          <w:sz w:val="24"/>
          <w:szCs w:val="24"/>
        </w:rPr>
        <w:t xml:space="preserve">- </w:t>
      </w:r>
      <w:r w:rsidR="006425BC">
        <w:rPr>
          <w:sz w:val="24"/>
          <w:szCs w:val="24"/>
        </w:rPr>
        <w:t xml:space="preserve"> </w:t>
      </w:r>
      <w:r w:rsidRPr="00215E06">
        <w:rPr>
          <w:sz w:val="24"/>
          <w:szCs w:val="24"/>
        </w:rPr>
        <w:t>населению подается питьевая вода, не отвечающая требованиям санитарных правил по ряду показателей, в том числе и в микробиологическом отношении;</w:t>
      </w:r>
    </w:p>
    <w:p w:rsidR="00F22B69" w:rsidRPr="00215E06" w:rsidRDefault="00F22B69" w:rsidP="00F22B69">
      <w:pPr>
        <w:jc w:val="both"/>
        <w:rPr>
          <w:sz w:val="24"/>
          <w:szCs w:val="24"/>
        </w:rPr>
      </w:pPr>
      <w:r w:rsidRPr="00215E06">
        <w:rPr>
          <w:sz w:val="24"/>
          <w:szCs w:val="24"/>
        </w:rPr>
        <w:t xml:space="preserve">- </w:t>
      </w:r>
      <w:r w:rsidR="006425BC">
        <w:rPr>
          <w:sz w:val="24"/>
          <w:szCs w:val="24"/>
        </w:rPr>
        <w:t xml:space="preserve">  </w:t>
      </w:r>
      <w:r w:rsidRPr="00215E06">
        <w:rPr>
          <w:sz w:val="24"/>
          <w:szCs w:val="24"/>
        </w:rPr>
        <w:t xml:space="preserve">работниками предприятий, </w:t>
      </w:r>
      <w:r w:rsidRPr="00215E06">
        <w:rPr>
          <w:bCs/>
          <w:sz w:val="24"/>
          <w:szCs w:val="24"/>
        </w:rPr>
        <w:t xml:space="preserve">имеющими непосредственное отношение к подготовке воды, а также лицами, обслуживающими водопроводные и </w:t>
      </w:r>
      <w:r w:rsidRPr="00215E06">
        <w:rPr>
          <w:sz w:val="24"/>
          <w:szCs w:val="24"/>
        </w:rPr>
        <w:t>канализационные сети и сооружения, не пройдены профилактические медицинские осмотры и обязательное профессиональное гигиеническое обучение и аттестация на знание вопросов санитарного законодательства.</w:t>
      </w:r>
    </w:p>
    <w:p w:rsidR="00F22B69" w:rsidRPr="00215E06" w:rsidRDefault="00F22B69" w:rsidP="006425BC">
      <w:pPr>
        <w:ind w:firstLine="708"/>
        <w:jc w:val="both"/>
        <w:rPr>
          <w:sz w:val="24"/>
          <w:szCs w:val="24"/>
        </w:rPr>
      </w:pPr>
      <w:r w:rsidRPr="00215E06">
        <w:rPr>
          <w:sz w:val="24"/>
          <w:szCs w:val="24"/>
        </w:rPr>
        <w:t xml:space="preserve">При установлении факта административного правонарушения и условий, способствующих его совершению, Управлением вынесено 6 представлений о принятии мер по устранению причин и условий, способствующих совершению административного правонарушения.  </w:t>
      </w:r>
    </w:p>
    <w:p w:rsidR="00F22B69" w:rsidRPr="00215E06" w:rsidRDefault="00F22B69" w:rsidP="006425BC">
      <w:pPr>
        <w:ind w:firstLine="708"/>
        <w:jc w:val="both"/>
        <w:rPr>
          <w:sz w:val="24"/>
          <w:szCs w:val="24"/>
        </w:rPr>
      </w:pPr>
      <w:r w:rsidRPr="00215E06">
        <w:rPr>
          <w:sz w:val="24"/>
          <w:szCs w:val="24"/>
        </w:rPr>
        <w:t xml:space="preserve">Согласно статье, п.5. 23 Федерального закона №416-ФЗ «О водоснабжении и водоотведении» до 1 февраля 2020 года в адрес органов местного самоуправления республики и в организации, осуществляющие холодное водоснабжение, Управлением направлены 32 уведомления о средних показателях несоответствия проб питьевой воды гигиеническим нормативам с разъяснением обязанностей, возложенных на них Федеральным законом ФЗ №416. </w:t>
      </w:r>
    </w:p>
    <w:p w:rsidR="00F22B69" w:rsidRPr="00215E06" w:rsidRDefault="00F22B69" w:rsidP="006425BC">
      <w:pPr>
        <w:ind w:firstLine="708"/>
        <w:jc w:val="both"/>
        <w:rPr>
          <w:sz w:val="24"/>
          <w:szCs w:val="24"/>
        </w:rPr>
      </w:pPr>
      <w:r w:rsidRPr="00215E06">
        <w:rPr>
          <w:sz w:val="24"/>
          <w:szCs w:val="24"/>
        </w:rPr>
        <w:t xml:space="preserve">Согласно указанным законодательным актам  администрации муниципальных районов  и городских округов Чеченской Республики с учетом информации, полученной от организаций или Управления Федеральной службы по надзору в сфере защиты прав потребителей и благополучия человека по Чеченской Республике, должны  были внести изменения в технические задания на разработку и корректировку инвестиционных программ организаций, осуществляющих холодное водоснабжение, в части включения мероприятий по приведению качества воды в соответствие с установленными требованиями. </w:t>
      </w:r>
    </w:p>
    <w:p w:rsidR="00F22B69" w:rsidRPr="00215E06" w:rsidRDefault="00F22B69" w:rsidP="006425BC">
      <w:pPr>
        <w:ind w:firstLine="708"/>
        <w:jc w:val="both"/>
        <w:rPr>
          <w:sz w:val="24"/>
          <w:szCs w:val="24"/>
        </w:rPr>
      </w:pPr>
      <w:r w:rsidRPr="00215E06">
        <w:rPr>
          <w:sz w:val="24"/>
          <w:szCs w:val="24"/>
        </w:rPr>
        <w:t>На основании технических заданий организациями, обеспечивающими водоснабжение, разрабатываются и направляются на согласование в территориальный орган, осуществляющий санитарно-эпидемиологический надзор, планы мероприятий по приведению качества питьевой воды в соответствие установленным требованиям.</w:t>
      </w:r>
    </w:p>
    <w:p w:rsidR="00F22B69" w:rsidRPr="00215E06" w:rsidRDefault="00F22B69" w:rsidP="006425BC">
      <w:pPr>
        <w:ind w:firstLine="708"/>
        <w:jc w:val="both"/>
        <w:rPr>
          <w:sz w:val="24"/>
          <w:szCs w:val="24"/>
        </w:rPr>
      </w:pPr>
      <w:r w:rsidRPr="00215E06">
        <w:rPr>
          <w:sz w:val="24"/>
          <w:szCs w:val="24"/>
        </w:rPr>
        <w:t>Однако, до сих пор планы мероприятий по приведению качества питьевой воды в соответствие установленным требованиям на согласование не поступали.</w:t>
      </w:r>
    </w:p>
    <w:p w:rsidR="00F22B69" w:rsidRPr="00215E06" w:rsidRDefault="00F22B69" w:rsidP="006425BC">
      <w:pPr>
        <w:ind w:left="-42" w:firstLine="750"/>
        <w:jc w:val="both"/>
        <w:rPr>
          <w:sz w:val="24"/>
          <w:szCs w:val="24"/>
        </w:rPr>
      </w:pPr>
      <w:r w:rsidRPr="00215E06">
        <w:rPr>
          <w:rFonts w:eastAsiaTheme="minorEastAsia"/>
          <w:color w:val="000000"/>
          <w:sz w:val="24"/>
          <w:szCs w:val="24"/>
        </w:rPr>
        <w:t>Управлением Роспотребнадзора по Чеченской Республике с 2016 года по настоящее время выдано 154 санитарно-эпидемиологических заключений о соответствии проектов зон санитарной охраны источников централизованного питьевого водоснабжения требованиям санитарных правил. </w:t>
      </w:r>
    </w:p>
    <w:p w:rsidR="00F22B69" w:rsidRDefault="00F22B69" w:rsidP="00F22B69">
      <w:pPr>
        <w:ind w:left="-567" w:firstLine="525"/>
        <w:jc w:val="both"/>
        <w:rPr>
          <w:rFonts w:ascii="-webkit-standard" w:eastAsiaTheme="minorEastAsia" w:hAnsi="-webkit-standard"/>
          <w:color w:val="000000"/>
          <w:sz w:val="24"/>
          <w:szCs w:val="24"/>
        </w:rPr>
      </w:pPr>
      <w:r w:rsidRPr="00215E06">
        <w:rPr>
          <w:rFonts w:eastAsiaTheme="minorEastAsia"/>
          <w:color w:val="000000"/>
          <w:sz w:val="24"/>
          <w:szCs w:val="24"/>
        </w:rPr>
        <w:t>Из них:</w:t>
      </w:r>
    </w:p>
    <w:p w:rsidR="00F22B69" w:rsidRPr="00215E06" w:rsidRDefault="00F22B69" w:rsidP="00F22B69">
      <w:pPr>
        <w:ind w:left="-567" w:firstLine="525"/>
        <w:jc w:val="both"/>
        <w:rPr>
          <w:rFonts w:ascii="-webkit-standard" w:eastAsiaTheme="minorEastAsia" w:hAnsi="-webkit-standard"/>
          <w:color w:val="000000"/>
          <w:sz w:val="24"/>
          <w:szCs w:val="24"/>
        </w:rPr>
      </w:pPr>
      <w:r w:rsidRPr="00215E06">
        <w:rPr>
          <w:rFonts w:eastAsiaTheme="minorEastAsia"/>
          <w:color w:val="000000"/>
          <w:sz w:val="24"/>
          <w:szCs w:val="24"/>
        </w:rPr>
        <w:t xml:space="preserve"> - 2016</w:t>
      </w:r>
      <w:r>
        <w:rPr>
          <w:rFonts w:eastAsiaTheme="minorEastAsia"/>
          <w:color w:val="000000"/>
          <w:sz w:val="24"/>
          <w:szCs w:val="24"/>
        </w:rPr>
        <w:t xml:space="preserve"> </w:t>
      </w:r>
      <w:r w:rsidRPr="00215E06">
        <w:rPr>
          <w:rFonts w:eastAsiaTheme="minorEastAsia"/>
          <w:color w:val="000000"/>
          <w:sz w:val="24"/>
          <w:szCs w:val="24"/>
        </w:rPr>
        <w:t>г</w:t>
      </w:r>
      <w:r>
        <w:rPr>
          <w:rFonts w:eastAsiaTheme="minorEastAsia"/>
          <w:color w:val="000000"/>
          <w:sz w:val="24"/>
          <w:szCs w:val="24"/>
        </w:rPr>
        <w:t>од</w:t>
      </w:r>
      <w:r w:rsidRPr="00215E06">
        <w:rPr>
          <w:rFonts w:eastAsiaTheme="minorEastAsia"/>
          <w:color w:val="000000"/>
          <w:sz w:val="24"/>
          <w:szCs w:val="24"/>
        </w:rPr>
        <w:t xml:space="preserve"> </w:t>
      </w:r>
      <w:r>
        <w:rPr>
          <w:rFonts w:eastAsiaTheme="minorEastAsia"/>
          <w:color w:val="000000"/>
          <w:sz w:val="24"/>
          <w:szCs w:val="24"/>
        </w:rPr>
        <w:t>-</w:t>
      </w:r>
      <w:r w:rsidRPr="00215E06">
        <w:rPr>
          <w:rFonts w:eastAsiaTheme="minorEastAsia"/>
          <w:color w:val="000000"/>
          <w:sz w:val="24"/>
          <w:szCs w:val="24"/>
        </w:rPr>
        <w:t xml:space="preserve"> 3 СЭЗ:</w:t>
      </w:r>
    </w:p>
    <w:p w:rsidR="00F22B69" w:rsidRPr="00215E06" w:rsidRDefault="00F22B69" w:rsidP="00F22B69">
      <w:pPr>
        <w:ind w:left="-567" w:firstLine="525"/>
        <w:jc w:val="both"/>
        <w:rPr>
          <w:rFonts w:ascii="-webkit-standard" w:eastAsiaTheme="minorEastAsia" w:hAnsi="-webkit-standard"/>
          <w:color w:val="000000"/>
          <w:sz w:val="24"/>
          <w:szCs w:val="24"/>
        </w:rPr>
      </w:pPr>
      <w:r w:rsidRPr="00215E06">
        <w:rPr>
          <w:rFonts w:eastAsiaTheme="minorEastAsia"/>
          <w:color w:val="000000"/>
          <w:sz w:val="24"/>
          <w:szCs w:val="24"/>
        </w:rPr>
        <w:t xml:space="preserve"> - 2017</w:t>
      </w:r>
      <w:r>
        <w:rPr>
          <w:rFonts w:eastAsiaTheme="minorEastAsia"/>
          <w:color w:val="000000"/>
          <w:sz w:val="24"/>
          <w:szCs w:val="24"/>
        </w:rPr>
        <w:t xml:space="preserve"> </w:t>
      </w:r>
      <w:r w:rsidRPr="00215E06">
        <w:rPr>
          <w:rFonts w:eastAsiaTheme="minorEastAsia"/>
          <w:color w:val="000000"/>
          <w:sz w:val="24"/>
          <w:szCs w:val="24"/>
        </w:rPr>
        <w:t>г</w:t>
      </w:r>
      <w:r>
        <w:rPr>
          <w:rFonts w:eastAsiaTheme="minorEastAsia"/>
          <w:color w:val="000000"/>
          <w:sz w:val="24"/>
          <w:szCs w:val="24"/>
        </w:rPr>
        <w:t xml:space="preserve">од </w:t>
      </w:r>
      <w:r w:rsidRPr="00215E06">
        <w:rPr>
          <w:rFonts w:eastAsiaTheme="minorEastAsia"/>
          <w:color w:val="000000"/>
          <w:sz w:val="24"/>
          <w:szCs w:val="24"/>
        </w:rPr>
        <w:t>- 3 СЭЗ;</w:t>
      </w:r>
    </w:p>
    <w:p w:rsidR="00F22B69" w:rsidRPr="00215E06" w:rsidRDefault="00F22B69" w:rsidP="00F22B69">
      <w:pPr>
        <w:ind w:left="-567" w:firstLine="525"/>
        <w:jc w:val="both"/>
        <w:rPr>
          <w:rFonts w:ascii="-webkit-standard" w:eastAsiaTheme="minorEastAsia" w:hAnsi="-webkit-standard"/>
          <w:color w:val="000000"/>
          <w:sz w:val="24"/>
          <w:szCs w:val="24"/>
        </w:rPr>
      </w:pPr>
      <w:r>
        <w:rPr>
          <w:rFonts w:eastAsiaTheme="minorEastAsia"/>
          <w:color w:val="000000"/>
          <w:sz w:val="24"/>
          <w:szCs w:val="24"/>
        </w:rPr>
        <w:t> </w:t>
      </w:r>
      <w:r w:rsidRPr="00215E06">
        <w:rPr>
          <w:rFonts w:eastAsiaTheme="minorEastAsia"/>
          <w:color w:val="000000"/>
          <w:sz w:val="24"/>
          <w:szCs w:val="24"/>
        </w:rPr>
        <w:t>- 2020</w:t>
      </w:r>
      <w:r>
        <w:rPr>
          <w:rFonts w:eastAsiaTheme="minorEastAsia"/>
          <w:color w:val="000000"/>
          <w:sz w:val="24"/>
          <w:szCs w:val="24"/>
        </w:rPr>
        <w:t xml:space="preserve"> год </w:t>
      </w:r>
      <w:r w:rsidRPr="00215E06">
        <w:rPr>
          <w:rFonts w:eastAsiaTheme="minorEastAsia"/>
          <w:color w:val="000000"/>
          <w:sz w:val="24"/>
          <w:szCs w:val="24"/>
        </w:rPr>
        <w:t>– 25 СЭЗ;</w:t>
      </w:r>
    </w:p>
    <w:p w:rsidR="00F22B69" w:rsidRPr="00215E06" w:rsidRDefault="00F22B69" w:rsidP="00F22B69">
      <w:pPr>
        <w:ind w:left="-567" w:firstLine="525"/>
        <w:jc w:val="both"/>
        <w:rPr>
          <w:rFonts w:ascii="-webkit-standard" w:eastAsiaTheme="minorEastAsia" w:hAnsi="-webkit-standard"/>
          <w:color w:val="000000"/>
          <w:sz w:val="24"/>
          <w:szCs w:val="24"/>
        </w:rPr>
      </w:pPr>
      <w:r>
        <w:rPr>
          <w:rFonts w:eastAsiaTheme="minorEastAsia"/>
          <w:color w:val="000000"/>
          <w:sz w:val="24"/>
          <w:szCs w:val="24"/>
        </w:rPr>
        <w:t> </w:t>
      </w:r>
      <w:r w:rsidRPr="00215E06">
        <w:rPr>
          <w:rFonts w:eastAsiaTheme="minorEastAsia"/>
          <w:color w:val="000000"/>
          <w:sz w:val="24"/>
          <w:szCs w:val="24"/>
        </w:rPr>
        <w:t>- 2021</w:t>
      </w:r>
      <w:r>
        <w:rPr>
          <w:rFonts w:eastAsiaTheme="minorEastAsia"/>
          <w:color w:val="000000"/>
          <w:sz w:val="24"/>
          <w:szCs w:val="24"/>
        </w:rPr>
        <w:t xml:space="preserve"> </w:t>
      </w:r>
      <w:r w:rsidRPr="00215E06">
        <w:rPr>
          <w:rFonts w:eastAsiaTheme="minorEastAsia"/>
          <w:color w:val="000000"/>
          <w:sz w:val="24"/>
          <w:szCs w:val="24"/>
        </w:rPr>
        <w:t>г</w:t>
      </w:r>
      <w:r>
        <w:rPr>
          <w:rFonts w:eastAsiaTheme="minorEastAsia"/>
          <w:color w:val="000000"/>
          <w:sz w:val="24"/>
          <w:szCs w:val="24"/>
        </w:rPr>
        <w:t>од</w:t>
      </w:r>
      <w:r w:rsidRPr="00215E06">
        <w:rPr>
          <w:rFonts w:eastAsiaTheme="minorEastAsia"/>
          <w:color w:val="000000"/>
          <w:sz w:val="24"/>
          <w:szCs w:val="24"/>
        </w:rPr>
        <w:t xml:space="preserve"> </w:t>
      </w:r>
      <w:r>
        <w:rPr>
          <w:rFonts w:eastAsiaTheme="minorEastAsia"/>
          <w:color w:val="000000"/>
          <w:sz w:val="24"/>
          <w:szCs w:val="24"/>
        </w:rPr>
        <w:t>–</w:t>
      </w:r>
      <w:r w:rsidRPr="00215E06">
        <w:rPr>
          <w:rFonts w:eastAsiaTheme="minorEastAsia"/>
          <w:color w:val="000000"/>
          <w:sz w:val="24"/>
          <w:szCs w:val="24"/>
        </w:rPr>
        <w:t xml:space="preserve"> </w:t>
      </w:r>
      <w:r w:rsidRPr="00215E06">
        <w:rPr>
          <w:rFonts w:eastAsiaTheme="minorEastAsia"/>
          <w:color w:val="000000" w:themeColor="text1"/>
          <w:sz w:val="24"/>
          <w:szCs w:val="24"/>
        </w:rPr>
        <w:t>123</w:t>
      </w:r>
      <w:r w:rsidRPr="00215E06">
        <w:rPr>
          <w:rFonts w:eastAsiaTheme="minorEastAsia"/>
          <w:color w:val="000000"/>
          <w:sz w:val="24"/>
          <w:szCs w:val="24"/>
        </w:rPr>
        <w:t xml:space="preserve"> СЭЗ.</w:t>
      </w:r>
    </w:p>
    <w:p w:rsidR="00F22B69" w:rsidRPr="00215E06" w:rsidRDefault="00F22B69" w:rsidP="006425BC">
      <w:pPr>
        <w:ind w:left="-42" w:firstLine="750"/>
        <w:jc w:val="both"/>
        <w:rPr>
          <w:rFonts w:ascii="-webkit-standard" w:eastAsiaTheme="minorEastAsia" w:hAnsi="-webkit-standard"/>
          <w:color w:val="000000"/>
          <w:sz w:val="24"/>
          <w:szCs w:val="24"/>
        </w:rPr>
      </w:pPr>
      <w:r w:rsidRPr="00215E06">
        <w:rPr>
          <w:rFonts w:eastAsiaTheme="minorEastAsia"/>
          <w:color w:val="000000"/>
          <w:sz w:val="24"/>
          <w:szCs w:val="24"/>
        </w:rPr>
        <w:t>Для улучшения качества питьевой воды в 2019 году Правительством ЧР утверждена Региональная программа «Чистая вода» Чеченской Республики Государственной программы «Обеспечение доступным и комфортным жильем и услугами ЖКХ граждан, проживающих в Чеченской Республике», на период 2019 – 2024гг. </w:t>
      </w:r>
    </w:p>
    <w:p w:rsidR="00F22B69" w:rsidRPr="00215E06" w:rsidRDefault="00F22B69" w:rsidP="006425BC">
      <w:pPr>
        <w:ind w:left="-42" w:firstLine="750"/>
        <w:jc w:val="both"/>
        <w:rPr>
          <w:rFonts w:ascii="-webkit-standard" w:eastAsiaTheme="minorEastAsia" w:hAnsi="-webkit-standard"/>
          <w:color w:val="000000"/>
          <w:sz w:val="24"/>
          <w:szCs w:val="24"/>
        </w:rPr>
      </w:pPr>
      <w:r w:rsidRPr="00215E06">
        <w:rPr>
          <w:rFonts w:eastAsiaTheme="minorEastAsia"/>
          <w:color w:val="000000"/>
          <w:sz w:val="24"/>
          <w:szCs w:val="24"/>
        </w:rPr>
        <w:t>Целью программы является обеспечение качественной питьевой водой из систем централизованного водоснабжения населения Чеченской Республики на уровне 82,9 % в том числе 100 % городского населения Чеченской Республики к концу 2024 году.</w:t>
      </w:r>
    </w:p>
    <w:p w:rsidR="00F22B69" w:rsidRPr="00215E06" w:rsidRDefault="00F22B69" w:rsidP="006425BC">
      <w:pPr>
        <w:ind w:left="-42" w:firstLine="750"/>
        <w:jc w:val="both"/>
        <w:rPr>
          <w:rFonts w:ascii="-webkit-standard" w:eastAsiaTheme="minorEastAsia" w:hAnsi="-webkit-standard"/>
          <w:color w:val="000000"/>
          <w:sz w:val="24"/>
          <w:szCs w:val="24"/>
        </w:rPr>
      </w:pPr>
      <w:r w:rsidRPr="00215E06">
        <w:rPr>
          <w:rFonts w:eastAsiaTheme="minorEastAsia"/>
          <w:color w:val="000000"/>
          <w:sz w:val="24"/>
          <w:szCs w:val="24"/>
        </w:rPr>
        <w:t>В программе предусмотрено 29 мероприятий по улучшению качества питьевого водоснабжения в 13 муниципальных образованиях, в том числе в 2-х городских округах г. Грозный и г. Аргун.</w:t>
      </w:r>
    </w:p>
    <w:p w:rsidR="00F22B69" w:rsidRPr="00215E06" w:rsidRDefault="00F22B69" w:rsidP="006425BC">
      <w:pPr>
        <w:ind w:left="-42" w:firstLine="750"/>
        <w:jc w:val="both"/>
        <w:rPr>
          <w:rFonts w:ascii="-webkit-standard" w:eastAsiaTheme="minorEastAsia" w:hAnsi="-webkit-standard"/>
          <w:color w:val="000000"/>
          <w:sz w:val="24"/>
          <w:szCs w:val="24"/>
        </w:rPr>
      </w:pPr>
      <w:r w:rsidRPr="00215E06">
        <w:rPr>
          <w:rFonts w:eastAsiaTheme="minorEastAsia"/>
          <w:color w:val="000000"/>
          <w:sz w:val="24"/>
          <w:szCs w:val="24"/>
        </w:rPr>
        <w:t>В целях достижения установленных показателей по улучшению качества питьевой воды в </w:t>
      </w:r>
      <w:r w:rsidRPr="00BF77E0">
        <w:rPr>
          <w:rFonts w:eastAsiaTheme="minorEastAsia"/>
          <w:bCs/>
          <w:color w:val="000000"/>
          <w:sz w:val="24"/>
          <w:szCs w:val="24"/>
        </w:rPr>
        <w:t>2019-2020гг</w:t>
      </w:r>
      <w:r w:rsidRPr="00215E06">
        <w:rPr>
          <w:rFonts w:eastAsiaTheme="minorEastAsia"/>
          <w:color w:val="000000"/>
          <w:sz w:val="24"/>
          <w:szCs w:val="24"/>
        </w:rPr>
        <w:t>. выполнены мероприятия по замене ветхих и строительству новых сетей водоснабжения протяженностью 81,7 км, что позволило обеспечить качественным питьевым водоснабжением из систем централизованного водоснабжения население в количестве </w:t>
      </w:r>
      <w:r w:rsidRPr="00215E06">
        <w:rPr>
          <w:rFonts w:eastAsiaTheme="minorEastAsia"/>
          <w:b/>
          <w:bCs/>
          <w:color w:val="000000"/>
          <w:sz w:val="24"/>
          <w:szCs w:val="24"/>
        </w:rPr>
        <w:t>7500 чел</w:t>
      </w:r>
      <w:r w:rsidRPr="00215E06">
        <w:rPr>
          <w:rFonts w:eastAsiaTheme="minorEastAsia"/>
          <w:color w:val="000000"/>
          <w:sz w:val="24"/>
          <w:szCs w:val="24"/>
        </w:rPr>
        <w:t>., в том числе</w:t>
      </w:r>
      <w:r w:rsidR="006425BC">
        <w:rPr>
          <w:rFonts w:eastAsiaTheme="minorEastAsia"/>
          <w:color w:val="000000"/>
          <w:sz w:val="24"/>
          <w:szCs w:val="24"/>
        </w:rPr>
        <w:t>:</w:t>
      </w:r>
    </w:p>
    <w:p w:rsidR="00F22B69" w:rsidRPr="00215E06" w:rsidRDefault="00F22B69" w:rsidP="006425BC">
      <w:pPr>
        <w:ind w:left="-42" w:firstLine="750"/>
        <w:jc w:val="both"/>
        <w:rPr>
          <w:rFonts w:ascii="-webkit-standard" w:hAnsi="-webkit-standard"/>
          <w:color w:val="000000"/>
          <w:sz w:val="24"/>
          <w:szCs w:val="24"/>
        </w:rPr>
      </w:pPr>
      <w:r w:rsidRPr="00215E06">
        <w:rPr>
          <w:rFonts w:ascii="-webkit-standard" w:hAnsi="-webkit-standard"/>
          <w:color w:val="000000"/>
          <w:sz w:val="24"/>
          <w:szCs w:val="24"/>
        </w:rPr>
        <w:t>1. </w:t>
      </w:r>
      <w:r w:rsidRPr="00215E06">
        <w:rPr>
          <w:color w:val="000000"/>
          <w:sz w:val="24"/>
          <w:szCs w:val="24"/>
        </w:rPr>
        <w:t>Строительство и реконструкция системы водоснабжения Надтеречного муниципального района введен в 2019-2020 году</w:t>
      </w:r>
      <w:r w:rsidRPr="00215E06">
        <w:rPr>
          <w:b/>
          <w:bCs/>
          <w:color w:val="000000"/>
          <w:sz w:val="24"/>
          <w:szCs w:val="24"/>
        </w:rPr>
        <w:t> </w:t>
      </w:r>
      <w:r w:rsidRPr="00BF77E0">
        <w:rPr>
          <w:bCs/>
          <w:color w:val="000000"/>
          <w:sz w:val="24"/>
          <w:szCs w:val="24"/>
        </w:rPr>
        <w:t>(37,6 км. 100%)</w:t>
      </w:r>
    </w:p>
    <w:p w:rsidR="00F22B69" w:rsidRPr="00215E06" w:rsidRDefault="00F22B69" w:rsidP="006425BC">
      <w:pPr>
        <w:ind w:left="-42" w:firstLine="750"/>
        <w:jc w:val="both"/>
        <w:rPr>
          <w:rFonts w:ascii="-webkit-standard" w:hAnsi="-webkit-standard"/>
          <w:color w:val="000000"/>
          <w:sz w:val="24"/>
          <w:szCs w:val="24"/>
        </w:rPr>
      </w:pPr>
      <w:r w:rsidRPr="00215E06">
        <w:rPr>
          <w:rFonts w:ascii="-webkit-standard" w:hAnsi="-webkit-standard"/>
          <w:color w:val="000000"/>
          <w:sz w:val="24"/>
          <w:szCs w:val="24"/>
        </w:rPr>
        <w:t>2. </w:t>
      </w:r>
      <w:r w:rsidRPr="00215E06">
        <w:rPr>
          <w:color w:val="000000"/>
          <w:sz w:val="24"/>
          <w:szCs w:val="24"/>
        </w:rPr>
        <w:t>Реконструкция сетей водоснабжения пос. Калинина г. Грозного Чеченской Республики введен 2020 году </w:t>
      </w:r>
      <w:r w:rsidRPr="00BF77E0">
        <w:rPr>
          <w:bCs/>
          <w:color w:val="000000"/>
          <w:sz w:val="24"/>
          <w:szCs w:val="24"/>
        </w:rPr>
        <w:t>(16,7 км. 100%)</w:t>
      </w:r>
    </w:p>
    <w:p w:rsidR="00F22B69" w:rsidRPr="00215E06" w:rsidRDefault="00F22B69" w:rsidP="006425BC">
      <w:pPr>
        <w:ind w:left="-42" w:firstLine="750"/>
        <w:jc w:val="both"/>
        <w:rPr>
          <w:rFonts w:ascii="-webkit-standard" w:hAnsi="-webkit-standard"/>
          <w:color w:val="000000"/>
          <w:sz w:val="24"/>
          <w:szCs w:val="24"/>
        </w:rPr>
      </w:pPr>
      <w:r w:rsidRPr="00215E06">
        <w:rPr>
          <w:rFonts w:ascii="-webkit-standard" w:hAnsi="-webkit-standard"/>
          <w:color w:val="000000"/>
          <w:sz w:val="24"/>
          <w:szCs w:val="24"/>
        </w:rPr>
        <w:t>3. </w:t>
      </w:r>
      <w:r w:rsidRPr="00215E06">
        <w:rPr>
          <w:color w:val="000000"/>
          <w:sz w:val="24"/>
          <w:szCs w:val="24"/>
        </w:rPr>
        <w:t>Реконструкция магистрального водовода Ø-900 мм Чеченская Республика г. Грозный от Черноречинского водозабора до ВНС-9 ввод 2021 г. </w:t>
      </w:r>
      <w:r w:rsidRPr="00BF77E0">
        <w:rPr>
          <w:bCs/>
          <w:color w:val="000000"/>
          <w:sz w:val="24"/>
          <w:szCs w:val="24"/>
        </w:rPr>
        <w:t>выполнено 2020 г.  (5 км. 52%)</w:t>
      </w:r>
      <w:r w:rsidRPr="00BF77E0">
        <w:rPr>
          <w:color w:val="000000"/>
          <w:sz w:val="24"/>
          <w:szCs w:val="24"/>
        </w:rPr>
        <w:t>;</w:t>
      </w:r>
    </w:p>
    <w:p w:rsidR="00F22B69" w:rsidRPr="00215E06" w:rsidRDefault="00F22B69" w:rsidP="006425BC">
      <w:pPr>
        <w:ind w:left="-42" w:firstLine="750"/>
        <w:jc w:val="both"/>
        <w:rPr>
          <w:rFonts w:ascii="-webkit-standard" w:hAnsi="-webkit-standard"/>
          <w:color w:val="000000"/>
          <w:sz w:val="24"/>
          <w:szCs w:val="24"/>
        </w:rPr>
      </w:pPr>
      <w:r w:rsidRPr="00215E06">
        <w:rPr>
          <w:rFonts w:ascii="-webkit-standard" w:hAnsi="-webkit-standard"/>
          <w:color w:val="000000"/>
          <w:sz w:val="24"/>
          <w:szCs w:val="24"/>
        </w:rPr>
        <w:t>4. </w:t>
      </w:r>
      <w:r w:rsidRPr="00215E06">
        <w:rPr>
          <w:color w:val="000000"/>
          <w:sz w:val="24"/>
          <w:szCs w:val="24"/>
        </w:rPr>
        <w:t>Реконструкция магистрального водовода Ø-500 мм Чеченская Республика г. Грозный, от ВНС-9 до ул. Резная, ввод 2021г</w:t>
      </w:r>
      <w:r w:rsidRPr="00BF77E0">
        <w:rPr>
          <w:color w:val="000000"/>
          <w:sz w:val="24"/>
          <w:szCs w:val="24"/>
        </w:rPr>
        <w:t>. </w:t>
      </w:r>
      <w:r w:rsidRPr="00BF77E0">
        <w:rPr>
          <w:bCs/>
          <w:color w:val="000000"/>
          <w:sz w:val="24"/>
          <w:szCs w:val="24"/>
        </w:rPr>
        <w:t>выполнено 2020г. (2 км. 23,3%)</w:t>
      </w:r>
    </w:p>
    <w:p w:rsidR="00F22B69" w:rsidRPr="00215E06" w:rsidRDefault="00F22B69" w:rsidP="006425BC">
      <w:pPr>
        <w:ind w:left="-42" w:firstLine="750"/>
        <w:jc w:val="both"/>
        <w:rPr>
          <w:rFonts w:ascii="-webkit-standard" w:hAnsi="-webkit-standard"/>
          <w:color w:val="000000"/>
          <w:sz w:val="24"/>
          <w:szCs w:val="24"/>
        </w:rPr>
      </w:pPr>
      <w:r w:rsidRPr="00215E06">
        <w:rPr>
          <w:rFonts w:ascii="-webkit-standard" w:hAnsi="-webkit-standard"/>
          <w:color w:val="000000"/>
          <w:sz w:val="24"/>
          <w:szCs w:val="24"/>
        </w:rPr>
        <w:t>5. </w:t>
      </w:r>
      <w:r w:rsidRPr="00215E06">
        <w:rPr>
          <w:color w:val="000000"/>
          <w:sz w:val="24"/>
          <w:szCs w:val="24"/>
        </w:rPr>
        <w:t>Реконструкция магистрального водовода Ø-500 мм Чеченская Республика г. Грозный, от ВНС-9 до ВНС-7, ввод 2021 г. </w:t>
      </w:r>
      <w:r w:rsidRPr="00BF77E0">
        <w:rPr>
          <w:bCs/>
          <w:color w:val="000000"/>
          <w:sz w:val="24"/>
          <w:szCs w:val="24"/>
        </w:rPr>
        <w:t>выполнено 2020 г. (2 км. 13,6%)</w:t>
      </w:r>
    </w:p>
    <w:p w:rsidR="00F22B69" w:rsidRPr="00215E06" w:rsidRDefault="00F22B69" w:rsidP="006425BC">
      <w:pPr>
        <w:ind w:left="-567" w:firstLine="1275"/>
        <w:jc w:val="both"/>
        <w:rPr>
          <w:rFonts w:ascii="-webkit-standard" w:eastAsiaTheme="minorEastAsia" w:hAnsi="-webkit-standard"/>
          <w:color w:val="000000"/>
          <w:sz w:val="24"/>
          <w:szCs w:val="24"/>
        </w:rPr>
      </w:pPr>
      <w:r w:rsidRPr="00215E06">
        <w:rPr>
          <w:rFonts w:eastAsiaTheme="minorEastAsia"/>
          <w:color w:val="000000"/>
          <w:sz w:val="24"/>
          <w:szCs w:val="24"/>
        </w:rPr>
        <w:t>На 2021 г. подано заявок на строительство и реконструкцию 11 объектов в том числе:</w:t>
      </w:r>
    </w:p>
    <w:p w:rsidR="00F22B69" w:rsidRPr="00215E06" w:rsidRDefault="006425BC" w:rsidP="006425BC">
      <w:pPr>
        <w:ind w:left="-42"/>
        <w:jc w:val="both"/>
        <w:rPr>
          <w:rFonts w:ascii="-webkit-standard" w:eastAsiaTheme="minorEastAsia" w:hAnsi="-webkit-standard"/>
          <w:color w:val="000000"/>
          <w:sz w:val="24"/>
          <w:szCs w:val="24"/>
        </w:rPr>
      </w:pPr>
      <w:r>
        <w:rPr>
          <w:rFonts w:eastAsiaTheme="minorEastAsia"/>
          <w:color w:val="000000"/>
          <w:sz w:val="24"/>
          <w:szCs w:val="24"/>
        </w:rPr>
        <w:t xml:space="preserve">-   </w:t>
      </w:r>
      <w:r w:rsidR="00F22B69" w:rsidRPr="00215E06">
        <w:rPr>
          <w:rFonts w:eastAsiaTheme="minorEastAsia"/>
          <w:color w:val="000000"/>
          <w:sz w:val="24"/>
          <w:szCs w:val="24"/>
        </w:rPr>
        <w:t>г. Грозный, г. Аргун, Ачхой-Мартановский, Наурский, Грозненский, Урус-Мартановскиймуниципальных районах.</w:t>
      </w:r>
    </w:p>
    <w:p w:rsidR="00F22B69" w:rsidRPr="00215E06" w:rsidRDefault="00F22B69" w:rsidP="006425BC">
      <w:pPr>
        <w:ind w:left="-42" w:firstLine="750"/>
        <w:jc w:val="both"/>
        <w:rPr>
          <w:rFonts w:ascii="-webkit-standard" w:eastAsiaTheme="minorEastAsia" w:hAnsi="-webkit-standard"/>
          <w:color w:val="000000"/>
          <w:sz w:val="24"/>
          <w:szCs w:val="24"/>
        </w:rPr>
      </w:pPr>
      <w:r w:rsidRPr="00215E06">
        <w:rPr>
          <w:rFonts w:eastAsiaTheme="minorEastAsia"/>
          <w:color w:val="000000"/>
          <w:sz w:val="24"/>
          <w:szCs w:val="24"/>
        </w:rPr>
        <w:t>На финансирование указанных мероприятий предусмотрены средства в размере    3 797,592 млн. руб., в том числе:</w:t>
      </w:r>
    </w:p>
    <w:p w:rsidR="00F22B69" w:rsidRPr="00215E06" w:rsidRDefault="00F22B69" w:rsidP="00F22B69">
      <w:pPr>
        <w:ind w:left="-567" w:firstLine="525"/>
        <w:jc w:val="both"/>
        <w:rPr>
          <w:rFonts w:ascii="-webkit-standard" w:eastAsiaTheme="minorEastAsia" w:hAnsi="-webkit-standard"/>
          <w:color w:val="000000"/>
          <w:sz w:val="24"/>
          <w:szCs w:val="24"/>
        </w:rPr>
      </w:pPr>
      <w:r w:rsidRPr="00215E06">
        <w:rPr>
          <w:rFonts w:eastAsiaTheme="minorEastAsia"/>
          <w:color w:val="000000"/>
          <w:sz w:val="24"/>
          <w:szCs w:val="24"/>
        </w:rPr>
        <w:t xml:space="preserve">– </w:t>
      </w:r>
      <w:r w:rsidR="006425BC">
        <w:rPr>
          <w:rFonts w:eastAsiaTheme="minorEastAsia"/>
          <w:color w:val="000000"/>
          <w:sz w:val="24"/>
          <w:szCs w:val="24"/>
        </w:rPr>
        <w:t xml:space="preserve">         </w:t>
      </w:r>
      <w:r w:rsidRPr="00215E06">
        <w:rPr>
          <w:rFonts w:eastAsiaTheme="minorEastAsia"/>
          <w:color w:val="000000"/>
          <w:sz w:val="24"/>
          <w:szCs w:val="24"/>
        </w:rPr>
        <w:t>за счёт средств федерального бюджета – 3 759,616 млн. рублей;</w:t>
      </w:r>
    </w:p>
    <w:p w:rsidR="00F22B69" w:rsidRPr="006425BC" w:rsidRDefault="00F22B69" w:rsidP="006425BC">
      <w:pPr>
        <w:ind w:left="-567" w:firstLine="525"/>
        <w:jc w:val="both"/>
        <w:rPr>
          <w:rFonts w:ascii="-webkit-standard" w:eastAsiaTheme="minorEastAsia" w:hAnsi="-webkit-standard"/>
          <w:color w:val="000000"/>
          <w:sz w:val="24"/>
          <w:szCs w:val="24"/>
        </w:rPr>
      </w:pPr>
      <w:r w:rsidRPr="00215E06">
        <w:rPr>
          <w:rFonts w:eastAsiaTheme="minorEastAsia"/>
          <w:color w:val="000000"/>
          <w:sz w:val="24"/>
          <w:szCs w:val="24"/>
        </w:rPr>
        <w:t xml:space="preserve">– </w:t>
      </w:r>
      <w:r w:rsidR="006425BC">
        <w:rPr>
          <w:rFonts w:eastAsiaTheme="minorEastAsia"/>
          <w:color w:val="000000"/>
          <w:sz w:val="24"/>
          <w:szCs w:val="24"/>
        </w:rPr>
        <w:t xml:space="preserve">         </w:t>
      </w:r>
      <w:r w:rsidRPr="00215E06">
        <w:rPr>
          <w:rFonts w:eastAsiaTheme="minorEastAsia"/>
          <w:color w:val="000000"/>
          <w:sz w:val="24"/>
          <w:szCs w:val="24"/>
        </w:rPr>
        <w:t>за счёт средств республиканского бюджета – 37,975 млн. рублей.</w:t>
      </w:r>
    </w:p>
    <w:p w:rsidR="00685DD4" w:rsidRPr="00685DD4" w:rsidRDefault="00EC57B9" w:rsidP="004D5305">
      <w:pPr>
        <w:widowControl/>
        <w:tabs>
          <w:tab w:val="left" w:pos="930"/>
        </w:tabs>
        <w:jc w:val="both"/>
        <w:rPr>
          <w:sz w:val="24"/>
          <w:szCs w:val="24"/>
        </w:rPr>
      </w:pPr>
      <w:r>
        <w:rPr>
          <w:sz w:val="24"/>
          <w:szCs w:val="24"/>
        </w:rPr>
        <w:tab/>
      </w:r>
      <w:r w:rsidR="00685DD4" w:rsidRPr="00685DD4">
        <w:rPr>
          <w:sz w:val="24"/>
          <w:szCs w:val="24"/>
        </w:rPr>
        <w:t>Учитывая вышеизложенное, а также согласно статье 19 Федерального закона №52-ФЗ от 30.03.1999г. «О санитарно-эпидемиологическом благополучии населения» и Федерального закона №</w:t>
      </w:r>
      <w:r w:rsidR="00685DD4">
        <w:rPr>
          <w:sz w:val="24"/>
          <w:szCs w:val="24"/>
        </w:rPr>
        <w:t xml:space="preserve">416-ФЗ   </w:t>
      </w:r>
      <w:r w:rsidR="00685DD4" w:rsidRPr="00685DD4">
        <w:rPr>
          <w:sz w:val="24"/>
          <w:szCs w:val="24"/>
        </w:rPr>
        <w:t xml:space="preserve"> «О водоснабжении и водоотведении» предлагаю:</w:t>
      </w:r>
    </w:p>
    <w:p w:rsidR="00685DD4" w:rsidRPr="00685DD4" w:rsidRDefault="00685DD4" w:rsidP="00685DD4">
      <w:pPr>
        <w:widowControl/>
        <w:ind w:right="-5" w:firstLine="708"/>
        <w:jc w:val="both"/>
        <w:rPr>
          <w:sz w:val="24"/>
          <w:szCs w:val="24"/>
        </w:rPr>
      </w:pPr>
      <w:r w:rsidRPr="00685DD4">
        <w:rPr>
          <w:sz w:val="24"/>
          <w:szCs w:val="24"/>
        </w:rPr>
        <w:t>1.Обеспечить приоритетность включения вопросов водоснабжения населения доброкачественной водой в планы основных направлений деятельности.</w:t>
      </w:r>
    </w:p>
    <w:p w:rsidR="00685DD4" w:rsidRPr="00685DD4" w:rsidRDefault="00685DD4" w:rsidP="00685DD4">
      <w:pPr>
        <w:widowControl/>
        <w:ind w:firstLine="708"/>
        <w:jc w:val="both"/>
        <w:rPr>
          <w:sz w:val="24"/>
          <w:szCs w:val="24"/>
        </w:rPr>
      </w:pPr>
      <w:r w:rsidRPr="00685DD4">
        <w:rPr>
          <w:sz w:val="24"/>
          <w:szCs w:val="24"/>
        </w:rPr>
        <w:t xml:space="preserve">2. Обеспечить первоочередную разработку региональных инвестиционных программ по улучшению водоснабжения, в том числе в сельских населенных местах, где этого требует санитарно-эпидемиологическая ситуация, то есть системы водоснабжения и водоотведения требуют реконструкции и модернизации в целях улучшения качества воды. Порядок разработки, утверждения и корректировки инвестиционных программ организаций, осуществляющих горячее (холодное) водоснабжение (водоотведение) определен Постановлением Правительства РФ от 29 июля </w:t>
      </w:r>
      <w:r w:rsidR="00F22B69">
        <w:rPr>
          <w:sz w:val="24"/>
          <w:szCs w:val="24"/>
        </w:rPr>
        <w:t>2013 г. №641</w:t>
      </w:r>
      <w:r w:rsidRPr="00685DD4">
        <w:rPr>
          <w:sz w:val="24"/>
          <w:szCs w:val="24"/>
        </w:rPr>
        <w:t>«Об инвестиционных и производственных программах организаций, осуществляющих деятельность в сфере водоснабжения и водоотведения».</w:t>
      </w:r>
    </w:p>
    <w:p w:rsidR="00685DD4" w:rsidRPr="00685DD4" w:rsidRDefault="00685DD4" w:rsidP="00685DD4">
      <w:pPr>
        <w:widowControl/>
        <w:ind w:right="-5" w:firstLine="708"/>
        <w:jc w:val="both"/>
        <w:rPr>
          <w:sz w:val="24"/>
          <w:szCs w:val="24"/>
        </w:rPr>
      </w:pPr>
      <w:r w:rsidRPr="00685DD4">
        <w:rPr>
          <w:sz w:val="24"/>
          <w:szCs w:val="24"/>
        </w:rPr>
        <w:t xml:space="preserve">3. Провести инвентаризацию подземных источников питьевого водоснабжения, нецентрализованных источников питьевого водоснабжения в сельских населенных местах, в том числе учитывая бездействующие не обустроенные скважины, а также источники с не удовлетворительным санитарным состоянием. </w:t>
      </w:r>
    </w:p>
    <w:p w:rsidR="00685DD4" w:rsidRPr="00685DD4" w:rsidRDefault="00685DD4" w:rsidP="00685DD4">
      <w:pPr>
        <w:widowControl/>
        <w:ind w:right="-5" w:firstLine="708"/>
        <w:jc w:val="both"/>
        <w:rPr>
          <w:sz w:val="24"/>
          <w:szCs w:val="24"/>
        </w:rPr>
      </w:pPr>
      <w:r w:rsidRPr="00685DD4">
        <w:rPr>
          <w:sz w:val="24"/>
          <w:szCs w:val="24"/>
        </w:rPr>
        <w:t>4. Провести реконструкцию водозаборов, не имеющих необходимого комплекса очистных сооружений.</w:t>
      </w:r>
    </w:p>
    <w:p w:rsidR="00685DD4" w:rsidRPr="00685DD4" w:rsidRDefault="00685DD4" w:rsidP="00685DD4">
      <w:pPr>
        <w:widowControl/>
        <w:ind w:right="-5" w:firstLine="708"/>
        <w:jc w:val="both"/>
        <w:rPr>
          <w:sz w:val="24"/>
          <w:szCs w:val="24"/>
        </w:rPr>
      </w:pPr>
      <w:r w:rsidRPr="00685DD4">
        <w:rPr>
          <w:sz w:val="24"/>
          <w:szCs w:val="24"/>
        </w:rPr>
        <w:t xml:space="preserve">5. Обеспечить проведение мероприятий по совершенствованию очистки сточных вод, по решению вопросов обеззараживания стоков, по санитарной очистке и благоустройству территорий городских и сельских поселений. </w:t>
      </w:r>
    </w:p>
    <w:p w:rsidR="00685DD4" w:rsidRPr="00685DD4" w:rsidRDefault="00685DD4" w:rsidP="00685DD4">
      <w:pPr>
        <w:widowControl/>
        <w:ind w:right="-5" w:firstLine="708"/>
        <w:jc w:val="both"/>
        <w:rPr>
          <w:sz w:val="24"/>
          <w:szCs w:val="24"/>
        </w:rPr>
      </w:pPr>
      <w:r w:rsidRPr="00685DD4">
        <w:rPr>
          <w:sz w:val="24"/>
          <w:szCs w:val="24"/>
        </w:rPr>
        <w:t>6. Организовать работу по принятию на баланс организациями, осуществляющими водоснабжение водоотведение, бесхозяйных источников питьевого водоснабжения и сетей водоснабжения и канализования.</w:t>
      </w:r>
    </w:p>
    <w:p w:rsidR="00685DD4" w:rsidRPr="00685DD4" w:rsidRDefault="00685DD4" w:rsidP="00685DD4">
      <w:pPr>
        <w:widowControl/>
        <w:ind w:right="-5" w:firstLine="708"/>
        <w:jc w:val="both"/>
        <w:rPr>
          <w:sz w:val="24"/>
          <w:szCs w:val="24"/>
        </w:rPr>
      </w:pPr>
      <w:r w:rsidRPr="00685DD4">
        <w:rPr>
          <w:sz w:val="24"/>
          <w:szCs w:val="24"/>
        </w:rPr>
        <w:t xml:space="preserve">7. Организовать мониторинг за состоянием распределительных сетей водоснабжения и водоотведения и своевременностью проведения профилактических ремонтных мероприятий, направленных на предотвращение аварийных ситуаций; </w:t>
      </w:r>
    </w:p>
    <w:p w:rsidR="00685DD4" w:rsidRDefault="00685DD4" w:rsidP="00B42164">
      <w:pPr>
        <w:widowControl/>
        <w:ind w:right="-5" w:firstLine="708"/>
        <w:jc w:val="both"/>
        <w:rPr>
          <w:sz w:val="24"/>
          <w:szCs w:val="24"/>
        </w:rPr>
      </w:pPr>
      <w:r w:rsidRPr="00685DD4">
        <w:rPr>
          <w:sz w:val="24"/>
          <w:szCs w:val="24"/>
        </w:rPr>
        <w:t>8. Принять меры по разработке и утверждению проектов зон санитарной охраны источников водоснабжения.</w:t>
      </w:r>
    </w:p>
    <w:p w:rsidR="006F0A1B" w:rsidRDefault="0024036C" w:rsidP="006F0A1B">
      <w:pPr>
        <w:jc w:val="both"/>
        <w:rPr>
          <w:b/>
          <w:sz w:val="24"/>
          <w:szCs w:val="24"/>
        </w:rPr>
      </w:pPr>
      <w:r w:rsidRPr="00371887">
        <w:rPr>
          <w:b/>
          <w:sz w:val="24"/>
          <w:szCs w:val="24"/>
        </w:rPr>
        <w:t>Обращение с отходами производства и потребления.</w:t>
      </w:r>
    </w:p>
    <w:p w:rsidR="00275341" w:rsidRPr="00215E06" w:rsidRDefault="00275341" w:rsidP="00275341">
      <w:pPr>
        <w:ind w:firstLine="708"/>
        <w:jc w:val="both"/>
        <w:rPr>
          <w:sz w:val="24"/>
          <w:szCs w:val="24"/>
        </w:rPr>
      </w:pPr>
      <w:r w:rsidRPr="00215E06">
        <w:rPr>
          <w:sz w:val="24"/>
          <w:szCs w:val="24"/>
        </w:rPr>
        <w:t xml:space="preserve">На территории Чеченской Республики функционируют семь </w:t>
      </w:r>
      <w:r>
        <w:rPr>
          <w:sz w:val="24"/>
          <w:szCs w:val="24"/>
        </w:rPr>
        <w:t>полигонов для размещения ТКО, включенных</w:t>
      </w:r>
      <w:r w:rsidRPr="00215E06">
        <w:rPr>
          <w:sz w:val="24"/>
          <w:szCs w:val="24"/>
        </w:rPr>
        <w:t xml:space="preserve"> в ГРОРО (полигон- МУП «Дробильно-сортировочная установка Шатойского района с. Шатой», полигон- в поселке Андреевская долина – МУП «Вторсырье», полигон-ГУП «Управление жилищно-коммунального хозяйства», полигон- Урус-Мартановском районе, с. Гойты, полигон-Урус-Мартановского района с. Алхазурово, полигон в Наурском районе, с.Новое Солкушино, полигон</w:t>
      </w:r>
      <w:r w:rsidR="000D365B">
        <w:rPr>
          <w:sz w:val="24"/>
          <w:szCs w:val="24"/>
        </w:rPr>
        <w:t xml:space="preserve"> </w:t>
      </w:r>
      <w:r w:rsidRPr="00215E06">
        <w:rPr>
          <w:sz w:val="24"/>
          <w:szCs w:val="24"/>
        </w:rPr>
        <w:t xml:space="preserve">- г. Гудермес, Гудермесский район).                </w:t>
      </w:r>
    </w:p>
    <w:p w:rsidR="00275341" w:rsidRPr="00215E06" w:rsidRDefault="00275341" w:rsidP="0004501E">
      <w:pPr>
        <w:ind w:firstLine="708"/>
        <w:jc w:val="both"/>
        <w:rPr>
          <w:sz w:val="24"/>
          <w:szCs w:val="24"/>
        </w:rPr>
      </w:pPr>
      <w:r w:rsidRPr="00215E06">
        <w:rPr>
          <w:sz w:val="24"/>
          <w:szCs w:val="24"/>
        </w:rPr>
        <w:t xml:space="preserve">Сбор и транспортировка твердых коммунальных отходов (ТКО), образующихся на территории Чеченской Республике проводится согласно с территориальной схемы, утвержденной 26.09.2016г.           </w:t>
      </w:r>
    </w:p>
    <w:p w:rsidR="00275341" w:rsidRPr="00215E06" w:rsidRDefault="00275341" w:rsidP="0004501E">
      <w:pPr>
        <w:ind w:firstLine="708"/>
        <w:jc w:val="both"/>
        <w:rPr>
          <w:sz w:val="24"/>
          <w:szCs w:val="24"/>
        </w:rPr>
      </w:pPr>
      <w:r w:rsidRPr="00215E06">
        <w:rPr>
          <w:sz w:val="24"/>
          <w:szCs w:val="24"/>
        </w:rPr>
        <w:t xml:space="preserve">В соответствии с территориальной схемой на территории республики размещено </w:t>
      </w:r>
      <w:r w:rsidRPr="00215E06">
        <w:rPr>
          <w:color w:val="000000" w:themeColor="text1"/>
          <w:sz w:val="24"/>
          <w:szCs w:val="24"/>
        </w:rPr>
        <w:t>1037</w:t>
      </w:r>
      <w:r w:rsidRPr="00215E06">
        <w:rPr>
          <w:sz w:val="24"/>
          <w:szCs w:val="24"/>
        </w:rPr>
        <w:t xml:space="preserve"> контейнерных площадок.</w:t>
      </w:r>
    </w:p>
    <w:p w:rsidR="00275341" w:rsidRPr="00215E06" w:rsidRDefault="00275341" w:rsidP="0004501E">
      <w:pPr>
        <w:ind w:firstLine="708"/>
        <w:jc w:val="both"/>
        <w:rPr>
          <w:sz w:val="24"/>
          <w:szCs w:val="24"/>
        </w:rPr>
      </w:pPr>
      <w:r w:rsidRPr="00215E06">
        <w:rPr>
          <w:sz w:val="24"/>
          <w:szCs w:val="24"/>
        </w:rPr>
        <w:t>Региональными особенностями реализаци</w:t>
      </w:r>
      <w:r w:rsidR="003B04FA">
        <w:rPr>
          <w:sz w:val="24"/>
          <w:szCs w:val="24"/>
        </w:rPr>
        <w:t>и</w:t>
      </w:r>
      <w:r w:rsidR="00C3445D">
        <w:rPr>
          <w:sz w:val="24"/>
          <w:szCs w:val="24"/>
        </w:rPr>
        <w:t xml:space="preserve"> </w:t>
      </w:r>
      <w:r w:rsidRPr="00215E06">
        <w:rPr>
          <w:sz w:val="24"/>
          <w:szCs w:val="24"/>
        </w:rPr>
        <w:t xml:space="preserve">и территориальных схем обращения с отходами является: рельеф местности региона (горная местность), а также удаленность некоторых населенных пунктов от полигонов ТКО, на которые вывозятся отходы региональным оператором. </w:t>
      </w:r>
    </w:p>
    <w:p w:rsidR="00275341" w:rsidRPr="00215E06" w:rsidRDefault="00275341" w:rsidP="0004501E">
      <w:pPr>
        <w:ind w:firstLine="708"/>
        <w:jc w:val="both"/>
        <w:rPr>
          <w:sz w:val="24"/>
          <w:szCs w:val="24"/>
        </w:rPr>
      </w:pPr>
      <w:r w:rsidRPr="00215E06">
        <w:rPr>
          <w:sz w:val="24"/>
          <w:szCs w:val="24"/>
        </w:rPr>
        <w:t>В июне 2021 года в рамках исполнения Плана работы межведомственной комиссии Совета экономической и общественной безопасности ЧР отделом</w:t>
      </w:r>
      <w:r w:rsidRPr="00215E06">
        <w:rPr>
          <w:sz w:val="24"/>
          <w:szCs w:val="24"/>
          <w:lang w:eastAsia="ar-SA"/>
        </w:rPr>
        <w:t xml:space="preserve"> проведены мониторинговые мероприятия полигона </w:t>
      </w:r>
      <w:r w:rsidRPr="00215E06">
        <w:rPr>
          <w:sz w:val="24"/>
          <w:szCs w:val="24"/>
        </w:rPr>
        <w:t xml:space="preserve">ГУП «Управление жилищно-коммунального хозяйства» </w:t>
      </w:r>
      <w:r w:rsidRPr="00215E06">
        <w:rPr>
          <w:sz w:val="24"/>
          <w:szCs w:val="24"/>
          <w:lang w:eastAsia="ar-SA"/>
        </w:rPr>
        <w:t>в Андреевской долине, который выполняет функции основного места захоронения отходов с территории республики, в ходе которого выявлены нарушения требований санитарного законодательства:</w:t>
      </w:r>
    </w:p>
    <w:p w:rsidR="00275341" w:rsidRPr="00215E06" w:rsidRDefault="00275341" w:rsidP="0004501E">
      <w:pPr>
        <w:ind w:firstLine="708"/>
        <w:jc w:val="both"/>
        <w:rPr>
          <w:sz w:val="24"/>
          <w:szCs w:val="24"/>
          <w:lang w:val="x-none" w:eastAsia="x-none"/>
        </w:rPr>
      </w:pPr>
      <w:r w:rsidRPr="00215E06">
        <w:rPr>
          <w:sz w:val="24"/>
          <w:szCs w:val="24"/>
          <w:lang w:val="x-none" w:eastAsia="x-none"/>
        </w:rPr>
        <w:t>- допускается беспорядочное складирование ТКО по площади полигона, за пределами площадки, отведенной для размещения ТКО, в нарушение утвержденной инструкции по эксплуатации полигона и требований санитарных правил;</w:t>
      </w:r>
    </w:p>
    <w:p w:rsidR="00275341" w:rsidRPr="00215E06" w:rsidRDefault="00275341" w:rsidP="0004501E">
      <w:pPr>
        <w:ind w:firstLine="708"/>
        <w:jc w:val="both"/>
        <w:rPr>
          <w:sz w:val="24"/>
          <w:szCs w:val="24"/>
          <w:lang w:val="x-none" w:eastAsia="x-none"/>
        </w:rPr>
      </w:pPr>
      <w:r w:rsidRPr="00215E06">
        <w:rPr>
          <w:sz w:val="24"/>
          <w:szCs w:val="24"/>
          <w:lang w:val="x-none" w:eastAsia="x-none"/>
        </w:rPr>
        <w:t>-</w:t>
      </w:r>
      <w:r w:rsidR="000D365B">
        <w:rPr>
          <w:sz w:val="24"/>
          <w:szCs w:val="24"/>
          <w:lang w:eastAsia="x-none"/>
        </w:rPr>
        <w:t xml:space="preserve"> </w:t>
      </w:r>
      <w:r w:rsidRPr="00215E06">
        <w:rPr>
          <w:sz w:val="24"/>
          <w:szCs w:val="24"/>
          <w:lang w:val="x-none" w:eastAsia="x-none"/>
        </w:rPr>
        <w:t>в помещениях пунктов приема не проводится  влажная уборка, а также дератизация и дезинсекция в соответствии с санитарно-эпидемиологическими требованиями по профилактике инфекционных и паразитарных болезней;</w:t>
      </w:r>
    </w:p>
    <w:p w:rsidR="00275341" w:rsidRPr="00215E06" w:rsidRDefault="00275341" w:rsidP="0004501E">
      <w:pPr>
        <w:ind w:firstLine="708"/>
        <w:jc w:val="both"/>
        <w:rPr>
          <w:sz w:val="24"/>
          <w:szCs w:val="24"/>
          <w:lang w:val="x-none" w:eastAsia="x-none"/>
        </w:rPr>
      </w:pPr>
      <w:r w:rsidRPr="00215E06">
        <w:rPr>
          <w:sz w:val="24"/>
          <w:szCs w:val="24"/>
          <w:lang w:val="x-none" w:eastAsia="x-none"/>
        </w:rPr>
        <w:t>- не используются переносные сетчатые ограждения непосредственно у места разгрузки и размещения ТКО;</w:t>
      </w:r>
    </w:p>
    <w:p w:rsidR="00275341" w:rsidRPr="00215E06" w:rsidRDefault="00275341" w:rsidP="0004501E">
      <w:pPr>
        <w:ind w:firstLine="708"/>
        <w:jc w:val="both"/>
        <w:rPr>
          <w:sz w:val="24"/>
          <w:szCs w:val="24"/>
          <w:lang w:val="x-none" w:eastAsia="x-none"/>
        </w:rPr>
      </w:pPr>
      <w:r w:rsidRPr="00215E06">
        <w:rPr>
          <w:sz w:val="24"/>
          <w:szCs w:val="24"/>
          <w:lang w:val="x-none" w:eastAsia="x-none"/>
        </w:rPr>
        <w:t>- дезинфицирующая установка, расположенная на выезде с территории полигона, не заполнена дез.</w:t>
      </w:r>
      <w:r w:rsidRPr="00215E06">
        <w:rPr>
          <w:sz w:val="24"/>
          <w:szCs w:val="24"/>
          <w:lang w:eastAsia="x-none"/>
        </w:rPr>
        <w:t xml:space="preserve"> </w:t>
      </w:r>
      <w:r w:rsidRPr="00215E06">
        <w:rPr>
          <w:sz w:val="24"/>
          <w:szCs w:val="24"/>
          <w:lang w:val="x-none" w:eastAsia="x-none"/>
        </w:rPr>
        <w:t>раствором;</w:t>
      </w:r>
    </w:p>
    <w:p w:rsidR="00275341" w:rsidRPr="00215E06" w:rsidRDefault="00275341" w:rsidP="0004501E">
      <w:pPr>
        <w:ind w:firstLine="708"/>
        <w:jc w:val="both"/>
        <w:rPr>
          <w:sz w:val="24"/>
          <w:szCs w:val="24"/>
          <w:lang w:val="x-none" w:eastAsia="x-none"/>
        </w:rPr>
      </w:pPr>
      <w:r w:rsidRPr="00215E06">
        <w:rPr>
          <w:sz w:val="24"/>
          <w:szCs w:val="24"/>
          <w:lang w:val="x-none" w:eastAsia="x-none"/>
        </w:rPr>
        <w:t>- в  программу производственного контроля полигона ТКО, не включены исследования состояния грунтовых водных объектов;</w:t>
      </w:r>
    </w:p>
    <w:p w:rsidR="00275341" w:rsidRPr="00215E06" w:rsidRDefault="00275341" w:rsidP="0004501E">
      <w:pPr>
        <w:ind w:firstLine="708"/>
        <w:jc w:val="both"/>
        <w:rPr>
          <w:sz w:val="24"/>
          <w:szCs w:val="24"/>
          <w:lang w:val="x-none" w:eastAsia="x-none"/>
        </w:rPr>
      </w:pPr>
      <w:r w:rsidRPr="00215E06">
        <w:rPr>
          <w:sz w:val="24"/>
          <w:szCs w:val="24"/>
          <w:lang w:val="x-none" w:eastAsia="x-none"/>
        </w:rPr>
        <w:t>-</w:t>
      </w:r>
      <w:r w:rsidR="002D52A5">
        <w:rPr>
          <w:sz w:val="24"/>
          <w:szCs w:val="24"/>
          <w:lang w:eastAsia="x-none"/>
        </w:rPr>
        <w:t xml:space="preserve"> </w:t>
      </w:r>
      <w:r w:rsidRPr="00215E06">
        <w:rPr>
          <w:sz w:val="24"/>
          <w:szCs w:val="24"/>
          <w:lang w:val="x-none" w:eastAsia="x-none"/>
        </w:rPr>
        <w:t>не представлены протоколы лабораторных исследований сточных вод (фильтрата из тела полигона) за 1 и 2 кварталы 2021 года, почвы за 2 квартал 2021 года в рамках производственного контроля. Не проводится исследование проб почвы на содержание яиц гельминтов.</w:t>
      </w:r>
    </w:p>
    <w:p w:rsidR="00275341" w:rsidRPr="00215E06" w:rsidRDefault="00275341" w:rsidP="0004501E">
      <w:pPr>
        <w:ind w:firstLine="708"/>
        <w:jc w:val="both"/>
        <w:rPr>
          <w:sz w:val="24"/>
          <w:szCs w:val="24"/>
          <w:lang w:eastAsia="x-none"/>
        </w:rPr>
      </w:pPr>
      <w:r w:rsidRPr="00215E06">
        <w:rPr>
          <w:sz w:val="24"/>
          <w:szCs w:val="24"/>
          <w:lang w:eastAsia="x-none"/>
        </w:rPr>
        <w:t xml:space="preserve">В июне 2021 года проведено надзорное мероприятие в отношении ООО «Экология», по итогам которого за выявленные нарушения законодательства в сфере санитарно-эпидемиологического благополучия населения возбуждено два дела об административном правонарушении по статьям </w:t>
      </w:r>
      <w:r w:rsidR="0004501E" w:rsidRPr="00215E06">
        <w:rPr>
          <w:sz w:val="24"/>
          <w:szCs w:val="24"/>
          <w:lang w:eastAsia="x-none"/>
        </w:rPr>
        <w:t>6.3.</w:t>
      </w:r>
      <w:r w:rsidRPr="00215E06">
        <w:rPr>
          <w:sz w:val="24"/>
          <w:szCs w:val="24"/>
          <w:lang w:eastAsia="x-none"/>
        </w:rPr>
        <w:t xml:space="preserve"> ч.1, 6.35.ч.1 КоАП РФ. Назначены административные штрафы на сумму 42000руб.</w:t>
      </w:r>
    </w:p>
    <w:p w:rsidR="0024036C" w:rsidRPr="00A3262E" w:rsidRDefault="00DD5241" w:rsidP="000D365B">
      <w:pPr>
        <w:widowControl/>
        <w:jc w:val="both"/>
        <w:rPr>
          <w:sz w:val="24"/>
          <w:szCs w:val="24"/>
        </w:rPr>
      </w:pPr>
      <w:r w:rsidRPr="00DD5241">
        <w:rPr>
          <w:sz w:val="24"/>
          <w:szCs w:val="24"/>
        </w:rPr>
        <w:t xml:space="preserve">            </w:t>
      </w:r>
    </w:p>
    <w:p w:rsidR="005A2211" w:rsidRDefault="006F0A1B" w:rsidP="0024036C">
      <w:pPr>
        <w:jc w:val="both"/>
        <w:rPr>
          <w:b/>
          <w:sz w:val="24"/>
          <w:szCs w:val="24"/>
        </w:rPr>
      </w:pPr>
      <w:r w:rsidRPr="00371887">
        <w:rPr>
          <w:b/>
          <w:sz w:val="24"/>
          <w:szCs w:val="24"/>
        </w:rPr>
        <w:t>Радиационная безопасность.</w:t>
      </w:r>
    </w:p>
    <w:p w:rsidR="00896EF4" w:rsidRDefault="006F0A1B" w:rsidP="003F01CF">
      <w:pPr>
        <w:ind w:firstLine="708"/>
        <w:jc w:val="both"/>
        <w:rPr>
          <w:sz w:val="24"/>
          <w:szCs w:val="24"/>
        </w:rPr>
      </w:pPr>
      <w:r w:rsidRPr="006F0A1B">
        <w:rPr>
          <w:sz w:val="24"/>
          <w:szCs w:val="24"/>
        </w:rPr>
        <w:t>В Чеченской Республике надзор за радиационной безопасностью осуществляется специалистами по радиационной гиг</w:t>
      </w:r>
      <w:r w:rsidR="00C259B0">
        <w:rPr>
          <w:sz w:val="24"/>
          <w:szCs w:val="24"/>
        </w:rPr>
        <w:t>иене в сос</w:t>
      </w:r>
      <w:r w:rsidR="00896EF4">
        <w:rPr>
          <w:sz w:val="24"/>
          <w:szCs w:val="24"/>
        </w:rPr>
        <w:t>таве отдела санитарного надзора.</w:t>
      </w:r>
    </w:p>
    <w:p w:rsidR="003F01CF" w:rsidRPr="00732E46" w:rsidRDefault="008C2A51" w:rsidP="003F01CF">
      <w:pPr>
        <w:ind w:firstLine="708"/>
        <w:jc w:val="both"/>
        <w:rPr>
          <w:sz w:val="24"/>
          <w:szCs w:val="24"/>
        </w:rPr>
      </w:pPr>
      <w:r>
        <w:rPr>
          <w:sz w:val="24"/>
          <w:szCs w:val="24"/>
        </w:rPr>
        <w:t>В 2020</w:t>
      </w:r>
      <w:r w:rsidR="003F01CF" w:rsidRPr="00732E46">
        <w:rPr>
          <w:sz w:val="24"/>
          <w:szCs w:val="24"/>
        </w:rPr>
        <w:t xml:space="preserve"> году радиационная обстановка на территории республики по сравнению с предыдущими годами не изменилась и остается в целом удовлетворительной. </w:t>
      </w:r>
    </w:p>
    <w:p w:rsidR="003F01CF" w:rsidRPr="00732E46" w:rsidRDefault="003F01CF" w:rsidP="003F01CF">
      <w:pPr>
        <w:ind w:firstLine="708"/>
        <w:jc w:val="both"/>
        <w:rPr>
          <w:sz w:val="24"/>
          <w:szCs w:val="24"/>
        </w:rPr>
      </w:pPr>
      <w:r w:rsidRPr="00732E46">
        <w:rPr>
          <w:sz w:val="24"/>
          <w:szCs w:val="24"/>
        </w:rPr>
        <w:t>В соответствии с Федеральным Законом «О радиационной безопасности населения» № 3-ФЗ от 09.01.96 г., постановлениями Правительства РФ от 28.01.97 г. N 93 "О порядке разработки радиационно-гигиенических паспортов органи</w:t>
      </w:r>
      <w:r w:rsidRPr="00732E46">
        <w:rPr>
          <w:sz w:val="24"/>
          <w:szCs w:val="24"/>
        </w:rPr>
        <w:softHyphen/>
        <w:t xml:space="preserve">заций и территорий" в целях оценки вредного воздействия радиационного фактора на население республики продолжается работа по радиационно-гигиенической паспортизации организаций, работающих с радиоактивными веществами (РВ) и источниками ионизирующего излучения (ИИИ), и территории, ведению базы данных форм государственного статистического наблюдения за дозами облучения в рамках «Единой государственной системы контроля и учета индивидуальных доз облучения граждан республики». </w:t>
      </w:r>
    </w:p>
    <w:p w:rsidR="003F01CF" w:rsidRDefault="003F01CF" w:rsidP="003F01CF">
      <w:pPr>
        <w:jc w:val="both"/>
        <w:rPr>
          <w:sz w:val="24"/>
          <w:szCs w:val="24"/>
        </w:rPr>
      </w:pPr>
      <w:r w:rsidRPr="006C0A09">
        <w:rPr>
          <w:sz w:val="24"/>
          <w:szCs w:val="24"/>
        </w:rPr>
        <w:t xml:space="preserve">           На промышленных предприятиях различного профиля республики эксплуатируются 6 рентгеновских дефектоскопических стационарных, переносных установок, в таможенных органах - 16 рентгенов</w:t>
      </w:r>
      <w:r>
        <w:rPr>
          <w:sz w:val="24"/>
          <w:szCs w:val="24"/>
        </w:rPr>
        <w:t>с</w:t>
      </w:r>
      <w:r w:rsidRPr="006C0A09">
        <w:rPr>
          <w:sz w:val="24"/>
          <w:szCs w:val="24"/>
        </w:rPr>
        <w:t>ких установок досмотра багажа и человека.</w:t>
      </w:r>
    </w:p>
    <w:p w:rsidR="00A3262E" w:rsidRPr="00A3262E" w:rsidRDefault="00A3262E" w:rsidP="00A3262E">
      <w:pPr>
        <w:ind w:firstLine="708"/>
        <w:jc w:val="both"/>
        <w:rPr>
          <w:sz w:val="24"/>
          <w:szCs w:val="24"/>
        </w:rPr>
      </w:pPr>
      <w:r w:rsidRPr="00A3262E">
        <w:rPr>
          <w:sz w:val="24"/>
          <w:szCs w:val="24"/>
        </w:rPr>
        <w:t xml:space="preserve">На территории Чеченской Республики находится 75 объектов, использующих в своей деятельности различные источники ионизирующего излучения.  В лечебно-профилактических организациях г. Грозного и Чеченской Республики эксплуатируется 105 рентгеновских диагностических аппаратов, 1 ускоритель электронов для лечебных целей. </w:t>
      </w:r>
    </w:p>
    <w:p w:rsidR="00E31D26" w:rsidRDefault="00A3262E" w:rsidP="00A3262E">
      <w:pPr>
        <w:jc w:val="both"/>
        <w:rPr>
          <w:sz w:val="24"/>
          <w:szCs w:val="24"/>
        </w:rPr>
      </w:pPr>
      <w:r w:rsidRPr="00A3262E">
        <w:rPr>
          <w:sz w:val="24"/>
          <w:szCs w:val="24"/>
        </w:rPr>
        <w:t xml:space="preserve">           На промышленных предприятиях различного профиля республики эксплуатируются 6 рентгеновских дефектоскопических стационарных, переносных установок, в таможенных органах - 16 рентгеновских установок досмотра багажа и человека.</w:t>
      </w:r>
    </w:p>
    <w:p w:rsidR="00E31D26" w:rsidRPr="00FF731D" w:rsidRDefault="00E31D26" w:rsidP="00E31D26">
      <w:pPr>
        <w:ind w:firstLine="708"/>
        <w:jc w:val="both"/>
        <w:rPr>
          <w:sz w:val="24"/>
          <w:szCs w:val="24"/>
        </w:rPr>
      </w:pPr>
      <w:r w:rsidRPr="00FF731D">
        <w:rPr>
          <w:sz w:val="24"/>
          <w:szCs w:val="24"/>
        </w:rPr>
        <w:t>Численность персонала группы "А", работающего с источниками ионизирующего излучения в организациях республики, составила 300 человек. Средняя индивидуальная и коллективная доза облучения персонала составила 0.752 мЗв/год и 0.22561чел.-Зв/год.</w:t>
      </w:r>
    </w:p>
    <w:p w:rsidR="00E31D26" w:rsidRPr="00FF731D" w:rsidRDefault="00E31D26" w:rsidP="00E31D26">
      <w:pPr>
        <w:jc w:val="both"/>
        <w:rPr>
          <w:sz w:val="24"/>
          <w:szCs w:val="24"/>
        </w:rPr>
      </w:pPr>
      <w:r w:rsidRPr="00FF731D">
        <w:rPr>
          <w:sz w:val="24"/>
          <w:szCs w:val="24"/>
        </w:rPr>
        <w:t xml:space="preserve">           Численность персонала группы "</w:t>
      </w:r>
      <w:r w:rsidRPr="004D2AD9">
        <w:rPr>
          <w:sz w:val="24"/>
          <w:szCs w:val="24"/>
          <w:lang w:val="en-US"/>
        </w:rPr>
        <w:t>B</w:t>
      </w:r>
      <w:r w:rsidRPr="00FF731D">
        <w:rPr>
          <w:sz w:val="24"/>
          <w:szCs w:val="24"/>
        </w:rPr>
        <w:t>", работающего с источниками ионизирующего излучения в организациях республики, составила 37 человек. Средняя индивидуальная и коллективная доза облучения персонала составила 0.489 мЗв/год и 0.01811чел.-Зв/год</w:t>
      </w:r>
    </w:p>
    <w:p w:rsidR="00E31D26" w:rsidRPr="00FF731D" w:rsidRDefault="00E31D26" w:rsidP="00E31D26">
      <w:pPr>
        <w:jc w:val="both"/>
        <w:rPr>
          <w:sz w:val="24"/>
          <w:szCs w:val="24"/>
        </w:rPr>
      </w:pPr>
      <w:r w:rsidRPr="00FF731D">
        <w:rPr>
          <w:sz w:val="24"/>
          <w:szCs w:val="24"/>
        </w:rPr>
        <w:t xml:space="preserve"> Доля персонала, получившего дозу облучения в диапазоне 0-1 мЗв/год составила 89%, 1-2 мЗв/год -  8%, 2-5 мЗв/год - 2,7%, 5-12,5м3в/год - 0,3%.</w:t>
      </w:r>
    </w:p>
    <w:p w:rsidR="00E31D26" w:rsidRPr="00FF731D" w:rsidRDefault="00E31D26" w:rsidP="00E31D26">
      <w:pPr>
        <w:jc w:val="both"/>
        <w:rPr>
          <w:sz w:val="24"/>
          <w:szCs w:val="24"/>
        </w:rPr>
      </w:pPr>
      <w:r w:rsidRPr="00FF731D">
        <w:rPr>
          <w:sz w:val="24"/>
          <w:szCs w:val="24"/>
        </w:rPr>
        <w:t xml:space="preserve">            Параметры радиоактивного загрязнения окружающей среды (почва, воздух, вода питьевая, пищевые продукты) исследуются различными аккредитованными лабораториями радиационного контроля республики. Удельная активность радиоактивных веществ в воде источников питьевого водоснабжения была исследована в 57 пробах питьевой воды, при этом среднее значение альфа-активности в питьевой воде составила 0,020 Бк/кг, максимальное - 0,050 Бк/л, а бета-активности соответственно 0,044 и 0,058 Бк/л.</w:t>
      </w:r>
    </w:p>
    <w:p w:rsidR="00E31D26" w:rsidRPr="00FF731D" w:rsidRDefault="00E31D26" w:rsidP="00E31D26">
      <w:pPr>
        <w:jc w:val="both"/>
        <w:rPr>
          <w:sz w:val="24"/>
          <w:szCs w:val="24"/>
        </w:rPr>
      </w:pPr>
      <w:r w:rsidRPr="00FF731D">
        <w:rPr>
          <w:sz w:val="24"/>
          <w:szCs w:val="24"/>
        </w:rPr>
        <w:t xml:space="preserve">            Для оценки радиационной безопасности пищевых продуктов для населения в 2020 году проведены исследования 24 проб отечественного и импортного производства: молоко, мясо, овощи.  Удельная активность цезия-137 не превышает допустимых уровней.</w:t>
      </w:r>
    </w:p>
    <w:p w:rsidR="00E31D26" w:rsidRPr="00FF731D" w:rsidRDefault="00E31D26" w:rsidP="00E31D26">
      <w:pPr>
        <w:jc w:val="both"/>
        <w:rPr>
          <w:sz w:val="24"/>
          <w:szCs w:val="24"/>
        </w:rPr>
      </w:pPr>
      <w:r w:rsidRPr="00FF731D">
        <w:rPr>
          <w:sz w:val="24"/>
          <w:szCs w:val="24"/>
        </w:rPr>
        <w:t xml:space="preserve">            Измерения ЭРОА изотопов радона проводились в помещениях жилых и общественных зданий различного назначения (41 исследование), среднее значение ЭРОА радона составило 9,1 Бк/м3, максимальное - 12,0 Бк/м3. Мощность дозы гамма- излучения в помещениях общественных и жилых зданий и на открытой местности составила 0,08 и 0,07 мкЗв/ч (среднее значение) соответственно.</w:t>
      </w:r>
    </w:p>
    <w:p w:rsidR="00685E78" w:rsidRDefault="0032624C" w:rsidP="0032624C">
      <w:pPr>
        <w:ind w:firstLine="708"/>
        <w:jc w:val="both"/>
        <w:rPr>
          <w:sz w:val="24"/>
          <w:szCs w:val="24"/>
        </w:rPr>
      </w:pPr>
      <w:r w:rsidRPr="00FF731D">
        <w:rPr>
          <w:sz w:val="24"/>
          <w:szCs w:val="24"/>
        </w:rPr>
        <w:t xml:space="preserve">Структура облучения населения при проведении медицинских рентгенологических процедур представлена лечебными организациями республики в формах №3-ДОЗ "Сведения о дозах облучения пациентов при проведении рентгенологических медицинских исследований за 2020 год". </w:t>
      </w:r>
    </w:p>
    <w:p w:rsidR="0032624C" w:rsidRPr="00FF731D" w:rsidRDefault="0032624C" w:rsidP="0032624C">
      <w:pPr>
        <w:ind w:firstLine="708"/>
        <w:jc w:val="both"/>
        <w:rPr>
          <w:sz w:val="24"/>
          <w:szCs w:val="24"/>
        </w:rPr>
      </w:pPr>
      <w:r w:rsidRPr="00FF731D">
        <w:rPr>
          <w:sz w:val="24"/>
          <w:szCs w:val="24"/>
        </w:rPr>
        <w:t>В лечебных учреждениях различного профиля в 2020 году было проведено 748590 процедур, средняя индивидуальная доза за процедуру составила - 0,305 мЗв, коллективная - 228,161 чел-Зв/год.</w:t>
      </w:r>
    </w:p>
    <w:p w:rsidR="0032624C" w:rsidRPr="00FF731D" w:rsidRDefault="0032624C" w:rsidP="0032624C">
      <w:pPr>
        <w:jc w:val="both"/>
        <w:rPr>
          <w:sz w:val="24"/>
          <w:szCs w:val="24"/>
        </w:rPr>
      </w:pPr>
      <w:r w:rsidRPr="00FF731D">
        <w:rPr>
          <w:sz w:val="24"/>
          <w:szCs w:val="24"/>
        </w:rPr>
        <w:t xml:space="preserve">             В структуре коллективных доз облучения населения Чеченской Республики ведущее место занимают природные источники (93%), на втором месте - медицинские источники (6.6%), техногенно измененного радиационного фона - 0,2%.</w:t>
      </w:r>
    </w:p>
    <w:p w:rsidR="0032624C" w:rsidRPr="00FF731D" w:rsidRDefault="0032624C" w:rsidP="0032624C">
      <w:pPr>
        <w:jc w:val="both"/>
        <w:rPr>
          <w:sz w:val="24"/>
          <w:szCs w:val="24"/>
        </w:rPr>
      </w:pPr>
      <w:r w:rsidRPr="00FF731D">
        <w:rPr>
          <w:sz w:val="24"/>
          <w:szCs w:val="24"/>
        </w:rPr>
        <w:t xml:space="preserve">             Наибольший вклад в коллективную дозу населения от медицинского облучения в 2020 году внесли рентгенографические исследования - 67 %, флюорографические - 29% и компьютерная томография - 4%. </w:t>
      </w:r>
    </w:p>
    <w:p w:rsidR="0032624C" w:rsidRPr="00FF731D" w:rsidRDefault="0032624C" w:rsidP="0032624C">
      <w:pPr>
        <w:jc w:val="both"/>
        <w:rPr>
          <w:sz w:val="24"/>
          <w:szCs w:val="24"/>
        </w:rPr>
      </w:pPr>
      <w:r w:rsidRPr="00FF731D">
        <w:rPr>
          <w:sz w:val="24"/>
          <w:szCs w:val="24"/>
        </w:rPr>
        <w:t xml:space="preserve">            В отношении лиц, эксплуатирующих источники ионизирующего излучения, в 2020 году специалистами Управления и территориальных отделов Управления проведено 7 плановых обследований и 1 внеплановое. </w:t>
      </w:r>
    </w:p>
    <w:p w:rsidR="0032624C" w:rsidRPr="00FF731D" w:rsidRDefault="0032624C" w:rsidP="0032624C">
      <w:pPr>
        <w:jc w:val="both"/>
        <w:rPr>
          <w:sz w:val="24"/>
          <w:szCs w:val="24"/>
        </w:rPr>
      </w:pPr>
      <w:r w:rsidRPr="00FF731D">
        <w:rPr>
          <w:sz w:val="24"/>
          <w:szCs w:val="24"/>
        </w:rPr>
        <w:t xml:space="preserve">            По выявленным нарушениям выдано 5 предписаний.  По результатам проверок, за выявленные нарушения санитарного законодательства, составлено 11 проколов об административных нарушениях.</w:t>
      </w:r>
    </w:p>
    <w:p w:rsidR="00A3262E" w:rsidRPr="00A3262E" w:rsidRDefault="0032624C" w:rsidP="00897446">
      <w:pPr>
        <w:jc w:val="both"/>
        <w:rPr>
          <w:sz w:val="24"/>
          <w:szCs w:val="24"/>
        </w:rPr>
      </w:pPr>
      <w:r w:rsidRPr="00FF731D">
        <w:rPr>
          <w:sz w:val="24"/>
          <w:szCs w:val="24"/>
        </w:rPr>
        <w:t xml:space="preserve">            Комплексные проверки соблюдения радиационной безопасности осуществляются с другими отделами Управления, а также, на основании утвержденного плана проведения плановых проверок, привлекаются к мероприятиям по контролю специалисты ФБУЗ "ЦГиЭ" В Чеченской Республике.</w:t>
      </w:r>
      <w:r w:rsidR="00A3262E" w:rsidRPr="00A3262E">
        <w:rPr>
          <w:sz w:val="24"/>
          <w:szCs w:val="24"/>
        </w:rPr>
        <w:t xml:space="preserve">   </w:t>
      </w:r>
    </w:p>
    <w:p w:rsidR="003F01CF" w:rsidRPr="00732E46" w:rsidRDefault="003F01CF" w:rsidP="003F01CF">
      <w:pPr>
        <w:ind w:firstLine="708"/>
        <w:jc w:val="both"/>
        <w:rPr>
          <w:sz w:val="24"/>
          <w:szCs w:val="24"/>
        </w:rPr>
      </w:pPr>
      <w:r w:rsidRPr="00732E46">
        <w:rPr>
          <w:sz w:val="24"/>
          <w:szCs w:val="24"/>
        </w:rPr>
        <w:t xml:space="preserve">Управлением Роспотребнадзора проведена организационно-методическая работа, направленная на полный охват радиационно-гигиенической паспортизацией всех организаций, осуществляющих деятельность в области использования радиоактивных веществ и источников ионизирующего излучения. </w:t>
      </w:r>
    </w:p>
    <w:p w:rsidR="003F01CF" w:rsidRPr="00732E46" w:rsidRDefault="003F01CF" w:rsidP="003F01CF">
      <w:pPr>
        <w:ind w:firstLine="720"/>
        <w:jc w:val="both"/>
        <w:rPr>
          <w:sz w:val="24"/>
          <w:szCs w:val="24"/>
        </w:rPr>
      </w:pPr>
      <w:r w:rsidRPr="00732E46">
        <w:rPr>
          <w:sz w:val="24"/>
          <w:szCs w:val="24"/>
        </w:rPr>
        <w:t xml:space="preserve">Ежегодно все предприятия представляют отчётную форму с данными контроля индивидуальных доз персонала. </w:t>
      </w:r>
    </w:p>
    <w:p w:rsidR="003F01CF" w:rsidRPr="00732E46" w:rsidRDefault="003F01CF" w:rsidP="003F01CF">
      <w:pPr>
        <w:ind w:firstLine="720"/>
        <w:jc w:val="both"/>
        <w:rPr>
          <w:sz w:val="24"/>
          <w:szCs w:val="24"/>
        </w:rPr>
      </w:pPr>
      <w:r w:rsidRPr="00732E46">
        <w:rPr>
          <w:sz w:val="24"/>
          <w:szCs w:val="24"/>
        </w:rPr>
        <w:t xml:space="preserve">В рамках ЕСКИД осуществлялся сбор и анализ данных по годовым формам государственного статистического наблюдения: 1-ДОЗ «Сведения о дозах облучения лиц из персонала в условиях нормальной эксплуатации техногенных источников ионизирующего излучения», 3-ДОЗ «Сведения о дозах облучения пациентов при проведении медицинских рентгеновских исследований», 4 - ДОЗ «Сведения о дозах облучения населения за счет естественного и техногенно измененного радиационного фона». </w:t>
      </w:r>
    </w:p>
    <w:p w:rsidR="00B40436" w:rsidRDefault="00E31D26" w:rsidP="00B40436">
      <w:pPr>
        <w:ind w:firstLine="720"/>
        <w:jc w:val="both"/>
        <w:rPr>
          <w:sz w:val="24"/>
          <w:szCs w:val="24"/>
        </w:rPr>
      </w:pPr>
      <w:r>
        <w:rPr>
          <w:sz w:val="24"/>
          <w:szCs w:val="24"/>
        </w:rPr>
        <w:t>В 2017 по 2020</w:t>
      </w:r>
      <w:r w:rsidR="0071650B">
        <w:rPr>
          <w:sz w:val="24"/>
          <w:szCs w:val="24"/>
        </w:rPr>
        <w:t xml:space="preserve"> </w:t>
      </w:r>
      <w:r w:rsidR="00B86705">
        <w:rPr>
          <w:sz w:val="24"/>
          <w:szCs w:val="24"/>
        </w:rPr>
        <w:t>годы</w:t>
      </w:r>
      <w:r w:rsidR="003F01CF" w:rsidRPr="00732E46">
        <w:rPr>
          <w:sz w:val="24"/>
          <w:szCs w:val="24"/>
        </w:rPr>
        <w:t xml:space="preserve"> на территории Чеченской Республики не было выявлено нестандартных ситуаций с превышением основных показа</w:t>
      </w:r>
      <w:r w:rsidR="00746B22">
        <w:rPr>
          <w:sz w:val="24"/>
          <w:szCs w:val="24"/>
        </w:rPr>
        <w:t>телей радиационной безопасности.</w:t>
      </w:r>
    </w:p>
    <w:p w:rsidR="00B40436" w:rsidRPr="00B40436" w:rsidRDefault="00B40436" w:rsidP="00B40436">
      <w:pPr>
        <w:widowControl/>
        <w:spacing w:line="259" w:lineRule="auto"/>
        <w:ind w:firstLine="708"/>
        <w:jc w:val="both"/>
        <w:rPr>
          <w:rFonts w:eastAsiaTheme="minorHAnsi"/>
          <w:sz w:val="24"/>
          <w:szCs w:val="24"/>
          <w:lang w:eastAsia="en-US"/>
        </w:rPr>
      </w:pPr>
      <w:r w:rsidRPr="00B40436">
        <w:rPr>
          <w:rFonts w:eastAsiaTheme="minorHAnsi"/>
          <w:sz w:val="24"/>
          <w:szCs w:val="24"/>
          <w:lang w:eastAsia="en-US"/>
        </w:rPr>
        <w:t>По представленным результатам лабораторных исследований и анализу радиационно-гигиенических паспортов предприятий, работающих с источниками ионизирующего излучения, статистических отчетных форм №1-ДОЗ, №3-ДОЗ, №4-ДОЗ установлено, что радиационная обстановка в 2019 году на территории республики существенно не изменилась и остается в целом удовлетворительной.</w:t>
      </w:r>
    </w:p>
    <w:p w:rsidR="00B40436" w:rsidRPr="00B40436" w:rsidRDefault="00B40436" w:rsidP="00B40436">
      <w:pPr>
        <w:widowControl/>
        <w:spacing w:line="259" w:lineRule="auto"/>
        <w:ind w:firstLine="708"/>
        <w:jc w:val="both"/>
        <w:rPr>
          <w:rFonts w:eastAsiaTheme="minorHAnsi"/>
          <w:sz w:val="24"/>
          <w:szCs w:val="24"/>
          <w:lang w:eastAsia="en-US"/>
        </w:rPr>
      </w:pPr>
      <w:r w:rsidRPr="00B40436">
        <w:rPr>
          <w:rFonts w:eastAsiaTheme="minorHAnsi"/>
          <w:sz w:val="24"/>
          <w:szCs w:val="24"/>
          <w:lang w:eastAsia="en-US"/>
        </w:rPr>
        <w:t>Результаты радиационного мониторинга объектов окружающей среды (почва, вода и др.), а также продуктов питания показали, что на территории республики не установлены факты повышения радиационного фона, не обнаружено повышенное содержание радионуклидов</w:t>
      </w:r>
    </w:p>
    <w:p w:rsidR="00B40436" w:rsidRPr="00B40436" w:rsidRDefault="00B40436" w:rsidP="005E1B26">
      <w:pPr>
        <w:widowControl/>
        <w:spacing w:line="259" w:lineRule="auto"/>
        <w:jc w:val="both"/>
        <w:rPr>
          <w:sz w:val="24"/>
          <w:szCs w:val="24"/>
        </w:rPr>
      </w:pPr>
      <w:r w:rsidRPr="00B40436">
        <w:rPr>
          <w:rFonts w:eastAsiaTheme="minorHAnsi"/>
          <w:sz w:val="24"/>
          <w:szCs w:val="24"/>
          <w:lang w:eastAsia="en-US"/>
        </w:rPr>
        <w:t xml:space="preserve">         Ведущим фактором облучения населения остают</w:t>
      </w:r>
      <w:r w:rsidR="00E31D26">
        <w:rPr>
          <w:rFonts w:eastAsiaTheme="minorHAnsi"/>
          <w:sz w:val="24"/>
          <w:szCs w:val="24"/>
          <w:lang w:eastAsia="en-US"/>
        </w:rPr>
        <w:t>ся природные источники (вклад 93,</w:t>
      </w:r>
      <w:r w:rsidRPr="00B40436">
        <w:rPr>
          <w:rFonts w:eastAsiaTheme="minorHAnsi"/>
          <w:sz w:val="24"/>
          <w:szCs w:val="24"/>
          <w:lang w:eastAsia="en-US"/>
        </w:rPr>
        <w:t>% в коллективную дозу облучения населения) и медицинские рентгено</w:t>
      </w:r>
      <w:r w:rsidR="00E31D26">
        <w:rPr>
          <w:rFonts w:eastAsiaTheme="minorHAnsi"/>
          <w:sz w:val="24"/>
          <w:szCs w:val="24"/>
          <w:lang w:eastAsia="en-US"/>
        </w:rPr>
        <w:t>логические исследования (вклад 7,0</w:t>
      </w:r>
      <w:r w:rsidRPr="00B40436">
        <w:rPr>
          <w:rFonts w:eastAsiaTheme="minorHAnsi"/>
          <w:sz w:val="24"/>
          <w:szCs w:val="24"/>
          <w:lang w:eastAsia="en-US"/>
        </w:rPr>
        <w:t xml:space="preserve">%).  </w:t>
      </w:r>
    </w:p>
    <w:p w:rsidR="00B40436" w:rsidRPr="00B40436" w:rsidRDefault="00B40436" w:rsidP="00B40436">
      <w:pPr>
        <w:autoSpaceDE w:val="0"/>
        <w:autoSpaceDN w:val="0"/>
        <w:ind w:firstLine="708"/>
        <w:jc w:val="both"/>
        <w:rPr>
          <w:sz w:val="24"/>
          <w:szCs w:val="24"/>
        </w:rPr>
      </w:pPr>
      <w:r w:rsidRPr="00B40436">
        <w:rPr>
          <w:sz w:val="24"/>
          <w:szCs w:val="24"/>
        </w:rPr>
        <w:t xml:space="preserve">В целях определения объективной оценки состояния радиационной обстановки на территории республики, обеспечения контроля за облучением населения за счет основных источников ионизирующего облучения и оптимизации мероприятий по ограничению облучения населения, рекомендуется в следующем году обратить внимание на: </w:t>
      </w:r>
    </w:p>
    <w:p w:rsidR="00B40436" w:rsidRPr="00B40436" w:rsidRDefault="00B40436" w:rsidP="00B40436">
      <w:pPr>
        <w:autoSpaceDE w:val="0"/>
        <w:autoSpaceDN w:val="0"/>
        <w:jc w:val="both"/>
        <w:rPr>
          <w:sz w:val="24"/>
          <w:szCs w:val="24"/>
        </w:rPr>
      </w:pPr>
      <w:r w:rsidRPr="00B40436">
        <w:rPr>
          <w:sz w:val="24"/>
          <w:szCs w:val="24"/>
        </w:rPr>
        <w:t xml:space="preserve">  </w:t>
      </w:r>
      <w:r>
        <w:rPr>
          <w:sz w:val="24"/>
          <w:szCs w:val="24"/>
        </w:rPr>
        <w:t xml:space="preserve">         </w:t>
      </w:r>
      <w:r w:rsidRPr="00B40436">
        <w:rPr>
          <w:sz w:val="24"/>
          <w:szCs w:val="24"/>
        </w:rPr>
        <w:t>- разработку программы мероприятий по снижению доз медицинского облучения пациентов;</w:t>
      </w:r>
    </w:p>
    <w:p w:rsidR="00B40436" w:rsidRPr="00B40436" w:rsidRDefault="00B40436" w:rsidP="00B40436">
      <w:pPr>
        <w:autoSpaceDE w:val="0"/>
        <w:autoSpaceDN w:val="0"/>
        <w:jc w:val="both"/>
        <w:rPr>
          <w:sz w:val="24"/>
          <w:szCs w:val="24"/>
        </w:rPr>
      </w:pPr>
      <w:r>
        <w:rPr>
          <w:sz w:val="24"/>
          <w:szCs w:val="24"/>
        </w:rPr>
        <w:t xml:space="preserve">           </w:t>
      </w:r>
      <w:r w:rsidRPr="00B40436">
        <w:rPr>
          <w:sz w:val="24"/>
          <w:szCs w:val="24"/>
        </w:rPr>
        <w:t>- оснащение рентгенкабинетов необходимым количеством средств индивидуальной защиты;</w:t>
      </w:r>
    </w:p>
    <w:p w:rsidR="00B40436" w:rsidRDefault="00B40436" w:rsidP="00B40436">
      <w:pPr>
        <w:autoSpaceDE w:val="0"/>
        <w:autoSpaceDN w:val="0"/>
        <w:jc w:val="both"/>
        <w:rPr>
          <w:sz w:val="24"/>
          <w:szCs w:val="24"/>
        </w:rPr>
      </w:pPr>
      <w:r w:rsidRPr="00B40436">
        <w:rPr>
          <w:rFonts w:eastAsiaTheme="minorHAnsi"/>
          <w:sz w:val="24"/>
          <w:szCs w:val="24"/>
          <w:lang w:eastAsia="en-US"/>
        </w:rPr>
        <w:t xml:space="preserve"> </w:t>
      </w:r>
      <w:r>
        <w:rPr>
          <w:rFonts w:eastAsiaTheme="minorHAnsi"/>
          <w:sz w:val="24"/>
          <w:szCs w:val="24"/>
          <w:lang w:eastAsia="en-US"/>
        </w:rPr>
        <w:t xml:space="preserve">         </w:t>
      </w:r>
      <w:r w:rsidRPr="00B40436">
        <w:rPr>
          <w:rFonts w:eastAsiaTheme="minorHAnsi"/>
          <w:sz w:val="24"/>
          <w:szCs w:val="24"/>
          <w:lang w:eastAsia="en-US"/>
        </w:rPr>
        <w:t xml:space="preserve"> - обеспечить замену технически устаревшего оборудования рентгенкабинетов.</w:t>
      </w:r>
    </w:p>
    <w:p w:rsidR="00DE3026" w:rsidRDefault="00DE3026" w:rsidP="006F0A1B">
      <w:pPr>
        <w:jc w:val="both"/>
        <w:rPr>
          <w:b/>
          <w:sz w:val="24"/>
          <w:szCs w:val="24"/>
          <w:highlight w:val="green"/>
        </w:rPr>
      </w:pPr>
    </w:p>
    <w:p w:rsidR="0041127B" w:rsidRPr="00446A7F" w:rsidRDefault="0041127B" w:rsidP="006F0A1B">
      <w:pPr>
        <w:jc w:val="both"/>
        <w:rPr>
          <w:b/>
          <w:sz w:val="24"/>
          <w:szCs w:val="24"/>
        </w:rPr>
      </w:pPr>
      <w:r w:rsidRPr="00371887">
        <w:rPr>
          <w:b/>
          <w:sz w:val="24"/>
          <w:szCs w:val="24"/>
        </w:rPr>
        <w:t>Безопасность пищевых продуктов и продовольственного сырья.</w:t>
      </w:r>
    </w:p>
    <w:p w:rsidR="0041127B" w:rsidRPr="006E7A0F" w:rsidRDefault="0041127B" w:rsidP="00C374B5">
      <w:pPr>
        <w:ind w:firstLine="540"/>
        <w:jc w:val="both"/>
        <w:rPr>
          <w:sz w:val="24"/>
          <w:szCs w:val="24"/>
        </w:rPr>
      </w:pPr>
    </w:p>
    <w:p w:rsidR="0041127B" w:rsidRPr="006E7A0F" w:rsidRDefault="0041127B" w:rsidP="00C374B5">
      <w:pPr>
        <w:ind w:firstLine="540"/>
        <w:jc w:val="both"/>
        <w:rPr>
          <w:sz w:val="24"/>
          <w:szCs w:val="24"/>
        </w:rPr>
      </w:pPr>
      <w:r w:rsidRPr="006E7A0F">
        <w:rPr>
          <w:sz w:val="24"/>
          <w:szCs w:val="24"/>
        </w:rPr>
        <w:t xml:space="preserve">В части контроля качества питания наиболее актуальной остаётся проблема заболеваемости, обусловленной дефицитом витаминов и микронутриентов, в том числе незаменимых микронутриентов. Отсутствие сбалансированного питания является одной из причин возникновения среди населения алиментарно-зависимых заболеваний. </w:t>
      </w:r>
    </w:p>
    <w:p w:rsidR="0041127B" w:rsidRPr="006E7A0F" w:rsidRDefault="0041127B" w:rsidP="00C374B5">
      <w:pPr>
        <w:ind w:firstLine="540"/>
        <w:jc w:val="both"/>
        <w:rPr>
          <w:sz w:val="24"/>
          <w:szCs w:val="24"/>
        </w:rPr>
      </w:pPr>
      <w:r w:rsidRPr="006E7A0F">
        <w:rPr>
          <w:sz w:val="24"/>
          <w:szCs w:val="24"/>
        </w:rPr>
        <w:t>По данным социально-гигиенического мониторинга фактический уровень потребления основных пищевых продуктов населением Чеченской Республики</w:t>
      </w:r>
      <w:r w:rsidR="00A35D1F">
        <w:rPr>
          <w:sz w:val="24"/>
          <w:szCs w:val="24"/>
        </w:rPr>
        <w:t xml:space="preserve"> </w:t>
      </w:r>
      <w:r w:rsidRPr="006E7A0F">
        <w:rPr>
          <w:sz w:val="24"/>
          <w:szCs w:val="24"/>
        </w:rPr>
        <w:t>значительно отличается от рекомендуемой нормы в сторону более низкого потребления</w:t>
      </w:r>
      <w:r w:rsidR="00A35D1F">
        <w:rPr>
          <w:sz w:val="24"/>
          <w:szCs w:val="24"/>
        </w:rPr>
        <w:t xml:space="preserve"> </w:t>
      </w:r>
      <w:r w:rsidRPr="006E7A0F">
        <w:rPr>
          <w:sz w:val="24"/>
          <w:szCs w:val="24"/>
        </w:rPr>
        <w:t>молока и молочных продуктов, рыбы и рыбопродуктов, яиц и яйцепродуктов, овощей и фруктов. Отмечается несбалансированная структура и характер питания, дефицит потребления полноценных животных белков и незаменимых аминокислот, жиров и углеводов.</w:t>
      </w:r>
      <w:r w:rsidR="00A35D1F">
        <w:rPr>
          <w:sz w:val="24"/>
          <w:szCs w:val="24"/>
        </w:rPr>
        <w:t xml:space="preserve"> </w:t>
      </w:r>
      <w:r w:rsidRPr="006E7A0F">
        <w:rPr>
          <w:sz w:val="24"/>
          <w:szCs w:val="24"/>
        </w:rPr>
        <w:t>Близким к рекомендуемой норме было потребление хлеба и хлебобулочных изделий, картофеля, растительного масла, мяса и мясных продуктов.</w:t>
      </w:r>
    </w:p>
    <w:p w:rsidR="0041127B" w:rsidRPr="006E7A0F" w:rsidRDefault="0041127B" w:rsidP="00C374B5">
      <w:pPr>
        <w:ind w:firstLine="540"/>
        <w:jc w:val="both"/>
        <w:rPr>
          <w:sz w:val="24"/>
          <w:szCs w:val="24"/>
        </w:rPr>
      </w:pPr>
      <w:r w:rsidRPr="006E7A0F">
        <w:rPr>
          <w:sz w:val="24"/>
          <w:szCs w:val="24"/>
        </w:rPr>
        <w:t xml:space="preserve">Анализ структуры питания показал, что для населения Чеченской Республики, характерна достаточная или даже избыточная калорийность суточного рациона, избыток насыщенных жиров и нерациональное соотношение полиненасыщенных жирных кислот, высокое содержание углеводов, в основном за счет простых сахаров. Особенно острой проблемой </w:t>
      </w:r>
      <w:r w:rsidR="00186C71" w:rsidRPr="006E7A0F">
        <w:rPr>
          <w:sz w:val="24"/>
          <w:szCs w:val="24"/>
        </w:rPr>
        <w:t>по-прежнему</w:t>
      </w:r>
      <w:r w:rsidRPr="006E7A0F">
        <w:rPr>
          <w:sz w:val="24"/>
          <w:szCs w:val="24"/>
        </w:rPr>
        <w:t xml:space="preserve"> остается дефицит ряда микронутриентов, в частности витамина С,</w:t>
      </w:r>
      <w:r w:rsidR="00A35D1F">
        <w:rPr>
          <w:sz w:val="24"/>
          <w:szCs w:val="24"/>
        </w:rPr>
        <w:t xml:space="preserve"> </w:t>
      </w:r>
      <w:r w:rsidRPr="006E7A0F">
        <w:rPr>
          <w:sz w:val="24"/>
          <w:szCs w:val="24"/>
        </w:rPr>
        <w:t>железа, йода, фолиевой кислоты.</w:t>
      </w:r>
    </w:p>
    <w:p w:rsidR="0041127B" w:rsidRPr="006E7A0F" w:rsidRDefault="0041127B" w:rsidP="0036699F">
      <w:pPr>
        <w:ind w:firstLine="540"/>
        <w:jc w:val="both"/>
        <w:rPr>
          <w:sz w:val="24"/>
          <w:szCs w:val="24"/>
        </w:rPr>
      </w:pPr>
      <w:r w:rsidRPr="006E7A0F">
        <w:rPr>
          <w:sz w:val="24"/>
          <w:szCs w:val="24"/>
        </w:rPr>
        <w:t>Микробиологическая чистота продуктов питания зависит от санитарно-технического состояния пищевых объектов, наличия современного технологического и холодильного оборудования, температурных условий хранения, соблюдения сроков годности, условий транспортировки и оборота продуктов питания, товарного соседства при их реализации, а также от профессиональной подготовки персонала, соблюдения правил личной гигиены и своевременного прохождения медицинских осмотров. Нарушение вышеперечисленных условий приводит к загрязнению пищи возбудителями острых кишечных инфекций, пищевым отравлениям. Продукты питания как фактор передачи инфекции и других вредных веществ обращают на себя ос</w:t>
      </w:r>
      <w:r w:rsidR="0036699F">
        <w:rPr>
          <w:sz w:val="24"/>
          <w:szCs w:val="24"/>
        </w:rPr>
        <w:t xml:space="preserve">обое внимание. </w:t>
      </w:r>
    </w:p>
    <w:p w:rsidR="00307DCB" w:rsidRPr="000A52C7" w:rsidRDefault="00F81307" w:rsidP="000A52C7">
      <w:pPr>
        <w:ind w:firstLine="540"/>
        <w:jc w:val="both"/>
        <w:rPr>
          <w:sz w:val="24"/>
          <w:szCs w:val="24"/>
        </w:rPr>
      </w:pPr>
      <w:r>
        <w:rPr>
          <w:sz w:val="24"/>
          <w:szCs w:val="24"/>
        </w:rPr>
        <w:tab/>
        <w:t>За истекший период 2021</w:t>
      </w:r>
      <w:r w:rsidR="0041127B" w:rsidRPr="006E7A0F">
        <w:rPr>
          <w:sz w:val="24"/>
          <w:szCs w:val="24"/>
        </w:rPr>
        <w:t xml:space="preserve"> года на территории Чеченской Республики не зарегистрировано вспышек отравления пищевой этиологии. </w:t>
      </w:r>
    </w:p>
    <w:p w:rsidR="00B658D3" w:rsidRDefault="0069494E" w:rsidP="004D1FAE">
      <w:pPr>
        <w:ind w:left="2124" w:firstLine="708"/>
        <w:jc w:val="both"/>
        <w:rPr>
          <w:b/>
          <w:sz w:val="24"/>
          <w:szCs w:val="24"/>
        </w:rPr>
      </w:pPr>
      <w:r>
        <w:rPr>
          <w:b/>
          <w:sz w:val="24"/>
          <w:szCs w:val="24"/>
        </w:rPr>
        <w:t xml:space="preserve">  </w:t>
      </w:r>
    </w:p>
    <w:p w:rsidR="009473E9" w:rsidRPr="00746B22" w:rsidRDefault="0069494E" w:rsidP="00746B22">
      <w:pPr>
        <w:ind w:left="2124" w:firstLine="708"/>
        <w:jc w:val="both"/>
        <w:rPr>
          <w:b/>
          <w:sz w:val="24"/>
          <w:szCs w:val="24"/>
        </w:rPr>
      </w:pPr>
      <w:r>
        <w:rPr>
          <w:b/>
          <w:sz w:val="24"/>
          <w:szCs w:val="24"/>
        </w:rPr>
        <w:t xml:space="preserve"> </w:t>
      </w:r>
      <w:r w:rsidR="0041127B" w:rsidRPr="00746B22">
        <w:rPr>
          <w:b/>
          <w:sz w:val="24"/>
          <w:szCs w:val="24"/>
        </w:rPr>
        <w:t xml:space="preserve">Сведения о пищевых отравлениях. </w:t>
      </w:r>
    </w:p>
    <w:p w:rsidR="0041127B" w:rsidRPr="000A52C7" w:rsidRDefault="0041127B" w:rsidP="000A52C7">
      <w:pPr>
        <w:ind w:left="7788" w:firstLine="708"/>
        <w:jc w:val="both"/>
        <w:rPr>
          <w:sz w:val="22"/>
          <w:szCs w:val="22"/>
        </w:rPr>
      </w:pPr>
      <w:r w:rsidRPr="000A52C7">
        <w:rPr>
          <w:sz w:val="22"/>
          <w:szCs w:val="22"/>
        </w:rPr>
        <w:t xml:space="preserve">Таблица </w:t>
      </w:r>
      <w:r w:rsidR="0086344D" w:rsidRPr="000A52C7">
        <w:rPr>
          <w:sz w:val="22"/>
          <w:szCs w:val="22"/>
        </w:rPr>
        <w:t>№</w:t>
      </w:r>
      <w:r w:rsidR="009473E9" w:rsidRPr="000A52C7">
        <w:rPr>
          <w:sz w:val="22"/>
          <w:szCs w:val="22"/>
        </w:rPr>
        <w:t>1</w:t>
      </w:r>
      <w:r w:rsidR="00371887">
        <w:rPr>
          <w:sz w:val="22"/>
          <w:szCs w:val="22"/>
        </w:rPr>
        <w:t>28</w:t>
      </w:r>
    </w:p>
    <w:tbl>
      <w:tblPr>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920"/>
        <w:gridCol w:w="900"/>
        <w:gridCol w:w="803"/>
        <w:gridCol w:w="800"/>
        <w:gridCol w:w="917"/>
        <w:gridCol w:w="829"/>
        <w:gridCol w:w="851"/>
        <w:gridCol w:w="865"/>
        <w:gridCol w:w="878"/>
      </w:tblGrid>
      <w:tr w:rsidR="0041127B" w:rsidRPr="000A52C7" w:rsidTr="006D0C36">
        <w:tc>
          <w:tcPr>
            <w:tcW w:w="1885" w:type="dxa"/>
            <w:tcBorders>
              <w:top w:val="single" w:sz="4" w:space="0" w:color="auto"/>
              <w:left w:val="single" w:sz="4" w:space="0" w:color="auto"/>
              <w:bottom w:val="single" w:sz="4" w:space="0" w:color="auto"/>
              <w:right w:val="single" w:sz="4" w:space="0" w:color="auto"/>
            </w:tcBorders>
          </w:tcPr>
          <w:p w:rsidR="0041127B" w:rsidRPr="000A52C7" w:rsidRDefault="0041127B" w:rsidP="00C374B5">
            <w:pPr>
              <w:ind w:firstLine="540"/>
              <w:jc w:val="both"/>
              <w:rPr>
                <w:sz w:val="22"/>
                <w:szCs w:val="22"/>
              </w:rPr>
            </w:pPr>
            <w:r w:rsidRPr="000A52C7">
              <w:rPr>
                <w:sz w:val="22"/>
                <w:szCs w:val="22"/>
              </w:rPr>
              <w:t>Ботулизм</w:t>
            </w:r>
          </w:p>
          <w:p w:rsidR="0041127B" w:rsidRPr="000A52C7" w:rsidRDefault="0041127B" w:rsidP="00C374B5">
            <w:pPr>
              <w:ind w:firstLine="540"/>
              <w:jc w:val="both"/>
              <w:rPr>
                <w:sz w:val="22"/>
                <w:szCs w:val="22"/>
              </w:rPr>
            </w:pPr>
            <w:r w:rsidRPr="000A52C7">
              <w:rPr>
                <w:sz w:val="22"/>
                <w:szCs w:val="22"/>
              </w:rPr>
              <w:t>в быту</w:t>
            </w:r>
          </w:p>
          <w:p w:rsidR="0041127B" w:rsidRPr="000A52C7" w:rsidRDefault="0041127B" w:rsidP="00C374B5">
            <w:pPr>
              <w:ind w:firstLine="540"/>
              <w:jc w:val="both"/>
              <w:rPr>
                <w:sz w:val="22"/>
                <w:szCs w:val="22"/>
              </w:rPr>
            </w:pPr>
          </w:p>
        </w:tc>
        <w:tc>
          <w:tcPr>
            <w:tcW w:w="2623" w:type="dxa"/>
            <w:gridSpan w:val="3"/>
            <w:tcBorders>
              <w:top w:val="single" w:sz="4" w:space="0" w:color="auto"/>
              <w:left w:val="single" w:sz="4" w:space="0" w:color="auto"/>
              <w:bottom w:val="single" w:sz="4" w:space="0" w:color="auto"/>
              <w:right w:val="single" w:sz="4" w:space="0" w:color="auto"/>
            </w:tcBorders>
          </w:tcPr>
          <w:p w:rsidR="0041127B" w:rsidRPr="000A52C7" w:rsidRDefault="0041127B" w:rsidP="00C374B5">
            <w:pPr>
              <w:ind w:firstLine="540"/>
              <w:jc w:val="both"/>
              <w:rPr>
                <w:sz w:val="22"/>
                <w:szCs w:val="22"/>
              </w:rPr>
            </w:pPr>
          </w:p>
          <w:p w:rsidR="0041127B" w:rsidRPr="000A52C7" w:rsidRDefault="0041127B" w:rsidP="00C374B5">
            <w:pPr>
              <w:ind w:firstLine="540"/>
              <w:jc w:val="both"/>
              <w:rPr>
                <w:sz w:val="22"/>
                <w:szCs w:val="22"/>
              </w:rPr>
            </w:pPr>
            <w:r w:rsidRPr="000A52C7">
              <w:rPr>
                <w:sz w:val="22"/>
                <w:szCs w:val="22"/>
              </w:rPr>
              <w:t>Число случаев</w:t>
            </w:r>
          </w:p>
        </w:tc>
        <w:tc>
          <w:tcPr>
            <w:tcW w:w="2546" w:type="dxa"/>
            <w:gridSpan w:val="3"/>
            <w:tcBorders>
              <w:top w:val="single" w:sz="4" w:space="0" w:color="auto"/>
              <w:left w:val="single" w:sz="4" w:space="0" w:color="auto"/>
              <w:bottom w:val="single" w:sz="4" w:space="0" w:color="auto"/>
              <w:right w:val="single" w:sz="4" w:space="0" w:color="auto"/>
            </w:tcBorders>
          </w:tcPr>
          <w:p w:rsidR="0041127B" w:rsidRPr="000A52C7" w:rsidRDefault="0041127B" w:rsidP="00C374B5">
            <w:pPr>
              <w:ind w:firstLine="540"/>
              <w:jc w:val="both"/>
              <w:rPr>
                <w:sz w:val="22"/>
                <w:szCs w:val="22"/>
              </w:rPr>
            </w:pPr>
          </w:p>
          <w:p w:rsidR="0041127B" w:rsidRPr="000A52C7" w:rsidRDefault="0041127B" w:rsidP="00C374B5">
            <w:pPr>
              <w:ind w:firstLine="540"/>
              <w:jc w:val="both"/>
              <w:rPr>
                <w:sz w:val="22"/>
                <w:szCs w:val="22"/>
              </w:rPr>
            </w:pPr>
            <w:r w:rsidRPr="000A52C7">
              <w:rPr>
                <w:sz w:val="22"/>
                <w:szCs w:val="22"/>
              </w:rPr>
              <w:t>Число пострадавших</w:t>
            </w:r>
          </w:p>
        </w:tc>
        <w:tc>
          <w:tcPr>
            <w:tcW w:w="2594" w:type="dxa"/>
            <w:gridSpan w:val="3"/>
            <w:tcBorders>
              <w:top w:val="single" w:sz="4" w:space="0" w:color="auto"/>
              <w:left w:val="single" w:sz="4" w:space="0" w:color="auto"/>
              <w:bottom w:val="single" w:sz="4" w:space="0" w:color="auto"/>
              <w:right w:val="single" w:sz="4" w:space="0" w:color="auto"/>
            </w:tcBorders>
          </w:tcPr>
          <w:p w:rsidR="0041127B" w:rsidRPr="000A52C7" w:rsidRDefault="0041127B" w:rsidP="00C374B5">
            <w:pPr>
              <w:ind w:firstLine="540"/>
              <w:jc w:val="both"/>
              <w:rPr>
                <w:sz w:val="22"/>
                <w:szCs w:val="22"/>
              </w:rPr>
            </w:pPr>
          </w:p>
          <w:p w:rsidR="0041127B" w:rsidRPr="000A52C7" w:rsidRDefault="0041127B" w:rsidP="00B85BB8">
            <w:pPr>
              <w:jc w:val="both"/>
              <w:rPr>
                <w:sz w:val="22"/>
                <w:szCs w:val="22"/>
              </w:rPr>
            </w:pPr>
            <w:r w:rsidRPr="000A52C7">
              <w:rPr>
                <w:sz w:val="22"/>
                <w:szCs w:val="22"/>
              </w:rPr>
              <w:t>Число летальных исходов</w:t>
            </w:r>
          </w:p>
        </w:tc>
      </w:tr>
      <w:tr w:rsidR="0041127B" w:rsidRPr="000A52C7" w:rsidTr="006D0C36">
        <w:tc>
          <w:tcPr>
            <w:tcW w:w="1885" w:type="dxa"/>
            <w:vMerge w:val="restart"/>
            <w:tcBorders>
              <w:top w:val="single" w:sz="4" w:space="0" w:color="auto"/>
              <w:left w:val="single" w:sz="4" w:space="0" w:color="auto"/>
              <w:bottom w:val="single" w:sz="4" w:space="0" w:color="auto"/>
              <w:right w:val="single" w:sz="4" w:space="0" w:color="auto"/>
            </w:tcBorders>
          </w:tcPr>
          <w:p w:rsidR="0041127B" w:rsidRPr="000A52C7" w:rsidRDefault="0041127B" w:rsidP="00C374B5">
            <w:pPr>
              <w:ind w:firstLine="540"/>
              <w:jc w:val="both"/>
              <w:rPr>
                <w:sz w:val="22"/>
                <w:szCs w:val="22"/>
              </w:rPr>
            </w:pPr>
          </w:p>
          <w:p w:rsidR="0041127B" w:rsidRPr="000A52C7" w:rsidRDefault="0041127B" w:rsidP="00B85BB8">
            <w:pPr>
              <w:jc w:val="both"/>
              <w:rPr>
                <w:sz w:val="22"/>
                <w:szCs w:val="22"/>
              </w:rPr>
            </w:pPr>
            <w:r w:rsidRPr="000A52C7">
              <w:rPr>
                <w:sz w:val="22"/>
                <w:szCs w:val="22"/>
              </w:rPr>
              <w:t>Всего по</w:t>
            </w:r>
          </w:p>
          <w:p w:rsidR="0041127B" w:rsidRPr="000A52C7" w:rsidRDefault="0041127B" w:rsidP="00B85BB8">
            <w:pPr>
              <w:jc w:val="both"/>
              <w:rPr>
                <w:sz w:val="22"/>
                <w:szCs w:val="22"/>
              </w:rPr>
            </w:pPr>
            <w:r w:rsidRPr="000A52C7">
              <w:rPr>
                <w:sz w:val="22"/>
                <w:szCs w:val="22"/>
              </w:rPr>
              <w:t>Чеченской Республике</w:t>
            </w:r>
          </w:p>
        </w:tc>
        <w:tc>
          <w:tcPr>
            <w:tcW w:w="920" w:type="dxa"/>
            <w:tcBorders>
              <w:top w:val="single" w:sz="4" w:space="0" w:color="auto"/>
              <w:left w:val="single" w:sz="4" w:space="0" w:color="auto"/>
              <w:bottom w:val="single" w:sz="4" w:space="0" w:color="auto"/>
              <w:right w:val="single" w:sz="4" w:space="0" w:color="auto"/>
            </w:tcBorders>
          </w:tcPr>
          <w:p w:rsidR="0041127B" w:rsidRPr="000A52C7" w:rsidRDefault="000E0ECF" w:rsidP="00CB5ACD">
            <w:pPr>
              <w:jc w:val="both"/>
              <w:rPr>
                <w:sz w:val="22"/>
                <w:szCs w:val="22"/>
              </w:rPr>
            </w:pPr>
            <w:r>
              <w:rPr>
                <w:sz w:val="22"/>
                <w:szCs w:val="22"/>
              </w:rPr>
              <w:t>2019</w:t>
            </w:r>
            <w:r w:rsidR="0041127B" w:rsidRPr="000A52C7">
              <w:rPr>
                <w:sz w:val="22"/>
                <w:szCs w:val="22"/>
              </w:rPr>
              <w:t>г.</w:t>
            </w:r>
          </w:p>
        </w:tc>
        <w:tc>
          <w:tcPr>
            <w:tcW w:w="900" w:type="dxa"/>
            <w:tcBorders>
              <w:top w:val="single" w:sz="4" w:space="0" w:color="auto"/>
              <w:left w:val="single" w:sz="4" w:space="0" w:color="auto"/>
              <w:bottom w:val="single" w:sz="4" w:space="0" w:color="auto"/>
              <w:right w:val="single" w:sz="4" w:space="0" w:color="auto"/>
            </w:tcBorders>
          </w:tcPr>
          <w:p w:rsidR="0041127B" w:rsidRPr="000A52C7" w:rsidRDefault="000E0ECF" w:rsidP="00CB5ACD">
            <w:pPr>
              <w:jc w:val="both"/>
              <w:rPr>
                <w:sz w:val="22"/>
                <w:szCs w:val="22"/>
              </w:rPr>
            </w:pPr>
            <w:r>
              <w:rPr>
                <w:sz w:val="22"/>
                <w:szCs w:val="22"/>
              </w:rPr>
              <w:t>2020</w:t>
            </w:r>
            <w:r w:rsidR="0041127B" w:rsidRPr="000A52C7">
              <w:rPr>
                <w:sz w:val="22"/>
                <w:szCs w:val="22"/>
              </w:rPr>
              <w:t>г.</w:t>
            </w:r>
          </w:p>
        </w:tc>
        <w:tc>
          <w:tcPr>
            <w:tcW w:w="803" w:type="dxa"/>
            <w:tcBorders>
              <w:top w:val="single" w:sz="4" w:space="0" w:color="auto"/>
              <w:left w:val="single" w:sz="4" w:space="0" w:color="auto"/>
              <w:bottom w:val="single" w:sz="4" w:space="0" w:color="auto"/>
              <w:right w:val="single" w:sz="4" w:space="0" w:color="auto"/>
            </w:tcBorders>
          </w:tcPr>
          <w:p w:rsidR="0041127B" w:rsidRPr="000A52C7" w:rsidRDefault="000E0ECF" w:rsidP="00CB5ACD">
            <w:pPr>
              <w:jc w:val="both"/>
              <w:rPr>
                <w:sz w:val="22"/>
                <w:szCs w:val="22"/>
              </w:rPr>
            </w:pPr>
            <w:r>
              <w:rPr>
                <w:sz w:val="22"/>
                <w:szCs w:val="22"/>
              </w:rPr>
              <w:t>2021</w:t>
            </w:r>
            <w:r w:rsidR="00925C17">
              <w:rPr>
                <w:sz w:val="22"/>
                <w:szCs w:val="22"/>
              </w:rPr>
              <w:t>г</w:t>
            </w:r>
            <w:r w:rsidR="0041127B" w:rsidRPr="000A52C7">
              <w:rPr>
                <w:sz w:val="22"/>
                <w:szCs w:val="22"/>
              </w:rPr>
              <w:t>.</w:t>
            </w:r>
          </w:p>
        </w:tc>
        <w:tc>
          <w:tcPr>
            <w:tcW w:w="800" w:type="dxa"/>
            <w:tcBorders>
              <w:top w:val="single" w:sz="4" w:space="0" w:color="auto"/>
              <w:left w:val="single" w:sz="4" w:space="0" w:color="auto"/>
              <w:bottom w:val="single" w:sz="4" w:space="0" w:color="auto"/>
              <w:right w:val="single" w:sz="4" w:space="0" w:color="auto"/>
            </w:tcBorders>
          </w:tcPr>
          <w:p w:rsidR="0041127B" w:rsidRPr="000A52C7" w:rsidRDefault="005A3D90" w:rsidP="00CB5ACD">
            <w:pPr>
              <w:jc w:val="both"/>
              <w:rPr>
                <w:sz w:val="22"/>
                <w:szCs w:val="22"/>
              </w:rPr>
            </w:pPr>
            <w:r w:rsidRPr="000A52C7">
              <w:rPr>
                <w:sz w:val="22"/>
                <w:szCs w:val="22"/>
              </w:rPr>
              <w:t>201</w:t>
            </w:r>
            <w:r w:rsidR="000E0ECF">
              <w:rPr>
                <w:sz w:val="22"/>
                <w:szCs w:val="22"/>
              </w:rPr>
              <w:t>9</w:t>
            </w:r>
            <w:r w:rsidR="00925C17">
              <w:rPr>
                <w:sz w:val="22"/>
                <w:szCs w:val="22"/>
              </w:rPr>
              <w:t>г</w:t>
            </w:r>
          </w:p>
        </w:tc>
        <w:tc>
          <w:tcPr>
            <w:tcW w:w="917" w:type="dxa"/>
            <w:tcBorders>
              <w:top w:val="single" w:sz="4" w:space="0" w:color="auto"/>
              <w:left w:val="single" w:sz="4" w:space="0" w:color="auto"/>
              <w:bottom w:val="single" w:sz="4" w:space="0" w:color="auto"/>
              <w:right w:val="single" w:sz="4" w:space="0" w:color="auto"/>
            </w:tcBorders>
          </w:tcPr>
          <w:p w:rsidR="0041127B" w:rsidRPr="000A52C7" w:rsidRDefault="000E0ECF" w:rsidP="00CB5ACD">
            <w:pPr>
              <w:jc w:val="both"/>
              <w:rPr>
                <w:sz w:val="22"/>
                <w:szCs w:val="22"/>
              </w:rPr>
            </w:pPr>
            <w:r>
              <w:rPr>
                <w:sz w:val="22"/>
                <w:szCs w:val="22"/>
              </w:rPr>
              <w:t>2020</w:t>
            </w:r>
            <w:r w:rsidR="00925C17">
              <w:rPr>
                <w:sz w:val="22"/>
                <w:szCs w:val="22"/>
              </w:rPr>
              <w:t>г</w:t>
            </w:r>
          </w:p>
        </w:tc>
        <w:tc>
          <w:tcPr>
            <w:tcW w:w="829" w:type="dxa"/>
            <w:tcBorders>
              <w:top w:val="single" w:sz="4" w:space="0" w:color="auto"/>
              <w:left w:val="single" w:sz="4" w:space="0" w:color="auto"/>
              <w:bottom w:val="single" w:sz="4" w:space="0" w:color="auto"/>
              <w:right w:val="single" w:sz="4" w:space="0" w:color="auto"/>
            </w:tcBorders>
          </w:tcPr>
          <w:p w:rsidR="0041127B" w:rsidRPr="000A52C7" w:rsidRDefault="005A3D90" w:rsidP="00CB5ACD">
            <w:pPr>
              <w:jc w:val="both"/>
              <w:rPr>
                <w:sz w:val="22"/>
                <w:szCs w:val="22"/>
              </w:rPr>
            </w:pPr>
            <w:r w:rsidRPr="000A52C7">
              <w:rPr>
                <w:sz w:val="22"/>
                <w:szCs w:val="22"/>
              </w:rPr>
              <w:t>20</w:t>
            </w:r>
            <w:r w:rsidR="000E0ECF">
              <w:rPr>
                <w:sz w:val="22"/>
                <w:szCs w:val="22"/>
              </w:rPr>
              <w:t>21</w:t>
            </w:r>
            <w:r w:rsidR="00925C17">
              <w:rPr>
                <w:sz w:val="22"/>
                <w:szCs w:val="22"/>
              </w:rPr>
              <w:t>г</w:t>
            </w:r>
          </w:p>
        </w:tc>
        <w:tc>
          <w:tcPr>
            <w:tcW w:w="851" w:type="dxa"/>
            <w:tcBorders>
              <w:top w:val="single" w:sz="4" w:space="0" w:color="auto"/>
              <w:left w:val="single" w:sz="4" w:space="0" w:color="auto"/>
              <w:bottom w:val="single" w:sz="4" w:space="0" w:color="auto"/>
              <w:right w:val="single" w:sz="4" w:space="0" w:color="auto"/>
            </w:tcBorders>
          </w:tcPr>
          <w:p w:rsidR="0041127B" w:rsidRPr="000A52C7" w:rsidRDefault="005A3D90" w:rsidP="00CB5ACD">
            <w:pPr>
              <w:jc w:val="both"/>
              <w:rPr>
                <w:sz w:val="22"/>
                <w:szCs w:val="22"/>
              </w:rPr>
            </w:pPr>
            <w:r w:rsidRPr="000A52C7">
              <w:rPr>
                <w:sz w:val="22"/>
                <w:szCs w:val="22"/>
              </w:rPr>
              <w:t>201</w:t>
            </w:r>
            <w:r w:rsidR="000E0ECF">
              <w:rPr>
                <w:sz w:val="22"/>
                <w:szCs w:val="22"/>
              </w:rPr>
              <w:t>9</w:t>
            </w:r>
            <w:r w:rsidR="00925C17">
              <w:rPr>
                <w:sz w:val="22"/>
                <w:szCs w:val="22"/>
              </w:rPr>
              <w:t>г</w:t>
            </w:r>
          </w:p>
        </w:tc>
        <w:tc>
          <w:tcPr>
            <w:tcW w:w="865" w:type="dxa"/>
            <w:tcBorders>
              <w:top w:val="single" w:sz="4" w:space="0" w:color="auto"/>
              <w:left w:val="single" w:sz="4" w:space="0" w:color="auto"/>
              <w:bottom w:val="single" w:sz="4" w:space="0" w:color="auto"/>
              <w:right w:val="single" w:sz="4" w:space="0" w:color="auto"/>
            </w:tcBorders>
          </w:tcPr>
          <w:p w:rsidR="0041127B" w:rsidRPr="000A52C7" w:rsidRDefault="000E0ECF" w:rsidP="00CB5ACD">
            <w:pPr>
              <w:jc w:val="both"/>
              <w:rPr>
                <w:sz w:val="22"/>
                <w:szCs w:val="22"/>
              </w:rPr>
            </w:pPr>
            <w:r>
              <w:rPr>
                <w:sz w:val="22"/>
                <w:szCs w:val="22"/>
              </w:rPr>
              <w:t>2020</w:t>
            </w:r>
            <w:r w:rsidR="00925C17">
              <w:rPr>
                <w:sz w:val="22"/>
                <w:szCs w:val="22"/>
              </w:rPr>
              <w:t>г</w:t>
            </w:r>
          </w:p>
        </w:tc>
        <w:tc>
          <w:tcPr>
            <w:tcW w:w="878" w:type="dxa"/>
            <w:tcBorders>
              <w:top w:val="single" w:sz="4" w:space="0" w:color="auto"/>
              <w:left w:val="single" w:sz="4" w:space="0" w:color="auto"/>
              <w:bottom w:val="single" w:sz="4" w:space="0" w:color="auto"/>
              <w:right w:val="single" w:sz="4" w:space="0" w:color="auto"/>
            </w:tcBorders>
          </w:tcPr>
          <w:p w:rsidR="0041127B" w:rsidRPr="000A52C7" w:rsidRDefault="00B85BB8" w:rsidP="00CB5ACD">
            <w:pPr>
              <w:jc w:val="both"/>
              <w:rPr>
                <w:sz w:val="22"/>
                <w:szCs w:val="22"/>
              </w:rPr>
            </w:pPr>
            <w:r w:rsidRPr="000A52C7">
              <w:rPr>
                <w:sz w:val="22"/>
                <w:szCs w:val="22"/>
              </w:rPr>
              <w:t>20</w:t>
            </w:r>
            <w:r w:rsidR="000E0ECF">
              <w:rPr>
                <w:sz w:val="22"/>
                <w:szCs w:val="22"/>
              </w:rPr>
              <w:t>21</w:t>
            </w:r>
            <w:r w:rsidR="00925C17">
              <w:rPr>
                <w:sz w:val="22"/>
                <w:szCs w:val="22"/>
              </w:rPr>
              <w:t>г</w:t>
            </w:r>
          </w:p>
        </w:tc>
      </w:tr>
      <w:tr w:rsidR="00B85BB8" w:rsidRPr="000A52C7" w:rsidTr="006D0C36">
        <w:tc>
          <w:tcPr>
            <w:tcW w:w="1885" w:type="dxa"/>
            <w:vMerge/>
            <w:tcBorders>
              <w:top w:val="single" w:sz="4" w:space="0" w:color="auto"/>
              <w:left w:val="single" w:sz="4" w:space="0" w:color="auto"/>
              <w:bottom w:val="single" w:sz="4" w:space="0" w:color="auto"/>
              <w:right w:val="single" w:sz="4" w:space="0" w:color="auto"/>
            </w:tcBorders>
            <w:vAlign w:val="center"/>
          </w:tcPr>
          <w:p w:rsidR="00B85BB8" w:rsidRPr="000A52C7" w:rsidRDefault="00B85BB8" w:rsidP="00B85BB8">
            <w:pPr>
              <w:ind w:firstLine="540"/>
              <w:jc w:val="both"/>
              <w:rPr>
                <w:sz w:val="22"/>
                <w:szCs w:val="22"/>
              </w:rPr>
            </w:pPr>
          </w:p>
        </w:tc>
        <w:tc>
          <w:tcPr>
            <w:tcW w:w="920" w:type="dxa"/>
            <w:tcBorders>
              <w:top w:val="single" w:sz="4" w:space="0" w:color="auto"/>
              <w:left w:val="single" w:sz="4" w:space="0" w:color="auto"/>
              <w:bottom w:val="single" w:sz="4" w:space="0" w:color="auto"/>
              <w:right w:val="single" w:sz="4" w:space="0" w:color="auto"/>
            </w:tcBorders>
          </w:tcPr>
          <w:p w:rsidR="00B85BB8" w:rsidRPr="000A52C7" w:rsidRDefault="00B85BB8" w:rsidP="00B85BB8">
            <w:pPr>
              <w:ind w:firstLine="540"/>
              <w:jc w:val="center"/>
              <w:rPr>
                <w:sz w:val="22"/>
                <w:szCs w:val="22"/>
              </w:rPr>
            </w:pPr>
          </w:p>
          <w:p w:rsidR="00B85BB8" w:rsidRPr="000A52C7" w:rsidRDefault="00925C17" w:rsidP="00B85BB8">
            <w:pPr>
              <w:jc w:val="center"/>
              <w:rPr>
                <w:sz w:val="22"/>
                <w:szCs w:val="22"/>
              </w:rPr>
            </w:pPr>
            <w:r>
              <w:rPr>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B85BB8" w:rsidRPr="000A52C7" w:rsidRDefault="00B85BB8" w:rsidP="00B85BB8">
            <w:pPr>
              <w:ind w:firstLine="540"/>
              <w:jc w:val="center"/>
              <w:rPr>
                <w:sz w:val="22"/>
                <w:szCs w:val="22"/>
              </w:rPr>
            </w:pPr>
          </w:p>
          <w:p w:rsidR="00B85BB8" w:rsidRPr="000A52C7" w:rsidRDefault="00DD5241" w:rsidP="00B85BB8">
            <w:pPr>
              <w:jc w:val="center"/>
              <w:rPr>
                <w:sz w:val="22"/>
                <w:szCs w:val="22"/>
              </w:rPr>
            </w:pPr>
            <w:r w:rsidRPr="000A52C7">
              <w:rPr>
                <w:sz w:val="22"/>
                <w:szCs w:val="22"/>
              </w:rPr>
              <w:t>0</w:t>
            </w:r>
          </w:p>
        </w:tc>
        <w:tc>
          <w:tcPr>
            <w:tcW w:w="803" w:type="dxa"/>
            <w:tcBorders>
              <w:top w:val="single" w:sz="4" w:space="0" w:color="auto"/>
              <w:left w:val="single" w:sz="4" w:space="0" w:color="auto"/>
              <w:bottom w:val="single" w:sz="4" w:space="0" w:color="auto"/>
              <w:right w:val="single" w:sz="4" w:space="0" w:color="auto"/>
            </w:tcBorders>
          </w:tcPr>
          <w:p w:rsidR="00B85BB8" w:rsidRPr="000A52C7" w:rsidRDefault="00B85BB8" w:rsidP="00B85BB8">
            <w:pPr>
              <w:jc w:val="center"/>
              <w:rPr>
                <w:sz w:val="22"/>
                <w:szCs w:val="22"/>
              </w:rPr>
            </w:pPr>
          </w:p>
          <w:p w:rsidR="00B85BB8" w:rsidRPr="000A52C7" w:rsidRDefault="005A3D90" w:rsidP="00B85BB8">
            <w:pPr>
              <w:jc w:val="center"/>
              <w:rPr>
                <w:sz w:val="22"/>
                <w:szCs w:val="22"/>
              </w:rPr>
            </w:pPr>
            <w:r w:rsidRPr="000A52C7">
              <w:rPr>
                <w:sz w:val="22"/>
                <w:szCs w:val="22"/>
              </w:rPr>
              <w:t>0</w:t>
            </w:r>
          </w:p>
        </w:tc>
        <w:tc>
          <w:tcPr>
            <w:tcW w:w="800" w:type="dxa"/>
            <w:tcBorders>
              <w:top w:val="single" w:sz="4" w:space="0" w:color="auto"/>
              <w:left w:val="single" w:sz="4" w:space="0" w:color="auto"/>
              <w:bottom w:val="single" w:sz="4" w:space="0" w:color="auto"/>
              <w:right w:val="single" w:sz="4" w:space="0" w:color="auto"/>
            </w:tcBorders>
          </w:tcPr>
          <w:p w:rsidR="00B85BB8" w:rsidRPr="000A52C7" w:rsidRDefault="00B85BB8" w:rsidP="00B85BB8">
            <w:pPr>
              <w:ind w:firstLine="540"/>
              <w:jc w:val="center"/>
              <w:rPr>
                <w:sz w:val="22"/>
                <w:szCs w:val="22"/>
              </w:rPr>
            </w:pPr>
          </w:p>
          <w:p w:rsidR="00B85BB8" w:rsidRPr="000A52C7" w:rsidRDefault="00925C17" w:rsidP="00DD5241">
            <w:pPr>
              <w:rPr>
                <w:sz w:val="22"/>
                <w:szCs w:val="22"/>
              </w:rPr>
            </w:pPr>
            <w:r>
              <w:rPr>
                <w:sz w:val="22"/>
                <w:szCs w:val="22"/>
              </w:rPr>
              <w:t>0</w:t>
            </w:r>
          </w:p>
        </w:tc>
        <w:tc>
          <w:tcPr>
            <w:tcW w:w="917" w:type="dxa"/>
            <w:tcBorders>
              <w:top w:val="single" w:sz="4" w:space="0" w:color="auto"/>
              <w:left w:val="single" w:sz="4" w:space="0" w:color="auto"/>
              <w:bottom w:val="single" w:sz="4" w:space="0" w:color="auto"/>
              <w:right w:val="single" w:sz="4" w:space="0" w:color="auto"/>
            </w:tcBorders>
          </w:tcPr>
          <w:p w:rsidR="00B85BB8" w:rsidRPr="000A52C7" w:rsidRDefault="00B85BB8" w:rsidP="00B85BB8">
            <w:pPr>
              <w:ind w:firstLine="540"/>
              <w:jc w:val="center"/>
              <w:rPr>
                <w:sz w:val="22"/>
                <w:szCs w:val="22"/>
              </w:rPr>
            </w:pPr>
          </w:p>
          <w:p w:rsidR="00B85BB8" w:rsidRPr="000A52C7" w:rsidRDefault="00DD5241" w:rsidP="005A3D90">
            <w:pPr>
              <w:rPr>
                <w:sz w:val="22"/>
                <w:szCs w:val="22"/>
              </w:rPr>
            </w:pPr>
            <w:r w:rsidRPr="000A52C7">
              <w:rPr>
                <w:sz w:val="22"/>
                <w:szCs w:val="22"/>
              </w:rPr>
              <w:t>0</w:t>
            </w:r>
          </w:p>
        </w:tc>
        <w:tc>
          <w:tcPr>
            <w:tcW w:w="829" w:type="dxa"/>
            <w:tcBorders>
              <w:top w:val="single" w:sz="4" w:space="0" w:color="auto"/>
              <w:left w:val="single" w:sz="4" w:space="0" w:color="auto"/>
              <w:bottom w:val="single" w:sz="4" w:space="0" w:color="auto"/>
              <w:right w:val="single" w:sz="4" w:space="0" w:color="auto"/>
            </w:tcBorders>
          </w:tcPr>
          <w:p w:rsidR="00B85BB8" w:rsidRPr="000A52C7" w:rsidRDefault="00B85BB8" w:rsidP="00B85BB8">
            <w:pPr>
              <w:jc w:val="center"/>
              <w:rPr>
                <w:sz w:val="22"/>
                <w:szCs w:val="22"/>
              </w:rPr>
            </w:pPr>
          </w:p>
          <w:p w:rsidR="00B85BB8" w:rsidRPr="000A52C7" w:rsidRDefault="005A3D90" w:rsidP="00B85BB8">
            <w:pPr>
              <w:jc w:val="center"/>
              <w:rPr>
                <w:sz w:val="22"/>
                <w:szCs w:val="22"/>
              </w:rPr>
            </w:pPr>
            <w:r w:rsidRPr="000A52C7">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B85BB8" w:rsidRPr="000A52C7" w:rsidRDefault="00B85BB8" w:rsidP="00B85BB8">
            <w:pPr>
              <w:ind w:firstLine="540"/>
              <w:jc w:val="both"/>
              <w:rPr>
                <w:sz w:val="22"/>
                <w:szCs w:val="22"/>
              </w:rPr>
            </w:pPr>
          </w:p>
          <w:p w:rsidR="00B85BB8" w:rsidRPr="000A52C7" w:rsidRDefault="00B85BB8" w:rsidP="00B85BB8">
            <w:pPr>
              <w:ind w:firstLine="540"/>
              <w:jc w:val="both"/>
              <w:rPr>
                <w:sz w:val="22"/>
                <w:szCs w:val="22"/>
              </w:rPr>
            </w:pPr>
            <w:r w:rsidRPr="000A52C7">
              <w:rPr>
                <w:sz w:val="22"/>
                <w:szCs w:val="22"/>
              </w:rPr>
              <w:t>0</w:t>
            </w:r>
          </w:p>
        </w:tc>
        <w:tc>
          <w:tcPr>
            <w:tcW w:w="865" w:type="dxa"/>
            <w:tcBorders>
              <w:top w:val="single" w:sz="4" w:space="0" w:color="auto"/>
              <w:left w:val="single" w:sz="4" w:space="0" w:color="auto"/>
              <w:bottom w:val="single" w:sz="4" w:space="0" w:color="auto"/>
              <w:right w:val="single" w:sz="4" w:space="0" w:color="auto"/>
            </w:tcBorders>
          </w:tcPr>
          <w:p w:rsidR="00B85BB8" w:rsidRPr="000A52C7" w:rsidRDefault="00B85BB8" w:rsidP="00B85BB8">
            <w:pPr>
              <w:ind w:firstLine="540"/>
              <w:jc w:val="both"/>
              <w:rPr>
                <w:sz w:val="22"/>
                <w:szCs w:val="22"/>
              </w:rPr>
            </w:pPr>
          </w:p>
          <w:p w:rsidR="00B85BB8" w:rsidRPr="000A52C7" w:rsidRDefault="00B85BB8" w:rsidP="00B85BB8">
            <w:pPr>
              <w:ind w:firstLine="540"/>
              <w:jc w:val="both"/>
              <w:rPr>
                <w:sz w:val="22"/>
                <w:szCs w:val="22"/>
              </w:rPr>
            </w:pPr>
            <w:r w:rsidRPr="000A52C7">
              <w:rPr>
                <w:sz w:val="22"/>
                <w:szCs w:val="22"/>
              </w:rPr>
              <w:t>0</w:t>
            </w:r>
          </w:p>
        </w:tc>
        <w:tc>
          <w:tcPr>
            <w:tcW w:w="878" w:type="dxa"/>
            <w:tcBorders>
              <w:top w:val="single" w:sz="4" w:space="0" w:color="auto"/>
              <w:left w:val="single" w:sz="4" w:space="0" w:color="auto"/>
              <w:bottom w:val="single" w:sz="4" w:space="0" w:color="auto"/>
              <w:right w:val="single" w:sz="4" w:space="0" w:color="auto"/>
            </w:tcBorders>
          </w:tcPr>
          <w:p w:rsidR="00B85BB8" w:rsidRPr="000A52C7" w:rsidRDefault="00B85BB8" w:rsidP="00B85BB8">
            <w:pPr>
              <w:ind w:firstLine="540"/>
              <w:jc w:val="both"/>
              <w:rPr>
                <w:sz w:val="22"/>
                <w:szCs w:val="22"/>
              </w:rPr>
            </w:pPr>
          </w:p>
          <w:p w:rsidR="00B85BB8" w:rsidRPr="000A52C7" w:rsidRDefault="00B85BB8" w:rsidP="00B85BB8">
            <w:pPr>
              <w:ind w:firstLine="540"/>
              <w:jc w:val="both"/>
              <w:rPr>
                <w:sz w:val="22"/>
                <w:szCs w:val="22"/>
              </w:rPr>
            </w:pPr>
            <w:r w:rsidRPr="000A52C7">
              <w:rPr>
                <w:sz w:val="22"/>
                <w:szCs w:val="22"/>
              </w:rPr>
              <w:t>0</w:t>
            </w:r>
          </w:p>
        </w:tc>
      </w:tr>
    </w:tbl>
    <w:p w:rsidR="00737853" w:rsidRDefault="00737853" w:rsidP="00746B22">
      <w:pPr>
        <w:ind w:firstLine="540"/>
        <w:jc w:val="both"/>
        <w:rPr>
          <w:sz w:val="24"/>
          <w:szCs w:val="24"/>
        </w:rPr>
      </w:pPr>
    </w:p>
    <w:p w:rsidR="0041127B" w:rsidRPr="006E7A0F" w:rsidRDefault="0041127B" w:rsidP="00E11F6B">
      <w:pPr>
        <w:jc w:val="both"/>
        <w:rPr>
          <w:sz w:val="24"/>
          <w:szCs w:val="24"/>
        </w:rPr>
      </w:pPr>
    </w:p>
    <w:p w:rsidR="0041127B" w:rsidRPr="006E7A0F" w:rsidRDefault="0041127B" w:rsidP="00C374B5">
      <w:pPr>
        <w:ind w:firstLine="540"/>
        <w:jc w:val="both"/>
        <w:rPr>
          <w:sz w:val="24"/>
          <w:szCs w:val="24"/>
        </w:rPr>
      </w:pPr>
      <w:r w:rsidRPr="006E7A0F">
        <w:rPr>
          <w:sz w:val="24"/>
          <w:szCs w:val="24"/>
        </w:rPr>
        <w:t>За последние 3 года</w:t>
      </w:r>
      <w:r w:rsidR="00BF3C22">
        <w:rPr>
          <w:sz w:val="24"/>
          <w:szCs w:val="24"/>
        </w:rPr>
        <w:t xml:space="preserve"> </w:t>
      </w:r>
      <w:r w:rsidRPr="006E7A0F">
        <w:rPr>
          <w:sz w:val="24"/>
          <w:szCs w:val="24"/>
        </w:rPr>
        <w:t>число</w:t>
      </w:r>
      <w:r w:rsidR="00BF3C22">
        <w:rPr>
          <w:sz w:val="24"/>
          <w:szCs w:val="24"/>
        </w:rPr>
        <w:t xml:space="preserve"> </w:t>
      </w:r>
      <w:r w:rsidRPr="006E7A0F">
        <w:rPr>
          <w:sz w:val="24"/>
          <w:szCs w:val="24"/>
        </w:rPr>
        <w:t>заболеваний</w:t>
      </w:r>
      <w:r w:rsidR="00BF3C22">
        <w:rPr>
          <w:sz w:val="24"/>
          <w:szCs w:val="24"/>
        </w:rPr>
        <w:t xml:space="preserve"> </w:t>
      </w:r>
      <w:r w:rsidRPr="006E7A0F">
        <w:rPr>
          <w:sz w:val="24"/>
          <w:szCs w:val="24"/>
        </w:rPr>
        <w:t>ботулизмом, как видно и</w:t>
      </w:r>
      <w:r w:rsidR="009B3D16">
        <w:rPr>
          <w:sz w:val="24"/>
          <w:szCs w:val="24"/>
        </w:rPr>
        <w:t>з табличных данных идет на убыль.</w:t>
      </w:r>
    </w:p>
    <w:p w:rsidR="00FC2057" w:rsidRPr="0036699F" w:rsidRDefault="0041127B" w:rsidP="0036699F">
      <w:pPr>
        <w:ind w:firstLine="540"/>
        <w:jc w:val="both"/>
        <w:rPr>
          <w:sz w:val="24"/>
          <w:szCs w:val="24"/>
        </w:rPr>
      </w:pPr>
      <w:r w:rsidRPr="006E7A0F">
        <w:rPr>
          <w:sz w:val="24"/>
          <w:szCs w:val="24"/>
        </w:rPr>
        <w:t>Специалистами Управления</w:t>
      </w:r>
      <w:r w:rsidR="00BF3C22">
        <w:rPr>
          <w:sz w:val="24"/>
          <w:szCs w:val="24"/>
        </w:rPr>
        <w:t xml:space="preserve"> </w:t>
      </w:r>
      <w:r w:rsidRPr="006E7A0F">
        <w:rPr>
          <w:sz w:val="24"/>
          <w:szCs w:val="24"/>
        </w:rPr>
        <w:t>проводится работа по гигиеническому воспитанию населения, направленная на формирование здорового образа жизни, и профилактику инфекционных</w:t>
      </w:r>
      <w:r w:rsidR="00BF3C22">
        <w:rPr>
          <w:sz w:val="24"/>
          <w:szCs w:val="24"/>
        </w:rPr>
        <w:t xml:space="preserve"> </w:t>
      </w:r>
      <w:r w:rsidRPr="006E7A0F">
        <w:rPr>
          <w:sz w:val="24"/>
          <w:szCs w:val="24"/>
        </w:rPr>
        <w:t>и неинфекционных</w:t>
      </w:r>
      <w:r w:rsidR="00BF3C22">
        <w:rPr>
          <w:sz w:val="24"/>
          <w:szCs w:val="24"/>
        </w:rPr>
        <w:t xml:space="preserve"> </w:t>
      </w:r>
      <w:r w:rsidRPr="006E7A0F">
        <w:rPr>
          <w:sz w:val="24"/>
          <w:szCs w:val="24"/>
        </w:rPr>
        <w:t>заболеваний,</w:t>
      </w:r>
      <w:r w:rsidR="00BF3C22">
        <w:rPr>
          <w:sz w:val="24"/>
          <w:szCs w:val="24"/>
        </w:rPr>
        <w:t xml:space="preserve"> </w:t>
      </w:r>
      <w:r w:rsidRPr="006E7A0F">
        <w:rPr>
          <w:sz w:val="24"/>
          <w:szCs w:val="24"/>
        </w:rPr>
        <w:t>связанных с питанием.</w:t>
      </w:r>
    </w:p>
    <w:p w:rsidR="00DD5241" w:rsidRDefault="000E0ECF" w:rsidP="00DD5241">
      <w:pPr>
        <w:ind w:firstLine="708"/>
        <w:jc w:val="both"/>
        <w:rPr>
          <w:rFonts w:eastAsia="Calibri"/>
          <w:sz w:val="24"/>
          <w:szCs w:val="24"/>
          <w:lang w:eastAsia="en-US"/>
        </w:rPr>
      </w:pPr>
      <w:r>
        <w:rPr>
          <w:rFonts w:eastAsia="Calibri"/>
          <w:sz w:val="24"/>
          <w:szCs w:val="24"/>
          <w:lang w:eastAsia="en-US"/>
        </w:rPr>
        <w:t>В 2021</w:t>
      </w:r>
      <w:r w:rsidR="00DD5241" w:rsidRPr="00DD5241">
        <w:rPr>
          <w:rFonts w:eastAsia="Calibri"/>
          <w:sz w:val="24"/>
          <w:szCs w:val="24"/>
          <w:lang w:eastAsia="en-US"/>
        </w:rPr>
        <w:t xml:space="preserve"> г. на контроле Управления Роспотребнадзора по Чеченской Республике находится 2272 пищевых объекта, из них предприятий по производству пищевых продуктов - 472, предприятий общественного питания - 1213, предприятий торговли пищевыми продуктами - 587.</w:t>
      </w:r>
    </w:p>
    <w:p w:rsidR="00F93BCD" w:rsidRPr="00215E06" w:rsidRDefault="00F93BCD" w:rsidP="00F93BCD">
      <w:pPr>
        <w:jc w:val="both"/>
        <w:rPr>
          <w:rFonts w:eastAsia="Calibri"/>
          <w:sz w:val="24"/>
          <w:szCs w:val="24"/>
          <w:lang w:eastAsia="en-US"/>
        </w:rPr>
      </w:pPr>
      <w:r w:rsidRPr="00215E06">
        <w:rPr>
          <w:rFonts w:eastAsia="Calibri"/>
          <w:sz w:val="24"/>
          <w:szCs w:val="24"/>
          <w:lang w:eastAsia="en-US"/>
        </w:rPr>
        <w:t xml:space="preserve">В настоящее время потребительский рынок Чеченской Республики заполнен широким ассортиментом, в достаточном количестве разнообразными пищевыми продуктами не только производства местных предприятий, но и из других регионов (Кабардино-Балкарская республика, Республика Дагестан, Ставропольский край, Краснодарский край).        </w:t>
      </w:r>
    </w:p>
    <w:p w:rsidR="00F93BCD" w:rsidRPr="00215E06" w:rsidRDefault="00F93BCD" w:rsidP="00F93BCD">
      <w:pPr>
        <w:tabs>
          <w:tab w:val="left" w:pos="720"/>
        </w:tabs>
        <w:jc w:val="both"/>
        <w:rPr>
          <w:rFonts w:eastAsia="Calibri"/>
          <w:sz w:val="24"/>
          <w:szCs w:val="24"/>
          <w:lang w:eastAsia="en-US"/>
        </w:rPr>
      </w:pPr>
      <w:r w:rsidRPr="00215E06">
        <w:rPr>
          <w:rFonts w:eastAsia="Calibri"/>
          <w:color w:val="FF0000"/>
          <w:sz w:val="24"/>
          <w:szCs w:val="24"/>
          <w:lang w:eastAsia="en-US"/>
        </w:rPr>
        <w:t xml:space="preserve">          </w:t>
      </w:r>
      <w:r w:rsidRPr="00215E06">
        <w:rPr>
          <w:rFonts w:eastAsia="Calibri"/>
          <w:sz w:val="24"/>
          <w:szCs w:val="24"/>
          <w:lang w:eastAsia="en-US"/>
        </w:rPr>
        <w:t xml:space="preserve">В 2021 году Управлением продолжена работа по проведению надзора за соблюдением требований технических регламентов Таможенного Союза. </w:t>
      </w:r>
    </w:p>
    <w:p w:rsidR="00F93BCD" w:rsidRPr="00215E06" w:rsidRDefault="00F93BCD" w:rsidP="00F93BCD">
      <w:pPr>
        <w:shd w:val="clear" w:color="auto" w:fill="FFFFFF"/>
        <w:ind w:firstLine="708"/>
        <w:jc w:val="both"/>
        <w:rPr>
          <w:sz w:val="24"/>
          <w:szCs w:val="24"/>
          <w:lang w:val="x-none" w:eastAsia="x-none"/>
        </w:rPr>
      </w:pPr>
      <w:r w:rsidRPr="00215E06">
        <w:rPr>
          <w:sz w:val="24"/>
          <w:szCs w:val="24"/>
          <w:lang w:val="x-none" w:eastAsia="x-none"/>
        </w:rPr>
        <w:t xml:space="preserve">За истекший период 2021 года проведено </w:t>
      </w:r>
      <w:r w:rsidRPr="00215E06">
        <w:rPr>
          <w:sz w:val="24"/>
          <w:szCs w:val="24"/>
          <w:lang w:eastAsia="x-none"/>
        </w:rPr>
        <w:t>27</w:t>
      </w:r>
      <w:r w:rsidRPr="00215E06">
        <w:rPr>
          <w:sz w:val="24"/>
          <w:szCs w:val="24"/>
          <w:lang w:val="x-none" w:eastAsia="x-none"/>
        </w:rPr>
        <w:t xml:space="preserve"> внеплановы</w:t>
      </w:r>
      <w:r w:rsidRPr="00215E06">
        <w:rPr>
          <w:sz w:val="24"/>
          <w:szCs w:val="24"/>
          <w:lang w:eastAsia="x-none"/>
        </w:rPr>
        <w:t xml:space="preserve">х </w:t>
      </w:r>
      <w:r w:rsidRPr="00215E06">
        <w:rPr>
          <w:sz w:val="24"/>
          <w:szCs w:val="24"/>
          <w:lang w:val="x-none" w:eastAsia="x-none"/>
        </w:rPr>
        <w:t>провер</w:t>
      </w:r>
      <w:r w:rsidRPr="00215E06">
        <w:rPr>
          <w:sz w:val="24"/>
          <w:szCs w:val="24"/>
          <w:lang w:eastAsia="x-none"/>
        </w:rPr>
        <w:t>ок. По выявленным нарушениям в</w:t>
      </w:r>
      <w:r w:rsidRPr="00215E06">
        <w:rPr>
          <w:sz w:val="24"/>
          <w:szCs w:val="24"/>
          <w:lang w:val="x-none" w:eastAsia="x-none"/>
        </w:rPr>
        <w:t xml:space="preserve">возбуждено </w:t>
      </w:r>
      <w:r w:rsidRPr="00215E06">
        <w:rPr>
          <w:sz w:val="24"/>
          <w:szCs w:val="24"/>
          <w:lang w:eastAsia="x-none"/>
        </w:rPr>
        <w:t>8</w:t>
      </w:r>
      <w:r w:rsidRPr="00215E06">
        <w:rPr>
          <w:sz w:val="24"/>
          <w:szCs w:val="24"/>
          <w:lang w:val="x-none" w:eastAsia="x-none"/>
        </w:rPr>
        <w:t xml:space="preserve"> дел об административном правонарушении</w:t>
      </w:r>
      <w:r w:rsidRPr="00215E06">
        <w:rPr>
          <w:sz w:val="24"/>
          <w:szCs w:val="24"/>
          <w:lang w:eastAsia="x-none"/>
        </w:rPr>
        <w:t xml:space="preserve">, из них 2 - </w:t>
      </w:r>
      <w:r w:rsidRPr="00215E06">
        <w:rPr>
          <w:sz w:val="24"/>
          <w:szCs w:val="24"/>
          <w:lang w:val="x-none" w:eastAsia="x-none"/>
        </w:rPr>
        <w:t xml:space="preserve"> в отношении ЮЛ. Вынесено </w:t>
      </w:r>
      <w:r w:rsidRPr="00215E06">
        <w:rPr>
          <w:sz w:val="24"/>
          <w:szCs w:val="24"/>
          <w:lang w:eastAsia="x-none"/>
        </w:rPr>
        <w:t>5</w:t>
      </w:r>
      <w:r w:rsidRPr="00215E06">
        <w:rPr>
          <w:sz w:val="24"/>
          <w:szCs w:val="24"/>
          <w:lang w:val="x-none" w:eastAsia="x-none"/>
        </w:rPr>
        <w:t xml:space="preserve"> штраф</w:t>
      </w:r>
      <w:r w:rsidRPr="00215E06">
        <w:rPr>
          <w:sz w:val="24"/>
          <w:szCs w:val="24"/>
          <w:lang w:eastAsia="x-none"/>
        </w:rPr>
        <w:t>ов</w:t>
      </w:r>
      <w:r w:rsidRPr="00215E06">
        <w:rPr>
          <w:sz w:val="24"/>
          <w:szCs w:val="24"/>
          <w:lang w:val="x-none" w:eastAsia="x-none"/>
        </w:rPr>
        <w:t xml:space="preserve"> на сумму </w:t>
      </w:r>
      <w:r w:rsidRPr="00215E06">
        <w:rPr>
          <w:sz w:val="24"/>
          <w:szCs w:val="24"/>
          <w:lang w:eastAsia="x-none"/>
        </w:rPr>
        <w:t>72</w:t>
      </w:r>
      <w:r w:rsidRPr="00215E06">
        <w:rPr>
          <w:sz w:val="24"/>
          <w:szCs w:val="24"/>
          <w:lang w:val="x-none" w:eastAsia="x-none"/>
        </w:rPr>
        <w:t>000 руб.</w:t>
      </w:r>
      <w:r w:rsidRPr="00215E06">
        <w:rPr>
          <w:sz w:val="24"/>
          <w:szCs w:val="24"/>
          <w:lang w:eastAsia="x-none"/>
        </w:rPr>
        <w:t xml:space="preserve"> </w:t>
      </w:r>
    </w:p>
    <w:p w:rsidR="00F93BCD" w:rsidRPr="00215E06" w:rsidRDefault="00F93BCD" w:rsidP="00F93BCD">
      <w:pPr>
        <w:ind w:firstLine="708"/>
        <w:jc w:val="both"/>
        <w:rPr>
          <w:sz w:val="24"/>
          <w:szCs w:val="24"/>
        </w:rPr>
      </w:pPr>
      <w:r w:rsidRPr="00215E06">
        <w:rPr>
          <w:sz w:val="24"/>
          <w:szCs w:val="24"/>
        </w:rPr>
        <w:t>В первом квартале 2021г. рассмотрено обращение гражданки о нанесении вреда жизни и здоровью малолетнего ребенка Атабаевой С. после употребления детских капель «Витамин Д3». В рамках расследования фактов, указанных в обращении, осуществлен выезд с прокуратурой в магазины «Хаят» в г.Грозном. В ходе выезда обнаружено, что реализуется пищевая продукция (БАД) без сопроводительной документации, данная продукция в количестве 76 наименований (306 упаковок) снята с реализации и отдана на ответственное хранение индивидуальному предпринимателю. 9 образцов указанной продукции, в том числе витамина Д3, направлена в ФБУЗ г. Москвы на исследование на соответствие ТР ТС 021/2011 «О безопасности пищевой продукции», и ТР ТС «Пищевая продукция в части ее маркировки». Проведена проверка в отношении ИП, составлен и направлен в Арбитражный суд протокол по ст14.43, ч2 «Нарушение требований технических регламентов, создавшие угрозу причинения вреда жизни и здоровью граждан»</w:t>
      </w:r>
    </w:p>
    <w:p w:rsidR="00F93BCD" w:rsidRPr="00215E06" w:rsidRDefault="00F93BCD" w:rsidP="00F93BCD">
      <w:pPr>
        <w:ind w:firstLine="708"/>
        <w:jc w:val="both"/>
        <w:rPr>
          <w:sz w:val="24"/>
          <w:szCs w:val="24"/>
        </w:rPr>
      </w:pPr>
      <w:r w:rsidRPr="00215E06">
        <w:rPr>
          <w:sz w:val="24"/>
          <w:szCs w:val="24"/>
        </w:rPr>
        <w:t xml:space="preserve">В связи с множественными вопросами со стороны индивидуальных предпринимателей и юридических лиц, реализующих исламскую пищевую продукцию 4 марта проведен семинар по разъяснению требований к объектам торговли продукцией исламской медицины и спортивного питания. </w:t>
      </w:r>
    </w:p>
    <w:p w:rsidR="00F93BCD" w:rsidRPr="00215E06" w:rsidRDefault="00F93BCD" w:rsidP="00F93BCD">
      <w:pPr>
        <w:ind w:firstLine="708"/>
        <w:jc w:val="both"/>
        <w:rPr>
          <w:sz w:val="24"/>
          <w:szCs w:val="24"/>
        </w:rPr>
      </w:pPr>
      <w:r>
        <w:rPr>
          <w:sz w:val="24"/>
          <w:szCs w:val="24"/>
        </w:rPr>
        <w:t xml:space="preserve">Проведена </w:t>
      </w:r>
      <w:r w:rsidRPr="00215E06">
        <w:rPr>
          <w:sz w:val="24"/>
          <w:szCs w:val="24"/>
        </w:rPr>
        <w:t xml:space="preserve">работа по выявлению никотинсодержащей продукции (снюсы, электронные сигареты), в том числе реализуемой вблизи образовательных учреждений, совместно с Управлением экономической безопасности и противодействия коррупции МВД России по ЧР. </w:t>
      </w:r>
    </w:p>
    <w:p w:rsidR="00F93BCD" w:rsidRPr="00F93BCD" w:rsidRDefault="00F93BCD" w:rsidP="00F93BCD">
      <w:pPr>
        <w:ind w:firstLine="708"/>
        <w:jc w:val="both"/>
        <w:rPr>
          <w:sz w:val="24"/>
          <w:szCs w:val="24"/>
        </w:rPr>
      </w:pPr>
      <w:r w:rsidRPr="00215E06">
        <w:rPr>
          <w:sz w:val="24"/>
          <w:szCs w:val="24"/>
        </w:rPr>
        <w:t xml:space="preserve">В ходе мероприятий в отношении граждан и индивидуальных предпринимателей обнаружены факты реализации электронных сигарет без документов, подтверждающих качество и безопасность продукции, а также реализация никотиносодержащей продукции для сосания, жевания, запрещенной к реализации в нарушение требований Федерального Закона №15-ФЗ. В отношении виновных лиц возбуждено 13 дел об административном правонарушении по статьям 14.43. ч.2, </w:t>
      </w:r>
      <w:r w:rsidR="008C2A51" w:rsidRPr="00215E06">
        <w:rPr>
          <w:sz w:val="24"/>
          <w:szCs w:val="24"/>
        </w:rPr>
        <w:t>14.53,</w:t>
      </w:r>
      <w:r w:rsidRPr="00215E06">
        <w:rPr>
          <w:sz w:val="24"/>
          <w:szCs w:val="24"/>
        </w:rPr>
        <w:t xml:space="preserve"> ч.2, вынесено штрафов на сумму 225 000, снята с реализации продукция объемом 2144 единиц. </w:t>
      </w:r>
    </w:p>
    <w:p w:rsidR="00027755" w:rsidRPr="00027755" w:rsidRDefault="00027755" w:rsidP="0021291F">
      <w:pPr>
        <w:widowControl/>
        <w:ind w:firstLine="708"/>
        <w:jc w:val="both"/>
        <w:rPr>
          <w:sz w:val="24"/>
          <w:szCs w:val="24"/>
        </w:rPr>
      </w:pPr>
      <w:r w:rsidRPr="00027755">
        <w:rPr>
          <w:sz w:val="24"/>
          <w:szCs w:val="24"/>
        </w:rPr>
        <w:t>Во исполнение Указа Главы Чеченской Республики №162 от 04.08.2020г. «Об отдельных мерах по предотвращению распространения новой коронавирусной инфекции на территории Чеченской Республики»  и началом эпидемического сезона гриппа и ОРВИ 2020-2021гг, Управлением Роспотребнадзора по Чеченской Республике (далее-Управление) с 03.11.2020г усиленном режиме проведены мероприятия  по мониторингу на предмет соблюдения масочного режима и рекомендации Роспотребнадзора во всех образовательных учреждениях, а также в местах  массового  скопления людей (торговые центры, объекты торговли, объекты общественного питания, аптеки и т.д.).</w:t>
      </w:r>
    </w:p>
    <w:p w:rsidR="00027755" w:rsidRPr="00027755" w:rsidRDefault="00027755" w:rsidP="0021291F">
      <w:pPr>
        <w:widowControl/>
        <w:ind w:firstLine="708"/>
        <w:jc w:val="both"/>
        <w:rPr>
          <w:sz w:val="24"/>
          <w:szCs w:val="24"/>
        </w:rPr>
      </w:pPr>
      <w:r w:rsidRPr="00027755">
        <w:rPr>
          <w:sz w:val="24"/>
          <w:szCs w:val="24"/>
        </w:rPr>
        <w:t>С 03.11.2020г по 12.01.2021г на территории Чеченской Республики мониторингом охвачено всего 1731 хозяйствующих субъектов, из них:</w:t>
      </w:r>
    </w:p>
    <w:p w:rsidR="00027755" w:rsidRPr="00027755" w:rsidRDefault="00027755" w:rsidP="00DE52BD">
      <w:pPr>
        <w:widowControl/>
        <w:numPr>
          <w:ilvl w:val="0"/>
          <w:numId w:val="14"/>
        </w:numPr>
        <w:spacing w:line="276" w:lineRule="auto"/>
        <w:ind w:left="-567" w:firstLine="709"/>
        <w:jc w:val="both"/>
        <w:rPr>
          <w:sz w:val="24"/>
          <w:szCs w:val="24"/>
        </w:rPr>
      </w:pPr>
      <w:r w:rsidRPr="00027755">
        <w:rPr>
          <w:sz w:val="24"/>
          <w:szCs w:val="24"/>
        </w:rPr>
        <w:t>объекты торговли</w:t>
      </w:r>
      <w:r w:rsidRPr="00027755">
        <w:rPr>
          <w:sz w:val="24"/>
          <w:szCs w:val="24"/>
          <w:lang w:val="en-US"/>
        </w:rPr>
        <w:t xml:space="preserve"> </w:t>
      </w:r>
      <w:r w:rsidRPr="00027755">
        <w:rPr>
          <w:sz w:val="24"/>
          <w:szCs w:val="24"/>
        </w:rPr>
        <w:t>-</w:t>
      </w:r>
      <w:r w:rsidRPr="00027755">
        <w:rPr>
          <w:sz w:val="24"/>
          <w:szCs w:val="24"/>
          <w:lang w:val="en-US"/>
        </w:rPr>
        <w:t xml:space="preserve"> </w:t>
      </w:r>
      <w:r w:rsidRPr="00027755">
        <w:rPr>
          <w:sz w:val="24"/>
          <w:szCs w:val="24"/>
        </w:rPr>
        <w:t>560</w:t>
      </w:r>
      <w:r w:rsidRPr="00027755">
        <w:rPr>
          <w:sz w:val="24"/>
          <w:szCs w:val="24"/>
        </w:rPr>
        <w:tab/>
        <w:t xml:space="preserve"> </w:t>
      </w:r>
    </w:p>
    <w:p w:rsidR="00027755" w:rsidRPr="00027755" w:rsidRDefault="00027755" w:rsidP="00DE52BD">
      <w:pPr>
        <w:widowControl/>
        <w:numPr>
          <w:ilvl w:val="0"/>
          <w:numId w:val="14"/>
        </w:numPr>
        <w:tabs>
          <w:tab w:val="left" w:pos="161"/>
        </w:tabs>
        <w:spacing w:line="276" w:lineRule="auto"/>
        <w:ind w:left="-567" w:firstLine="709"/>
        <w:rPr>
          <w:sz w:val="24"/>
          <w:szCs w:val="24"/>
        </w:rPr>
      </w:pPr>
      <w:r w:rsidRPr="00027755">
        <w:rPr>
          <w:sz w:val="24"/>
          <w:szCs w:val="24"/>
        </w:rPr>
        <w:t>объекты общественного питания-835</w:t>
      </w:r>
    </w:p>
    <w:p w:rsidR="00027755" w:rsidRPr="00027755" w:rsidRDefault="00027755" w:rsidP="00DE52BD">
      <w:pPr>
        <w:widowControl/>
        <w:numPr>
          <w:ilvl w:val="0"/>
          <w:numId w:val="14"/>
        </w:numPr>
        <w:tabs>
          <w:tab w:val="left" w:pos="284"/>
          <w:tab w:val="left" w:pos="451"/>
        </w:tabs>
        <w:spacing w:line="276" w:lineRule="auto"/>
        <w:ind w:left="-567" w:firstLine="709"/>
        <w:jc w:val="both"/>
        <w:rPr>
          <w:sz w:val="24"/>
          <w:szCs w:val="24"/>
        </w:rPr>
      </w:pPr>
      <w:r w:rsidRPr="00027755">
        <w:rPr>
          <w:sz w:val="24"/>
          <w:szCs w:val="24"/>
        </w:rPr>
        <w:t xml:space="preserve">      парикмахерские- 290</w:t>
      </w:r>
    </w:p>
    <w:p w:rsidR="00027755" w:rsidRPr="00027755" w:rsidRDefault="00027755" w:rsidP="00DE52BD">
      <w:pPr>
        <w:widowControl/>
        <w:numPr>
          <w:ilvl w:val="0"/>
          <w:numId w:val="14"/>
        </w:numPr>
        <w:tabs>
          <w:tab w:val="left" w:pos="284"/>
          <w:tab w:val="left" w:pos="451"/>
        </w:tabs>
        <w:spacing w:line="276" w:lineRule="auto"/>
        <w:ind w:left="-567" w:firstLine="709"/>
        <w:jc w:val="both"/>
        <w:rPr>
          <w:sz w:val="24"/>
          <w:szCs w:val="24"/>
        </w:rPr>
      </w:pPr>
      <w:r w:rsidRPr="00027755">
        <w:rPr>
          <w:sz w:val="24"/>
          <w:szCs w:val="24"/>
        </w:rPr>
        <w:t xml:space="preserve">      гостиницы - 46 </w:t>
      </w:r>
    </w:p>
    <w:p w:rsidR="00027755" w:rsidRPr="00027755" w:rsidRDefault="00027755" w:rsidP="0021291F">
      <w:pPr>
        <w:widowControl/>
        <w:tabs>
          <w:tab w:val="left" w:pos="284"/>
          <w:tab w:val="left" w:pos="451"/>
        </w:tabs>
        <w:ind w:left="142"/>
        <w:jc w:val="both"/>
        <w:rPr>
          <w:sz w:val="24"/>
          <w:szCs w:val="24"/>
        </w:rPr>
      </w:pPr>
      <w:r>
        <w:rPr>
          <w:sz w:val="24"/>
          <w:szCs w:val="24"/>
        </w:rPr>
        <w:tab/>
      </w:r>
      <w:r>
        <w:rPr>
          <w:sz w:val="24"/>
          <w:szCs w:val="24"/>
        </w:rPr>
        <w:tab/>
      </w:r>
      <w:r>
        <w:rPr>
          <w:sz w:val="24"/>
          <w:szCs w:val="24"/>
        </w:rPr>
        <w:tab/>
      </w:r>
      <w:r w:rsidRPr="00027755">
        <w:rPr>
          <w:sz w:val="24"/>
          <w:szCs w:val="24"/>
        </w:rPr>
        <w:t xml:space="preserve">За период с 03.11.20г. по 12.01.21г.  в отношении субъектов предпринимательской деятельности по выявленным нарушениям требований санитарного законодательства возбуждено всего 95 административных дел по ч.2 ст. 6.3. КоАП РФ, из них 5 дел в период проведения новогодних праздников. </w:t>
      </w:r>
    </w:p>
    <w:p w:rsidR="00027755" w:rsidRPr="00FC2057" w:rsidRDefault="00027755" w:rsidP="0021291F">
      <w:pPr>
        <w:widowControl/>
        <w:tabs>
          <w:tab w:val="left" w:pos="284"/>
          <w:tab w:val="left" w:pos="451"/>
        </w:tabs>
        <w:ind w:left="142"/>
        <w:jc w:val="both"/>
        <w:rPr>
          <w:sz w:val="24"/>
          <w:szCs w:val="24"/>
        </w:rPr>
      </w:pPr>
      <w:r>
        <w:rPr>
          <w:sz w:val="24"/>
          <w:szCs w:val="24"/>
        </w:rPr>
        <w:tab/>
      </w:r>
      <w:r>
        <w:rPr>
          <w:sz w:val="24"/>
          <w:szCs w:val="24"/>
        </w:rPr>
        <w:tab/>
      </w:r>
      <w:r>
        <w:rPr>
          <w:sz w:val="24"/>
          <w:szCs w:val="24"/>
        </w:rPr>
        <w:tab/>
      </w:r>
      <w:r w:rsidRPr="00027755">
        <w:rPr>
          <w:sz w:val="24"/>
          <w:szCs w:val="24"/>
        </w:rPr>
        <w:t xml:space="preserve">Кроме того, проведены мониторинговые мероприятия в отношении объектов общественного питания (дома торжеств), где проводятся массовые мероприятия, с целью контроля соблюдения рекомендаций по профилактике новой коронавирусной инфекции при организации и проведении торжественных мероприятий.  Всего мониторингом охвачено 104 объекта (домов торжеств), из них 7 объектов за период с 01.01.21г. по 12.01.21г. на момент соблюдения масочного режима и рекомендаций Роспотребнадзора. По итогам, которых установлено, что хозяйствующими субъектами установленные требования и Рекомендации Роспотребнадзора соблюдаются. </w:t>
      </w:r>
    </w:p>
    <w:p w:rsidR="00FC2057" w:rsidRPr="00FC2057" w:rsidRDefault="00FC2057" w:rsidP="00FC2057">
      <w:pPr>
        <w:widowControl/>
        <w:ind w:firstLine="708"/>
        <w:jc w:val="both"/>
        <w:rPr>
          <w:sz w:val="24"/>
          <w:szCs w:val="24"/>
        </w:rPr>
      </w:pPr>
      <w:r w:rsidRPr="00FC2057">
        <w:rPr>
          <w:sz w:val="24"/>
          <w:szCs w:val="24"/>
        </w:rPr>
        <w:t>В целях пресечения ввоза и предупреждения распространения продовольственного сырья и продуктов питания, не отвечающих требованиям безопасности жизни и здоровья потребителей, на территории Чеченской Республики  Управлением Роспотребнадзора по ЧР  заключено Соглашение с Управлением Государственной инспекции безопасности дорожного движения по ЧР от 12.03.2015 года «Об организации взаимодействия в работе по выявлению нарушений в сфере санитарно-эпидемиологического благополучия населения потребительского рынка».</w:t>
      </w:r>
    </w:p>
    <w:p w:rsidR="00FC2057" w:rsidRPr="00FC2057" w:rsidRDefault="00FC2057" w:rsidP="00FC2057">
      <w:pPr>
        <w:widowControl/>
        <w:ind w:firstLine="142"/>
        <w:jc w:val="both"/>
        <w:rPr>
          <w:sz w:val="24"/>
          <w:szCs w:val="24"/>
          <w:shd w:val="clear" w:color="auto" w:fill="FFFFFF"/>
        </w:rPr>
      </w:pPr>
      <w:r>
        <w:rPr>
          <w:sz w:val="24"/>
          <w:szCs w:val="24"/>
        </w:rPr>
        <w:tab/>
      </w:r>
      <w:r w:rsidRPr="00FC2057">
        <w:rPr>
          <w:sz w:val="24"/>
          <w:szCs w:val="24"/>
        </w:rPr>
        <w:t xml:space="preserve"> Риск поступления некачественной продукции </w:t>
      </w:r>
      <w:r w:rsidR="0036699F" w:rsidRPr="00FC2057">
        <w:rPr>
          <w:sz w:val="24"/>
          <w:szCs w:val="24"/>
        </w:rPr>
        <w:t>на потребительский</w:t>
      </w:r>
      <w:r w:rsidRPr="00FC2057">
        <w:rPr>
          <w:sz w:val="24"/>
          <w:szCs w:val="24"/>
        </w:rPr>
        <w:t xml:space="preserve"> рынок минимальный, в связи с тем, что отсутствует </w:t>
      </w:r>
      <w:r w:rsidR="0036699F" w:rsidRPr="00FC2057">
        <w:rPr>
          <w:sz w:val="24"/>
          <w:szCs w:val="24"/>
        </w:rPr>
        <w:t>завоз продовольственного</w:t>
      </w:r>
      <w:r w:rsidRPr="00FC2057">
        <w:rPr>
          <w:sz w:val="24"/>
          <w:szCs w:val="24"/>
        </w:rPr>
        <w:t xml:space="preserve"> сырья и пищевой продукции, воздушным и железнодорожным транспортом.   </w:t>
      </w:r>
    </w:p>
    <w:p w:rsidR="00FC2057" w:rsidRDefault="00FC2057" w:rsidP="00FC2057">
      <w:pPr>
        <w:widowControl/>
        <w:tabs>
          <w:tab w:val="left" w:pos="445"/>
        </w:tabs>
        <w:ind w:firstLine="142"/>
        <w:jc w:val="both"/>
        <w:rPr>
          <w:sz w:val="24"/>
          <w:szCs w:val="24"/>
        </w:rPr>
      </w:pPr>
      <w:r>
        <w:rPr>
          <w:sz w:val="24"/>
          <w:szCs w:val="24"/>
        </w:rPr>
        <w:tab/>
      </w:r>
      <w:r>
        <w:rPr>
          <w:sz w:val="24"/>
          <w:szCs w:val="24"/>
        </w:rPr>
        <w:tab/>
      </w:r>
      <w:r w:rsidRPr="00FC2057">
        <w:rPr>
          <w:sz w:val="24"/>
          <w:szCs w:val="24"/>
        </w:rPr>
        <w:t>В Чечне в целях насыщения рынка собственной продовольственной продукцией планируют расширить государственную программу «Развитие сельского хозяйства, регулирование рынков сельскохозяйственной продукции, сырья и продовольствия в Чеченской Республике на 2014−2020 годы». В настоящее время в госпрограмму включены подпрограммы по развитию овощеводства открытого и защищенного грунта и семенного картофелеводства, молочного скотоводства, поддержки племенного дела, селекции и семеноводства.</w:t>
      </w:r>
    </w:p>
    <w:p w:rsidR="00487144" w:rsidRPr="00A0781C" w:rsidRDefault="00487144" w:rsidP="00487144">
      <w:pPr>
        <w:ind w:firstLine="708"/>
        <w:jc w:val="both"/>
        <w:rPr>
          <w:sz w:val="24"/>
          <w:szCs w:val="24"/>
        </w:rPr>
      </w:pPr>
      <w:r w:rsidRPr="00A0781C">
        <w:rPr>
          <w:sz w:val="24"/>
          <w:szCs w:val="24"/>
        </w:rPr>
        <w:t xml:space="preserve">Специалистами Управления Роспотребнадзора по Чеченской Республике и территориальных отделов совместно с представителями  префектур муниципальных районов и городских округов и Министерства внутренних дел  по Чеченской Республике с 01.11.2021г. по 16.11.2021г проведены мониторинговые мероприятия на 738 объектах (506 продуктовых магазинов, 14 торговых центров,  59 парикмахерских, 155 объектов общественного питания,  а также 4 автостанции РТЦ Беркат, Минутка и автовокзал Западный), на предмет соблюдения противоэпидемического режима, а именно контроль за наличием у граждан QR-кодов или сертификатов, подтверждающих наличие сведений о проведении иммунизации против COVID-19, либо сведений о перенесенном заболевании новой коронавирусной инфекции (COVID-19) в течение последних 6 месяцев, а также соблюдение масочного режима. </w:t>
      </w:r>
    </w:p>
    <w:p w:rsidR="00487144" w:rsidRPr="00A0781C" w:rsidRDefault="00487144" w:rsidP="00487144">
      <w:pPr>
        <w:ind w:firstLine="708"/>
        <w:jc w:val="both"/>
        <w:rPr>
          <w:sz w:val="24"/>
          <w:szCs w:val="24"/>
        </w:rPr>
      </w:pPr>
      <w:r w:rsidRPr="00A0781C">
        <w:rPr>
          <w:sz w:val="24"/>
          <w:szCs w:val="24"/>
        </w:rPr>
        <w:t>Также выдано новых 76 предписаний должностного лица, уполномоченного осуществлять государственный контроль (надзор), о проведении дополнительных санитарно-противоэпидемических (профилактических) мероприятий, в отношении одного объекта индивидуальному предпринимателю вручено уведомление о составлении протокола по делу об административном правонарушении. В средства массовой информации специалистами дано 6 интервью (местная телерадиокомпания).</w:t>
      </w:r>
    </w:p>
    <w:p w:rsidR="00487144" w:rsidRPr="00A0781C" w:rsidRDefault="00487144" w:rsidP="00487144">
      <w:pPr>
        <w:ind w:firstLine="708"/>
        <w:jc w:val="both"/>
        <w:rPr>
          <w:sz w:val="24"/>
          <w:szCs w:val="24"/>
        </w:rPr>
      </w:pPr>
      <w:r w:rsidRPr="00A0781C">
        <w:rPr>
          <w:sz w:val="24"/>
          <w:szCs w:val="24"/>
        </w:rPr>
        <w:t>По итогам выездных мониторинговых мероприятий даны рекомендации о необходимости соблюдения противоэпидемических мер направленных на предотвращения распространения COVID - 19.</w:t>
      </w:r>
    </w:p>
    <w:p w:rsidR="00487144" w:rsidRPr="00A0781C" w:rsidRDefault="00487144" w:rsidP="00487144">
      <w:pPr>
        <w:ind w:firstLine="708"/>
        <w:jc w:val="both"/>
        <w:rPr>
          <w:sz w:val="24"/>
          <w:szCs w:val="24"/>
        </w:rPr>
      </w:pPr>
      <w:r w:rsidRPr="00A0781C">
        <w:rPr>
          <w:sz w:val="24"/>
          <w:szCs w:val="24"/>
        </w:rPr>
        <w:t>Мониторингом по ранее выданным предписаниям охвачено 37 объектов, из них: 25 объектов торговли, 11 объектов общественного питания, 1 парикмахерская. В отношении одного объекта индивидуальному предпринимателю вручено уведомление о составлении протокола по делу об административном правонарушении по части 2 статье 6.3 Кодекса Российской Федерации об административных правонарушениях</w:t>
      </w:r>
    </w:p>
    <w:p w:rsidR="00487144" w:rsidRPr="00FC2057" w:rsidRDefault="00487144" w:rsidP="00487144">
      <w:pPr>
        <w:jc w:val="both"/>
        <w:rPr>
          <w:sz w:val="24"/>
          <w:szCs w:val="24"/>
        </w:rPr>
      </w:pPr>
      <w:r w:rsidRPr="00A0781C">
        <w:rPr>
          <w:sz w:val="24"/>
          <w:szCs w:val="24"/>
        </w:rPr>
        <w:t>Кроме того, выдано 13 новых предписаний: 7 объектов торговли, 4 объекта общественного питания</w:t>
      </w:r>
    </w:p>
    <w:p w:rsidR="00FC2057" w:rsidRPr="00FC2057" w:rsidRDefault="00FC2057" w:rsidP="00FC2057">
      <w:pPr>
        <w:widowControl/>
        <w:tabs>
          <w:tab w:val="left" w:pos="720"/>
        </w:tabs>
        <w:jc w:val="both"/>
        <w:rPr>
          <w:rFonts w:eastAsia="Calibri"/>
          <w:sz w:val="24"/>
          <w:szCs w:val="24"/>
          <w:lang w:eastAsia="en-US"/>
        </w:rPr>
      </w:pPr>
      <w:r>
        <w:rPr>
          <w:rFonts w:eastAsia="Calibri"/>
          <w:color w:val="FF0000"/>
          <w:sz w:val="24"/>
          <w:szCs w:val="24"/>
          <w:lang w:eastAsia="en-US"/>
        </w:rPr>
        <w:tab/>
      </w:r>
      <w:r w:rsidR="00F93BCD">
        <w:rPr>
          <w:rFonts w:eastAsia="Calibri"/>
          <w:sz w:val="24"/>
          <w:szCs w:val="24"/>
          <w:lang w:eastAsia="en-US"/>
        </w:rPr>
        <w:t>В 2021</w:t>
      </w:r>
      <w:r w:rsidR="00BF3C22">
        <w:rPr>
          <w:rFonts w:eastAsia="Calibri"/>
          <w:sz w:val="24"/>
          <w:szCs w:val="24"/>
          <w:lang w:eastAsia="en-US"/>
        </w:rPr>
        <w:t xml:space="preserve"> </w:t>
      </w:r>
      <w:r w:rsidRPr="00FC2057">
        <w:rPr>
          <w:rFonts w:eastAsia="Calibri"/>
          <w:sz w:val="24"/>
          <w:szCs w:val="24"/>
          <w:lang w:eastAsia="en-US"/>
        </w:rPr>
        <w:t xml:space="preserve">году Управлением продолжена работа по проведению надзора за соблюдением требований технических регламентов Таможенного Союза. </w:t>
      </w:r>
    </w:p>
    <w:p w:rsidR="00105C41" w:rsidRPr="006D5C62" w:rsidRDefault="00FC2057" w:rsidP="006D5C62">
      <w:pPr>
        <w:ind w:firstLine="708"/>
        <w:jc w:val="both"/>
        <w:rPr>
          <w:sz w:val="24"/>
          <w:szCs w:val="24"/>
        </w:rPr>
      </w:pPr>
      <w:r w:rsidRPr="00FC2057">
        <w:rPr>
          <w:sz w:val="24"/>
          <w:szCs w:val="24"/>
        </w:rPr>
        <w:t>Санитарно-эпидемиологический надзор за соблюдением санитарного законодательства по условиям производства, хранения, транспортировки и реализации населению пищевых продуктов, продовольственного сырья организован с учетом требований федерального закона</w:t>
      </w:r>
      <w:r w:rsidR="00BF3C22">
        <w:rPr>
          <w:sz w:val="24"/>
          <w:szCs w:val="24"/>
        </w:rPr>
        <w:t xml:space="preserve"> </w:t>
      </w:r>
      <w:r w:rsidRPr="00FC2057">
        <w:rPr>
          <w:bCs/>
          <w:color w:val="000000"/>
          <w:sz w:val="24"/>
          <w:szCs w:val="24"/>
          <w:shd w:val="clear" w:color="auto" w:fill="FFFFFF"/>
        </w:rPr>
        <w:t>от 2 января 2000 г. N 29-ФЗ «О качестве и безопасности пищевых продуктов» и технических регламентов Таможенного союза.</w:t>
      </w:r>
      <w:r w:rsidR="00A35D1F">
        <w:rPr>
          <w:bCs/>
          <w:color w:val="000000"/>
          <w:sz w:val="24"/>
          <w:szCs w:val="24"/>
          <w:shd w:val="clear" w:color="auto" w:fill="FFFFFF"/>
        </w:rPr>
        <w:t xml:space="preserve"> </w:t>
      </w:r>
      <w:r w:rsidRPr="00FC2057">
        <w:rPr>
          <w:sz w:val="24"/>
          <w:szCs w:val="24"/>
        </w:rPr>
        <w:t>Кроме планового санитарно-гигиенического надзора, большое внимание уделяется внеплановым проверкам при возникновении угрозы здоровью и жизни граждан, получения информации и обращения граждан, юридических лиц и индивидуальных предпринимателей.</w:t>
      </w:r>
    </w:p>
    <w:p w:rsidR="00105C41" w:rsidRPr="00160325" w:rsidRDefault="00105C41" w:rsidP="003F061C">
      <w:pPr>
        <w:jc w:val="both"/>
        <w:rPr>
          <w:b/>
          <w:sz w:val="24"/>
          <w:szCs w:val="24"/>
        </w:rPr>
      </w:pPr>
    </w:p>
    <w:p w:rsidR="0041127B" w:rsidRPr="00160325" w:rsidRDefault="0041127B" w:rsidP="004270F5">
      <w:pPr>
        <w:ind w:firstLine="540"/>
        <w:jc w:val="both"/>
        <w:rPr>
          <w:b/>
          <w:sz w:val="24"/>
          <w:szCs w:val="24"/>
        </w:rPr>
      </w:pPr>
      <w:r w:rsidRPr="003A1EC0">
        <w:rPr>
          <w:b/>
          <w:sz w:val="24"/>
          <w:szCs w:val="24"/>
        </w:rPr>
        <w:t xml:space="preserve">2.2. </w:t>
      </w:r>
      <w:r w:rsidRPr="00AB25E3">
        <w:rPr>
          <w:b/>
          <w:sz w:val="24"/>
          <w:szCs w:val="24"/>
        </w:rPr>
        <w:t>Основные меры по профилактике массовых неинфекционных заболеваний (отравлений)</w:t>
      </w:r>
      <w:r w:rsidR="00B42164" w:rsidRPr="00AB25E3">
        <w:rPr>
          <w:b/>
          <w:sz w:val="24"/>
          <w:szCs w:val="24"/>
        </w:rPr>
        <w:t xml:space="preserve"> </w:t>
      </w:r>
      <w:r w:rsidRPr="00AB25E3">
        <w:rPr>
          <w:b/>
          <w:sz w:val="24"/>
          <w:szCs w:val="24"/>
        </w:rPr>
        <w:t>и приоритетных заболеваний в связи с неблагоприятным воздействием факторов среды обитания.</w:t>
      </w:r>
    </w:p>
    <w:p w:rsidR="0041127B" w:rsidRPr="006E7A0F" w:rsidRDefault="0041127B" w:rsidP="00C374B5">
      <w:pPr>
        <w:ind w:firstLine="540"/>
        <w:jc w:val="both"/>
        <w:rPr>
          <w:sz w:val="24"/>
          <w:szCs w:val="24"/>
        </w:rPr>
      </w:pPr>
      <w:r w:rsidRPr="006E7A0F">
        <w:rPr>
          <w:sz w:val="24"/>
          <w:szCs w:val="24"/>
        </w:rPr>
        <w:t xml:space="preserve">На основе информации социально-гигиенического мониторинга Управлением Роспотребнадзора по Чеченской </w:t>
      </w:r>
      <w:r w:rsidR="00105C41">
        <w:rPr>
          <w:sz w:val="24"/>
          <w:szCs w:val="24"/>
        </w:rPr>
        <w:t>Республике ф</w:t>
      </w:r>
      <w:r w:rsidRPr="006E7A0F">
        <w:rPr>
          <w:sz w:val="24"/>
          <w:szCs w:val="24"/>
        </w:rPr>
        <w:t>ормируются ежегодные статистические бюллетени</w:t>
      </w:r>
      <w:r w:rsidR="00385D4C">
        <w:rPr>
          <w:sz w:val="24"/>
          <w:szCs w:val="24"/>
        </w:rPr>
        <w:t xml:space="preserve"> </w:t>
      </w:r>
      <w:r w:rsidRPr="006E7A0F">
        <w:rPr>
          <w:sz w:val="24"/>
          <w:szCs w:val="24"/>
        </w:rPr>
        <w:t xml:space="preserve">«Состояние здоровья населения Чеченской Республики», «Анализ динамики бытовых отравлений, в том числе алкоголем, со смертельным исходом», «Анализ динамики наркоманией, хронического алкоголизма и алкогольных психозов», издается государственный доклад «О санитарно-эпидемиологической обстановке в Чеченской Республике». Все материалы направляются в органы исполнительной власти и органы местного самоуправления республики для принятия мер. </w:t>
      </w:r>
    </w:p>
    <w:p w:rsidR="0041127B" w:rsidRPr="006E7A0F" w:rsidRDefault="00385D4C" w:rsidP="00C374B5">
      <w:pPr>
        <w:ind w:firstLine="540"/>
        <w:jc w:val="both"/>
        <w:rPr>
          <w:sz w:val="24"/>
          <w:szCs w:val="24"/>
        </w:rPr>
      </w:pPr>
      <w:r>
        <w:rPr>
          <w:sz w:val="24"/>
          <w:szCs w:val="24"/>
        </w:rPr>
        <w:t>В 2021</w:t>
      </w:r>
      <w:r w:rsidR="0041127B" w:rsidRPr="006E7A0F">
        <w:rPr>
          <w:sz w:val="24"/>
          <w:szCs w:val="24"/>
        </w:rPr>
        <w:t xml:space="preserve"> году достигнуты планируемые значения индикативных показателей по ведению социально-гигиенического мониторинга: </w:t>
      </w:r>
    </w:p>
    <w:p w:rsidR="0041127B" w:rsidRPr="006E7A0F" w:rsidRDefault="0041127B" w:rsidP="00C374B5">
      <w:pPr>
        <w:ind w:firstLine="540"/>
        <w:jc w:val="both"/>
        <w:rPr>
          <w:sz w:val="24"/>
          <w:szCs w:val="24"/>
        </w:rPr>
      </w:pPr>
      <w:r w:rsidRPr="006E7A0F">
        <w:rPr>
          <w:sz w:val="24"/>
          <w:szCs w:val="24"/>
        </w:rPr>
        <w:t>По результатам СГМ подготовлено 100% включенных в административный регламент по информированию органов исполнительной власт</w:t>
      </w:r>
      <w:r w:rsidR="00C259B0">
        <w:rPr>
          <w:sz w:val="24"/>
          <w:szCs w:val="24"/>
        </w:rPr>
        <w:t>и аналитических материалов (2018</w:t>
      </w:r>
      <w:r w:rsidRPr="006E7A0F">
        <w:rPr>
          <w:sz w:val="24"/>
          <w:szCs w:val="24"/>
        </w:rPr>
        <w:t xml:space="preserve"> год- 100%). </w:t>
      </w:r>
    </w:p>
    <w:p w:rsidR="0041127B" w:rsidRPr="006E7A0F" w:rsidRDefault="0041127B" w:rsidP="00C374B5">
      <w:pPr>
        <w:ind w:firstLine="540"/>
        <w:jc w:val="both"/>
        <w:rPr>
          <w:sz w:val="24"/>
          <w:szCs w:val="24"/>
        </w:rPr>
      </w:pPr>
      <w:r w:rsidRPr="006E7A0F">
        <w:rPr>
          <w:sz w:val="24"/>
          <w:szCs w:val="24"/>
        </w:rPr>
        <w:t xml:space="preserve">Удельный вес населения, охваченного контролем в системе СГМ, составил 100 % </w:t>
      </w:r>
      <w:r w:rsidR="00385D4C">
        <w:rPr>
          <w:sz w:val="24"/>
          <w:szCs w:val="24"/>
        </w:rPr>
        <w:t>при плановом значении 100% (2020</w:t>
      </w:r>
      <w:r w:rsidRPr="006E7A0F">
        <w:rPr>
          <w:sz w:val="24"/>
          <w:szCs w:val="24"/>
        </w:rPr>
        <w:t xml:space="preserve">г.-100%). </w:t>
      </w:r>
    </w:p>
    <w:p w:rsidR="0041127B" w:rsidRPr="006E7A0F" w:rsidRDefault="0041127B" w:rsidP="00591039">
      <w:pPr>
        <w:ind w:firstLine="540"/>
        <w:jc w:val="both"/>
        <w:rPr>
          <w:sz w:val="24"/>
          <w:szCs w:val="24"/>
        </w:rPr>
      </w:pPr>
      <w:r w:rsidRPr="006E7A0F">
        <w:rPr>
          <w:sz w:val="24"/>
          <w:szCs w:val="24"/>
        </w:rPr>
        <w:t>Удельный вес мониторируемых показателей составляет</w:t>
      </w:r>
      <w:r w:rsidR="00BE23DA">
        <w:rPr>
          <w:sz w:val="24"/>
          <w:szCs w:val="24"/>
        </w:rPr>
        <w:t xml:space="preserve"> </w:t>
      </w:r>
      <w:r w:rsidR="00FD0095">
        <w:rPr>
          <w:sz w:val="24"/>
          <w:szCs w:val="24"/>
        </w:rPr>
        <w:t>94</w:t>
      </w:r>
      <w:r w:rsidRPr="006E7A0F">
        <w:rPr>
          <w:sz w:val="24"/>
          <w:szCs w:val="24"/>
        </w:rPr>
        <w:t>% от числа регла</w:t>
      </w:r>
      <w:r w:rsidR="00385D4C">
        <w:rPr>
          <w:sz w:val="24"/>
          <w:szCs w:val="24"/>
        </w:rPr>
        <w:t>ментированных к наблюдению (2020</w:t>
      </w:r>
      <w:r w:rsidR="005A3D90">
        <w:rPr>
          <w:sz w:val="24"/>
          <w:szCs w:val="24"/>
        </w:rPr>
        <w:t>г.- 94</w:t>
      </w:r>
      <w:r w:rsidR="00591039">
        <w:rPr>
          <w:sz w:val="24"/>
          <w:szCs w:val="24"/>
        </w:rPr>
        <w:t xml:space="preserve">%). </w:t>
      </w:r>
    </w:p>
    <w:p w:rsidR="0041127B" w:rsidRPr="006E7A0F" w:rsidRDefault="0041127B" w:rsidP="00555FB1">
      <w:pPr>
        <w:ind w:firstLine="708"/>
        <w:jc w:val="both"/>
        <w:rPr>
          <w:sz w:val="24"/>
          <w:szCs w:val="24"/>
        </w:rPr>
      </w:pPr>
      <w:r w:rsidRPr="006E7A0F">
        <w:rPr>
          <w:sz w:val="24"/>
          <w:szCs w:val="24"/>
        </w:rPr>
        <w:t>Непременным условием для улучшения демографической ситуации, наряду с повышением уровня рождаемости является снижение смертности населения, обусловленной, главным образом, смертностью от неинфекционных заболеваний (сердечно - сосудистая патология, онкологические заболевания, сахарный диабет, хронические бронхо - легочные заболевания) и внешних причин. Неинфекционные заболевания имеют общую структуру факторов риска их развития и обуславливают более 80% всех причин смерти в нашем регионе.</w:t>
      </w:r>
    </w:p>
    <w:p w:rsidR="0041127B" w:rsidRDefault="0041127B" w:rsidP="00555FB1">
      <w:pPr>
        <w:ind w:firstLine="708"/>
        <w:jc w:val="both"/>
        <w:rPr>
          <w:sz w:val="24"/>
          <w:szCs w:val="24"/>
        </w:rPr>
      </w:pPr>
      <w:r w:rsidRPr="006E7A0F">
        <w:rPr>
          <w:sz w:val="24"/>
          <w:szCs w:val="24"/>
        </w:rPr>
        <w:t>В связи с этим решение задачи снижения смертности от неинфекционных заболеваний наряду с повышением уровня рождаемости является непременным условием для преодоления неблагоприятных демографических тенденций последних десятилетий.</w:t>
      </w:r>
    </w:p>
    <w:p w:rsidR="00023CD5" w:rsidRDefault="00023CD5" w:rsidP="00023CD5">
      <w:pPr>
        <w:ind w:firstLine="708"/>
        <w:jc w:val="both"/>
        <w:rPr>
          <w:sz w:val="24"/>
          <w:szCs w:val="24"/>
        </w:rPr>
      </w:pPr>
      <w:r w:rsidRPr="00CE2388">
        <w:rPr>
          <w:sz w:val="24"/>
          <w:szCs w:val="24"/>
        </w:rPr>
        <w:t>Численность населения республики</w:t>
      </w:r>
      <w:r w:rsidR="0019163F">
        <w:rPr>
          <w:sz w:val="24"/>
          <w:szCs w:val="24"/>
        </w:rPr>
        <w:t xml:space="preserve"> на 1 декабря 2021</w:t>
      </w:r>
      <w:r>
        <w:rPr>
          <w:sz w:val="24"/>
          <w:szCs w:val="24"/>
        </w:rPr>
        <w:t xml:space="preserve"> года составила 1.497.050 человек</w:t>
      </w:r>
      <w:r w:rsidRPr="00CE2388">
        <w:rPr>
          <w:sz w:val="24"/>
          <w:szCs w:val="24"/>
        </w:rPr>
        <w:t xml:space="preserve">, из которых в городских поселениях проживает </w:t>
      </w:r>
      <w:r>
        <w:rPr>
          <w:sz w:val="24"/>
          <w:szCs w:val="24"/>
        </w:rPr>
        <w:t>553653 человек (36,9</w:t>
      </w:r>
      <w:r w:rsidRPr="00CE2388">
        <w:rPr>
          <w:sz w:val="24"/>
          <w:szCs w:val="24"/>
        </w:rPr>
        <w:t xml:space="preserve">%), в сельских – </w:t>
      </w:r>
      <w:r w:rsidRPr="0019163F">
        <w:rPr>
          <w:bCs/>
          <w:sz w:val="24"/>
          <w:szCs w:val="24"/>
        </w:rPr>
        <w:t>943397</w:t>
      </w:r>
      <w:r>
        <w:rPr>
          <w:bCs/>
          <w:sz w:val="22"/>
          <w:szCs w:val="22"/>
        </w:rPr>
        <w:t xml:space="preserve"> </w:t>
      </w:r>
      <w:r>
        <w:rPr>
          <w:sz w:val="24"/>
          <w:szCs w:val="24"/>
        </w:rPr>
        <w:t>человек (63,1</w:t>
      </w:r>
      <w:r w:rsidRPr="00CE2388">
        <w:rPr>
          <w:sz w:val="24"/>
          <w:szCs w:val="24"/>
        </w:rPr>
        <w:t xml:space="preserve">%). </w:t>
      </w:r>
    </w:p>
    <w:p w:rsidR="0047669A" w:rsidRDefault="00637F01" w:rsidP="0047669A">
      <w:pPr>
        <w:widowControl/>
        <w:ind w:firstLine="540"/>
        <w:jc w:val="both"/>
        <w:rPr>
          <w:color w:val="180701"/>
          <w:sz w:val="24"/>
          <w:szCs w:val="24"/>
          <w:shd w:val="clear" w:color="auto" w:fill="FEFCFA"/>
        </w:rPr>
      </w:pPr>
      <w:r>
        <w:rPr>
          <w:color w:val="180701"/>
          <w:sz w:val="24"/>
          <w:szCs w:val="24"/>
          <w:shd w:val="clear" w:color="auto" w:fill="FEFCFA"/>
        </w:rPr>
        <w:t>В Чеченской Республике в 2020</w:t>
      </w:r>
      <w:r w:rsidR="0019163F">
        <w:rPr>
          <w:color w:val="180701"/>
          <w:sz w:val="24"/>
          <w:szCs w:val="24"/>
          <w:shd w:val="clear" w:color="auto" w:fill="FEFCFA"/>
        </w:rPr>
        <w:t xml:space="preserve"> году родилось 30345</w:t>
      </w:r>
      <w:r w:rsidR="0047669A" w:rsidRPr="00B223E3">
        <w:rPr>
          <w:color w:val="180701"/>
          <w:sz w:val="24"/>
          <w:szCs w:val="24"/>
          <w:shd w:val="clear" w:color="auto" w:fill="FEFCFA"/>
        </w:rPr>
        <w:t xml:space="preserve"> детей. Согласно данным Росстата, показатель рождаемости (количество рожденных на одну тысячу жителей за год) в республике составил 20,7. Субъект ста</w:t>
      </w:r>
      <w:r w:rsidR="0047669A">
        <w:rPr>
          <w:color w:val="180701"/>
          <w:sz w:val="24"/>
          <w:szCs w:val="24"/>
          <w:shd w:val="clear" w:color="auto" w:fill="FEFCFA"/>
        </w:rPr>
        <w:t xml:space="preserve">л лидером среди регионов России, но </w:t>
      </w:r>
      <w:r w:rsidR="0047669A" w:rsidRPr="00B223E3">
        <w:rPr>
          <w:color w:val="180701"/>
          <w:sz w:val="24"/>
          <w:szCs w:val="24"/>
          <w:shd w:val="clear" w:color="auto" w:fill="FEFCFA"/>
        </w:rPr>
        <w:t>несмотря на то, что Чечня все еще остается в лидерах по показателю рождаемости, в регионе в последние годы наблюдается снижение чи</w:t>
      </w:r>
      <w:r w:rsidR="0047669A">
        <w:rPr>
          <w:color w:val="180701"/>
          <w:sz w:val="24"/>
          <w:szCs w:val="24"/>
          <w:shd w:val="clear" w:color="auto" w:fill="FEFCFA"/>
        </w:rPr>
        <w:t xml:space="preserve">сла новорожденных. Тем не менее, </w:t>
      </w:r>
      <w:r w:rsidR="0047669A" w:rsidRPr="00B223E3">
        <w:rPr>
          <w:color w:val="180701"/>
          <w:sz w:val="24"/>
          <w:szCs w:val="24"/>
          <w:shd w:val="clear" w:color="auto" w:fill="FEFCFA"/>
        </w:rPr>
        <w:t>в субъекте отмечается значительное снижение уровня</w:t>
      </w:r>
      <w:r w:rsidR="0047669A">
        <w:rPr>
          <w:color w:val="180701"/>
          <w:sz w:val="24"/>
          <w:szCs w:val="24"/>
          <w:shd w:val="clear" w:color="auto" w:fill="FEFCFA"/>
        </w:rPr>
        <w:t xml:space="preserve"> младенческой смертности. В 2019 году он снизился на 20,1</w:t>
      </w:r>
      <w:r w:rsidR="0047669A" w:rsidRPr="00B223E3">
        <w:rPr>
          <w:color w:val="180701"/>
          <w:sz w:val="24"/>
          <w:szCs w:val="24"/>
          <w:shd w:val="clear" w:color="auto" w:fill="FEFCFA"/>
        </w:rPr>
        <w:t>%</w:t>
      </w:r>
      <w:r w:rsidR="0047669A">
        <w:rPr>
          <w:color w:val="180701"/>
          <w:sz w:val="24"/>
          <w:szCs w:val="24"/>
          <w:shd w:val="clear" w:color="auto" w:fill="FEFCFA"/>
        </w:rPr>
        <w:t>.</w:t>
      </w:r>
    </w:p>
    <w:p w:rsidR="00F65F53" w:rsidRPr="0031406D" w:rsidRDefault="00F65F53" w:rsidP="00477C28">
      <w:pPr>
        <w:widowControl/>
        <w:tabs>
          <w:tab w:val="left" w:pos="960"/>
          <w:tab w:val="center" w:pos="4889"/>
        </w:tabs>
        <w:jc w:val="both"/>
        <w:rPr>
          <w:sz w:val="24"/>
          <w:szCs w:val="24"/>
        </w:rPr>
      </w:pPr>
      <w:r>
        <w:rPr>
          <w:sz w:val="24"/>
          <w:szCs w:val="24"/>
        </w:rPr>
        <w:tab/>
      </w:r>
      <w:r w:rsidRPr="0031406D">
        <w:rPr>
          <w:sz w:val="24"/>
          <w:szCs w:val="24"/>
        </w:rPr>
        <w:t>Продолжается естественный прирост населения, обусловленный превышением рождаемости над смертностью. Естественный прирост населения зафиксирован во всех городских округах и муниципальных районах республики.</w:t>
      </w:r>
    </w:p>
    <w:p w:rsidR="00F65F53" w:rsidRPr="00CE2388" w:rsidRDefault="00F65F53" w:rsidP="00477C28">
      <w:pPr>
        <w:widowControl/>
        <w:tabs>
          <w:tab w:val="left" w:pos="900"/>
        </w:tabs>
        <w:ind w:right="-185"/>
        <w:jc w:val="both"/>
        <w:rPr>
          <w:sz w:val="24"/>
          <w:szCs w:val="24"/>
        </w:rPr>
      </w:pPr>
      <w:r>
        <w:rPr>
          <w:sz w:val="24"/>
          <w:szCs w:val="24"/>
        </w:rPr>
        <w:tab/>
        <w:t xml:space="preserve">На 1 декабря 2021 </w:t>
      </w:r>
      <w:r w:rsidRPr="00CE2388">
        <w:rPr>
          <w:sz w:val="24"/>
          <w:szCs w:val="24"/>
        </w:rPr>
        <w:t>года в Чечен</w:t>
      </w:r>
      <w:r>
        <w:rPr>
          <w:sz w:val="24"/>
          <w:szCs w:val="24"/>
        </w:rPr>
        <w:t>с</w:t>
      </w:r>
      <w:r w:rsidRPr="00CE2388">
        <w:rPr>
          <w:sz w:val="24"/>
          <w:szCs w:val="24"/>
        </w:rPr>
        <w:t>кой Республике число р</w:t>
      </w:r>
      <w:r>
        <w:rPr>
          <w:sz w:val="24"/>
          <w:szCs w:val="24"/>
        </w:rPr>
        <w:t>одившихся превышает в 3,6</w:t>
      </w:r>
      <w:r w:rsidRPr="00CE2388">
        <w:rPr>
          <w:sz w:val="24"/>
          <w:szCs w:val="24"/>
        </w:rPr>
        <w:t xml:space="preserve"> раза число умерших. </w:t>
      </w:r>
      <w:r>
        <w:rPr>
          <w:sz w:val="24"/>
          <w:szCs w:val="24"/>
        </w:rPr>
        <w:t>Число умерших составило 7631, что на 4% ниже соответствующего периода предыдущего года.</w:t>
      </w:r>
    </w:p>
    <w:p w:rsidR="00965935" w:rsidRDefault="00F65F53" w:rsidP="00477C28">
      <w:pPr>
        <w:widowControl/>
        <w:tabs>
          <w:tab w:val="left" w:pos="900"/>
        </w:tabs>
        <w:ind w:right="-185"/>
        <w:jc w:val="both"/>
        <w:rPr>
          <w:sz w:val="24"/>
          <w:szCs w:val="24"/>
        </w:rPr>
      </w:pPr>
      <w:r>
        <w:rPr>
          <w:sz w:val="24"/>
          <w:szCs w:val="24"/>
        </w:rPr>
        <w:tab/>
        <w:t>В 2021</w:t>
      </w:r>
      <w:r w:rsidRPr="00CE2388">
        <w:rPr>
          <w:sz w:val="24"/>
          <w:szCs w:val="24"/>
        </w:rPr>
        <w:t xml:space="preserve"> году в Чеченской Республике отмечен есте</w:t>
      </w:r>
      <w:r>
        <w:rPr>
          <w:sz w:val="24"/>
          <w:szCs w:val="24"/>
        </w:rPr>
        <w:t>ственный прирост населения +14,5</w:t>
      </w:r>
      <w:r w:rsidRPr="00CE2388">
        <w:rPr>
          <w:sz w:val="24"/>
          <w:szCs w:val="24"/>
        </w:rPr>
        <w:t xml:space="preserve"> в отличие от РФ, где заре</w:t>
      </w:r>
      <w:r>
        <w:rPr>
          <w:sz w:val="24"/>
          <w:szCs w:val="24"/>
        </w:rPr>
        <w:t>гистрирована убыль в «минус» 1,6</w:t>
      </w:r>
      <w:r w:rsidRPr="00CE2388">
        <w:rPr>
          <w:sz w:val="24"/>
          <w:szCs w:val="24"/>
        </w:rPr>
        <w:t>, по СКФО – прирост +</w:t>
      </w:r>
      <w:r>
        <w:rPr>
          <w:sz w:val="24"/>
          <w:szCs w:val="24"/>
        </w:rPr>
        <w:t>6,8</w:t>
      </w:r>
      <w:r w:rsidRPr="00CE2388">
        <w:rPr>
          <w:sz w:val="23"/>
          <w:szCs w:val="23"/>
        </w:rPr>
        <w:t>.</w:t>
      </w:r>
    </w:p>
    <w:p w:rsidR="00BA7F37" w:rsidRPr="0031406D" w:rsidRDefault="00965935" w:rsidP="00477C28">
      <w:pPr>
        <w:widowControl/>
        <w:tabs>
          <w:tab w:val="left" w:pos="960"/>
          <w:tab w:val="center" w:pos="4889"/>
        </w:tabs>
        <w:jc w:val="both"/>
        <w:rPr>
          <w:sz w:val="24"/>
          <w:szCs w:val="24"/>
        </w:rPr>
      </w:pPr>
      <w:r>
        <w:rPr>
          <w:sz w:val="24"/>
          <w:szCs w:val="24"/>
        </w:rPr>
        <w:tab/>
      </w:r>
      <w:r w:rsidRPr="0031406D">
        <w:rPr>
          <w:sz w:val="24"/>
          <w:szCs w:val="24"/>
        </w:rPr>
        <w:t>Показатель рождаемос</w:t>
      </w:r>
      <w:r>
        <w:rPr>
          <w:sz w:val="24"/>
          <w:szCs w:val="24"/>
        </w:rPr>
        <w:t xml:space="preserve">ти в 2021 году составил 20,0 </w:t>
      </w:r>
      <w:r w:rsidRPr="0031406D">
        <w:rPr>
          <w:sz w:val="24"/>
          <w:szCs w:val="24"/>
        </w:rPr>
        <w:t>на 1000 населения</w:t>
      </w:r>
      <w:r>
        <w:rPr>
          <w:sz w:val="24"/>
          <w:szCs w:val="24"/>
        </w:rPr>
        <w:t>, что выше общероссийского (10,9</w:t>
      </w:r>
      <w:r w:rsidRPr="0031406D">
        <w:rPr>
          <w:sz w:val="24"/>
          <w:szCs w:val="24"/>
        </w:rPr>
        <w:t>). Чеченская Республика остается одним из субъектов РФ с высокой рождаемостью, превышающей среднефед</w:t>
      </w:r>
      <w:r>
        <w:rPr>
          <w:sz w:val="24"/>
          <w:szCs w:val="24"/>
        </w:rPr>
        <w:t>еративный показатель почти в 1,8</w:t>
      </w:r>
      <w:r w:rsidRPr="0031406D">
        <w:rPr>
          <w:sz w:val="24"/>
          <w:szCs w:val="24"/>
        </w:rPr>
        <w:t xml:space="preserve"> раза.</w:t>
      </w:r>
    </w:p>
    <w:p w:rsidR="00BA7F37" w:rsidRPr="006C3483" w:rsidRDefault="00BA7F37" w:rsidP="00477C28">
      <w:pPr>
        <w:ind w:firstLine="708"/>
        <w:jc w:val="both"/>
        <w:rPr>
          <w:color w:val="000000"/>
          <w:sz w:val="24"/>
        </w:rPr>
      </w:pPr>
      <w:r>
        <w:rPr>
          <w:color w:val="000000"/>
          <w:sz w:val="24"/>
        </w:rPr>
        <w:t xml:space="preserve">   В 2020 году общий показатель смертности в Чеченской Республике (4,1 на 1000 нас.) ниже общероссийского (12,4) и оценивается, как «средний». </w:t>
      </w:r>
    </w:p>
    <w:p w:rsidR="00BA7F37" w:rsidRDefault="00BA7F37" w:rsidP="00477C28">
      <w:pPr>
        <w:ind w:firstLine="708"/>
        <w:jc w:val="both"/>
        <w:rPr>
          <w:sz w:val="24"/>
          <w:shd w:val="clear" w:color="auto" w:fill="FFFF00"/>
        </w:rPr>
      </w:pPr>
      <w:r>
        <w:rPr>
          <w:sz w:val="24"/>
        </w:rPr>
        <w:t xml:space="preserve">    В динамике з</w:t>
      </w:r>
      <w:r w:rsidRPr="00803811">
        <w:rPr>
          <w:sz w:val="24"/>
        </w:rPr>
        <w:t xml:space="preserve">а 3 </w:t>
      </w:r>
      <w:r>
        <w:rPr>
          <w:sz w:val="24"/>
        </w:rPr>
        <w:t>года смертность снизилась на 0,6</w:t>
      </w:r>
      <w:r w:rsidRPr="00803811">
        <w:rPr>
          <w:sz w:val="24"/>
        </w:rPr>
        <w:t>%. На протяжении многих лет наибольший удельны</w:t>
      </w:r>
      <w:r>
        <w:rPr>
          <w:sz w:val="24"/>
        </w:rPr>
        <w:t xml:space="preserve">й вес смертности приходится на болезни системы кровообращения </w:t>
      </w:r>
      <w:r w:rsidRPr="00803811">
        <w:rPr>
          <w:sz w:val="24"/>
        </w:rPr>
        <w:t xml:space="preserve">(55,4 %), новообразования (18,2%), несчастные случаи, отравления и травмы (4,8%). </w:t>
      </w:r>
    </w:p>
    <w:p w:rsidR="00BA7F37" w:rsidRDefault="00BA7F37" w:rsidP="00477C28">
      <w:pPr>
        <w:ind w:firstLine="708"/>
        <w:jc w:val="both"/>
        <w:rPr>
          <w:sz w:val="24"/>
        </w:rPr>
      </w:pPr>
      <w:r>
        <w:rPr>
          <w:sz w:val="24"/>
        </w:rPr>
        <w:t xml:space="preserve">    В то же время общая смертность в республике </w:t>
      </w:r>
      <w:r w:rsidRPr="00803811">
        <w:rPr>
          <w:sz w:val="24"/>
        </w:rPr>
        <w:t>на 38,7% ниже, чем по Российской Федерации.</w:t>
      </w:r>
    </w:p>
    <w:p w:rsidR="00477C28" w:rsidRDefault="00477C28" w:rsidP="00477C28">
      <w:pPr>
        <w:tabs>
          <w:tab w:val="left" w:pos="600"/>
        </w:tabs>
        <w:jc w:val="both"/>
        <w:rPr>
          <w:sz w:val="24"/>
          <w:szCs w:val="24"/>
        </w:rPr>
      </w:pPr>
      <w:r>
        <w:rPr>
          <w:sz w:val="24"/>
          <w:szCs w:val="24"/>
        </w:rPr>
        <w:tab/>
      </w:r>
      <w:r w:rsidR="00A41D6B" w:rsidRPr="00E55E91">
        <w:rPr>
          <w:sz w:val="24"/>
          <w:szCs w:val="24"/>
        </w:rPr>
        <w:t>Смертность от болезней системы кровообращения в дина</w:t>
      </w:r>
      <w:r w:rsidR="00A41D6B">
        <w:rPr>
          <w:sz w:val="24"/>
          <w:szCs w:val="24"/>
        </w:rPr>
        <w:t>мике за 3 года понизилась на 1,2</w:t>
      </w:r>
      <w:r w:rsidR="00A41D6B" w:rsidRPr="00E55E91">
        <w:rPr>
          <w:sz w:val="24"/>
          <w:szCs w:val="24"/>
        </w:rPr>
        <w:t xml:space="preserve">%, от инфекционных и паразитарных болезней </w:t>
      </w:r>
      <w:r w:rsidR="00A41D6B">
        <w:rPr>
          <w:sz w:val="24"/>
          <w:szCs w:val="24"/>
        </w:rPr>
        <w:t>на 1,5%, болезней органов дыхания повысилась на 1,9</w:t>
      </w:r>
      <w:r>
        <w:rPr>
          <w:sz w:val="24"/>
          <w:szCs w:val="24"/>
        </w:rPr>
        <w:t>%.</w:t>
      </w:r>
    </w:p>
    <w:p w:rsidR="00A41D6B" w:rsidRPr="00477C28" w:rsidRDefault="00477C28" w:rsidP="00477C28">
      <w:pPr>
        <w:tabs>
          <w:tab w:val="left" w:pos="600"/>
        </w:tabs>
        <w:jc w:val="both"/>
        <w:rPr>
          <w:sz w:val="24"/>
          <w:szCs w:val="24"/>
        </w:rPr>
      </w:pPr>
      <w:r>
        <w:rPr>
          <w:sz w:val="24"/>
          <w:szCs w:val="24"/>
        </w:rPr>
        <w:tab/>
      </w:r>
      <w:r w:rsidR="00A41D6B" w:rsidRPr="00E55E91">
        <w:rPr>
          <w:sz w:val="24"/>
          <w:szCs w:val="24"/>
        </w:rPr>
        <w:t>Смертность от</w:t>
      </w:r>
      <w:r w:rsidR="00A41D6B">
        <w:rPr>
          <w:sz w:val="24"/>
          <w:szCs w:val="24"/>
        </w:rPr>
        <w:t xml:space="preserve"> новообразований понизилась на 2</w:t>
      </w:r>
      <w:r w:rsidR="00A41D6B" w:rsidRPr="00E55E91">
        <w:rPr>
          <w:sz w:val="24"/>
          <w:szCs w:val="24"/>
        </w:rPr>
        <w:t>,0%, а от воздействия внешних причин на 1,7%, что ниже в 4,6 раза федеративного показателя.</w:t>
      </w:r>
    </w:p>
    <w:p w:rsidR="00A41D6B" w:rsidRDefault="00A41D6B" w:rsidP="00477C28">
      <w:pPr>
        <w:spacing w:before="100" w:after="100"/>
        <w:ind w:firstLine="708"/>
        <w:jc w:val="both"/>
        <w:rPr>
          <w:sz w:val="24"/>
          <w:szCs w:val="24"/>
        </w:rPr>
      </w:pPr>
      <w:r w:rsidRPr="003A1D57">
        <w:rPr>
          <w:sz w:val="24"/>
          <w:szCs w:val="24"/>
        </w:rPr>
        <w:t>В 2020 г. общая заболеваемость из расчета на 100 тыс. населения составила 31,1    тыс. В возрастной структуре соматической заболеваемости   на первом месте находятся подростки – 38,2тыс, затем взрослые –34,1тыс. на 100 тыс. населения.</w:t>
      </w:r>
    </w:p>
    <w:p w:rsidR="00A41D6B" w:rsidRDefault="00A41D6B" w:rsidP="00A41D6B">
      <w:pPr>
        <w:ind w:right="68" w:firstLine="708"/>
        <w:jc w:val="both"/>
        <w:rPr>
          <w:sz w:val="24"/>
          <w:szCs w:val="24"/>
        </w:rPr>
      </w:pPr>
      <w:r w:rsidRPr="003A1D57">
        <w:rPr>
          <w:sz w:val="24"/>
          <w:szCs w:val="24"/>
        </w:rPr>
        <w:t>В структуре первичной заболеваемости взрослого населения Чеченской Республики по среднемноголетним показателям наибольший удельный вес имеют болезни органов дыхания – 44,1%, травмы и отравления– 7,6%, болезни органов пищеварения -7,1%, болезни мочеполовой системы -6,9%, болезни системы кровообращения -6,6%.</w:t>
      </w:r>
    </w:p>
    <w:p w:rsidR="00A41D6B" w:rsidRPr="003A1D57" w:rsidRDefault="00A41D6B" w:rsidP="00A41D6B">
      <w:pPr>
        <w:ind w:right="68" w:firstLine="708"/>
        <w:jc w:val="both"/>
        <w:rPr>
          <w:sz w:val="24"/>
          <w:szCs w:val="24"/>
        </w:rPr>
      </w:pPr>
      <w:r w:rsidRPr="003A1D57">
        <w:rPr>
          <w:sz w:val="24"/>
          <w:szCs w:val="24"/>
        </w:rPr>
        <w:t>Показатель первичной заболеваемости взрослого населения в срав</w:t>
      </w:r>
      <w:r>
        <w:rPr>
          <w:sz w:val="24"/>
          <w:szCs w:val="24"/>
        </w:rPr>
        <w:t>нении с 2019г. понизился на 25,3</w:t>
      </w:r>
      <w:r w:rsidRPr="003A1D57">
        <w:rPr>
          <w:sz w:val="24"/>
          <w:szCs w:val="24"/>
        </w:rPr>
        <w:t>% и составил 34154,7 (на 100 тыс. нас.)</w:t>
      </w:r>
    </w:p>
    <w:p w:rsidR="00A41D6B" w:rsidRDefault="00A41D6B" w:rsidP="004270F5">
      <w:pPr>
        <w:ind w:firstLine="708"/>
        <w:jc w:val="both"/>
        <w:rPr>
          <w:sz w:val="24"/>
          <w:szCs w:val="24"/>
        </w:rPr>
      </w:pPr>
      <w:r w:rsidRPr="003A1D57">
        <w:rPr>
          <w:sz w:val="24"/>
          <w:szCs w:val="24"/>
        </w:rPr>
        <w:t>Средний уровень республиканских показателей впервые выявленной заболеваемости стабильно превышен в Ножай-юртовском районе (в 4,4 раз), в Курчалоевском (в 2,6 раз), в Ачхой-Мартановском (в 1,8 раз), в Шалинском (в 1,5 раз)</w:t>
      </w:r>
      <w:r>
        <w:rPr>
          <w:sz w:val="24"/>
          <w:szCs w:val="24"/>
        </w:rPr>
        <w:t xml:space="preserve"> </w:t>
      </w:r>
      <w:r w:rsidRPr="003A1D57">
        <w:rPr>
          <w:sz w:val="24"/>
          <w:szCs w:val="24"/>
        </w:rPr>
        <w:t>и в Надтеречном(в 1,3раз). Заболеваемость в г.Грозном находится на среднем уровне. В остальных районах вся впервые зарегистрированная заболеваемость ниже среднего уровня</w:t>
      </w:r>
    </w:p>
    <w:p w:rsidR="00A41D6B" w:rsidRPr="003A1D57" w:rsidRDefault="00A41D6B" w:rsidP="00A41D6B">
      <w:pPr>
        <w:ind w:firstLine="720"/>
        <w:jc w:val="both"/>
        <w:rPr>
          <w:sz w:val="24"/>
          <w:szCs w:val="24"/>
        </w:rPr>
      </w:pPr>
      <w:r w:rsidRPr="003A1D57">
        <w:rPr>
          <w:sz w:val="24"/>
          <w:szCs w:val="24"/>
          <w:shd w:val="clear" w:color="auto" w:fill="FFFFFF"/>
        </w:rPr>
        <w:t xml:space="preserve">В структуре впервые выявленной заболеваемости взрослого населения, основной удельный вес (37,8% в 2020 г.) приходится на </w:t>
      </w:r>
      <w:r w:rsidRPr="003A1D57">
        <w:rPr>
          <w:b/>
          <w:sz w:val="24"/>
          <w:szCs w:val="24"/>
          <w:shd w:val="clear" w:color="auto" w:fill="FFFFFF"/>
        </w:rPr>
        <w:t xml:space="preserve">болезни органов дыхания </w:t>
      </w:r>
      <w:r w:rsidRPr="003A1D57">
        <w:rPr>
          <w:sz w:val="24"/>
          <w:szCs w:val="24"/>
          <w:shd w:val="clear" w:color="auto" w:fill="FFFFFF"/>
        </w:rPr>
        <w:t>как в республике в целом, так и по городским округам и районам. В динамике за три года заболеваемость органов дыхания возросла на 1,9 раз.</w:t>
      </w:r>
    </w:p>
    <w:p w:rsidR="00A41D6B" w:rsidRPr="003A1D57" w:rsidRDefault="00A41D6B" w:rsidP="00A41D6B">
      <w:pPr>
        <w:ind w:firstLine="720"/>
        <w:jc w:val="both"/>
        <w:rPr>
          <w:sz w:val="24"/>
          <w:szCs w:val="24"/>
        </w:rPr>
      </w:pPr>
      <w:r w:rsidRPr="003A1D57">
        <w:rPr>
          <w:sz w:val="24"/>
          <w:szCs w:val="24"/>
        </w:rPr>
        <w:t>В классе заболеваемости «Болезни органов дыхания» первое место и у взрослых, и у детей занимают острые респираторные инфекции верхних дыхательных путей, на втором месте пневмонии и на третьем астма, астматический статус.</w:t>
      </w:r>
    </w:p>
    <w:p w:rsidR="00A41D6B" w:rsidRPr="003A1D57" w:rsidRDefault="00A41D6B" w:rsidP="00A41D6B">
      <w:pPr>
        <w:ind w:firstLine="720"/>
        <w:jc w:val="both"/>
        <w:rPr>
          <w:sz w:val="24"/>
          <w:szCs w:val="24"/>
          <w:shd w:val="clear" w:color="auto" w:fill="FFFFFF"/>
        </w:rPr>
      </w:pPr>
      <w:r w:rsidRPr="003A1D57">
        <w:rPr>
          <w:b/>
          <w:sz w:val="24"/>
          <w:szCs w:val="24"/>
          <w:shd w:val="clear" w:color="auto" w:fill="FFFFFF"/>
        </w:rPr>
        <w:t xml:space="preserve">Второе место </w:t>
      </w:r>
      <w:r w:rsidRPr="003A1D57">
        <w:rPr>
          <w:sz w:val="24"/>
          <w:szCs w:val="24"/>
          <w:shd w:val="clear" w:color="auto" w:fill="FFFFFF"/>
        </w:rPr>
        <w:t>приходится на</w:t>
      </w:r>
      <w:r>
        <w:rPr>
          <w:sz w:val="24"/>
          <w:szCs w:val="24"/>
          <w:shd w:val="clear" w:color="auto" w:fill="FFFFFF"/>
        </w:rPr>
        <w:t xml:space="preserve"> </w:t>
      </w:r>
      <w:r w:rsidRPr="003A1D57">
        <w:rPr>
          <w:b/>
          <w:sz w:val="24"/>
          <w:szCs w:val="24"/>
          <w:shd w:val="clear" w:color="auto" w:fill="FFFFFF"/>
        </w:rPr>
        <w:t>«Болезни органов пищеварения»</w:t>
      </w:r>
      <w:r w:rsidRPr="003A1D57">
        <w:rPr>
          <w:sz w:val="24"/>
          <w:szCs w:val="24"/>
          <w:shd w:val="clear" w:color="auto" w:fill="FFFFFF"/>
        </w:rPr>
        <w:t>. В динамике за три года заболеваемость органов пищеварения снизилась на 9,7%, а по сравнению с предыдущим годом снизилась (в 1,1 раз).</w:t>
      </w:r>
    </w:p>
    <w:p w:rsidR="00A41D6B" w:rsidRPr="003A1D57" w:rsidRDefault="00A41D6B" w:rsidP="00A41D6B">
      <w:pPr>
        <w:ind w:firstLine="720"/>
        <w:jc w:val="both"/>
        <w:rPr>
          <w:sz w:val="24"/>
          <w:szCs w:val="24"/>
          <w:shd w:val="clear" w:color="auto" w:fill="FFFFFF"/>
        </w:rPr>
      </w:pPr>
      <w:r w:rsidRPr="003A1D57">
        <w:rPr>
          <w:b/>
          <w:sz w:val="24"/>
          <w:szCs w:val="24"/>
          <w:shd w:val="clear" w:color="auto" w:fill="FFFFFF"/>
        </w:rPr>
        <w:t>Третье место</w:t>
      </w:r>
      <w:r w:rsidRPr="003A1D57">
        <w:rPr>
          <w:sz w:val="24"/>
          <w:szCs w:val="24"/>
          <w:shd w:val="clear" w:color="auto" w:fill="FFFFFF"/>
        </w:rPr>
        <w:t xml:space="preserve"> в ранжировании заболеваемости занимает класс "</w:t>
      </w:r>
      <w:r w:rsidRPr="003A1D57">
        <w:rPr>
          <w:b/>
          <w:sz w:val="24"/>
          <w:szCs w:val="24"/>
          <w:shd w:val="clear" w:color="auto" w:fill="FFFFFF"/>
        </w:rPr>
        <w:t>Болезни системы кровообращения"</w:t>
      </w:r>
      <w:r w:rsidRPr="003A1D57">
        <w:rPr>
          <w:sz w:val="24"/>
          <w:szCs w:val="24"/>
          <w:shd w:val="clear" w:color="auto" w:fill="FFFFFF"/>
        </w:rPr>
        <w:t xml:space="preserve">, в динамике за 3 года снижение на 37,1%. </w:t>
      </w:r>
    </w:p>
    <w:p w:rsidR="00A41D6B" w:rsidRPr="003A1D57" w:rsidRDefault="00A41D6B" w:rsidP="00477C28">
      <w:pPr>
        <w:ind w:firstLine="720"/>
        <w:jc w:val="both"/>
        <w:rPr>
          <w:sz w:val="24"/>
          <w:szCs w:val="24"/>
        </w:rPr>
      </w:pPr>
      <w:r w:rsidRPr="003A1D57">
        <w:rPr>
          <w:b/>
          <w:sz w:val="24"/>
          <w:szCs w:val="24"/>
        </w:rPr>
        <w:t>Четвертое место</w:t>
      </w:r>
      <w:r w:rsidRPr="003A1D57">
        <w:rPr>
          <w:sz w:val="24"/>
          <w:szCs w:val="24"/>
        </w:rPr>
        <w:t xml:space="preserve"> в ранжировании болезней занимает класс «</w:t>
      </w:r>
      <w:r w:rsidRPr="003A1D57">
        <w:rPr>
          <w:b/>
          <w:sz w:val="24"/>
          <w:szCs w:val="24"/>
        </w:rPr>
        <w:t>Болезни мочеполовой системы</w:t>
      </w:r>
      <w:r>
        <w:rPr>
          <w:sz w:val="24"/>
          <w:szCs w:val="24"/>
        </w:rPr>
        <w:t xml:space="preserve">». </w:t>
      </w:r>
    </w:p>
    <w:p w:rsidR="00A41D6B" w:rsidRDefault="00A41D6B" w:rsidP="00A41D6B">
      <w:pPr>
        <w:ind w:firstLine="720"/>
        <w:jc w:val="both"/>
        <w:rPr>
          <w:b/>
          <w:sz w:val="24"/>
          <w:szCs w:val="24"/>
        </w:rPr>
      </w:pPr>
      <w:r w:rsidRPr="003A1D57">
        <w:rPr>
          <w:b/>
          <w:sz w:val="24"/>
          <w:szCs w:val="24"/>
        </w:rPr>
        <w:t>На пятом месте</w:t>
      </w:r>
      <w:r w:rsidRPr="003A1D57">
        <w:rPr>
          <w:sz w:val="24"/>
          <w:szCs w:val="24"/>
        </w:rPr>
        <w:t xml:space="preserve"> находится класс</w:t>
      </w:r>
      <w:r w:rsidRPr="003A1D57">
        <w:rPr>
          <w:b/>
          <w:sz w:val="24"/>
          <w:szCs w:val="24"/>
        </w:rPr>
        <w:t xml:space="preserve"> «Травмы и отравления»</w:t>
      </w:r>
      <w:r w:rsidR="00477C28">
        <w:rPr>
          <w:b/>
          <w:sz w:val="24"/>
          <w:szCs w:val="24"/>
        </w:rPr>
        <w:t>.</w:t>
      </w:r>
    </w:p>
    <w:p w:rsidR="00A41D6B" w:rsidRPr="00477C28" w:rsidRDefault="00A41D6B" w:rsidP="00477C28">
      <w:pPr>
        <w:ind w:firstLine="720"/>
        <w:jc w:val="both"/>
        <w:rPr>
          <w:sz w:val="24"/>
          <w:szCs w:val="24"/>
        </w:rPr>
      </w:pPr>
      <w:r w:rsidRPr="003A1D57">
        <w:rPr>
          <w:sz w:val="24"/>
          <w:szCs w:val="24"/>
        </w:rPr>
        <w:t>В динамике за три года заболеваемость в республике снизилась на 0,1</w:t>
      </w:r>
      <w:r>
        <w:rPr>
          <w:sz w:val="24"/>
          <w:szCs w:val="24"/>
        </w:rPr>
        <w:t>%.</w:t>
      </w:r>
    </w:p>
    <w:p w:rsidR="00A41D6B" w:rsidRDefault="00A41D6B" w:rsidP="00A41D6B">
      <w:pPr>
        <w:tabs>
          <w:tab w:val="left" w:pos="1520"/>
        </w:tabs>
        <w:ind w:firstLine="720"/>
        <w:jc w:val="both"/>
        <w:rPr>
          <w:sz w:val="24"/>
          <w:szCs w:val="24"/>
          <w:shd w:val="clear" w:color="auto" w:fill="FFFFFF"/>
        </w:rPr>
      </w:pPr>
      <w:r w:rsidRPr="003A1D57">
        <w:rPr>
          <w:sz w:val="24"/>
          <w:szCs w:val="24"/>
          <w:shd w:val="clear" w:color="auto" w:fill="FFFFFF"/>
        </w:rPr>
        <w:t>Сравнительный анализ динамики детской заболеваемости выявил, что за 3 года вся впервые выявленная заболеваемость детского населения Чеченской Республики снизилась в 1,3 раз (ниже федеративных показателей в 6,2</w:t>
      </w:r>
      <w:r>
        <w:rPr>
          <w:sz w:val="24"/>
          <w:szCs w:val="24"/>
          <w:shd w:val="clear" w:color="auto" w:fill="FFFFFF"/>
        </w:rPr>
        <w:t xml:space="preserve">раз).  </w:t>
      </w:r>
    </w:p>
    <w:p w:rsidR="00A41D6B" w:rsidRPr="003A1D57" w:rsidRDefault="00A41D6B" w:rsidP="00A41D6B">
      <w:pPr>
        <w:tabs>
          <w:tab w:val="left" w:pos="1520"/>
        </w:tabs>
        <w:ind w:firstLine="720"/>
        <w:jc w:val="both"/>
        <w:rPr>
          <w:sz w:val="24"/>
          <w:szCs w:val="24"/>
          <w:shd w:val="clear" w:color="auto" w:fill="FFFFFF"/>
        </w:rPr>
      </w:pPr>
      <w:r w:rsidRPr="003A1D57">
        <w:rPr>
          <w:sz w:val="24"/>
          <w:szCs w:val="24"/>
          <w:shd w:val="clear" w:color="auto" w:fill="FFFFFF"/>
        </w:rPr>
        <w:t xml:space="preserve">Наибольший удельный вес в структуре впервые выявленной заболеваемости детей занимают </w:t>
      </w:r>
      <w:r w:rsidRPr="003A1D57">
        <w:rPr>
          <w:b/>
          <w:sz w:val="24"/>
          <w:szCs w:val="24"/>
          <w:shd w:val="clear" w:color="auto" w:fill="FFFFFF"/>
        </w:rPr>
        <w:t>болезни органов дыхания</w:t>
      </w:r>
      <w:r w:rsidRPr="003A1D57">
        <w:rPr>
          <w:sz w:val="24"/>
          <w:szCs w:val="24"/>
          <w:shd w:val="clear" w:color="auto" w:fill="FFFFFF"/>
        </w:rPr>
        <w:t xml:space="preserve"> (до 59,2%). В динамике за три года в этом классе болезней произошло снижение заболеваемости с 2018 по 2020гг. в 1,4 раз.</w:t>
      </w:r>
    </w:p>
    <w:p w:rsidR="00A41D6B" w:rsidRPr="003A1D57" w:rsidRDefault="00A41D6B" w:rsidP="00A41D6B">
      <w:pPr>
        <w:ind w:firstLine="708"/>
        <w:jc w:val="both"/>
        <w:rPr>
          <w:sz w:val="24"/>
          <w:szCs w:val="24"/>
          <w:shd w:val="clear" w:color="auto" w:fill="FFFFFF"/>
        </w:rPr>
      </w:pPr>
      <w:r w:rsidRPr="00394026">
        <w:rPr>
          <w:b/>
          <w:sz w:val="24"/>
          <w:szCs w:val="24"/>
          <w:shd w:val="clear" w:color="auto" w:fill="FFFFFF"/>
        </w:rPr>
        <w:t>Второе ранговое место</w:t>
      </w:r>
      <w:r w:rsidRPr="003A1D57">
        <w:rPr>
          <w:sz w:val="24"/>
          <w:szCs w:val="24"/>
          <w:shd w:val="clear" w:color="auto" w:fill="FFFFFF"/>
        </w:rPr>
        <w:t xml:space="preserve"> закрепилось за болезнями нервной системы.</w:t>
      </w:r>
    </w:p>
    <w:p w:rsidR="00A41D6B" w:rsidRPr="003A1D57" w:rsidRDefault="00A41D6B" w:rsidP="00477C28">
      <w:pPr>
        <w:ind w:firstLine="720"/>
        <w:jc w:val="both"/>
        <w:rPr>
          <w:sz w:val="24"/>
          <w:szCs w:val="24"/>
        </w:rPr>
      </w:pPr>
      <w:r w:rsidRPr="003A1D57">
        <w:rPr>
          <w:sz w:val="24"/>
          <w:szCs w:val="24"/>
        </w:rPr>
        <w:t>По многолетним наблюдениям первое</w:t>
      </w:r>
      <w:r w:rsidRPr="003A1D57">
        <w:rPr>
          <w:b/>
          <w:sz w:val="24"/>
          <w:szCs w:val="24"/>
        </w:rPr>
        <w:t xml:space="preserve"> место</w:t>
      </w:r>
      <w:r w:rsidRPr="003A1D57">
        <w:rPr>
          <w:sz w:val="24"/>
          <w:szCs w:val="24"/>
        </w:rPr>
        <w:t xml:space="preserve"> по всей впервые зарегистрированной заболеваемости детского населения стабильно занимает Ножай-юртовский район, превышая республиканские показатели в 3,2 раз. На </w:t>
      </w:r>
      <w:r w:rsidRPr="003A1D57">
        <w:rPr>
          <w:b/>
          <w:sz w:val="24"/>
          <w:szCs w:val="24"/>
        </w:rPr>
        <w:t>втором месте</w:t>
      </w:r>
      <w:r w:rsidRPr="003A1D57">
        <w:rPr>
          <w:sz w:val="24"/>
          <w:szCs w:val="24"/>
        </w:rPr>
        <w:t xml:space="preserve"> находится Курчалоевский, с превышением в 2,2 раз. На </w:t>
      </w:r>
      <w:r w:rsidRPr="003A1D57">
        <w:rPr>
          <w:b/>
          <w:sz w:val="24"/>
          <w:szCs w:val="24"/>
        </w:rPr>
        <w:t>третье место</w:t>
      </w:r>
      <w:r w:rsidRPr="003A1D57">
        <w:rPr>
          <w:sz w:val="24"/>
          <w:szCs w:val="24"/>
        </w:rPr>
        <w:t xml:space="preserve"> в 2019 г. вышел Гудермесский, с превышением в 1,4 раз.</w:t>
      </w:r>
    </w:p>
    <w:p w:rsidR="00A41D6B" w:rsidRPr="003A1D57" w:rsidRDefault="00A41D6B" w:rsidP="00477C28">
      <w:pPr>
        <w:ind w:firstLine="708"/>
        <w:jc w:val="both"/>
        <w:rPr>
          <w:sz w:val="24"/>
          <w:szCs w:val="24"/>
        </w:rPr>
      </w:pPr>
      <w:r w:rsidRPr="003A1D57">
        <w:rPr>
          <w:sz w:val="24"/>
          <w:szCs w:val="24"/>
        </w:rPr>
        <w:t>В динамике за 3 года, отмечается увеличение заболеваемости в 1,7 раз.</w:t>
      </w:r>
    </w:p>
    <w:p w:rsidR="00A41D6B" w:rsidRPr="003A1D57" w:rsidRDefault="00A41D6B" w:rsidP="004270F5">
      <w:pPr>
        <w:ind w:firstLine="708"/>
        <w:jc w:val="both"/>
        <w:rPr>
          <w:sz w:val="24"/>
          <w:szCs w:val="24"/>
        </w:rPr>
      </w:pPr>
      <w:r w:rsidRPr="003A1D57">
        <w:rPr>
          <w:b/>
          <w:sz w:val="24"/>
          <w:szCs w:val="24"/>
        </w:rPr>
        <w:t>Третье ранговое место занимает класс ««Болезни крови и кроветворных органов»</w:t>
      </w:r>
      <w:r>
        <w:rPr>
          <w:sz w:val="24"/>
          <w:szCs w:val="24"/>
        </w:rPr>
        <w:t>.</w:t>
      </w:r>
    </w:p>
    <w:p w:rsidR="00A41D6B" w:rsidRPr="003A1D57" w:rsidRDefault="00A41D6B" w:rsidP="004270F5">
      <w:pPr>
        <w:ind w:firstLine="708"/>
        <w:jc w:val="both"/>
        <w:rPr>
          <w:b/>
          <w:sz w:val="24"/>
          <w:szCs w:val="24"/>
        </w:rPr>
      </w:pPr>
      <w:r w:rsidRPr="003A1D57">
        <w:rPr>
          <w:b/>
          <w:sz w:val="24"/>
          <w:szCs w:val="24"/>
        </w:rPr>
        <w:t xml:space="preserve">Четвертое и пятое место соответственно занимают классы заболеваемости «Болезни уха» и «Травмы и отравления». </w:t>
      </w:r>
    </w:p>
    <w:p w:rsidR="00A41D6B" w:rsidRPr="00477C28" w:rsidRDefault="00A41D6B" w:rsidP="00477C28">
      <w:pPr>
        <w:jc w:val="both"/>
        <w:rPr>
          <w:sz w:val="24"/>
          <w:szCs w:val="24"/>
        </w:rPr>
      </w:pPr>
      <w:r w:rsidRPr="003A1D57">
        <w:rPr>
          <w:sz w:val="24"/>
          <w:szCs w:val="24"/>
        </w:rPr>
        <w:tab/>
        <w:t>В динамике за три года в классе болезни уха произошло снижение заболеваемости на 1,1раз и</w:t>
      </w:r>
      <w:r w:rsidRPr="003A1D57">
        <w:rPr>
          <w:sz w:val="24"/>
          <w:szCs w:val="24"/>
          <w:shd w:val="clear" w:color="auto" w:fill="FFFFFF"/>
        </w:rPr>
        <w:t xml:space="preserve"> ниже федеративных показателей в 2,6раза</w:t>
      </w:r>
      <w:r w:rsidRPr="003A1D57">
        <w:rPr>
          <w:sz w:val="24"/>
          <w:szCs w:val="24"/>
        </w:rPr>
        <w:t xml:space="preserve">. Травмы и отравления в динамике увеличилась на 1,2 раз, но </w:t>
      </w:r>
      <w:r w:rsidRPr="003A1D57">
        <w:rPr>
          <w:color w:val="000000"/>
          <w:sz w:val="24"/>
          <w:szCs w:val="24"/>
        </w:rPr>
        <w:t>ниже федеративных показателей в 7,1 раз.</w:t>
      </w:r>
    </w:p>
    <w:p w:rsidR="00A41D6B" w:rsidRPr="003A1D57" w:rsidRDefault="00A41D6B" w:rsidP="00A41D6B">
      <w:pPr>
        <w:ind w:firstLine="708"/>
        <w:jc w:val="both"/>
        <w:rPr>
          <w:sz w:val="24"/>
          <w:szCs w:val="24"/>
        </w:rPr>
      </w:pPr>
      <w:r w:rsidRPr="003A1D57">
        <w:rPr>
          <w:sz w:val="24"/>
          <w:szCs w:val="24"/>
        </w:rPr>
        <w:t xml:space="preserve">Данные мониторинга 2020г. свидетельствуют о снижении впервые выявленной заболеваемости, связанной с микронутриентной недостаточностью, в сравнении с показателями 2019г. Анализ первичной заболеваемости, связанной с микронутриентной недостаточностью, по основным возрастным группам в сравнении с 2018-2020г.г. свидетельствует о понижении данной патологии среди детского населения. </w:t>
      </w:r>
    </w:p>
    <w:p w:rsidR="00A41D6B" w:rsidRPr="008F7CF9" w:rsidRDefault="00A41D6B" w:rsidP="00A41D6B">
      <w:pPr>
        <w:ind w:firstLine="708"/>
        <w:jc w:val="both"/>
        <w:rPr>
          <w:color w:val="000000"/>
          <w:sz w:val="24"/>
          <w:szCs w:val="24"/>
        </w:rPr>
      </w:pPr>
      <w:r w:rsidRPr="003A1D57">
        <w:rPr>
          <w:color w:val="000000"/>
          <w:sz w:val="24"/>
          <w:szCs w:val="24"/>
        </w:rPr>
        <w:t xml:space="preserve">В структуре первичной заболеваемости, связанной с микронутриентнойнедостаточностью, на 1 ранговом месте находится диффузный зоб (24%). Тиреодит (11,9%) и тиреотоксикоз (6,5%) занимают 2 и 3 место, 4 ранг субклинический гипотиреоз занимает (5,2%). На синдром врожденной йодной недостаточности (5 ранг) приходится соответственно 0,1%. </w:t>
      </w:r>
    </w:p>
    <w:p w:rsidR="00A41D6B" w:rsidRPr="003A1D57" w:rsidRDefault="00A41D6B" w:rsidP="00A41D6B">
      <w:pPr>
        <w:ind w:firstLine="720"/>
        <w:jc w:val="both"/>
        <w:rPr>
          <w:sz w:val="24"/>
          <w:szCs w:val="24"/>
        </w:rPr>
      </w:pPr>
      <w:r w:rsidRPr="003A1D57">
        <w:rPr>
          <w:sz w:val="24"/>
          <w:szCs w:val="24"/>
        </w:rPr>
        <w:t xml:space="preserve">За истекшие три года впервые выявленная микронутриентная патология взрослого населения республики увеличилась на 32,2%. </w:t>
      </w:r>
    </w:p>
    <w:p w:rsidR="00A41D6B" w:rsidRPr="003A1D57" w:rsidRDefault="00A41D6B" w:rsidP="00A41D6B">
      <w:pPr>
        <w:ind w:firstLine="720"/>
        <w:jc w:val="both"/>
        <w:rPr>
          <w:sz w:val="24"/>
          <w:szCs w:val="24"/>
        </w:rPr>
      </w:pPr>
      <w:r w:rsidRPr="003A1D57">
        <w:rPr>
          <w:sz w:val="24"/>
          <w:szCs w:val="24"/>
        </w:rPr>
        <w:t>В динамике за 3 года наивысший рост наблюдается в Грозненском и Ачхой-Мартановском районах (в 2,2раз – 1,7раз), а также по городу Грозный (в 1,6 раз)</w:t>
      </w:r>
    </w:p>
    <w:p w:rsidR="00A41D6B" w:rsidRPr="003A1D57" w:rsidRDefault="00A41D6B" w:rsidP="00A41D6B">
      <w:pPr>
        <w:ind w:firstLine="720"/>
        <w:jc w:val="both"/>
        <w:rPr>
          <w:sz w:val="24"/>
          <w:szCs w:val="24"/>
        </w:rPr>
      </w:pPr>
      <w:r w:rsidRPr="003A1D57">
        <w:rPr>
          <w:sz w:val="24"/>
          <w:szCs w:val="24"/>
        </w:rPr>
        <w:t>Эти районы находятся в зоне риска по микронутриентной патологии взрослого населения.</w:t>
      </w:r>
    </w:p>
    <w:p w:rsidR="00A41D6B" w:rsidRPr="003A1D57" w:rsidRDefault="00A41D6B" w:rsidP="00A41D6B">
      <w:pPr>
        <w:ind w:firstLine="720"/>
        <w:jc w:val="both"/>
        <w:rPr>
          <w:sz w:val="24"/>
          <w:szCs w:val="24"/>
        </w:rPr>
      </w:pPr>
      <w:r w:rsidRPr="003A1D57">
        <w:rPr>
          <w:sz w:val="24"/>
          <w:szCs w:val="24"/>
        </w:rPr>
        <w:t xml:space="preserve">Среди детского населения республики показатель впервые выявленной микронутриентной патологии за последние три года снизился на 6,4%. </w:t>
      </w:r>
    </w:p>
    <w:p w:rsidR="00A41D6B" w:rsidRPr="003A1D57" w:rsidRDefault="00A41D6B" w:rsidP="00A41D6B">
      <w:pPr>
        <w:ind w:firstLine="720"/>
        <w:jc w:val="both"/>
        <w:rPr>
          <w:sz w:val="24"/>
          <w:szCs w:val="24"/>
        </w:rPr>
      </w:pPr>
      <w:r w:rsidRPr="003A1D57">
        <w:rPr>
          <w:sz w:val="24"/>
          <w:szCs w:val="24"/>
        </w:rPr>
        <w:t>Высокие показатели микронутриентной патологии детского населения, превышающие республиканский (средний) уровень, наблюдаются по Веденскому и Шалинскому району (зона риска).</w:t>
      </w:r>
    </w:p>
    <w:p w:rsidR="00A41D6B" w:rsidRDefault="00A41D6B" w:rsidP="00A41D6B">
      <w:pPr>
        <w:ind w:firstLine="720"/>
        <w:jc w:val="both"/>
        <w:rPr>
          <w:sz w:val="24"/>
          <w:szCs w:val="24"/>
        </w:rPr>
      </w:pPr>
      <w:r w:rsidRPr="003A1D57">
        <w:rPr>
          <w:sz w:val="24"/>
          <w:szCs w:val="24"/>
        </w:rPr>
        <w:t xml:space="preserve">В динамике за 3 года самый высокий рост микронутриентной патологии наблюдается по Веденскому району.  </w:t>
      </w:r>
    </w:p>
    <w:p w:rsidR="00477C28" w:rsidRPr="00DB1415" w:rsidRDefault="00477C28" w:rsidP="00477C28">
      <w:pPr>
        <w:ind w:firstLine="540"/>
        <w:jc w:val="both"/>
        <w:rPr>
          <w:sz w:val="24"/>
          <w:szCs w:val="24"/>
        </w:rPr>
      </w:pPr>
      <w:r w:rsidRPr="00DB1415">
        <w:rPr>
          <w:sz w:val="24"/>
          <w:szCs w:val="24"/>
        </w:rPr>
        <w:t>В результате</w:t>
      </w:r>
      <w:r>
        <w:rPr>
          <w:sz w:val="24"/>
          <w:szCs w:val="24"/>
        </w:rPr>
        <w:t xml:space="preserve"> </w:t>
      </w:r>
      <w:r w:rsidRPr="00DB1415">
        <w:rPr>
          <w:sz w:val="24"/>
          <w:szCs w:val="24"/>
        </w:rPr>
        <w:t>мониторинга за состоянием здоровья</w:t>
      </w:r>
      <w:r>
        <w:rPr>
          <w:sz w:val="24"/>
          <w:szCs w:val="24"/>
        </w:rPr>
        <w:t xml:space="preserve"> </w:t>
      </w:r>
      <w:r w:rsidRPr="00DB1415">
        <w:rPr>
          <w:sz w:val="24"/>
          <w:szCs w:val="24"/>
        </w:rPr>
        <w:t>населения, в том числе за соматической заболеваемостью, данных</w:t>
      </w:r>
      <w:r>
        <w:rPr>
          <w:sz w:val="24"/>
          <w:szCs w:val="24"/>
        </w:rPr>
        <w:t xml:space="preserve"> </w:t>
      </w:r>
      <w:r w:rsidRPr="00DB1415">
        <w:rPr>
          <w:sz w:val="24"/>
          <w:szCs w:val="24"/>
        </w:rPr>
        <w:t>демографических показателей выявлено, что в республике наиболее уязвимыми террит</w:t>
      </w:r>
      <w:r>
        <w:rPr>
          <w:sz w:val="24"/>
          <w:szCs w:val="24"/>
        </w:rPr>
        <w:t xml:space="preserve">ориями являются </w:t>
      </w:r>
      <w:r w:rsidRPr="00DB1415">
        <w:rPr>
          <w:sz w:val="24"/>
          <w:szCs w:val="24"/>
        </w:rPr>
        <w:t>Веденский, Надтеречный районы и г.Грозный. На среднем уровне находятся Шатойский район, в остальных районах республики ситуация более благополучна.</w:t>
      </w:r>
    </w:p>
    <w:p w:rsidR="00477C28" w:rsidRPr="00DB1415" w:rsidRDefault="00477C28" w:rsidP="00477C28">
      <w:pPr>
        <w:ind w:firstLine="540"/>
        <w:jc w:val="both"/>
        <w:rPr>
          <w:sz w:val="24"/>
          <w:szCs w:val="24"/>
        </w:rPr>
      </w:pPr>
      <w:r w:rsidRPr="00DB1415">
        <w:rPr>
          <w:sz w:val="24"/>
          <w:szCs w:val="24"/>
        </w:rPr>
        <w:t>В последние 3 года динамика</w:t>
      </w:r>
      <w:r>
        <w:rPr>
          <w:sz w:val="24"/>
          <w:szCs w:val="24"/>
        </w:rPr>
        <w:t xml:space="preserve"> </w:t>
      </w:r>
      <w:r w:rsidRPr="00DB1415">
        <w:rPr>
          <w:sz w:val="24"/>
          <w:szCs w:val="24"/>
        </w:rPr>
        <w:t xml:space="preserve">в приросте населения, приросте продолжительности жизни, снижения смертности, снижения соматической заболеваемости, замедлилась. </w:t>
      </w:r>
    </w:p>
    <w:p w:rsidR="00477C28" w:rsidRDefault="00477C28" w:rsidP="00477C28">
      <w:pPr>
        <w:ind w:firstLine="540"/>
        <w:jc w:val="both"/>
        <w:rPr>
          <w:sz w:val="24"/>
          <w:szCs w:val="24"/>
        </w:rPr>
      </w:pPr>
      <w:r w:rsidRPr="00DB1415">
        <w:rPr>
          <w:sz w:val="24"/>
          <w:szCs w:val="24"/>
        </w:rPr>
        <w:t>Чеченская Республика относится к тем немногим регионам Российской Федерации, где сохранился естественный прирост населении (естественный прирост населения - разность между числом рождени</w:t>
      </w:r>
      <w:r>
        <w:rPr>
          <w:sz w:val="24"/>
          <w:szCs w:val="24"/>
        </w:rPr>
        <w:t>й и смертей за отчетный период).</w:t>
      </w:r>
    </w:p>
    <w:p w:rsidR="008F302D" w:rsidRDefault="00477C28" w:rsidP="004270F5">
      <w:pPr>
        <w:ind w:firstLine="720"/>
        <w:jc w:val="both"/>
        <w:rPr>
          <w:sz w:val="24"/>
          <w:szCs w:val="24"/>
        </w:rPr>
      </w:pPr>
      <w:r w:rsidRPr="00DB1415">
        <w:rPr>
          <w:sz w:val="24"/>
          <w:szCs w:val="24"/>
        </w:rPr>
        <w:t>Для того, чтобы сохранить существующий достигнутый</w:t>
      </w:r>
      <w:r>
        <w:rPr>
          <w:sz w:val="24"/>
          <w:szCs w:val="24"/>
        </w:rPr>
        <w:t xml:space="preserve"> </w:t>
      </w:r>
      <w:r w:rsidRPr="00DB1415">
        <w:rPr>
          <w:sz w:val="24"/>
          <w:szCs w:val="24"/>
        </w:rPr>
        <w:t>рубеж в демографических показателях и состоянии здоровья населения, а также в дальнейшем улучшить ситуацию, необходимы новые финансово – экономические и социальные подходы в решении</w:t>
      </w:r>
      <w:r>
        <w:rPr>
          <w:sz w:val="24"/>
          <w:szCs w:val="24"/>
        </w:rPr>
        <w:t xml:space="preserve"> </w:t>
      </w:r>
      <w:r w:rsidRPr="00DB1415">
        <w:rPr>
          <w:sz w:val="24"/>
          <w:szCs w:val="24"/>
        </w:rPr>
        <w:t>озвученных проблем</w:t>
      </w:r>
      <w:r w:rsidR="004270F5">
        <w:rPr>
          <w:sz w:val="24"/>
          <w:szCs w:val="24"/>
        </w:rPr>
        <w:t>.</w:t>
      </w:r>
    </w:p>
    <w:p w:rsidR="00637F01" w:rsidRPr="003F061C" w:rsidRDefault="00637F01" w:rsidP="00897446">
      <w:pPr>
        <w:jc w:val="both"/>
        <w:rPr>
          <w:sz w:val="24"/>
          <w:szCs w:val="24"/>
        </w:rPr>
      </w:pPr>
    </w:p>
    <w:p w:rsidR="003A1EC0" w:rsidRDefault="0041127B" w:rsidP="003A1EC0">
      <w:pPr>
        <w:ind w:firstLine="540"/>
        <w:jc w:val="both"/>
        <w:rPr>
          <w:b/>
          <w:sz w:val="24"/>
          <w:szCs w:val="24"/>
        </w:rPr>
      </w:pPr>
      <w:r w:rsidRPr="00AB25E3">
        <w:rPr>
          <w:b/>
          <w:sz w:val="24"/>
          <w:szCs w:val="24"/>
        </w:rPr>
        <w:t>2.3. Основные меры по профилактике инфекционной и паразитарной заболеваемости в Чеченской Республике.</w:t>
      </w:r>
    </w:p>
    <w:p w:rsidR="0097388F" w:rsidRPr="003A1EC0" w:rsidRDefault="0097388F" w:rsidP="003A1EC0">
      <w:pPr>
        <w:ind w:firstLine="540"/>
        <w:jc w:val="both"/>
        <w:rPr>
          <w:b/>
          <w:sz w:val="24"/>
          <w:szCs w:val="24"/>
        </w:rPr>
      </w:pPr>
    </w:p>
    <w:p w:rsidR="0097388F" w:rsidRDefault="0097388F" w:rsidP="0097388F">
      <w:pPr>
        <w:jc w:val="both"/>
        <w:rPr>
          <w:b/>
          <w:bCs/>
          <w:color w:val="000000"/>
          <w:sz w:val="24"/>
          <w:szCs w:val="24"/>
        </w:rPr>
      </w:pPr>
      <w:r>
        <w:rPr>
          <w:b/>
          <w:bCs/>
          <w:color w:val="000000"/>
          <w:sz w:val="24"/>
          <w:szCs w:val="24"/>
        </w:rPr>
        <w:t xml:space="preserve">Организация противоэпидемических мероприятий направленных на предупреждение завоза и распространения новой короновирусной инфекции </w:t>
      </w:r>
      <w:r w:rsidRPr="007F5AD3">
        <w:rPr>
          <w:b/>
          <w:bCs/>
          <w:color w:val="000000"/>
          <w:sz w:val="24"/>
          <w:szCs w:val="24"/>
        </w:rPr>
        <w:t xml:space="preserve"> (</w:t>
      </w:r>
      <w:r w:rsidRPr="007F5AD3">
        <w:rPr>
          <w:b/>
          <w:bCs/>
          <w:color w:val="000000"/>
          <w:sz w:val="24"/>
          <w:szCs w:val="24"/>
          <w:lang w:val="en-US"/>
        </w:rPr>
        <w:t>COVID</w:t>
      </w:r>
      <w:r>
        <w:rPr>
          <w:b/>
          <w:bCs/>
          <w:color w:val="000000"/>
          <w:sz w:val="24"/>
          <w:szCs w:val="24"/>
        </w:rPr>
        <w:t xml:space="preserve">-19) на территории Чеченской Республики. </w:t>
      </w:r>
    </w:p>
    <w:p w:rsidR="00637F01" w:rsidRDefault="00637F01" w:rsidP="0097388F">
      <w:pPr>
        <w:jc w:val="both"/>
        <w:rPr>
          <w:b/>
          <w:bCs/>
          <w:color w:val="000000"/>
          <w:sz w:val="24"/>
          <w:szCs w:val="24"/>
        </w:rPr>
      </w:pPr>
    </w:p>
    <w:p w:rsidR="00611008" w:rsidRPr="00611008" w:rsidRDefault="00611008" w:rsidP="00611008">
      <w:pPr>
        <w:ind w:firstLine="708"/>
        <w:jc w:val="both"/>
        <w:rPr>
          <w:color w:val="000000"/>
          <w:sz w:val="24"/>
          <w:szCs w:val="24"/>
        </w:rPr>
      </w:pPr>
      <w:r w:rsidRPr="00611008">
        <w:rPr>
          <w:color w:val="000000"/>
          <w:sz w:val="24"/>
          <w:szCs w:val="24"/>
        </w:rPr>
        <w:t>Разработка и утверждение основных региональных документов, направленных на предупреждение завоза и распространения новой коронавирусной инфекции (</w:t>
      </w:r>
      <w:r w:rsidRPr="00611008">
        <w:rPr>
          <w:color w:val="000000"/>
          <w:sz w:val="24"/>
          <w:szCs w:val="24"/>
          <w:lang w:val="en-US"/>
        </w:rPr>
        <w:t>COVID</w:t>
      </w:r>
      <w:r w:rsidRPr="00611008">
        <w:rPr>
          <w:color w:val="000000"/>
          <w:sz w:val="24"/>
          <w:szCs w:val="24"/>
        </w:rPr>
        <w:t>-19).</w:t>
      </w:r>
    </w:p>
    <w:p w:rsidR="00611008" w:rsidRPr="00611008" w:rsidRDefault="00611008" w:rsidP="00611008">
      <w:pPr>
        <w:ind w:firstLine="708"/>
        <w:jc w:val="both"/>
        <w:rPr>
          <w:color w:val="000000"/>
          <w:sz w:val="24"/>
          <w:szCs w:val="24"/>
        </w:rPr>
      </w:pPr>
      <w:r w:rsidRPr="00611008">
        <w:rPr>
          <w:color w:val="000000"/>
          <w:sz w:val="24"/>
          <w:szCs w:val="24"/>
        </w:rPr>
        <w:t>Во исполнение Постановлений Главного государственного санитарного врача А.Ю. Поповой  от 24.01.2020г №2 «О дополнительных мероприятиях по недопущению завоза и распространения новой коронавирусной инфекции, вызванной 2019 - nCoV», от 31.01.2020г. №3 «О проведении дополнительных  санитарно-противоэпидемических (профилактических) мероприятий по недопущению завоза и распространения новой коронавирусной инфекции, вызванной 2019-nCoV», временными рекомендациями по организации лабораторной диагностики новой короновирусной инфекции (2019-nCoV), письма Роспотребнадзора от 13.02.2020г. №02/2119-2020-27 «О направлении изменений по организации лабораторной диагностики новой коронавирусной инфекции и требований по медицинскому наблюдению» и  в целях недопущения завоза и распространения коронавирусной инфекции на территории Чеченской Республики, Управлением Роспотребнадзора по Чеченской Республике проведены следующие мероприятия организационного и практического направления:</w:t>
      </w:r>
    </w:p>
    <w:p w:rsidR="00611008" w:rsidRPr="00611008" w:rsidRDefault="00611008" w:rsidP="00611008">
      <w:pPr>
        <w:spacing w:after="285"/>
        <w:jc w:val="both"/>
        <w:rPr>
          <w:color w:val="000000"/>
          <w:sz w:val="24"/>
          <w:szCs w:val="24"/>
        </w:rPr>
      </w:pPr>
      <w:r w:rsidRPr="00611008">
        <w:rPr>
          <w:color w:val="000000"/>
          <w:sz w:val="24"/>
          <w:szCs w:val="24"/>
        </w:rPr>
        <w:t>- 28.01.2020г.  проведено внеочередное заседание СПЭК при Правительстве ЧР о ситуации по коронавирусной инфекции в Китайской Народной Республики (далее-КНР) и мероприятиях по недопущению завоза и распространения заболевания на территории Чеченской Республики.</w:t>
      </w:r>
    </w:p>
    <w:p w:rsidR="00611008" w:rsidRPr="00611008" w:rsidRDefault="00611008" w:rsidP="004D1FAE">
      <w:pPr>
        <w:jc w:val="both"/>
        <w:rPr>
          <w:color w:val="000000"/>
          <w:sz w:val="24"/>
          <w:szCs w:val="24"/>
        </w:rPr>
      </w:pPr>
      <w:r w:rsidRPr="00611008">
        <w:rPr>
          <w:color w:val="000000"/>
          <w:sz w:val="24"/>
          <w:szCs w:val="24"/>
        </w:rPr>
        <w:t>- Управлением Роспотребнадзора по Чеченской Республике разработан оперативный план «Организационных санитарно-противоэпидемических (профилактических) мероприятий по предупреждению завоза и распространения новой коронавирусной инфекции, вызванной 2019-nCoV, на территории Чеченской Республики» от 28.01.2020г., утвержденный заместителем Председателя Правительства ЧР Ш.С. Ахмадовым.</w:t>
      </w:r>
    </w:p>
    <w:p w:rsidR="00611008" w:rsidRPr="00611008" w:rsidRDefault="00611008" w:rsidP="004D1FAE">
      <w:pPr>
        <w:jc w:val="both"/>
        <w:rPr>
          <w:color w:val="000000"/>
          <w:sz w:val="24"/>
          <w:szCs w:val="24"/>
        </w:rPr>
      </w:pPr>
      <w:r w:rsidRPr="00611008">
        <w:rPr>
          <w:color w:val="000000"/>
          <w:sz w:val="24"/>
          <w:szCs w:val="24"/>
        </w:rPr>
        <w:t>- 04.02.2020г. принято участие во внеочередном заседании Комиссии Правительства Чеченской Республики по предупреждению и ликвидации чрезвычайных ситуаций и обеспечению пожарной безопасности по вопросу: «О принимаемых мерах и промежуточных результатах работы по профилактике и противодействию потенциальной угрозы распространения коронавирусной инфекции на территории Чеченской Республики».</w:t>
      </w:r>
    </w:p>
    <w:p w:rsidR="00611008" w:rsidRPr="00611008" w:rsidRDefault="00611008" w:rsidP="004D1FAE">
      <w:pPr>
        <w:jc w:val="both"/>
        <w:rPr>
          <w:color w:val="000000"/>
          <w:sz w:val="24"/>
          <w:szCs w:val="24"/>
        </w:rPr>
      </w:pPr>
      <w:r w:rsidRPr="00611008">
        <w:rPr>
          <w:color w:val="000000"/>
          <w:sz w:val="24"/>
          <w:szCs w:val="24"/>
        </w:rPr>
        <w:t>- 05.02.2020г. проведено совещание с юридическими лицами и индивидуальными предпринимателями, осуществляющими деятельность в сфере туризма, общественного питания, розничной торговли и гостиничной сфере по вопросам усиления дезинфекционного режима в местах массового скопления людей.</w:t>
      </w:r>
    </w:p>
    <w:p w:rsidR="00611008" w:rsidRPr="00611008" w:rsidRDefault="00611008" w:rsidP="004D1FAE">
      <w:pPr>
        <w:jc w:val="both"/>
        <w:rPr>
          <w:color w:val="000000"/>
          <w:sz w:val="24"/>
          <w:szCs w:val="24"/>
        </w:rPr>
      </w:pPr>
      <w:r w:rsidRPr="00611008">
        <w:rPr>
          <w:color w:val="000000"/>
          <w:sz w:val="24"/>
          <w:szCs w:val="24"/>
        </w:rPr>
        <w:t xml:space="preserve">- 10.02.2020г. организованы и проводятся профилактические лекции, при участии специалистов Управления Роспотребнадзора по Чеченской Республике в высших учебных заведениях, средних профессиональных образовательных организациях, по профилактике острых респираторных вирусных инфекций, в том числе коронавирусной инфекции. </w:t>
      </w:r>
    </w:p>
    <w:p w:rsidR="00611008" w:rsidRPr="00611008" w:rsidRDefault="00611008" w:rsidP="004D1FAE">
      <w:pPr>
        <w:jc w:val="both"/>
        <w:rPr>
          <w:color w:val="000000"/>
          <w:sz w:val="24"/>
          <w:szCs w:val="24"/>
        </w:rPr>
      </w:pPr>
      <w:r w:rsidRPr="00611008">
        <w:rPr>
          <w:color w:val="000000"/>
          <w:sz w:val="24"/>
          <w:szCs w:val="24"/>
        </w:rPr>
        <w:t xml:space="preserve">- 17.02.2020 г. в пункте пропуска через государственную границу аэропорт «Грозный-Северный» проведены тренировочные учения с вводом условного больного с подозрением на новую коронавирусную инфекцию и отработкой алгоритма взаимодействия всех заинтересованных служб и ведомств. </w:t>
      </w:r>
    </w:p>
    <w:p w:rsidR="00611008" w:rsidRPr="00611008" w:rsidRDefault="00611008" w:rsidP="004D1FAE">
      <w:pPr>
        <w:jc w:val="both"/>
        <w:rPr>
          <w:color w:val="000000"/>
          <w:sz w:val="24"/>
          <w:szCs w:val="24"/>
        </w:rPr>
      </w:pPr>
      <w:r w:rsidRPr="00611008">
        <w:rPr>
          <w:color w:val="000000"/>
          <w:sz w:val="24"/>
          <w:szCs w:val="24"/>
        </w:rPr>
        <w:t>1.2. Осуществление санитарно-карантинного контроля в пункте пропуска через государственную границу аэропорт «Грозный-Северный» в период пандемии новой коронавирусной инфекции (</w:t>
      </w:r>
      <w:r w:rsidRPr="00611008">
        <w:rPr>
          <w:color w:val="000000"/>
          <w:sz w:val="24"/>
          <w:szCs w:val="24"/>
          <w:lang w:val="en-US"/>
        </w:rPr>
        <w:t>COVID</w:t>
      </w:r>
      <w:r w:rsidRPr="00611008">
        <w:rPr>
          <w:color w:val="000000"/>
          <w:sz w:val="24"/>
          <w:szCs w:val="24"/>
        </w:rPr>
        <w:t>-19).</w:t>
      </w:r>
    </w:p>
    <w:p w:rsidR="00611008" w:rsidRPr="00611008" w:rsidRDefault="00611008" w:rsidP="004D1FAE">
      <w:pPr>
        <w:jc w:val="both"/>
        <w:rPr>
          <w:color w:val="000000"/>
          <w:sz w:val="24"/>
          <w:szCs w:val="24"/>
        </w:rPr>
      </w:pPr>
      <w:r w:rsidRPr="00611008">
        <w:rPr>
          <w:color w:val="000000"/>
          <w:sz w:val="24"/>
          <w:szCs w:val="24"/>
        </w:rPr>
        <w:t>В пункте пропуска через государственную границу аэропорт «Грозный-Северный» в целях усиления профилактических мероприятий на случай осложнения эпидемической ситуации по коронавирусной инфекции:</w:t>
      </w:r>
    </w:p>
    <w:p w:rsidR="00611008" w:rsidRPr="00611008" w:rsidRDefault="00611008" w:rsidP="004D1FAE">
      <w:pPr>
        <w:jc w:val="both"/>
        <w:rPr>
          <w:color w:val="000000"/>
          <w:sz w:val="24"/>
          <w:szCs w:val="24"/>
        </w:rPr>
      </w:pPr>
      <w:r w:rsidRPr="00611008">
        <w:rPr>
          <w:color w:val="000000"/>
          <w:sz w:val="24"/>
          <w:szCs w:val="24"/>
        </w:rPr>
        <w:t xml:space="preserve">- разработаны тематические материалы </w:t>
      </w:r>
      <w:r w:rsidR="004D1FAE" w:rsidRPr="00611008">
        <w:rPr>
          <w:color w:val="000000"/>
          <w:sz w:val="24"/>
          <w:szCs w:val="24"/>
        </w:rPr>
        <w:t>на случай</w:t>
      </w:r>
      <w:r w:rsidRPr="00611008">
        <w:rPr>
          <w:color w:val="000000"/>
          <w:sz w:val="24"/>
          <w:szCs w:val="24"/>
        </w:rPr>
        <w:t xml:space="preserve"> выявления больного с признаками заболевания коронавирусной инфекцией, в соответствии которых совместно с медицинскими работниками ГБУ «РКЦИБ», ГБУ «ССМП», ФБУЗ «Центр гигиены и эпидемиологии» планируется проведение тематического  учения в пункте пропуска аэропорта «Грозный-Северный».</w:t>
      </w:r>
    </w:p>
    <w:p w:rsidR="00611008" w:rsidRPr="00611008" w:rsidRDefault="00611008" w:rsidP="004D1FAE">
      <w:pPr>
        <w:jc w:val="both"/>
        <w:rPr>
          <w:color w:val="000000"/>
          <w:sz w:val="24"/>
          <w:szCs w:val="24"/>
        </w:rPr>
      </w:pPr>
      <w:r w:rsidRPr="00611008">
        <w:rPr>
          <w:color w:val="000000"/>
          <w:sz w:val="24"/>
          <w:szCs w:val="24"/>
        </w:rPr>
        <w:t>- вирусологическая лаборатория ФБУЗ «Центр гигиены и эпидемиологии в ЧР» в полном объеме оснащена необходимыми укладками, средствами индивидуальной защиты и дезинфицирующими средствами.</w:t>
      </w:r>
    </w:p>
    <w:p w:rsidR="00611008" w:rsidRPr="00611008" w:rsidRDefault="00611008" w:rsidP="004D1FAE">
      <w:pPr>
        <w:jc w:val="both"/>
        <w:rPr>
          <w:color w:val="000000"/>
          <w:sz w:val="24"/>
          <w:szCs w:val="24"/>
        </w:rPr>
      </w:pPr>
      <w:r w:rsidRPr="00611008">
        <w:rPr>
          <w:color w:val="000000"/>
          <w:sz w:val="24"/>
          <w:szCs w:val="24"/>
        </w:rPr>
        <w:t>- Обеспечено размещение информационно-методического материала по профилактике коронавирусной инфекции и других респираторных заболеваний на билбордах, информационных экранах города и медицинских организаций, в аэропорту г.Грозного.</w:t>
      </w:r>
    </w:p>
    <w:p w:rsidR="00611008" w:rsidRPr="00611008" w:rsidRDefault="00611008" w:rsidP="004D1FAE">
      <w:pPr>
        <w:jc w:val="both"/>
        <w:rPr>
          <w:color w:val="000000"/>
          <w:sz w:val="24"/>
          <w:szCs w:val="24"/>
        </w:rPr>
      </w:pPr>
      <w:r w:rsidRPr="00611008">
        <w:rPr>
          <w:color w:val="000000"/>
          <w:sz w:val="24"/>
          <w:szCs w:val="24"/>
        </w:rPr>
        <w:t>- В пункте пропуска через государственную границу аэропорт «Грозный-Северный» размещен информационный стенд Управления с наглядным информационным материалом по профилактике коронавирусной инфекции, а также на информационном экране аэропорта проводится трансляция видеороликов по профилактике коронавирусной инфекции.</w:t>
      </w:r>
    </w:p>
    <w:p w:rsidR="00611008" w:rsidRPr="00611008" w:rsidRDefault="00611008" w:rsidP="004D1FAE">
      <w:pPr>
        <w:jc w:val="both"/>
        <w:rPr>
          <w:color w:val="000000"/>
          <w:sz w:val="24"/>
          <w:szCs w:val="24"/>
        </w:rPr>
      </w:pPr>
      <w:r w:rsidRPr="00611008">
        <w:rPr>
          <w:color w:val="000000"/>
          <w:sz w:val="24"/>
          <w:szCs w:val="24"/>
        </w:rPr>
        <w:t xml:space="preserve">1.3. Организация и проведение дополнительных </w:t>
      </w:r>
      <w:r w:rsidR="004D1FAE" w:rsidRPr="00611008">
        <w:rPr>
          <w:color w:val="000000"/>
          <w:sz w:val="24"/>
          <w:szCs w:val="24"/>
        </w:rPr>
        <w:t>профилактических и противоэпидемических мероприятий,</w:t>
      </w:r>
      <w:r w:rsidRPr="00611008">
        <w:rPr>
          <w:color w:val="000000"/>
          <w:sz w:val="24"/>
          <w:szCs w:val="24"/>
        </w:rPr>
        <w:t xml:space="preserve"> направленных на борьбу с новой коронавирусной инфекцией (COVID-19).</w:t>
      </w:r>
    </w:p>
    <w:p w:rsidR="00611008" w:rsidRPr="00611008" w:rsidRDefault="00611008" w:rsidP="00611008">
      <w:pPr>
        <w:jc w:val="center"/>
        <w:outlineLvl w:val="1"/>
        <w:rPr>
          <w:b/>
          <w:bCs/>
          <w:sz w:val="24"/>
          <w:szCs w:val="24"/>
        </w:rPr>
      </w:pPr>
      <w:bookmarkStart w:id="57" w:name="_Toc445423885"/>
      <w:r w:rsidRPr="00611008">
        <w:rPr>
          <w:b/>
          <w:bCs/>
          <w:sz w:val="24"/>
          <w:szCs w:val="24"/>
        </w:rPr>
        <w:t>Инфекционные заболевания, управляемые средствами специфической</w:t>
      </w:r>
      <w:bookmarkEnd w:id="57"/>
    </w:p>
    <w:p w:rsidR="00611008" w:rsidRPr="00611008" w:rsidRDefault="00611008" w:rsidP="00611008">
      <w:pPr>
        <w:shd w:val="clear" w:color="auto" w:fill="FFFFFF"/>
        <w:jc w:val="center"/>
        <w:rPr>
          <w:b/>
          <w:sz w:val="24"/>
          <w:szCs w:val="24"/>
        </w:rPr>
      </w:pPr>
      <w:r w:rsidRPr="00611008">
        <w:rPr>
          <w:b/>
          <w:bCs/>
          <w:sz w:val="24"/>
          <w:szCs w:val="24"/>
        </w:rPr>
        <w:t>профилактики</w:t>
      </w:r>
    </w:p>
    <w:p w:rsidR="00611008" w:rsidRPr="00611008" w:rsidRDefault="00611008" w:rsidP="00611008">
      <w:pPr>
        <w:ind w:firstLine="709"/>
        <w:jc w:val="both"/>
        <w:rPr>
          <w:sz w:val="24"/>
          <w:szCs w:val="24"/>
        </w:rPr>
      </w:pPr>
      <w:r w:rsidRPr="00611008">
        <w:rPr>
          <w:sz w:val="24"/>
          <w:szCs w:val="24"/>
        </w:rPr>
        <w:t>Достижению устойчивого эпидемиологического благополучия по группе управляемых инфекций способствовали реализация дополнительных мероприятий в рамках национальных программ, на основе которых в области разработаны и реализуются ведомственная целевая программа «Вакцинопрфилактика», а также комплексные планы по профилактике кори и краснухи, полиомиелита и острых вялых параличей, гриппа и ОРВИ, проведению иммунопрофилактики.</w:t>
      </w:r>
    </w:p>
    <w:p w:rsidR="00611008" w:rsidRPr="00611008" w:rsidRDefault="00611008" w:rsidP="00611008">
      <w:pPr>
        <w:ind w:firstLine="708"/>
        <w:jc w:val="both"/>
        <w:rPr>
          <w:sz w:val="24"/>
          <w:szCs w:val="24"/>
        </w:rPr>
      </w:pPr>
      <w:r w:rsidRPr="00611008">
        <w:rPr>
          <w:sz w:val="24"/>
          <w:szCs w:val="24"/>
        </w:rPr>
        <w:t>Ежегодно, в связи с поддержанием инициативы Европейского регионального бюро Всемирной Организации Здравоохранения, в республике разрабатывается межведомственный «План мероприятий по проведению Европейской недели иммунизации в Чеченской Республике».</w:t>
      </w:r>
    </w:p>
    <w:p w:rsidR="00611008" w:rsidRPr="00611008" w:rsidRDefault="00611008" w:rsidP="00611008">
      <w:pPr>
        <w:ind w:firstLine="709"/>
        <w:jc w:val="both"/>
        <w:rPr>
          <w:sz w:val="24"/>
          <w:szCs w:val="24"/>
        </w:rPr>
      </w:pPr>
      <w:r w:rsidRPr="00611008">
        <w:rPr>
          <w:sz w:val="24"/>
          <w:szCs w:val="24"/>
        </w:rPr>
        <w:t xml:space="preserve">По инициативе Управления Роспотребнадзора по ЧР, при участии заинтересованных министерств и ведомств, общественных организаций ежегодно осуществляется подготовка Плана мероприятий по организации и проведению Всемирного дня борьбы с туберкулезом. </w:t>
      </w:r>
    </w:p>
    <w:p w:rsidR="00611008" w:rsidRPr="00611008" w:rsidRDefault="00611008" w:rsidP="00611008">
      <w:pPr>
        <w:ind w:firstLine="709"/>
        <w:jc w:val="both"/>
        <w:rPr>
          <w:sz w:val="24"/>
          <w:szCs w:val="24"/>
        </w:rPr>
      </w:pPr>
      <w:r w:rsidRPr="00611008">
        <w:rPr>
          <w:sz w:val="24"/>
          <w:szCs w:val="24"/>
        </w:rPr>
        <w:t>На территории республики Управлением Роспотребнадзора и его территориальными отделами, ФБУЗ и его филиалами активно проводится систематическая разъяснительная работа с населением о преимуществах вакцинопрофилактики, ее безопасности и эффективности (размещение пресс-релизов на официальных сайтах, публикации в газетах, трансляция видео /аудиоматериалов, интервью, пресс - конференции и др.).</w:t>
      </w:r>
    </w:p>
    <w:p w:rsidR="00611008" w:rsidRPr="00611008" w:rsidRDefault="00611008" w:rsidP="00611008">
      <w:pPr>
        <w:snapToGrid w:val="0"/>
        <w:ind w:firstLine="540"/>
        <w:jc w:val="both"/>
        <w:rPr>
          <w:sz w:val="24"/>
          <w:szCs w:val="24"/>
        </w:rPr>
      </w:pPr>
      <w:r w:rsidRPr="00611008">
        <w:rPr>
          <w:b/>
          <w:sz w:val="24"/>
          <w:szCs w:val="24"/>
        </w:rPr>
        <w:t xml:space="preserve">  </w:t>
      </w:r>
      <w:r w:rsidRPr="00611008">
        <w:rPr>
          <w:sz w:val="24"/>
          <w:szCs w:val="24"/>
        </w:rPr>
        <w:t>Управлением Роспотребнадзора по ЧР проводится еженедельный мониторинг заболеваемости ОКИ, санитарно-эпидемиологического фона, что в свою очередь позволяет владеть необходимой информацией и оперативно принимать управленческие решения по локализации эпидемического неблагополучия.</w:t>
      </w:r>
    </w:p>
    <w:p w:rsidR="00611008" w:rsidRPr="00611008" w:rsidRDefault="00611008" w:rsidP="00611008">
      <w:pPr>
        <w:snapToGrid w:val="0"/>
        <w:ind w:firstLine="540"/>
        <w:jc w:val="both"/>
        <w:rPr>
          <w:sz w:val="24"/>
          <w:szCs w:val="24"/>
        </w:rPr>
      </w:pPr>
      <w:r w:rsidRPr="00611008">
        <w:rPr>
          <w:sz w:val="24"/>
          <w:szCs w:val="24"/>
        </w:rPr>
        <w:t xml:space="preserve">  Несмотря на сложившуюся за последние годы напряженную эпидситуацию по группе кишечных инфекций, в 2020 году, благодаря жестким требованиям, предъявляемым к юридическим лицам и индивидуальным предпринимателям при проведении надзорных мероприятий, а также введения ограничительных мероприятий по новой коронавирусной инфекции (</w:t>
      </w:r>
      <w:r w:rsidRPr="00611008">
        <w:rPr>
          <w:sz w:val="24"/>
          <w:szCs w:val="24"/>
          <w:lang w:val="en-US"/>
        </w:rPr>
        <w:t>COVID</w:t>
      </w:r>
      <w:r w:rsidRPr="00611008">
        <w:rPr>
          <w:sz w:val="24"/>
          <w:szCs w:val="24"/>
        </w:rPr>
        <w:t>-19) на территории республики удалось избежать появления очагов с множественными случаями среди населения республики и свести к минимуму регистрацию групповой заболеваемости в организованных коллективах, а также избежать летальных случаев.</w:t>
      </w:r>
    </w:p>
    <w:p w:rsidR="00611008" w:rsidRPr="00611008" w:rsidRDefault="00611008" w:rsidP="00611008">
      <w:pPr>
        <w:snapToGrid w:val="0"/>
        <w:ind w:firstLine="540"/>
        <w:jc w:val="both"/>
        <w:rPr>
          <w:sz w:val="24"/>
          <w:szCs w:val="24"/>
        </w:rPr>
      </w:pPr>
      <w:r w:rsidRPr="00611008">
        <w:rPr>
          <w:sz w:val="24"/>
          <w:szCs w:val="24"/>
        </w:rPr>
        <w:t xml:space="preserve">       Работа по профилактике полиомиелита на территории республики осуществляется в соответствии с требованиями   санитарного законодательства Российской Федерации и планом действий по поддержанию статуса Чеченской Республики свободного от полиомиелита на 2019-2021 гг.  </w:t>
      </w:r>
    </w:p>
    <w:p w:rsidR="00611008" w:rsidRPr="00611008" w:rsidRDefault="00611008" w:rsidP="00611008">
      <w:pPr>
        <w:tabs>
          <w:tab w:val="left" w:pos="-108"/>
          <w:tab w:val="left" w:pos="3927"/>
        </w:tabs>
        <w:ind w:right="79"/>
        <w:jc w:val="both"/>
        <w:rPr>
          <w:sz w:val="24"/>
          <w:szCs w:val="24"/>
        </w:rPr>
      </w:pPr>
      <w:r w:rsidRPr="00611008">
        <w:rPr>
          <w:sz w:val="24"/>
          <w:szCs w:val="24"/>
        </w:rPr>
        <w:t xml:space="preserve">               Организация и контроль проведения иммунопрофилактики полиомиелита, поддержание регламентируемых уровней охвата профилактическими прививками при проведении плановой иммунизации –одна из приоритетных задач в </w:t>
      </w:r>
      <w:r w:rsidR="004D1FAE" w:rsidRPr="00611008">
        <w:rPr>
          <w:sz w:val="24"/>
          <w:szCs w:val="24"/>
        </w:rPr>
        <w:t>организации работы</w:t>
      </w:r>
      <w:r w:rsidRPr="00611008">
        <w:rPr>
          <w:sz w:val="24"/>
          <w:szCs w:val="24"/>
        </w:rPr>
        <w:t xml:space="preserve">   Управления Роспотребнадзора по ЧР. По результатам  анализа состояния  своевременности  охвата  по административным территориям  области, на основании  постановления главного государственного санитарного врача по ЧР   от 17.01.2020 № 1  «О проведении подчищающей иммунизации против полиомиелита и ведения ограничительных мероприятий на территории Чеченской Республики» в период с 23.01.2020 по 29.01.2020организовано  проведение подчищающей иммунизации против полиомиелита на  14 административных территориях, в том числе   с формированием выездных прививочных бригад для охвата  врачебных и фельдшерских участков не укомплектованных медицинскими работниками и населённых пунктов, находящихся в труднодоступной местности.  Активизирована работа иммунологических комиссий, по пересмотру медицинских отводов и отказов от прививок против полиомиелита.  Особое </w:t>
      </w:r>
    </w:p>
    <w:p w:rsidR="00611008" w:rsidRPr="00611008" w:rsidRDefault="00611008" w:rsidP="00611008">
      <w:pPr>
        <w:tabs>
          <w:tab w:val="left" w:pos="-108"/>
          <w:tab w:val="left" w:pos="3927"/>
        </w:tabs>
        <w:ind w:right="79"/>
        <w:jc w:val="both"/>
        <w:rPr>
          <w:sz w:val="24"/>
          <w:szCs w:val="24"/>
        </w:rPr>
      </w:pPr>
      <w:r w:rsidRPr="00611008">
        <w:rPr>
          <w:sz w:val="24"/>
          <w:szCs w:val="24"/>
        </w:rPr>
        <w:t xml:space="preserve">           Внимание медицинских работников обращено на профилактику вакциноассоциированного полиомиелита в детских организованных коллективах при </w:t>
      </w:r>
    </w:p>
    <w:p w:rsidR="00611008" w:rsidRPr="00611008" w:rsidRDefault="00611008" w:rsidP="00611008">
      <w:pPr>
        <w:tabs>
          <w:tab w:val="left" w:pos="-108"/>
          <w:tab w:val="left" w:pos="3927"/>
        </w:tabs>
        <w:ind w:right="79"/>
        <w:jc w:val="both"/>
        <w:rPr>
          <w:sz w:val="24"/>
          <w:szCs w:val="24"/>
        </w:rPr>
      </w:pPr>
      <w:r w:rsidRPr="00611008">
        <w:rPr>
          <w:sz w:val="24"/>
          <w:szCs w:val="24"/>
        </w:rPr>
        <w:t>проведении подчищающей иммунизации.</w:t>
      </w:r>
    </w:p>
    <w:p w:rsidR="00611008" w:rsidRPr="00611008" w:rsidRDefault="00611008" w:rsidP="00611008">
      <w:pPr>
        <w:widowControl/>
        <w:ind w:right="-5" w:firstLine="708"/>
        <w:jc w:val="both"/>
        <w:rPr>
          <w:sz w:val="24"/>
          <w:szCs w:val="24"/>
        </w:rPr>
      </w:pPr>
      <w:r w:rsidRPr="00611008">
        <w:rPr>
          <w:sz w:val="24"/>
          <w:szCs w:val="24"/>
        </w:rPr>
        <w:t xml:space="preserve">В целях стабилизации заболеваемости корью органами исполнительной власти Чеченской Республики совместно с Управлением Роспотребнадзора по Чеченской Республике организован и проводится комплекс многоплановых мероприятий, основными из которых являются обеспечение достоверности полноты учета детского и взрослого населения, подлежащего иммунизации, обеспечение строгого контроля за планированием профилактических прививок против кори и краснухи детскому и взрослому населению, ведется работа над внедрением системы автоматизированного учета профилактических прививок детскому и взрослому населению в ЛПО, осуществляется контроль за выполнением требований санитарного законодательства по вакцинопрофилактике, в том числе за функционированием «Холодовой цепи» (в ходе плановых и внеплановых надзорных мероприятий).  </w:t>
      </w:r>
    </w:p>
    <w:p w:rsidR="00611008" w:rsidRPr="00611008" w:rsidRDefault="00611008" w:rsidP="00611008">
      <w:pPr>
        <w:widowControl/>
        <w:ind w:right="-5" w:firstLine="708"/>
        <w:jc w:val="both"/>
        <w:rPr>
          <w:sz w:val="24"/>
          <w:szCs w:val="24"/>
        </w:rPr>
      </w:pPr>
      <w:r w:rsidRPr="00611008">
        <w:rPr>
          <w:sz w:val="24"/>
          <w:szCs w:val="24"/>
        </w:rPr>
        <w:t xml:space="preserve">Обеспечено лабораторное подтверждение каждого случая кори в вирусологической лаборатории Ростовского регионального центра по надзору за корью и краснухой, ежегодно проводится серологический мониторинг за напряженностью коллективного иммунитета против кори и краснухи в индикаторных группах населения и эффективностью иммунизации с последующей дополнительной иммунизацией выявленных серонегативных лиц. </w:t>
      </w:r>
    </w:p>
    <w:p w:rsidR="00637F01" w:rsidRPr="00611008" w:rsidRDefault="00611008" w:rsidP="00611008">
      <w:pPr>
        <w:widowControl/>
        <w:ind w:right="-5" w:firstLine="708"/>
        <w:jc w:val="both"/>
        <w:rPr>
          <w:sz w:val="24"/>
          <w:szCs w:val="24"/>
        </w:rPr>
      </w:pPr>
      <w:r w:rsidRPr="00611008">
        <w:rPr>
          <w:sz w:val="24"/>
          <w:szCs w:val="24"/>
          <w:lang w:eastAsia="en-US"/>
        </w:rPr>
        <w:t xml:space="preserve">Активизирована и проводится работа посредством СМИ по информированию населения </w:t>
      </w:r>
      <w:r w:rsidRPr="00611008">
        <w:rPr>
          <w:sz w:val="24"/>
          <w:szCs w:val="24"/>
        </w:rPr>
        <w:t>о профилактике кори и краснухи и о негативных последствиях отказов от проведения профилактических прививок, по повышению профессионального уровня медицинских работников посредством проведения конференций, совещаний, семинаров, посвященных вопросам профилактики кори и краснухи.</w:t>
      </w:r>
    </w:p>
    <w:p w:rsidR="00AF7F46" w:rsidRPr="00644D20" w:rsidRDefault="00AF7F46" w:rsidP="00220F8F">
      <w:pPr>
        <w:jc w:val="both"/>
        <w:rPr>
          <w:sz w:val="24"/>
          <w:szCs w:val="24"/>
        </w:rPr>
      </w:pPr>
    </w:p>
    <w:p w:rsidR="0041127B" w:rsidRPr="00470861" w:rsidRDefault="00220F8F" w:rsidP="00220F8F">
      <w:pPr>
        <w:ind w:firstLine="540"/>
        <w:jc w:val="both"/>
        <w:rPr>
          <w:b/>
          <w:sz w:val="24"/>
          <w:szCs w:val="24"/>
        </w:rPr>
      </w:pPr>
      <w:r w:rsidRPr="00470861">
        <w:rPr>
          <w:b/>
          <w:sz w:val="24"/>
          <w:szCs w:val="24"/>
        </w:rPr>
        <w:t xml:space="preserve">Раздел III. Достигнутые </w:t>
      </w:r>
      <w:r w:rsidR="0041127B" w:rsidRPr="00470861">
        <w:rPr>
          <w:b/>
          <w:sz w:val="24"/>
          <w:szCs w:val="24"/>
        </w:rPr>
        <w:t>результаты улучшения санитарно-эпидемиологической обстановки в Чеченской Республике,</w:t>
      </w:r>
      <w:r w:rsidR="003F061C">
        <w:rPr>
          <w:b/>
          <w:sz w:val="24"/>
          <w:szCs w:val="24"/>
        </w:rPr>
        <w:t xml:space="preserve"> </w:t>
      </w:r>
      <w:r w:rsidR="0041127B" w:rsidRPr="00470861">
        <w:rPr>
          <w:b/>
          <w:sz w:val="24"/>
          <w:szCs w:val="24"/>
        </w:rPr>
        <w:t>имеющиеся проблемные вопросы при обеспечении санитарно-эпидемиологического благополучия и намечаемые меры по их решению.</w:t>
      </w:r>
    </w:p>
    <w:p w:rsidR="0041127B" w:rsidRPr="00160325" w:rsidRDefault="0041127B" w:rsidP="00220F8F">
      <w:pPr>
        <w:ind w:firstLine="540"/>
        <w:rPr>
          <w:b/>
          <w:sz w:val="24"/>
          <w:szCs w:val="24"/>
        </w:rPr>
      </w:pPr>
    </w:p>
    <w:p w:rsidR="0041127B" w:rsidRPr="004D0EA9" w:rsidRDefault="0041127B" w:rsidP="00C374B5">
      <w:pPr>
        <w:ind w:firstLine="540"/>
        <w:jc w:val="both"/>
        <w:rPr>
          <w:b/>
          <w:sz w:val="24"/>
          <w:szCs w:val="24"/>
        </w:rPr>
      </w:pPr>
      <w:r w:rsidRPr="004D0EA9">
        <w:rPr>
          <w:b/>
          <w:sz w:val="24"/>
          <w:szCs w:val="24"/>
        </w:rPr>
        <w:t>Анализ и оценка эффективности достижения индикативных показателей деятельности по улучшению санитарно-эпидемиологического благополучия населения Чеченской Республики.</w:t>
      </w:r>
    </w:p>
    <w:p w:rsidR="0041127B" w:rsidRPr="00D474DF" w:rsidRDefault="0041127B" w:rsidP="009B2EC5">
      <w:pPr>
        <w:jc w:val="both"/>
        <w:rPr>
          <w:sz w:val="24"/>
          <w:szCs w:val="24"/>
        </w:rPr>
      </w:pPr>
    </w:p>
    <w:p w:rsidR="008B0064" w:rsidRDefault="0041127B" w:rsidP="008B0064">
      <w:pPr>
        <w:ind w:firstLine="540"/>
        <w:jc w:val="both"/>
        <w:rPr>
          <w:sz w:val="24"/>
          <w:szCs w:val="24"/>
        </w:rPr>
      </w:pPr>
      <w:r w:rsidRPr="00371887">
        <w:rPr>
          <w:b/>
          <w:sz w:val="24"/>
          <w:szCs w:val="24"/>
        </w:rPr>
        <w:t>3.1 . Анализ и оценка эффективности государственного контроля (надзора</w:t>
      </w:r>
      <w:r w:rsidRPr="00371887">
        <w:rPr>
          <w:sz w:val="24"/>
          <w:szCs w:val="24"/>
        </w:rPr>
        <w:t>)</w:t>
      </w:r>
      <w:r w:rsidR="0015639C" w:rsidRPr="00371887">
        <w:rPr>
          <w:sz w:val="24"/>
          <w:szCs w:val="24"/>
        </w:rPr>
        <w:t>.</w:t>
      </w:r>
    </w:p>
    <w:p w:rsidR="0000103D" w:rsidRPr="000E0ECF" w:rsidRDefault="0000103D" w:rsidP="000E0ECF">
      <w:pPr>
        <w:shd w:val="clear" w:color="auto" w:fill="FFFFFF"/>
        <w:jc w:val="both"/>
        <w:rPr>
          <w:sz w:val="24"/>
          <w:szCs w:val="24"/>
        </w:rPr>
      </w:pPr>
      <w:r w:rsidRPr="000E0ECF">
        <w:rPr>
          <w:sz w:val="24"/>
          <w:szCs w:val="24"/>
        </w:rPr>
        <w:t xml:space="preserve"> </w:t>
      </w:r>
    </w:p>
    <w:p w:rsidR="0000103D" w:rsidRPr="000E0ECF" w:rsidRDefault="0000103D" w:rsidP="0000103D">
      <w:pPr>
        <w:shd w:val="clear" w:color="auto" w:fill="FFFFFF"/>
        <w:ind w:firstLine="708"/>
        <w:jc w:val="both"/>
        <w:rPr>
          <w:sz w:val="24"/>
          <w:szCs w:val="24"/>
        </w:rPr>
      </w:pPr>
      <w:r w:rsidRPr="000E0ECF">
        <w:rPr>
          <w:sz w:val="24"/>
          <w:szCs w:val="24"/>
        </w:rPr>
        <w:t>1.</w:t>
      </w:r>
      <w:r w:rsidR="000E0ECF">
        <w:rPr>
          <w:sz w:val="24"/>
          <w:szCs w:val="24"/>
        </w:rPr>
        <w:t xml:space="preserve">  </w:t>
      </w:r>
      <w:r w:rsidRPr="000E0ECF">
        <w:rPr>
          <w:sz w:val="24"/>
          <w:szCs w:val="24"/>
        </w:rPr>
        <w:t>Удельный вес выполнения утвержденного плана проведения плановых проверок ЮЛ и ИП как и в 2020 году составил 100 %.</w:t>
      </w:r>
    </w:p>
    <w:p w:rsidR="0000103D" w:rsidRPr="000E0ECF" w:rsidRDefault="0000103D" w:rsidP="0000103D">
      <w:pPr>
        <w:shd w:val="clear" w:color="auto" w:fill="FFFFFF"/>
        <w:ind w:firstLine="708"/>
        <w:jc w:val="both"/>
        <w:rPr>
          <w:sz w:val="24"/>
          <w:szCs w:val="24"/>
        </w:rPr>
      </w:pPr>
      <w:r w:rsidRPr="000E0ECF">
        <w:rPr>
          <w:sz w:val="24"/>
          <w:szCs w:val="24"/>
        </w:rPr>
        <w:t>2.</w:t>
      </w:r>
      <w:r w:rsidR="000E0ECF">
        <w:rPr>
          <w:sz w:val="24"/>
          <w:szCs w:val="24"/>
        </w:rPr>
        <w:t xml:space="preserve">   </w:t>
      </w:r>
      <w:r w:rsidRPr="000E0ECF">
        <w:rPr>
          <w:sz w:val="24"/>
          <w:szCs w:val="24"/>
        </w:rPr>
        <w:t xml:space="preserve">Количество проведенных проверок на 1 должностное лицо, уполномоченное на проведение надзорных мероприятий, составило 14,4 проверок (12,3 в 2020г). При этом количество запланированных проверок на 2021 год на 1 должностное лицо, уполномоченное на проведение надзорных мероприятий, составило 14,3 проверки. </w:t>
      </w:r>
    </w:p>
    <w:p w:rsidR="0000103D" w:rsidRPr="000E0ECF" w:rsidRDefault="0000103D" w:rsidP="0000103D">
      <w:pPr>
        <w:shd w:val="clear" w:color="auto" w:fill="FFFFFF"/>
        <w:ind w:firstLine="708"/>
        <w:jc w:val="both"/>
        <w:rPr>
          <w:sz w:val="24"/>
          <w:szCs w:val="24"/>
        </w:rPr>
      </w:pPr>
      <w:r w:rsidRPr="000E0ECF">
        <w:rPr>
          <w:sz w:val="24"/>
          <w:szCs w:val="24"/>
        </w:rPr>
        <w:t>3.</w:t>
      </w:r>
      <w:r w:rsidR="000E0ECF">
        <w:rPr>
          <w:sz w:val="24"/>
          <w:szCs w:val="24"/>
        </w:rPr>
        <w:t xml:space="preserve">  </w:t>
      </w:r>
      <w:r w:rsidRPr="000E0ECF">
        <w:rPr>
          <w:sz w:val="24"/>
          <w:szCs w:val="24"/>
        </w:rPr>
        <w:t xml:space="preserve">Количество выявленных правонарушений в 2021 году составило 5691правонарушение (в 2019г-6817; 2020 году -  2021).   </w:t>
      </w:r>
      <w:r w:rsidRPr="000E0ECF">
        <w:rPr>
          <w:sz w:val="24"/>
          <w:szCs w:val="24"/>
        </w:rPr>
        <w:tab/>
        <w:t xml:space="preserve">  </w:t>
      </w:r>
    </w:p>
    <w:p w:rsidR="0000103D" w:rsidRPr="000E0ECF" w:rsidRDefault="0000103D" w:rsidP="0000103D">
      <w:pPr>
        <w:shd w:val="clear" w:color="auto" w:fill="FFFFFF"/>
        <w:ind w:firstLine="708"/>
        <w:jc w:val="both"/>
        <w:rPr>
          <w:sz w:val="24"/>
          <w:szCs w:val="24"/>
        </w:rPr>
      </w:pPr>
      <w:r w:rsidRPr="000E0ECF">
        <w:rPr>
          <w:sz w:val="24"/>
          <w:szCs w:val="24"/>
        </w:rPr>
        <w:t>4.</w:t>
      </w:r>
      <w:r w:rsidR="000E0ECF">
        <w:rPr>
          <w:sz w:val="24"/>
          <w:szCs w:val="24"/>
        </w:rPr>
        <w:t xml:space="preserve"> </w:t>
      </w:r>
      <w:r w:rsidRPr="000E0ECF">
        <w:rPr>
          <w:sz w:val="24"/>
          <w:szCs w:val="24"/>
        </w:rPr>
        <w:t xml:space="preserve"> Среднее количество выявленных нарушений на одно контрольно-надзорное мероприятие, в котором выявлены нарушения, как и в предыдущие годы, составило 4,8 правонарушений (2019г-4,02; в 2020г-4,8). </w:t>
      </w:r>
    </w:p>
    <w:p w:rsidR="0000103D" w:rsidRPr="000E0ECF" w:rsidRDefault="0000103D" w:rsidP="0000103D">
      <w:pPr>
        <w:shd w:val="clear" w:color="auto" w:fill="FFFFFF"/>
        <w:ind w:firstLine="708"/>
        <w:jc w:val="both"/>
        <w:rPr>
          <w:sz w:val="24"/>
          <w:szCs w:val="24"/>
        </w:rPr>
      </w:pPr>
      <w:r w:rsidRPr="000E0ECF">
        <w:rPr>
          <w:sz w:val="24"/>
          <w:szCs w:val="24"/>
        </w:rPr>
        <w:t>5.</w:t>
      </w:r>
      <w:r w:rsidR="000E0ECF">
        <w:rPr>
          <w:sz w:val="24"/>
          <w:szCs w:val="24"/>
        </w:rPr>
        <w:t xml:space="preserve"> </w:t>
      </w:r>
      <w:r w:rsidRPr="000E0ECF">
        <w:rPr>
          <w:sz w:val="24"/>
          <w:szCs w:val="24"/>
        </w:rPr>
        <w:t>Отмечается незначительное снижение количества правонарушений при плановых проверках до 5 нарушений (5,5 правонарушения в 2020г).</w:t>
      </w:r>
    </w:p>
    <w:p w:rsidR="0000103D" w:rsidRPr="000E0ECF" w:rsidRDefault="0000103D" w:rsidP="0000103D">
      <w:pPr>
        <w:shd w:val="clear" w:color="auto" w:fill="FFFFFF"/>
        <w:ind w:firstLine="708"/>
        <w:jc w:val="both"/>
        <w:rPr>
          <w:sz w:val="24"/>
          <w:szCs w:val="24"/>
        </w:rPr>
      </w:pPr>
      <w:r w:rsidRPr="000E0ECF">
        <w:rPr>
          <w:sz w:val="24"/>
          <w:szCs w:val="24"/>
        </w:rPr>
        <w:t>6.</w:t>
      </w:r>
      <w:r w:rsidR="000E0ECF">
        <w:rPr>
          <w:sz w:val="24"/>
          <w:szCs w:val="24"/>
        </w:rPr>
        <w:t xml:space="preserve"> </w:t>
      </w:r>
      <w:r w:rsidRPr="000E0ECF">
        <w:rPr>
          <w:sz w:val="24"/>
          <w:szCs w:val="24"/>
        </w:rPr>
        <w:t xml:space="preserve"> Количество правонарушений при проведении внеплановых проверках также осталось на прежнем уровне и составило-4 правонарушения, как и в 2019 и 2020годах данный показатель равнялся 4</w:t>
      </w:r>
    </w:p>
    <w:p w:rsidR="0000103D" w:rsidRPr="000E0ECF" w:rsidRDefault="0000103D" w:rsidP="0000103D">
      <w:pPr>
        <w:shd w:val="clear" w:color="auto" w:fill="FFFFFF"/>
        <w:ind w:firstLine="708"/>
        <w:jc w:val="both"/>
        <w:rPr>
          <w:sz w:val="24"/>
          <w:szCs w:val="24"/>
        </w:rPr>
      </w:pPr>
      <w:r w:rsidRPr="000E0ECF">
        <w:rPr>
          <w:sz w:val="24"/>
          <w:szCs w:val="24"/>
        </w:rPr>
        <w:t xml:space="preserve">7. </w:t>
      </w:r>
      <w:r w:rsidR="000E0ECF">
        <w:rPr>
          <w:sz w:val="24"/>
          <w:szCs w:val="24"/>
        </w:rPr>
        <w:t xml:space="preserve"> </w:t>
      </w:r>
      <w:r w:rsidRPr="000E0ECF">
        <w:rPr>
          <w:sz w:val="24"/>
          <w:szCs w:val="24"/>
        </w:rPr>
        <w:t>Снизилось общее количество административных наказаний -2282 (в 2019-3103; в 2020 году-938).</w:t>
      </w:r>
    </w:p>
    <w:p w:rsidR="0000103D" w:rsidRPr="000E0ECF" w:rsidRDefault="0000103D" w:rsidP="0000103D">
      <w:pPr>
        <w:shd w:val="clear" w:color="auto" w:fill="FFFFFF"/>
        <w:ind w:firstLine="708"/>
        <w:jc w:val="both"/>
        <w:rPr>
          <w:sz w:val="24"/>
          <w:szCs w:val="24"/>
        </w:rPr>
      </w:pPr>
      <w:r w:rsidRPr="000E0ECF">
        <w:rPr>
          <w:sz w:val="24"/>
          <w:szCs w:val="24"/>
        </w:rPr>
        <w:t xml:space="preserve">8. </w:t>
      </w:r>
      <w:r w:rsidR="000E0ECF">
        <w:rPr>
          <w:sz w:val="24"/>
          <w:szCs w:val="24"/>
        </w:rPr>
        <w:t xml:space="preserve"> </w:t>
      </w:r>
      <w:r w:rsidRPr="000E0ECF">
        <w:rPr>
          <w:sz w:val="24"/>
          <w:szCs w:val="24"/>
        </w:rPr>
        <w:t>Показатель «количество протоколов на 1 проверку» в 2021 году составил 1,9 протокола, что меньше показателей предыдущих лет -2,2 и 2,3 протокола на 1 проверку соответственно).</w:t>
      </w:r>
    </w:p>
    <w:p w:rsidR="0000103D" w:rsidRPr="000E0ECF" w:rsidRDefault="0000103D" w:rsidP="0000103D">
      <w:pPr>
        <w:shd w:val="clear" w:color="auto" w:fill="FFFFFF"/>
        <w:ind w:firstLine="708"/>
        <w:jc w:val="both"/>
        <w:rPr>
          <w:sz w:val="24"/>
          <w:szCs w:val="24"/>
        </w:rPr>
      </w:pPr>
      <w:r w:rsidRPr="000E0ECF">
        <w:rPr>
          <w:sz w:val="24"/>
          <w:szCs w:val="24"/>
        </w:rPr>
        <w:t>9.</w:t>
      </w:r>
      <w:r w:rsidR="000E0ECF">
        <w:rPr>
          <w:sz w:val="24"/>
          <w:szCs w:val="24"/>
        </w:rPr>
        <w:t xml:space="preserve"> </w:t>
      </w:r>
      <w:r w:rsidRPr="000E0ECF">
        <w:rPr>
          <w:sz w:val="24"/>
          <w:szCs w:val="24"/>
        </w:rPr>
        <w:t>Значительно выросла сумма наложенных штрафов в расчете на 1 должностное лицо, выполняющее функции по контролю (надзору) составила 48,800. руб. (2020г -21,800 руб.)</w:t>
      </w:r>
    </w:p>
    <w:p w:rsidR="0000103D" w:rsidRPr="000E0ECF" w:rsidRDefault="0000103D" w:rsidP="0000103D">
      <w:pPr>
        <w:shd w:val="clear" w:color="auto" w:fill="FFFFFF"/>
        <w:ind w:firstLine="708"/>
        <w:jc w:val="both"/>
        <w:rPr>
          <w:sz w:val="24"/>
          <w:szCs w:val="24"/>
        </w:rPr>
      </w:pPr>
      <w:r w:rsidRPr="000E0ECF">
        <w:rPr>
          <w:sz w:val="24"/>
          <w:szCs w:val="24"/>
        </w:rPr>
        <w:t>10.</w:t>
      </w:r>
      <w:r w:rsidR="000E0ECF">
        <w:rPr>
          <w:sz w:val="24"/>
          <w:szCs w:val="24"/>
        </w:rPr>
        <w:t xml:space="preserve"> </w:t>
      </w:r>
      <w:r w:rsidRPr="000E0ECF">
        <w:rPr>
          <w:sz w:val="24"/>
          <w:szCs w:val="24"/>
        </w:rPr>
        <w:t xml:space="preserve">Общая сумма наложенных административных штрафов, назначенных Управлением, составила 4 146 100 руб. (в 2020г – 1.748,3 тыс.руб)   из них взыскано 3.633.700 рублей   или 87,6%, тогда как за этот же период 2020 года взыскиваемость составляла 83%, (1.445.1 тыс.руб). При этом в отношении лиц, не уплативших своевременно административный штраф возбуждено 17 дел по части 1 ст.20.25 КоАП РФ (в 2020 году -2 дела). </w:t>
      </w:r>
    </w:p>
    <w:p w:rsidR="0000103D" w:rsidRPr="000E0ECF" w:rsidRDefault="000E0ECF" w:rsidP="0000103D">
      <w:pPr>
        <w:shd w:val="clear" w:color="auto" w:fill="FFFFFF"/>
        <w:ind w:firstLine="708"/>
        <w:jc w:val="both"/>
        <w:rPr>
          <w:sz w:val="24"/>
          <w:szCs w:val="24"/>
        </w:rPr>
      </w:pPr>
      <w:r>
        <w:rPr>
          <w:sz w:val="24"/>
          <w:szCs w:val="24"/>
        </w:rPr>
        <w:t xml:space="preserve"> </w:t>
      </w:r>
      <w:r w:rsidR="0000103D" w:rsidRPr="000E0ECF">
        <w:rPr>
          <w:sz w:val="24"/>
          <w:szCs w:val="24"/>
        </w:rPr>
        <w:t xml:space="preserve">Средний размер наложенного административного штрафа в 2021 году остался на прежнем уровне   и составил 3 тыс.руб.    </w:t>
      </w:r>
    </w:p>
    <w:p w:rsidR="0000103D" w:rsidRPr="000E0ECF" w:rsidRDefault="000E0ECF" w:rsidP="0000103D">
      <w:pPr>
        <w:shd w:val="clear" w:color="auto" w:fill="FFFFFF"/>
        <w:ind w:firstLine="708"/>
        <w:jc w:val="both"/>
        <w:rPr>
          <w:sz w:val="24"/>
          <w:szCs w:val="24"/>
        </w:rPr>
      </w:pPr>
      <w:r>
        <w:rPr>
          <w:sz w:val="24"/>
          <w:szCs w:val="24"/>
        </w:rPr>
        <w:t xml:space="preserve">11. </w:t>
      </w:r>
      <w:r w:rsidR="0000103D" w:rsidRPr="000E0ECF">
        <w:rPr>
          <w:sz w:val="24"/>
          <w:szCs w:val="24"/>
        </w:rPr>
        <w:t>Количество примененных составов, как и 2020 году, составило 30. Удельный вес применяемых составов от общего количества составов, по которым Роспотребнадзор уполномочен составлять протоколы об административных правонарушениях (123 состава) составил 27,8%, что ниже запланированного индикативного показателя 50%.</w:t>
      </w:r>
    </w:p>
    <w:p w:rsidR="0000103D" w:rsidRPr="000E0ECF" w:rsidRDefault="000E0ECF" w:rsidP="0000103D">
      <w:pPr>
        <w:shd w:val="clear" w:color="auto" w:fill="FFFFFF"/>
        <w:ind w:firstLine="708"/>
        <w:jc w:val="both"/>
        <w:rPr>
          <w:sz w:val="24"/>
          <w:szCs w:val="24"/>
        </w:rPr>
      </w:pPr>
      <w:r>
        <w:rPr>
          <w:sz w:val="24"/>
          <w:szCs w:val="24"/>
        </w:rPr>
        <w:t xml:space="preserve">12. </w:t>
      </w:r>
      <w:r w:rsidR="0000103D" w:rsidRPr="000E0ECF">
        <w:rPr>
          <w:sz w:val="24"/>
          <w:szCs w:val="24"/>
        </w:rPr>
        <w:t xml:space="preserve">Количество постановлений (решений) о привлечении к административной ответственности, вынесенных судебными органами, по результатам рассмотрения протоколов об административных правонарушениях и иных материалов, направленных в суд Управлением и ТО, составило 63 дела (2020г-25), из них рассмотрено 54, что составило 86%. </w:t>
      </w:r>
    </w:p>
    <w:p w:rsidR="0000103D" w:rsidRPr="000E0ECF" w:rsidRDefault="0000103D" w:rsidP="0000103D">
      <w:pPr>
        <w:shd w:val="clear" w:color="auto" w:fill="FFFFFF"/>
        <w:ind w:firstLine="708"/>
        <w:jc w:val="both"/>
        <w:rPr>
          <w:sz w:val="24"/>
          <w:szCs w:val="24"/>
        </w:rPr>
      </w:pPr>
      <w:r w:rsidRPr="000E0ECF">
        <w:rPr>
          <w:sz w:val="24"/>
          <w:szCs w:val="24"/>
        </w:rPr>
        <w:t xml:space="preserve">13. </w:t>
      </w:r>
      <w:r w:rsidR="000E0ECF">
        <w:rPr>
          <w:sz w:val="24"/>
          <w:szCs w:val="24"/>
        </w:rPr>
        <w:t xml:space="preserve"> </w:t>
      </w:r>
      <w:r w:rsidRPr="000E0ECF">
        <w:rPr>
          <w:sz w:val="24"/>
          <w:szCs w:val="24"/>
        </w:rPr>
        <w:t>За невыполнение предписаний об устранении ранее выявленных нарушений возбуждено 4 административных дела.</w:t>
      </w:r>
    </w:p>
    <w:p w:rsidR="0000103D" w:rsidRPr="000E0ECF" w:rsidRDefault="000E0ECF" w:rsidP="0000103D">
      <w:pPr>
        <w:shd w:val="clear" w:color="auto" w:fill="FFFFFF"/>
        <w:ind w:firstLine="708"/>
        <w:jc w:val="both"/>
        <w:rPr>
          <w:sz w:val="24"/>
          <w:szCs w:val="24"/>
        </w:rPr>
      </w:pPr>
      <w:r>
        <w:rPr>
          <w:sz w:val="24"/>
          <w:szCs w:val="24"/>
        </w:rPr>
        <w:t xml:space="preserve">14. </w:t>
      </w:r>
      <w:r w:rsidR="0000103D" w:rsidRPr="000E0ECF">
        <w:rPr>
          <w:sz w:val="24"/>
          <w:szCs w:val="24"/>
        </w:rPr>
        <w:t xml:space="preserve">Удельный вес проверок, при которых выданы предписания, остается на прежнем достаточно высоком уровне – 100%, при 95,6% в 2020 году. </w:t>
      </w:r>
    </w:p>
    <w:p w:rsidR="0000103D" w:rsidRPr="000E0ECF" w:rsidRDefault="000E0ECF" w:rsidP="0000103D">
      <w:pPr>
        <w:shd w:val="clear" w:color="auto" w:fill="FFFFFF"/>
        <w:ind w:firstLine="708"/>
        <w:jc w:val="both"/>
        <w:rPr>
          <w:sz w:val="24"/>
          <w:szCs w:val="24"/>
        </w:rPr>
      </w:pPr>
      <w:r>
        <w:rPr>
          <w:sz w:val="24"/>
          <w:szCs w:val="24"/>
        </w:rPr>
        <w:t xml:space="preserve">15. </w:t>
      </w:r>
      <w:r w:rsidR="0000103D" w:rsidRPr="000E0ECF">
        <w:rPr>
          <w:sz w:val="24"/>
          <w:szCs w:val="24"/>
        </w:rPr>
        <w:t>Доля проверок, по итогам которых не выявлены правонарушения, составила   3,4% в 2020 году этот показатель был равен 32% за счет внеплановых проверок, проведенных по приказу А.Ю.Поповой №1053 от 25.12.2019 О предотвращении реализации не курительной никотин содержащей продукции.</w:t>
      </w:r>
    </w:p>
    <w:p w:rsidR="0000103D" w:rsidRPr="000E0ECF" w:rsidRDefault="000E0ECF" w:rsidP="0000103D">
      <w:pPr>
        <w:shd w:val="clear" w:color="auto" w:fill="FFFFFF"/>
        <w:ind w:firstLine="708"/>
        <w:jc w:val="both"/>
        <w:rPr>
          <w:sz w:val="24"/>
          <w:szCs w:val="24"/>
        </w:rPr>
      </w:pPr>
      <w:r>
        <w:rPr>
          <w:sz w:val="24"/>
          <w:szCs w:val="24"/>
        </w:rPr>
        <w:t xml:space="preserve">16.  </w:t>
      </w:r>
      <w:r w:rsidR="0000103D" w:rsidRPr="000E0ECF">
        <w:rPr>
          <w:sz w:val="24"/>
          <w:szCs w:val="24"/>
        </w:rPr>
        <w:t>Удельный вес плановых проверок, при которых не выявлены правонарушения, повысился и составил – 12,2% (35 проверок) при 4% в 2020 году;</w:t>
      </w:r>
    </w:p>
    <w:p w:rsidR="0000103D" w:rsidRPr="000E0ECF" w:rsidRDefault="000E0ECF" w:rsidP="0000103D">
      <w:pPr>
        <w:shd w:val="clear" w:color="auto" w:fill="FFFFFF"/>
        <w:ind w:firstLine="708"/>
        <w:jc w:val="both"/>
        <w:rPr>
          <w:sz w:val="24"/>
          <w:szCs w:val="24"/>
        </w:rPr>
      </w:pPr>
      <w:r>
        <w:rPr>
          <w:sz w:val="24"/>
          <w:szCs w:val="24"/>
        </w:rPr>
        <w:t xml:space="preserve">17.  </w:t>
      </w:r>
      <w:r w:rsidR="0000103D" w:rsidRPr="000E0ECF">
        <w:rPr>
          <w:sz w:val="24"/>
          <w:szCs w:val="24"/>
        </w:rPr>
        <w:t xml:space="preserve">Доля внеплановых проверок, при которых не выявлены правонарушения составила 4,4% (36 проверок). </w:t>
      </w:r>
    </w:p>
    <w:p w:rsidR="0000103D" w:rsidRPr="000E0ECF" w:rsidRDefault="000E0ECF" w:rsidP="0000103D">
      <w:pPr>
        <w:shd w:val="clear" w:color="auto" w:fill="FFFFFF"/>
        <w:ind w:firstLine="708"/>
        <w:jc w:val="both"/>
        <w:rPr>
          <w:sz w:val="24"/>
          <w:szCs w:val="24"/>
        </w:rPr>
      </w:pPr>
      <w:r>
        <w:rPr>
          <w:sz w:val="24"/>
          <w:szCs w:val="24"/>
        </w:rPr>
        <w:t xml:space="preserve">18. </w:t>
      </w:r>
      <w:r w:rsidR="0000103D" w:rsidRPr="000E0ECF">
        <w:rPr>
          <w:sz w:val="24"/>
          <w:szCs w:val="24"/>
        </w:rPr>
        <w:t xml:space="preserve">Количество вынесенных   представлений об устранении причин и условий, способствовавших совершению административного правонарушения, составило    272 представления (11,9%), в 2020 году данный показатель составлял 169 представлений. </w:t>
      </w:r>
    </w:p>
    <w:p w:rsidR="0000103D" w:rsidRPr="000E0ECF" w:rsidRDefault="0000103D" w:rsidP="0000103D">
      <w:pPr>
        <w:shd w:val="clear" w:color="auto" w:fill="FFFFFF"/>
        <w:ind w:firstLine="708"/>
        <w:jc w:val="both"/>
        <w:rPr>
          <w:sz w:val="24"/>
          <w:szCs w:val="24"/>
        </w:rPr>
      </w:pPr>
      <w:r w:rsidRPr="000E0ECF">
        <w:rPr>
          <w:sz w:val="24"/>
          <w:szCs w:val="24"/>
        </w:rPr>
        <w:t xml:space="preserve">19. </w:t>
      </w:r>
      <w:r w:rsidR="000E0ECF">
        <w:rPr>
          <w:sz w:val="24"/>
          <w:szCs w:val="24"/>
        </w:rPr>
        <w:t xml:space="preserve"> </w:t>
      </w:r>
      <w:r w:rsidRPr="000E0ECF">
        <w:rPr>
          <w:sz w:val="24"/>
          <w:szCs w:val="24"/>
        </w:rPr>
        <w:t>Количество административных наказаний, вынесенных в отношение юридических лиц, составило 45 административных взысканий, что значительно меньше предыдущего периода (2019г-60; 2020г-18).</w:t>
      </w:r>
    </w:p>
    <w:p w:rsidR="0000103D" w:rsidRPr="000E0ECF" w:rsidRDefault="0000103D" w:rsidP="0000103D">
      <w:pPr>
        <w:shd w:val="clear" w:color="auto" w:fill="FFFFFF"/>
        <w:ind w:firstLine="708"/>
        <w:jc w:val="both"/>
        <w:rPr>
          <w:sz w:val="24"/>
          <w:szCs w:val="24"/>
        </w:rPr>
      </w:pPr>
      <w:r w:rsidRPr="000E0ECF">
        <w:rPr>
          <w:sz w:val="24"/>
          <w:szCs w:val="24"/>
        </w:rPr>
        <w:t xml:space="preserve">20. Активизировалась работа по применению мер, направленных на реализацию ст.49 Федерального закона «О государственном контроле (надзоре) и муниципальном контроле в Российской Федерации» в части профилактики нарушений обязательных требований, в виде предостережений о недопустимости нарушения обязательных требований. Всего вынесено 12 предостережений против 2-х в 2020 году. </w:t>
      </w:r>
    </w:p>
    <w:p w:rsidR="0000103D" w:rsidRPr="000E0ECF" w:rsidRDefault="000E0ECF" w:rsidP="0000103D">
      <w:pPr>
        <w:shd w:val="clear" w:color="auto" w:fill="FFFFFF"/>
        <w:ind w:firstLine="708"/>
        <w:jc w:val="both"/>
        <w:rPr>
          <w:sz w:val="24"/>
          <w:szCs w:val="24"/>
        </w:rPr>
      </w:pPr>
      <w:r>
        <w:rPr>
          <w:sz w:val="24"/>
          <w:szCs w:val="24"/>
        </w:rPr>
        <w:t xml:space="preserve"> 21. </w:t>
      </w:r>
      <w:r w:rsidR="0000103D" w:rsidRPr="000E0ECF">
        <w:rPr>
          <w:sz w:val="24"/>
          <w:szCs w:val="24"/>
        </w:rPr>
        <w:t>Не применяются новеллы Федерального закона от 03.07.16 № 316-ФЗ о замене административного штрафа на предупреждение, если правонарушение было совершено впервые.  Удельный вес вынесенных постановлений о назначении административного наказания в виде предупреждения крайне низок и составил 0,5%, (в 2019г.-3,1%; в 2020 году-7%.</w:t>
      </w:r>
    </w:p>
    <w:p w:rsidR="0000103D" w:rsidRPr="000E0ECF" w:rsidRDefault="000E0ECF" w:rsidP="0000103D">
      <w:pPr>
        <w:shd w:val="clear" w:color="auto" w:fill="FFFFFF"/>
        <w:ind w:firstLine="708"/>
        <w:jc w:val="both"/>
        <w:rPr>
          <w:sz w:val="24"/>
          <w:szCs w:val="24"/>
        </w:rPr>
      </w:pPr>
      <w:r>
        <w:rPr>
          <w:sz w:val="24"/>
          <w:szCs w:val="24"/>
        </w:rPr>
        <w:t xml:space="preserve">22.  </w:t>
      </w:r>
      <w:r w:rsidR="0000103D" w:rsidRPr="000E0ECF">
        <w:rPr>
          <w:sz w:val="24"/>
          <w:szCs w:val="24"/>
        </w:rPr>
        <w:t xml:space="preserve">Доля проверок, по итогам которых по фактам выявленных правонарушений возбуждены дела об административных правонарушениях и наложены административные наказания, как и в предыдущие годы, составила 100%. </w:t>
      </w:r>
    </w:p>
    <w:p w:rsidR="0000103D" w:rsidRPr="000E0ECF" w:rsidRDefault="0000103D" w:rsidP="0000103D">
      <w:pPr>
        <w:shd w:val="clear" w:color="auto" w:fill="FFFFFF"/>
        <w:ind w:firstLine="708"/>
        <w:jc w:val="both"/>
        <w:rPr>
          <w:sz w:val="24"/>
          <w:szCs w:val="24"/>
        </w:rPr>
      </w:pPr>
      <w:r w:rsidRPr="000E0ECF">
        <w:rPr>
          <w:sz w:val="24"/>
          <w:szCs w:val="24"/>
        </w:rPr>
        <w:t>25.</w:t>
      </w:r>
      <w:r w:rsidR="000E0ECF">
        <w:rPr>
          <w:sz w:val="24"/>
          <w:szCs w:val="24"/>
        </w:rPr>
        <w:t xml:space="preserve">  </w:t>
      </w:r>
      <w:r w:rsidRPr="000E0ECF">
        <w:rPr>
          <w:sz w:val="24"/>
          <w:szCs w:val="24"/>
        </w:rPr>
        <w:t xml:space="preserve">Реализация полномочий за соблюдением требований технических регламентов остается на прежнем низком уровне.  Всего за отчетный период возбуждено 32 административных дела (2020г.- 29 дел). 6 дел применено по ч.1 ст.14.43, 12 по ч.2. ст.14.43., по ч.1 ст.14.53-1 дело, по ч.2 ст.14.53-8 дел и по ч.15.12 12 дел. Остальные составы применение в практики должностных лиц Управления не нашли.  </w:t>
      </w:r>
    </w:p>
    <w:p w:rsidR="0000103D" w:rsidRPr="000E0ECF" w:rsidRDefault="0000103D" w:rsidP="0000103D">
      <w:pPr>
        <w:shd w:val="clear" w:color="auto" w:fill="FFFFFF"/>
        <w:ind w:firstLine="708"/>
        <w:jc w:val="both"/>
        <w:rPr>
          <w:sz w:val="24"/>
          <w:szCs w:val="24"/>
        </w:rPr>
      </w:pPr>
      <w:r w:rsidRPr="000E0ECF">
        <w:rPr>
          <w:sz w:val="24"/>
          <w:szCs w:val="24"/>
        </w:rPr>
        <w:t>При этом, отсутствует системный подход к реализации полномочий по применению надлежащих мер воздействия во всем их комплексе в случаях выявления продукции, не соответствующей требованиям тех. регламентов и исключения ее попадания на потребительский рынок. Не исследуются комплексно отобранные пробы продукции по всем показателям, нормируемым техническими регламентами Таможенного союза, и соответственно комплексно не оцениваются при проведении экспертизы. Нестандартной масложировой продукции, соковой, продуктов детского питания и др. продукции технических регламентов в отчетном периоде не выявлялось. К административной ответственности за нарушения законодательства в сфере технического регулирования Управлением привлекаются в основном должностные лица, к которым применяется минимальная санкция. Юридические лица к административной ответственности в отчетном периоде привлекались однократно.</w:t>
      </w:r>
    </w:p>
    <w:p w:rsidR="0000103D" w:rsidRPr="000E0ECF" w:rsidRDefault="0000103D" w:rsidP="0000103D">
      <w:pPr>
        <w:shd w:val="clear" w:color="auto" w:fill="FFFFFF"/>
        <w:ind w:firstLine="708"/>
        <w:jc w:val="both"/>
        <w:rPr>
          <w:sz w:val="24"/>
          <w:szCs w:val="24"/>
        </w:rPr>
      </w:pPr>
      <w:r w:rsidRPr="000E0ECF">
        <w:rPr>
          <w:sz w:val="24"/>
          <w:szCs w:val="24"/>
        </w:rPr>
        <w:t>Не принимаются надлежащие меры, направленные на полное исключение из оборота продукции, не отвечающей требованиям технических регламентов, в том числе по выдаче предписаний о приостановлении или прекращении действия деклараций о соответствии/сертификатов соответствия; по исключению из оборота (уничтожение или конфискация) продукции, не отвечающей требованиям технических регламентов; вынесению постановлений об утилизации или уничтожении продукции, несоответствующей требованиям безопасности; конфискации предмета административного правонарушения.</w:t>
      </w:r>
    </w:p>
    <w:p w:rsidR="0000103D" w:rsidRPr="000E0ECF" w:rsidRDefault="0000103D" w:rsidP="0000103D">
      <w:pPr>
        <w:shd w:val="clear" w:color="auto" w:fill="FFFFFF"/>
        <w:ind w:firstLine="708"/>
        <w:jc w:val="both"/>
        <w:rPr>
          <w:sz w:val="24"/>
          <w:szCs w:val="24"/>
        </w:rPr>
      </w:pPr>
      <w:r w:rsidRPr="000E0ECF">
        <w:rPr>
          <w:sz w:val="24"/>
          <w:szCs w:val="24"/>
        </w:rPr>
        <w:t>Не направлялись иски в суд о принудительном отзыве продукции, не соответствующей требованиям техрегламентов.</w:t>
      </w:r>
    </w:p>
    <w:p w:rsidR="0000103D" w:rsidRPr="000E0ECF" w:rsidRDefault="000E0ECF" w:rsidP="0000103D">
      <w:pPr>
        <w:shd w:val="clear" w:color="auto" w:fill="FFFFFF"/>
        <w:ind w:firstLine="708"/>
        <w:jc w:val="both"/>
        <w:rPr>
          <w:sz w:val="24"/>
          <w:szCs w:val="24"/>
        </w:rPr>
      </w:pPr>
      <w:r>
        <w:rPr>
          <w:sz w:val="24"/>
          <w:szCs w:val="24"/>
        </w:rPr>
        <w:t xml:space="preserve">26.  </w:t>
      </w:r>
      <w:r w:rsidR="0000103D" w:rsidRPr="000E0ECF">
        <w:rPr>
          <w:sz w:val="24"/>
          <w:szCs w:val="24"/>
        </w:rPr>
        <w:t>Отсутствует судебная практика, выраженная в подаче исков в защиту прав потребителей, неопределенного круга потребителей, а также при подготовке и подачи заключений в суд по делу в целях защиты прав потребителей, в том числе о ликвидации юридических лиц, либо о прекращении деятельности индивидуальных предпринимателей.</w:t>
      </w:r>
    </w:p>
    <w:p w:rsidR="0000103D" w:rsidRPr="000E0ECF" w:rsidRDefault="0000103D" w:rsidP="0000103D">
      <w:pPr>
        <w:shd w:val="clear" w:color="auto" w:fill="FFFFFF"/>
        <w:ind w:firstLine="708"/>
        <w:jc w:val="both"/>
        <w:rPr>
          <w:sz w:val="24"/>
          <w:szCs w:val="24"/>
        </w:rPr>
      </w:pPr>
      <w:r w:rsidRPr="000E0ECF">
        <w:rPr>
          <w:sz w:val="24"/>
          <w:szCs w:val="24"/>
        </w:rPr>
        <w:t>27.</w:t>
      </w:r>
      <w:r w:rsidR="000E0ECF">
        <w:rPr>
          <w:sz w:val="24"/>
          <w:szCs w:val="24"/>
        </w:rPr>
        <w:t xml:space="preserve">  </w:t>
      </w:r>
      <w:r w:rsidRPr="000E0ECF">
        <w:rPr>
          <w:sz w:val="24"/>
          <w:szCs w:val="24"/>
        </w:rPr>
        <w:t>Не применяются такие меры обеспечения производства по делу как арест и изъятие продукции.</w:t>
      </w:r>
    </w:p>
    <w:p w:rsidR="0000103D" w:rsidRPr="000E0ECF" w:rsidRDefault="000E0ECF" w:rsidP="0000103D">
      <w:pPr>
        <w:shd w:val="clear" w:color="auto" w:fill="FFFFFF"/>
        <w:ind w:firstLine="708"/>
        <w:jc w:val="both"/>
        <w:rPr>
          <w:sz w:val="24"/>
          <w:szCs w:val="24"/>
        </w:rPr>
      </w:pPr>
      <w:r>
        <w:rPr>
          <w:sz w:val="24"/>
          <w:szCs w:val="24"/>
        </w:rPr>
        <w:t xml:space="preserve">28. </w:t>
      </w:r>
      <w:r w:rsidR="0000103D" w:rsidRPr="000E0ECF">
        <w:rPr>
          <w:sz w:val="24"/>
          <w:szCs w:val="24"/>
        </w:rPr>
        <w:t xml:space="preserve">За отчетный период меры по административному приостановлению деятельности не применялись. </w:t>
      </w:r>
    </w:p>
    <w:p w:rsidR="0000103D" w:rsidRPr="000E0ECF" w:rsidRDefault="000E0ECF" w:rsidP="0000103D">
      <w:pPr>
        <w:shd w:val="clear" w:color="auto" w:fill="FFFFFF"/>
        <w:ind w:firstLine="708"/>
        <w:jc w:val="both"/>
        <w:rPr>
          <w:sz w:val="24"/>
          <w:szCs w:val="24"/>
        </w:rPr>
      </w:pPr>
      <w:r>
        <w:rPr>
          <w:sz w:val="24"/>
          <w:szCs w:val="24"/>
        </w:rPr>
        <w:t xml:space="preserve">29. </w:t>
      </w:r>
      <w:r w:rsidR="0000103D" w:rsidRPr="000E0ECF">
        <w:rPr>
          <w:sz w:val="24"/>
          <w:szCs w:val="24"/>
        </w:rPr>
        <w:t>Проверки, проведенные с нарушением требований законодательства о порядке их проведения, по результатам выявления которых к должностным лицам органов государственного контроля (надзора), осуществившим такие проверки, применены меры дисциплинарного, административного наказания в 2021 году не проводились;</w:t>
      </w:r>
    </w:p>
    <w:p w:rsidR="0000103D" w:rsidRPr="000E0ECF" w:rsidRDefault="000E0ECF" w:rsidP="0000103D">
      <w:pPr>
        <w:shd w:val="clear" w:color="auto" w:fill="FFFFFF"/>
        <w:ind w:firstLine="708"/>
        <w:jc w:val="both"/>
        <w:rPr>
          <w:sz w:val="24"/>
          <w:szCs w:val="24"/>
        </w:rPr>
      </w:pPr>
      <w:r>
        <w:rPr>
          <w:sz w:val="24"/>
          <w:szCs w:val="24"/>
        </w:rPr>
        <w:t xml:space="preserve">30.  </w:t>
      </w:r>
      <w:r w:rsidR="0000103D" w:rsidRPr="000E0ECF">
        <w:rPr>
          <w:sz w:val="24"/>
          <w:szCs w:val="24"/>
        </w:rPr>
        <w:t xml:space="preserve">Проверки, результаты которых признаны недействительными в связи с наличием грубых нарушений законодательства в 2021 году не выявлены.  </w:t>
      </w:r>
    </w:p>
    <w:p w:rsidR="0000103D" w:rsidRDefault="0000103D" w:rsidP="000E0ECF">
      <w:pPr>
        <w:jc w:val="both"/>
        <w:rPr>
          <w:sz w:val="24"/>
          <w:szCs w:val="24"/>
        </w:rPr>
      </w:pPr>
    </w:p>
    <w:p w:rsidR="00160325" w:rsidRPr="003F061C" w:rsidRDefault="000F2BE8" w:rsidP="00340B6A">
      <w:pPr>
        <w:jc w:val="both"/>
        <w:rPr>
          <w:b/>
          <w:sz w:val="24"/>
          <w:szCs w:val="24"/>
        </w:rPr>
      </w:pPr>
      <w:r w:rsidRPr="00371887">
        <w:rPr>
          <w:b/>
          <w:sz w:val="24"/>
          <w:szCs w:val="24"/>
        </w:rPr>
        <w:t>3.2 Надзор</w:t>
      </w:r>
      <w:r w:rsidR="0041127B" w:rsidRPr="00371887">
        <w:rPr>
          <w:b/>
          <w:sz w:val="24"/>
          <w:szCs w:val="24"/>
        </w:rPr>
        <w:t xml:space="preserve"> за организацией водоснабжения.</w:t>
      </w:r>
    </w:p>
    <w:p w:rsidR="0024225C" w:rsidRDefault="0024225C" w:rsidP="000D5AAF">
      <w:pPr>
        <w:ind w:firstLine="708"/>
        <w:jc w:val="both"/>
        <w:rPr>
          <w:color w:val="000000"/>
          <w:sz w:val="24"/>
          <w:szCs w:val="24"/>
        </w:rPr>
      </w:pPr>
      <w:r w:rsidRPr="0024225C">
        <w:rPr>
          <w:sz w:val="24"/>
          <w:szCs w:val="24"/>
        </w:rPr>
        <w:t xml:space="preserve">Важным направлением деятельности Управления является надзор за обеспечением безопасной питьевой водой населения Чеченской республики.      </w:t>
      </w:r>
      <w:r w:rsidRPr="0024225C">
        <w:rPr>
          <w:color w:val="000000"/>
          <w:sz w:val="24"/>
          <w:szCs w:val="24"/>
        </w:rPr>
        <w:t xml:space="preserve">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 </w:t>
      </w:r>
    </w:p>
    <w:p w:rsidR="009E3A81" w:rsidRPr="00215E06" w:rsidRDefault="009E3A81" w:rsidP="009E3A81">
      <w:pPr>
        <w:ind w:firstLine="708"/>
        <w:jc w:val="both"/>
        <w:rPr>
          <w:sz w:val="24"/>
          <w:szCs w:val="24"/>
        </w:rPr>
      </w:pPr>
      <w:r w:rsidRPr="00215E06">
        <w:rPr>
          <w:sz w:val="24"/>
          <w:szCs w:val="24"/>
        </w:rPr>
        <w:t xml:space="preserve">В 2021 году Управлением Роспотребнадзора по Чеченской </w:t>
      </w:r>
      <w:r>
        <w:rPr>
          <w:sz w:val="24"/>
          <w:szCs w:val="24"/>
        </w:rPr>
        <w:t xml:space="preserve">Республике проведено 4 провероки </w:t>
      </w:r>
      <w:r w:rsidRPr="00215E06">
        <w:rPr>
          <w:sz w:val="24"/>
          <w:szCs w:val="24"/>
        </w:rPr>
        <w:t xml:space="preserve">объектов водоснабжения, по итогам которых за выявленные нарушения обязательных требований санитарного законодательства возбуждено 8 дел об административном правонарушении, из них 7 дел - в отношении юридических лиц. </w:t>
      </w:r>
    </w:p>
    <w:p w:rsidR="009E3A81" w:rsidRPr="00215E06" w:rsidRDefault="009E3A81" w:rsidP="009E3A81">
      <w:pPr>
        <w:ind w:firstLine="708"/>
        <w:jc w:val="both"/>
        <w:rPr>
          <w:sz w:val="24"/>
          <w:szCs w:val="24"/>
        </w:rPr>
      </w:pPr>
      <w:r w:rsidRPr="00215E06">
        <w:rPr>
          <w:sz w:val="24"/>
          <w:szCs w:val="24"/>
        </w:rPr>
        <w:t xml:space="preserve">Назначено 6 штрафов на сумму 136 000 руб.  По результатам контроля исполнения предписаний передано 2 административных дела в суд по ст. 19.5 ч.1 КоАП РФ.    </w:t>
      </w:r>
    </w:p>
    <w:p w:rsidR="009E3A81" w:rsidRPr="00215E06" w:rsidRDefault="009E3A81" w:rsidP="009E3A81">
      <w:pPr>
        <w:jc w:val="both"/>
        <w:rPr>
          <w:sz w:val="24"/>
          <w:szCs w:val="24"/>
        </w:rPr>
      </w:pPr>
      <w:r w:rsidRPr="00215E06">
        <w:rPr>
          <w:sz w:val="24"/>
          <w:szCs w:val="24"/>
        </w:rPr>
        <w:t xml:space="preserve"> Основные нарушения, остающиеся не устраненными: </w:t>
      </w:r>
    </w:p>
    <w:p w:rsidR="009E3A81" w:rsidRPr="00215E06" w:rsidRDefault="009E3A81" w:rsidP="009E3A81">
      <w:pPr>
        <w:jc w:val="both"/>
        <w:rPr>
          <w:sz w:val="24"/>
          <w:szCs w:val="24"/>
        </w:rPr>
      </w:pPr>
      <w:r w:rsidRPr="00215E06">
        <w:rPr>
          <w:sz w:val="24"/>
          <w:szCs w:val="24"/>
        </w:rPr>
        <w:t>- скважины не оборудованы водозаборными устройствами (кран) для отбора проб воды на лабораторные исследования;</w:t>
      </w:r>
    </w:p>
    <w:p w:rsidR="009E3A81" w:rsidRPr="00215E06" w:rsidRDefault="009E3A81" w:rsidP="009E3A81">
      <w:pPr>
        <w:jc w:val="both"/>
        <w:rPr>
          <w:sz w:val="24"/>
          <w:szCs w:val="24"/>
        </w:rPr>
      </w:pPr>
      <w:r w:rsidRPr="00215E06">
        <w:rPr>
          <w:sz w:val="24"/>
          <w:szCs w:val="24"/>
        </w:rPr>
        <w:t xml:space="preserve">- </w:t>
      </w:r>
      <w:r>
        <w:rPr>
          <w:sz w:val="24"/>
          <w:szCs w:val="24"/>
        </w:rPr>
        <w:t xml:space="preserve">   </w:t>
      </w:r>
      <w:r w:rsidRPr="00215E06">
        <w:rPr>
          <w:sz w:val="24"/>
          <w:szCs w:val="24"/>
        </w:rPr>
        <w:t xml:space="preserve">вода перед подачей в распределительную сеть не подвергается обеззараживанию, вследствие чего она не безопасна в эпидемиологическом плане; </w:t>
      </w:r>
    </w:p>
    <w:p w:rsidR="009E3A81" w:rsidRPr="00215E06" w:rsidRDefault="009E3A81" w:rsidP="009E3A81">
      <w:pPr>
        <w:jc w:val="both"/>
        <w:rPr>
          <w:sz w:val="24"/>
          <w:szCs w:val="24"/>
        </w:rPr>
      </w:pPr>
      <w:r w:rsidRPr="00215E06">
        <w:rPr>
          <w:sz w:val="24"/>
          <w:szCs w:val="24"/>
        </w:rPr>
        <w:t xml:space="preserve">- </w:t>
      </w:r>
      <w:r>
        <w:rPr>
          <w:sz w:val="24"/>
          <w:szCs w:val="24"/>
        </w:rPr>
        <w:t xml:space="preserve"> </w:t>
      </w:r>
      <w:r w:rsidRPr="00215E06">
        <w:rPr>
          <w:sz w:val="24"/>
          <w:szCs w:val="24"/>
        </w:rPr>
        <w:t>территории первого пояса зон санитарной охраны (зона строгого режима) водоисточников не огорожены и не оборудованы в соответствие с требованиями санитарных правил, в границах зон строгого режима допущено размещение объектов, способных оказывать негативное влияние на качество водоснабжения;</w:t>
      </w:r>
    </w:p>
    <w:p w:rsidR="009E3A81" w:rsidRPr="00215E06" w:rsidRDefault="009E3A81" w:rsidP="009E3A81">
      <w:pPr>
        <w:jc w:val="both"/>
        <w:rPr>
          <w:sz w:val="24"/>
          <w:szCs w:val="24"/>
        </w:rPr>
      </w:pPr>
      <w:r w:rsidRPr="00215E06">
        <w:rPr>
          <w:sz w:val="24"/>
          <w:szCs w:val="24"/>
        </w:rPr>
        <w:t xml:space="preserve">- </w:t>
      </w:r>
      <w:r>
        <w:rPr>
          <w:sz w:val="24"/>
          <w:szCs w:val="24"/>
        </w:rPr>
        <w:t xml:space="preserve"> </w:t>
      </w:r>
      <w:r w:rsidRPr="00215E06">
        <w:rPr>
          <w:sz w:val="24"/>
          <w:szCs w:val="24"/>
        </w:rPr>
        <w:t>населению подается питьевая вода, не отвечающая требованиям санитарных правил по ряду показателей, в том числе и в микробиологическом отношении;</w:t>
      </w:r>
    </w:p>
    <w:p w:rsidR="009E3A81" w:rsidRPr="00215E06" w:rsidRDefault="009E3A81" w:rsidP="009E3A81">
      <w:pPr>
        <w:jc w:val="both"/>
        <w:rPr>
          <w:sz w:val="24"/>
          <w:szCs w:val="24"/>
        </w:rPr>
      </w:pPr>
      <w:r w:rsidRPr="00215E06">
        <w:rPr>
          <w:sz w:val="24"/>
          <w:szCs w:val="24"/>
        </w:rPr>
        <w:t xml:space="preserve">- </w:t>
      </w:r>
      <w:r>
        <w:rPr>
          <w:sz w:val="24"/>
          <w:szCs w:val="24"/>
        </w:rPr>
        <w:t xml:space="preserve">  </w:t>
      </w:r>
      <w:r w:rsidRPr="00215E06">
        <w:rPr>
          <w:sz w:val="24"/>
          <w:szCs w:val="24"/>
        </w:rPr>
        <w:t xml:space="preserve">работниками предприятий, </w:t>
      </w:r>
      <w:r w:rsidRPr="00215E06">
        <w:rPr>
          <w:bCs/>
          <w:sz w:val="24"/>
          <w:szCs w:val="24"/>
        </w:rPr>
        <w:t xml:space="preserve">имеющими непосредственное отношение к подготовке воды, а также лицами, обслуживающими водопроводные и </w:t>
      </w:r>
      <w:r w:rsidRPr="00215E06">
        <w:rPr>
          <w:sz w:val="24"/>
          <w:szCs w:val="24"/>
        </w:rPr>
        <w:t>канализационные сети и сооружения, не пройдены профилактические медицинские осмотры и обязательное профессиональное гигиеническое обучение и аттестация на знание вопросов санитарного законодательства.</w:t>
      </w:r>
    </w:p>
    <w:p w:rsidR="009E3A81" w:rsidRPr="00215E06" w:rsidRDefault="009E3A81" w:rsidP="009E3A81">
      <w:pPr>
        <w:ind w:firstLine="708"/>
        <w:jc w:val="both"/>
        <w:rPr>
          <w:sz w:val="24"/>
          <w:szCs w:val="24"/>
        </w:rPr>
      </w:pPr>
      <w:r w:rsidRPr="00215E06">
        <w:rPr>
          <w:sz w:val="24"/>
          <w:szCs w:val="24"/>
        </w:rPr>
        <w:t xml:space="preserve">При установлении факта административного правонарушения и условий, способствующих его совершению, Управлением вынесено 6 представлений о принятии мер по устранению причин и условий, способствующих совершению административного правонарушения.  </w:t>
      </w:r>
    </w:p>
    <w:p w:rsidR="009E3A81" w:rsidRPr="00215E06" w:rsidRDefault="009E3A81" w:rsidP="009E3A81">
      <w:pPr>
        <w:ind w:firstLine="708"/>
        <w:jc w:val="both"/>
        <w:rPr>
          <w:sz w:val="24"/>
          <w:szCs w:val="24"/>
        </w:rPr>
      </w:pPr>
      <w:r w:rsidRPr="00215E06">
        <w:rPr>
          <w:sz w:val="24"/>
          <w:szCs w:val="24"/>
        </w:rPr>
        <w:t xml:space="preserve">Согласно статье, п.5. 23 Федерального закона №416-ФЗ «О водоснабжении и водоотведении» до 1 февраля 2020 года в адрес органов местного самоуправления республики и в организации, осуществляющие холодное водоснабжение, Управлением направлены 32 уведомления о средних показателях несоответствия проб питьевой воды гигиеническим нормативам с разъяснением обязанностей, возложенных на них Федеральным законом ФЗ №416. </w:t>
      </w:r>
    </w:p>
    <w:p w:rsidR="009E3A81" w:rsidRPr="00215E06" w:rsidRDefault="009E3A81" w:rsidP="009E3A81">
      <w:pPr>
        <w:ind w:firstLine="708"/>
        <w:jc w:val="both"/>
        <w:rPr>
          <w:sz w:val="24"/>
          <w:szCs w:val="24"/>
        </w:rPr>
      </w:pPr>
      <w:r w:rsidRPr="00215E06">
        <w:rPr>
          <w:sz w:val="24"/>
          <w:szCs w:val="24"/>
        </w:rPr>
        <w:t xml:space="preserve">Согласно указанным законодательным актам  администрации муниципальных районов  и городских округов Чеченской Республики с учетом информации, полученной от организаций или Управления Федеральной службы по надзору в сфере защиты прав потребителей и благополучия человека по Чеченской Республике, должны  были внести изменения в технические задания на разработку и корректировку инвестиционных программ организаций, осуществляющих холодное водоснабжение, в части включения мероприятий по приведению качества воды в соответствие с установленными требованиями. </w:t>
      </w:r>
    </w:p>
    <w:p w:rsidR="009E3A81" w:rsidRPr="00215E06" w:rsidRDefault="009E3A81" w:rsidP="009E3A81">
      <w:pPr>
        <w:ind w:firstLine="708"/>
        <w:jc w:val="both"/>
        <w:rPr>
          <w:sz w:val="24"/>
          <w:szCs w:val="24"/>
        </w:rPr>
      </w:pPr>
      <w:r w:rsidRPr="00215E06">
        <w:rPr>
          <w:sz w:val="24"/>
          <w:szCs w:val="24"/>
        </w:rPr>
        <w:t>На основании технических заданий организациями, обеспечивающими водоснабжение, разрабатываются и направляются на согласование в территориальный орган, осуществляющий санитарно-эпидемиологический надзор, планы мероприятий по приведению качества питьевой воды в соответствие установленным требованиям.</w:t>
      </w:r>
    </w:p>
    <w:p w:rsidR="009E3A81" w:rsidRPr="00215E06" w:rsidRDefault="009E3A81" w:rsidP="009E3A81">
      <w:pPr>
        <w:ind w:firstLine="708"/>
        <w:jc w:val="both"/>
        <w:rPr>
          <w:sz w:val="24"/>
          <w:szCs w:val="24"/>
        </w:rPr>
      </w:pPr>
      <w:r w:rsidRPr="00215E06">
        <w:rPr>
          <w:sz w:val="24"/>
          <w:szCs w:val="24"/>
        </w:rPr>
        <w:t>Однако, до сих пор планы мероприятий по приведению качества питьевой воды в соответствие установленным требованиям на согласование не поступали.</w:t>
      </w:r>
    </w:p>
    <w:p w:rsidR="009E3A81" w:rsidRPr="00215E06" w:rsidRDefault="009E3A81" w:rsidP="009E3A81">
      <w:pPr>
        <w:ind w:left="-42" w:firstLine="750"/>
        <w:jc w:val="both"/>
        <w:rPr>
          <w:sz w:val="24"/>
          <w:szCs w:val="24"/>
        </w:rPr>
      </w:pPr>
      <w:r w:rsidRPr="00215E06">
        <w:rPr>
          <w:rFonts w:eastAsiaTheme="minorEastAsia"/>
          <w:color w:val="000000"/>
          <w:sz w:val="24"/>
          <w:szCs w:val="24"/>
        </w:rPr>
        <w:t>Управлением Роспотребнадзора по Чеченской Республике с 2016 года по настоящее время выдано 154 санитарно-эпидемиологических заключений о соответствии проектов зон санитарной охраны источников централизованного питьевого водоснабжения требованиям санитарных правил. </w:t>
      </w:r>
    </w:p>
    <w:p w:rsidR="009E3A81" w:rsidRDefault="009E3A81" w:rsidP="009E3A81">
      <w:pPr>
        <w:ind w:left="-567" w:firstLine="525"/>
        <w:jc w:val="both"/>
        <w:rPr>
          <w:rFonts w:ascii="-webkit-standard" w:eastAsiaTheme="minorEastAsia" w:hAnsi="-webkit-standard"/>
          <w:color w:val="000000"/>
          <w:sz w:val="24"/>
          <w:szCs w:val="24"/>
        </w:rPr>
      </w:pPr>
      <w:r w:rsidRPr="00215E06">
        <w:rPr>
          <w:rFonts w:eastAsiaTheme="minorEastAsia"/>
          <w:color w:val="000000"/>
          <w:sz w:val="24"/>
          <w:szCs w:val="24"/>
        </w:rPr>
        <w:t>Из них:</w:t>
      </w:r>
    </w:p>
    <w:p w:rsidR="009E3A81" w:rsidRPr="00215E06" w:rsidRDefault="009E3A81" w:rsidP="00A23498">
      <w:pPr>
        <w:ind w:left="-567" w:firstLine="1275"/>
        <w:jc w:val="both"/>
        <w:rPr>
          <w:rFonts w:ascii="-webkit-standard" w:eastAsiaTheme="minorEastAsia" w:hAnsi="-webkit-standard"/>
          <w:color w:val="000000"/>
          <w:sz w:val="24"/>
          <w:szCs w:val="24"/>
        </w:rPr>
      </w:pPr>
      <w:r w:rsidRPr="00215E06">
        <w:rPr>
          <w:rFonts w:eastAsiaTheme="minorEastAsia"/>
          <w:color w:val="000000"/>
          <w:sz w:val="24"/>
          <w:szCs w:val="24"/>
        </w:rPr>
        <w:t xml:space="preserve"> - 2016</w:t>
      </w:r>
      <w:r>
        <w:rPr>
          <w:rFonts w:eastAsiaTheme="minorEastAsia"/>
          <w:color w:val="000000"/>
          <w:sz w:val="24"/>
          <w:szCs w:val="24"/>
        </w:rPr>
        <w:t xml:space="preserve"> </w:t>
      </w:r>
      <w:r w:rsidRPr="00215E06">
        <w:rPr>
          <w:rFonts w:eastAsiaTheme="minorEastAsia"/>
          <w:color w:val="000000"/>
          <w:sz w:val="24"/>
          <w:szCs w:val="24"/>
        </w:rPr>
        <w:t>г</w:t>
      </w:r>
      <w:r>
        <w:rPr>
          <w:rFonts w:eastAsiaTheme="minorEastAsia"/>
          <w:color w:val="000000"/>
          <w:sz w:val="24"/>
          <w:szCs w:val="24"/>
        </w:rPr>
        <w:t>од</w:t>
      </w:r>
      <w:r w:rsidRPr="00215E06">
        <w:rPr>
          <w:rFonts w:eastAsiaTheme="minorEastAsia"/>
          <w:color w:val="000000"/>
          <w:sz w:val="24"/>
          <w:szCs w:val="24"/>
        </w:rPr>
        <w:t xml:space="preserve"> </w:t>
      </w:r>
      <w:r>
        <w:rPr>
          <w:rFonts w:eastAsiaTheme="minorEastAsia"/>
          <w:color w:val="000000"/>
          <w:sz w:val="24"/>
          <w:szCs w:val="24"/>
        </w:rPr>
        <w:t>-</w:t>
      </w:r>
      <w:r w:rsidRPr="00215E06">
        <w:rPr>
          <w:rFonts w:eastAsiaTheme="minorEastAsia"/>
          <w:color w:val="000000"/>
          <w:sz w:val="24"/>
          <w:szCs w:val="24"/>
        </w:rPr>
        <w:t xml:space="preserve"> 3 СЭЗ:</w:t>
      </w:r>
    </w:p>
    <w:p w:rsidR="009E3A81" w:rsidRPr="00215E06" w:rsidRDefault="009E3A81" w:rsidP="009E3A81">
      <w:pPr>
        <w:ind w:left="-567" w:firstLine="525"/>
        <w:jc w:val="both"/>
        <w:rPr>
          <w:rFonts w:ascii="-webkit-standard" w:eastAsiaTheme="minorEastAsia" w:hAnsi="-webkit-standard"/>
          <w:color w:val="000000"/>
          <w:sz w:val="24"/>
          <w:szCs w:val="24"/>
        </w:rPr>
      </w:pPr>
      <w:r w:rsidRPr="00215E06">
        <w:rPr>
          <w:rFonts w:eastAsiaTheme="minorEastAsia"/>
          <w:color w:val="000000"/>
          <w:sz w:val="24"/>
          <w:szCs w:val="24"/>
        </w:rPr>
        <w:t xml:space="preserve"> </w:t>
      </w:r>
      <w:r w:rsidR="00A23498">
        <w:rPr>
          <w:rFonts w:eastAsiaTheme="minorEastAsia"/>
          <w:color w:val="000000"/>
          <w:sz w:val="24"/>
          <w:szCs w:val="24"/>
        </w:rPr>
        <w:tab/>
      </w:r>
      <w:r w:rsidRPr="00215E06">
        <w:rPr>
          <w:rFonts w:eastAsiaTheme="minorEastAsia"/>
          <w:color w:val="000000"/>
          <w:sz w:val="24"/>
          <w:szCs w:val="24"/>
        </w:rPr>
        <w:t xml:space="preserve">- </w:t>
      </w:r>
      <w:r w:rsidR="00A23498">
        <w:rPr>
          <w:rFonts w:eastAsiaTheme="minorEastAsia"/>
          <w:color w:val="000000"/>
          <w:sz w:val="24"/>
          <w:szCs w:val="24"/>
        </w:rPr>
        <w:t xml:space="preserve"> </w:t>
      </w:r>
      <w:r w:rsidRPr="00215E06">
        <w:rPr>
          <w:rFonts w:eastAsiaTheme="minorEastAsia"/>
          <w:color w:val="000000"/>
          <w:sz w:val="24"/>
          <w:szCs w:val="24"/>
        </w:rPr>
        <w:t>2017</w:t>
      </w:r>
      <w:r>
        <w:rPr>
          <w:rFonts w:eastAsiaTheme="minorEastAsia"/>
          <w:color w:val="000000"/>
          <w:sz w:val="24"/>
          <w:szCs w:val="24"/>
        </w:rPr>
        <w:t xml:space="preserve"> </w:t>
      </w:r>
      <w:r w:rsidRPr="00215E06">
        <w:rPr>
          <w:rFonts w:eastAsiaTheme="minorEastAsia"/>
          <w:color w:val="000000"/>
          <w:sz w:val="24"/>
          <w:szCs w:val="24"/>
        </w:rPr>
        <w:t>г</w:t>
      </w:r>
      <w:r>
        <w:rPr>
          <w:rFonts w:eastAsiaTheme="minorEastAsia"/>
          <w:color w:val="000000"/>
          <w:sz w:val="24"/>
          <w:szCs w:val="24"/>
        </w:rPr>
        <w:t xml:space="preserve">од </w:t>
      </w:r>
      <w:r w:rsidRPr="00215E06">
        <w:rPr>
          <w:rFonts w:eastAsiaTheme="minorEastAsia"/>
          <w:color w:val="000000"/>
          <w:sz w:val="24"/>
          <w:szCs w:val="24"/>
        </w:rPr>
        <w:t>- 3 СЭЗ;</w:t>
      </w:r>
    </w:p>
    <w:p w:rsidR="009E3A81" w:rsidRPr="00215E06" w:rsidRDefault="009E3A81" w:rsidP="00A23498">
      <w:pPr>
        <w:ind w:left="-567" w:firstLine="1275"/>
        <w:jc w:val="both"/>
        <w:rPr>
          <w:rFonts w:ascii="-webkit-standard" w:eastAsiaTheme="minorEastAsia" w:hAnsi="-webkit-standard"/>
          <w:color w:val="000000"/>
          <w:sz w:val="24"/>
          <w:szCs w:val="24"/>
        </w:rPr>
      </w:pPr>
      <w:r>
        <w:rPr>
          <w:rFonts w:eastAsiaTheme="minorEastAsia"/>
          <w:color w:val="000000"/>
          <w:sz w:val="24"/>
          <w:szCs w:val="24"/>
        </w:rPr>
        <w:t> </w:t>
      </w:r>
      <w:r w:rsidRPr="00215E06">
        <w:rPr>
          <w:rFonts w:eastAsiaTheme="minorEastAsia"/>
          <w:color w:val="000000"/>
          <w:sz w:val="24"/>
          <w:szCs w:val="24"/>
        </w:rPr>
        <w:t>- 2020</w:t>
      </w:r>
      <w:r>
        <w:rPr>
          <w:rFonts w:eastAsiaTheme="minorEastAsia"/>
          <w:color w:val="000000"/>
          <w:sz w:val="24"/>
          <w:szCs w:val="24"/>
        </w:rPr>
        <w:t xml:space="preserve"> год </w:t>
      </w:r>
      <w:r w:rsidRPr="00215E06">
        <w:rPr>
          <w:rFonts w:eastAsiaTheme="minorEastAsia"/>
          <w:color w:val="000000"/>
          <w:sz w:val="24"/>
          <w:szCs w:val="24"/>
        </w:rPr>
        <w:t>– 25 СЭЗ;</w:t>
      </w:r>
    </w:p>
    <w:p w:rsidR="009E3A81" w:rsidRPr="00215E06" w:rsidRDefault="009E3A81" w:rsidP="00A23498">
      <w:pPr>
        <w:ind w:left="-567" w:firstLine="1275"/>
        <w:jc w:val="both"/>
        <w:rPr>
          <w:rFonts w:ascii="-webkit-standard" w:eastAsiaTheme="minorEastAsia" w:hAnsi="-webkit-standard"/>
          <w:color w:val="000000"/>
          <w:sz w:val="24"/>
          <w:szCs w:val="24"/>
        </w:rPr>
      </w:pPr>
      <w:r>
        <w:rPr>
          <w:rFonts w:eastAsiaTheme="minorEastAsia"/>
          <w:color w:val="000000"/>
          <w:sz w:val="24"/>
          <w:szCs w:val="24"/>
        </w:rPr>
        <w:t> </w:t>
      </w:r>
      <w:r w:rsidRPr="00215E06">
        <w:rPr>
          <w:rFonts w:eastAsiaTheme="minorEastAsia"/>
          <w:color w:val="000000"/>
          <w:sz w:val="24"/>
          <w:szCs w:val="24"/>
        </w:rPr>
        <w:t>- 2021</w:t>
      </w:r>
      <w:r>
        <w:rPr>
          <w:rFonts w:eastAsiaTheme="minorEastAsia"/>
          <w:color w:val="000000"/>
          <w:sz w:val="24"/>
          <w:szCs w:val="24"/>
        </w:rPr>
        <w:t xml:space="preserve"> </w:t>
      </w:r>
      <w:r w:rsidRPr="00215E06">
        <w:rPr>
          <w:rFonts w:eastAsiaTheme="minorEastAsia"/>
          <w:color w:val="000000"/>
          <w:sz w:val="24"/>
          <w:szCs w:val="24"/>
        </w:rPr>
        <w:t>г</w:t>
      </w:r>
      <w:r>
        <w:rPr>
          <w:rFonts w:eastAsiaTheme="minorEastAsia"/>
          <w:color w:val="000000"/>
          <w:sz w:val="24"/>
          <w:szCs w:val="24"/>
        </w:rPr>
        <w:t>од</w:t>
      </w:r>
      <w:r w:rsidRPr="00215E06">
        <w:rPr>
          <w:rFonts w:eastAsiaTheme="minorEastAsia"/>
          <w:color w:val="000000"/>
          <w:sz w:val="24"/>
          <w:szCs w:val="24"/>
        </w:rPr>
        <w:t xml:space="preserve"> </w:t>
      </w:r>
      <w:r>
        <w:rPr>
          <w:rFonts w:eastAsiaTheme="minorEastAsia"/>
          <w:color w:val="000000"/>
          <w:sz w:val="24"/>
          <w:szCs w:val="24"/>
        </w:rPr>
        <w:t>–</w:t>
      </w:r>
      <w:r w:rsidRPr="00215E06">
        <w:rPr>
          <w:rFonts w:eastAsiaTheme="minorEastAsia"/>
          <w:color w:val="000000"/>
          <w:sz w:val="24"/>
          <w:szCs w:val="24"/>
        </w:rPr>
        <w:t xml:space="preserve"> </w:t>
      </w:r>
      <w:r w:rsidRPr="00215E06">
        <w:rPr>
          <w:rFonts w:eastAsiaTheme="minorEastAsia"/>
          <w:color w:val="000000" w:themeColor="text1"/>
          <w:sz w:val="24"/>
          <w:szCs w:val="24"/>
        </w:rPr>
        <w:t>123</w:t>
      </w:r>
      <w:r w:rsidRPr="00215E06">
        <w:rPr>
          <w:rFonts w:eastAsiaTheme="minorEastAsia"/>
          <w:color w:val="000000"/>
          <w:sz w:val="24"/>
          <w:szCs w:val="24"/>
        </w:rPr>
        <w:t xml:space="preserve"> СЭЗ.</w:t>
      </w:r>
    </w:p>
    <w:p w:rsidR="009E3A81" w:rsidRPr="00215E06" w:rsidRDefault="009E3A81" w:rsidP="009E3A81">
      <w:pPr>
        <w:ind w:left="-42" w:firstLine="750"/>
        <w:jc w:val="both"/>
        <w:rPr>
          <w:rFonts w:ascii="-webkit-standard" w:eastAsiaTheme="minorEastAsia" w:hAnsi="-webkit-standard"/>
          <w:color w:val="000000"/>
          <w:sz w:val="24"/>
          <w:szCs w:val="24"/>
        </w:rPr>
      </w:pPr>
      <w:r w:rsidRPr="00215E06">
        <w:rPr>
          <w:rFonts w:eastAsiaTheme="minorEastAsia"/>
          <w:color w:val="000000"/>
          <w:sz w:val="24"/>
          <w:szCs w:val="24"/>
        </w:rPr>
        <w:t>Для улучшения качества питьевой воды в 2019 году Правительством ЧР утверждена Региональная программа «Чистая вода» Чеченской Республики Государственной программы «Обеспечение доступным и комфортным жильем и услугами ЖКХ граждан, проживающих в Чеченской Республике», на период 2019 – 2024гг. </w:t>
      </w:r>
    </w:p>
    <w:p w:rsidR="009E3A81" w:rsidRPr="00215E06" w:rsidRDefault="009E3A81" w:rsidP="009E3A81">
      <w:pPr>
        <w:ind w:left="-42" w:firstLine="750"/>
        <w:jc w:val="both"/>
        <w:rPr>
          <w:rFonts w:ascii="-webkit-standard" w:eastAsiaTheme="minorEastAsia" w:hAnsi="-webkit-standard"/>
          <w:color w:val="000000"/>
          <w:sz w:val="24"/>
          <w:szCs w:val="24"/>
        </w:rPr>
      </w:pPr>
      <w:r w:rsidRPr="00215E06">
        <w:rPr>
          <w:rFonts w:eastAsiaTheme="minorEastAsia"/>
          <w:color w:val="000000"/>
          <w:sz w:val="24"/>
          <w:szCs w:val="24"/>
        </w:rPr>
        <w:t>Целью программы является обеспечение качественной питьевой водой из систем централизованного водоснабжения населения Чеченской Республики на уровне 82,9 % в том числе 100 % городского населения Чеченской Республики к концу 2024 году.</w:t>
      </w:r>
    </w:p>
    <w:p w:rsidR="009E3A81" w:rsidRPr="00215E06" w:rsidRDefault="009E3A81" w:rsidP="009E3A81">
      <w:pPr>
        <w:ind w:left="-42" w:firstLine="750"/>
        <w:jc w:val="both"/>
        <w:rPr>
          <w:rFonts w:ascii="-webkit-standard" w:eastAsiaTheme="minorEastAsia" w:hAnsi="-webkit-standard"/>
          <w:color w:val="000000"/>
          <w:sz w:val="24"/>
          <w:szCs w:val="24"/>
        </w:rPr>
      </w:pPr>
      <w:r w:rsidRPr="00215E06">
        <w:rPr>
          <w:rFonts w:eastAsiaTheme="minorEastAsia"/>
          <w:color w:val="000000"/>
          <w:sz w:val="24"/>
          <w:szCs w:val="24"/>
        </w:rPr>
        <w:t>В программе предусмотрено 29 мероприятий по улучшению качества питьевого водоснабжения в 13 муниципальных образованиях, в том числе в 2-х городских округах г. Грозный и г. Аргун.</w:t>
      </w:r>
    </w:p>
    <w:p w:rsidR="009E3A81" w:rsidRPr="00215E06" w:rsidRDefault="009E3A81" w:rsidP="009E3A81">
      <w:pPr>
        <w:ind w:left="-567" w:firstLine="1275"/>
        <w:jc w:val="both"/>
        <w:rPr>
          <w:rFonts w:ascii="-webkit-standard" w:eastAsiaTheme="minorEastAsia" w:hAnsi="-webkit-standard"/>
          <w:color w:val="000000"/>
          <w:sz w:val="24"/>
          <w:szCs w:val="24"/>
        </w:rPr>
      </w:pPr>
      <w:r w:rsidRPr="00215E06">
        <w:rPr>
          <w:rFonts w:eastAsiaTheme="minorEastAsia"/>
          <w:color w:val="000000"/>
          <w:sz w:val="24"/>
          <w:szCs w:val="24"/>
        </w:rPr>
        <w:t>На 2021 г. подано заявок на строительство и реконструкцию 11 объектов в том числе:</w:t>
      </w:r>
    </w:p>
    <w:p w:rsidR="009E3A81" w:rsidRPr="00215E06" w:rsidRDefault="009E3A81" w:rsidP="009E3A81">
      <w:pPr>
        <w:ind w:left="-42"/>
        <w:jc w:val="both"/>
        <w:rPr>
          <w:rFonts w:ascii="-webkit-standard" w:eastAsiaTheme="minorEastAsia" w:hAnsi="-webkit-standard"/>
          <w:color w:val="000000"/>
          <w:sz w:val="24"/>
          <w:szCs w:val="24"/>
        </w:rPr>
      </w:pPr>
      <w:r>
        <w:rPr>
          <w:rFonts w:eastAsiaTheme="minorEastAsia"/>
          <w:color w:val="000000"/>
          <w:sz w:val="24"/>
          <w:szCs w:val="24"/>
        </w:rPr>
        <w:t xml:space="preserve">-   </w:t>
      </w:r>
      <w:r w:rsidRPr="00215E06">
        <w:rPr>
          <w:rFonts w:eastAsiaTheme="minorEastAsia"/>
          <w:color w:val="000000"/>
          <w:sz w:val="24"/>
          <w:szCs w:val="24"/>
        </w:rPr>
        <w:t>г. Грозный, г. Аргун, Ачхой-Мартановский, Наурский, Грозненский, Урус-Мартановский</w:t>
      </w:r>
      <w:r w:rsidR="00A23498">
        <w:rPr>
          <w:rFonts w:eastAsiaTheme="minorEastAsia"/>
          <w:color w:val="000000"/>
          <w:sz w:val="24"/>
          <w:szCs w:val="24"/>
        </w:rPr>
        <w:t xml:space="preserve"> </w:t>
      </w:r>
      <w:r w:rsidRPr="00215E06">
        <w:rPr>
          <w:rFonts w:eastAsiaTheme="minorEastAsia"/>
          <w:color w:val="000000"/>
          <w:sz w:val="24"/>
          <w:szCs w:val="24"/>
        </w:rPr>
        <w:t>муниципальных районах.</w:t>
      </w:r>
    </w:p>
    <w:p w:rsidR="009E3A81" w:rsidRPr="00215E06" w:rsidRDefault="009E3A81" w:rsidP="009E3A81">
      <w:pPr>
        <w:ind w:left="-42" w:firstLine="750"/>
        <w:jc w:val="both"/>
        <w:rPr>
          <w:rFonts w:ascii="-webkit-standard" w:eastAsiaTheme="minorEastAsia" w:hAnsi="-webkit-standard"/>
          <w:color w:val="000000"/>
          <w:sz w:val="24"/>
          <w:szCs w:val="24"/>
        </w:rPr>
      </w:pPr>
      <w:r w:rsidRPr="00215E06">
        <w:rPr>
          <w:rFonts w:eastAsiaTheme="minorEastAsia"/>
          <w:color w:val="000000"/>
          <w:sz w:val="24"/>
          <w:szCs w:val="24"/>
        </w:rPr>
        <w:t>На финансирование указанных мероприятий предусмотрены средства в размере    3 797,592 млн. руб., в том числе:</w:t>
      </w:r>
    </w:p>
    <w:p w:rsidR="009E3A81" w:rsidRPr="00215E06" w:rsidRDefault="009E3A81" w:rsidP="009E3A81">
      <w:pPr>
        <w:ind w:left="-567" w:firstLine="525"/>
        <w:jc w:val="both"/>
        <w:rPr>
          <w:rFonts w:ascii="-webkit-standard" w:eastAsiaTheme="minorEastAsia" w:hAnsi="-webkit-standard"/>
          <w:color w:val="000000"/>
          <w:sz w:val="24"/>
          <w:szCs w:val="24"/>
        </w:rPr>
      </w:pPr>
      <w:r w:rsidRPr="00215E06">
        <w:rPr>
          <w:rFonts w:eastAsiaTheme="minorEastAsia"/>
          <w:color w:val="000000"/>
          <w:sz w:val="24"/>
          <w:szCs w:val="24"/>
        </w:rPr>
        <w:t xml:space="preserve">– </w:t>
      </w:r>
      <w:r>
        <w:rPr>
          <w:rFonts w:eastAsiaTheme="minorEastAsia"/>
          <w:color w:val="000000"/>
          <w:sz w:val="24"/>
          <w:szCs w:val="24"/>
        </w:rPr>
        <w:t xml:space="preserve">         </w:t>
      </w:r>
      <w:r w:rsidRPr="00215E06">
        <w:rPr>
          <w:rFonts w:eastAsiaTheme="minorEastAsia"/>
          <w:color w:val="000000"/>
          <w:sz w:val="24"/>
          <w:szCs w:val="24"/>
        </w:rPr>
        <w:t>за счёт средств федерального бюджета – 3 759,616 млн. рублей;</w:t>
      </w:r>
    </w:p>
    <w:p w:rsidR="009E3A81" w:rsidRPr="006425BC" w:rsidRDefault="009E3A81" w:rsidP="009E3A81">
      <w:pPr>
        <w:ind w:left="-567" w:firstLine="525"/>
        <w:jc w:val="both"/>
        <w:rPr>
          <w:rFonts w:ascii="-webkit-standard" w:eastAsiaTheme="minorEastAsia" w:hAnsi="-webkit-standard"/>
          <w:color w:val="000000"/>
          <w:sz w:val="24"/>
          <w:szCs w:val="24"/>
        </w:rPr>
      </w:pPr>
      <w:r w:rsidRPr="00215E06">
        <w:rPr>
          <w:rFonts w:eastAsiaTheme="minorEastAsia"/>
          <w:color w:val="000000"/>
          <w:sz w:val="24"/>
          <w:szCs w:val="24"/>
        </w:rPr>
        <w:t xml:space="preserve">– </w:t>
      </w:r>
      <w:r>
        <w:rPr>
          <w:rFonts w:eastAsiaTheme="minorEastAsia"/>
          <w:color w:val="000000"/>
          <w:sz w:val="24"/>
          <w:szCs w:val="24"/>
        </w:rPr>
        <w:t xml:space="preserve">         </w:t>
      </w:r>
      <w:r w:rsidRPr="00215E06">
        <w:rPr>
          <w:rFonts w:eastAsiaTheme="minorEastAsia"/>
          <w:color w:val="000000"/>
          <w:sz w:val="24"/>
          <w:szCs w:val="24"/>
        </w:rPr>
        <w:t>за счёт средств республиканского бюджета – 37,975 млн. рублей.</w:t>
      </w:r>
    </w:p>
    <w:p w:rsidR="009E3A81" w:rsidRPr="006E7A0F" w:rsidRDefault="009E3A81" w:rsidP="00340B6A">
      <w:pPr>
        <w:jc w:val="both"/>
        <w:rPr>
          <w:sz w:val="24"/>
          <w:szCs w:val="24"/>
        </w:rPr>
      </w:pPr>
    </w:p>
    <w:p w:rsidR="00BD09EB" w:rsidRPr="00A94890" w:rsidRDefault="0041127B" w:rsidP="008B0064">
      <w:pPr>
        <w:ind w:firstLine="540"/>
        <w:jc w:val="both"/>
        <w:rPr>
          <w:b/>
          <w:sz w:val="24"/>
          <w:szCs w:val="24"/>
        </w:rPr>
      </w:pPr>
      <w:r w:rsidRPr="00AB25E3">
        <w:rPr>
          <w:b/>
          <w:sz w:val="24"/>
          <w:szCs w:val="24"/>
        </w:rPr>
        <w:t>3.3</w:t>
      </w:r>
      <w:r w:rsidR="006D0C36" w:rsidRPr="00AB25E3">
        <w:rPr>
          <w:b/>
          <w:sz w:val="24"/>
          <w:szCs w:val="24"/>
        </w:rPr>
        <w:t xml:space="preserve"> </w:t>
      </w:r>
      <w:r w:rsidRPr="00AB25E3">
        <w:rPr>
          <w:b/>
          <w:sz w:val="24"/>
          <w:szCs w:val="24"/>
        </w:rPr>
        <w:t>Деятельность по надзору за условиями воспитания и обучения</w:t>
      </w:r>
      <w:r w:rsidR="00915526" w:rsidRPr="00AB25E3">
        <w:rPr>
          <w:b/>
          <w:sz w:val="24"/>
          <w:szCs w:val="24"/>
        </w:rPr>
        <w:t>.</w:t>
      </w:r>
    </w:p>
    <w:p w:rsidR="00BD09EB" w:rsidRPr="00B778A2" w:rsidRDefault="00BD09EB" w:rsidP="00BD09EB">
      <w:pPr>
        <w:ind w:firstLine="540"/>
        <w:jc w:val="both"/>
        <w:rPr>
          <w:sz w:val="24"/>
          <w:szCs w:val="24"/>
        </w:rPr>
      </w:pPr>
      <w:r w:rsidRPr="00B778A2">
        <w:rPr>
          <w:sz w:val="24"/>
          <w:szCs w:val="24"/>
        </w:rPr>
        <w:t>Управлением</w:t>
      </w:r>
      <w:r>
        <w:rPr>
          <w:sz w:val="24"/>
          <w:szCs w:val="24"/>
        </w:rPr>
        <w:t xml:space="preserve"> Роспотребнадзора по Чеченской Республике</w:t>
      </w:r>
      <w:r w:rsidRPr="00B778A2">
        <w:rPr>
          <w:sz w:val="24"/>
          <w:szCs w:val="24"/>
        </w:rPr>
        <w:t xml:space="preserve"> уделяется пристальное внимание санитарно-эпидемиологическому состоянию детских и подростковых учреждений и приняты меры по их улучшению.</w:t>
      </w:r>
    </w:p>
    <w:p w:rsidR="00BD09EB" w:rsidRPr="00B778A2" w:rsidRDefault="00BD09EB" w:rsidP="00BD09EB">
      <w:pPr>
        <w:ind w:firstLine="540"/>
        <w:jc w:val="both"/>
        <w:rPr>
          <w:sz w:val="24"/>
          <w:szCs w:val="24"/>
        </w:rPr>
      </w:pPr>
      <w:r w:rsidRPr="00B778A2">
        <w:rPr>
          <w:sz w:val="24"/>
          <w:szCs w:val="24"/>
        </w:rPr>
        <w:t>На государственном с</w:t>
      </w:r>
      <w:r>
        <w:rPr>
          <w:sz w:val="24"/>
          <w:szCs w:val="24"/>
        </w:rPr>
        <w:t>анитарном надзоре находится 1281</w:t>
      </w:r>
      <w:r w:rsidRPr="00B778A2">
        <w:rPr>
          <w:sz w:val="24"/>
          <w:szCs w:val="24"/>
        </w:rPr>
        <w:t xml:space="preserve"> детски</w:t>
      </w:r>
      <w:r>
        <w:rPr>
          <w:sz w:val="24"/>
          <w:szCs w:val="24"/>
        </w:rPr>
        <w:t>х организаций (в 2019году – 1253</w:t>
      </w:r>
      <w:r w:rsidRPr="00B778A2">
        <w:rPr>
          <w:sz w:val="24"/>
          <w:szCs w:val="24"/>
        </w:rPr>
        <w:t>).</w:t>
      </w:r>
    </w:p>
    <w:p w:rsidR="00BD09EB" w:rsidRPr="0032336C" w:rsidRDefault="00BD09EB" w:rsidP="00BD09EB">
      <w:pPr>
        <w:shd w:val="clear" w:color="auto" w:fill="FFFFFF"/>
        <w:ind w:firstLine="540"/>
        <w:jc w:val="both"/>
        <w:rPr>
          <w:sz w:val="24"/>
          <w:szCs w:val="24"/>
        </w:rPr>
      </w:pPr>
      <w:r w:rsidRPr="0032336C">
        <w:rPr>
          <w:sz w:val="24"/>
          <w:szCs w:val="24"/>
        </w:rPr>
        <w:t>Увеличился на 5 % удельный вес дошкольных организаций, размещенных в</w:t>
      </w:r>
      <w:r>
        <w:rPr>
          <w:sz w:val="24"/>
          <w:szCs w:val="24"/>
        </w:rPr>
        <w:t xml:space="preserve"> отдельно стоящих зданиях, в 3,4</w:t>
      </w:r>
      <w:r w:rsidRPr="0032336C">
        <w:rPr>
          <w:sz w:val="24"/>
          <w:szCs w:val="24"/>
        </w:rPr>
        <w:t>% сократилось число детей, нуждающихся в дошкольном образовании, из них де</w:t>
      </w:r>
      <w:r>
        <w:rPr>
          <w:sz w:val="24"/>
          <w:szCs w:val="24"/>
        </w:rPr>
        <w:t>тей возраста от 0 до 3 лет - на 1,7% и детей 3–7 лет также  на 1,7</w:t>
      </w:r>
      <w:r w:rsidRPr="0032336C">
        <w:rPr>
          <w:sz w:val="24"/>
          <w:szCs w:val="24"/>
        </w:rPr>
        <w:t>%.</w:t>
      </w:r>
    </w:p>
    <w:p w:rsidR="00BD09EB" w:rsidRPr="007B20C5" w:rsidRDefault="00BD09EB" w:rsidP="00BD09EB">
      <w:pPr>
        <w:shd w:val="clear" w:color="auto" w:fill="FFFFFF"/>
        <w:ind w:firstLine="708"/>
        <w:jc w:val="both"/>
        <w:rPr>
          <w:sz w:val="24"/>
          <w:szCs w:val="24"/>
        </w:rPr>
      </w:pPr>
      <w:r w:rsidRPr="007B20C5">
        <w:rPr>
          <w:sz w:val="24"/>
          <w:szCs w:val="24"/>
        </w:rPr>
        <w:t xml:space="preserve">В Чеченской Республике, в  целях  ликвидации очередности детей в детских дошкольных организациях, в </w:t>
      </w:r>
      <w:r w:rsidRPr="007B20C5">
        <w:rPr>
          <w:rFonts w:eastAsia="Calibri"/>
          <w:sz w:val="24"/>
          <w:szCs w:val="24"/>
          <w:lang w:eastAsia="en-US"/>
        </w:rPr>
        <w:t xml:space="preserve"> рамках регионального проекта «Содействие занятости женщин-создание условий дошкольного образования для детей в возрасте до 3 лет», входящего в нацпроект «Демография» построено и введено в эксплуатацию 11 </w:t>
      </w:r>
      <w:r w:rsidRPr="007B20C5">
        <w:rPr>
          <w:sz w:val="24"/>
          <w:szCs w:val="24"/>
        </w:rPr>
        <w:t>детских дошкольных организаций на 1170 мест.</w:t>
      </w:r>
    </w:p>
    <w:p w:rsidR="00BD09EB" w:rsidRPr="00B778A2" w:rsidRDefault="00BD09EB" w:rsidP="00BD09EB">
      <w:pPr>
        <w:ind w:firstLine="540"/>
        <w:jc w:val="both"/>
        <w:rPr>
          <w:sz w:val="24"/>
          <w:szCs w:val="24"/>
        </w:rPr>
      </w:pPr>
      <w:r w:rsidRPr="00B778A2">
        <w:rPr>
          <w:sz w:val="24"/>
          <w:szCs w:val="24"/>
        </w:rPr>
        <w:t>Среди детских и подростковых учреждений наиболее благоприятная санитарно-эпидемиологическая обстановка отмечается в дошкольных организациях.</w:t>
      </w:r>
    </w:p>
    <w:p w:rsidR="00BD09EB" w:rsidRDefault="00BD09EB" w:rsidP="00BD09EB">
      <w:pPr>
        <w:ind w:firstLine="540"/>
        <w:jc w:val="both"/>
        <w:rPr>
          <w:sz w:val="24"/>
          <w:szCs w:val="24"/>
        </w:rPr>
      </w:pPr>
      <w:r w:rsidRPr="007B20C5">
        <w:rPr>
          <w:sz w:val="24"/>
          <w:szCs w:val="24"/>
        </w:rPr>
        <w:t xml:space="preserve">Все дошкольные организации </w:t>
      </w:r>
      <w:r w:rsidRPr="00B778A2">
        <w:rPr>
          <w:sz w:val="24"/>
          <w:szCs w:val="24"/>
        </w:rPr>
        <w:t>республики</w:t>
      </w:r>
      <w:r w:rsidR="00C66BFA">
        <w:rPr>
          <w:sz w:val="24"/>
          <w:szCs w:val="24"/>
        </w:rPr>
        <w:t xml:space="preserve"> </w:t>
      </w:r>
      <w:r>
        <w:rPr>
          <w:sz w:val="24"/>
          <w:szCs w:val="24"/>
        </w:rPr>
        <w:t>обеспечены централизованными системами водоснабжения.</w:t>
      </w:r>
    </w:p>
    <w:p w:rsidR="00BD09EB" w:rsidRPr="000D48D2" w:rsidRDefault="00BD09EB" w:rsidP="00BD09EB">
      <w:pPr>
        <w:widowControl/>
        <w:ind w:firstLine="708"/>
        <w:jc w:val="both"/>
        <w:rPr>
          <w:rFonts w:eastAsia="Calibri"/>
          <w:sz w:val="24"/>
          <w:szCs w:val="24"/>
          <w:lang w:eastAsia="en-US"/>
        </w:rPr>
      </w:pPr>
      <w:r w:rsidRPr="000D48D2">
        <w:rPr>
          <w:rFonts w:eastAsia="Calibri"/>
          <w:sz w:val="24"/>
          <w:szCs w:val="24"/>
          <w:lang w:eastAsia="en-US"/>
        </w:rPr>
        <w:t>Ликвидация трехсменного обучения в школах Чеченской Республики является одной из актуальных задач в сфере регионального образования, решению которой уделяет внимание и оказывает поддержку Глава Чеченской Республики.</w:t>
      </w:r>
    </w:p>
    <w:p w:rsidR="00BD09EB" w:rsidRDefault="00BD09EB" w:rsidP="00BD09EB">
      <w:pPr>
        <w:spacing w:line="259" w:lineRule="auto"/>
        <w:ind w:firstLine="709"/>
        <w:jc w:val="both"/>
        <w:rPr>
          <w:sz w:val="24"/>
          <w:szCs w:val="24"/>
        </w:rPr>
      </w:pPr>
      <w:r w:rsidRPr="001F7F9F">
        <w:rPr>
          <w:sz w:val="24"/>
          <w:szCs w:val="24"/>
        </w:rPr>
        <w:t>В Чеченской Республике в 2020 году по различным программам велось</w:t>
      </w:r>
      <w:r w:rsidRPr="00382B40">
        <w:rPr>
          <w:sz w:val="24"/>
          <w:szCs w:val="24"/>
        </w:rPr>
        <w:t xml:space="preserve"> строительство образовательных объектов</w:t>
      </w:r>
      <w:r w:rsidRPr="001F7F9F">
        <w:rPr>
          <w:sz w:val="24"/>
          <w:szCs w:val="24"/>
        </w:rPr>
        <w:t xml:space="preserve">. По Государственной программе «Развитие образования» созданию в субъектах РФ (исходя из прогнозируемой потребности) новых мест в общеобразовательных организациях в целях ликвидации третьей смены обучения </w:t>
      </w:r>
      <w:r w:rsidRPr="000D48D2">
        <w:rPr>
          <w:sz w:val="24"/>
          <w:szCs w:val="24"/>
        </w:rPr>
        <w:t>в  г. Аргун открыт   Центр образования на 720мест</w:t>
      </w:r>
      <w:r w:rsidRPr="001F7F9F">
        <w:rPr>
          <w:sz w:val="24"/>
          <w:szCs w:val="24"/>
        </w:rPr>
        <w:t xml:space="preserve">, </w:t>
      </w:r>
      <w:r w:rsidRPr="000D48D2">
        <w:rPr>
          <w:rFonts w:eastAsia="Calibri"/>
          <w:sz w:val="24"/>
          <w:szCs w:val="24"/>
          <w:lang w:eastAsia="en-US"/>
        </w:rPr>
        <w:t xml:space="preserve">в рамках реализации национального проекта «Жилье и городская среда»,  </w:t>
      </w:r>
      <w:r w:rsidRPr="000D48D2">
        <w:rPr>
          <w:sz w:val="24"/>
          <w:szCs w:val="24"/>
        </w:rPr>
        <w:t xml:space="preserve">подпрограммы «Повышение устойчивости жилых домов, основных объектов жизнеобеспечения на территории Чеченской Республики построены 4 </w:t>
      </w:r>
      <w:r w:rsidRPr="001F7F9F">
        <w:rPr>
          <w:sz w:val="24"/>
          <w:szCs w:val="24"/>
        </w:rPr>
        <w:t>общеобразовательны</w:t>
      </w:r>
      <w:r>
        <w:rPr>
          <w:sz w:val="24"/>
          <w:szCs w:val="24"/>
        </w:rPr>
        <w:t xml:space="preserve">е </w:t>
      </w:r>
      <w:r w:rsidRPr="000D48D2">
        <w:rPr>
          <w:sz w:val="24"/>
          <w:szCs w:val="24"/>
        </w:rPr>
        <w:t>организации</w:t>
      </w:r>
      <w:r w:rsidRPr="001F7F9F">
        <w:rPr>
          <w:sz w:val="24"/>
          <w:szCs w:val="24"/>
        </w:rPr>
        <w:t xml:space="preserve"> на 3120мест</w:t>
      </w:r>
      <w:r w:rsidRPr="000D48D2">
        <w:rPr>
          <w:sz w:val="24"/>
          <w:szCs w:val="24"/>
        </w:rPr>
        <w:t xml:space="preserve">, </w:t>
      </w:r>
      <w:r w:rsidRPr="001F7F9F">
        <w:rPr>
          <w:rFonts w:eastAsia="Calibri"/>
          <w:sz w:val="24"/>
          <w:szCs w:val="24"/>
          <w:lang w:eastAsia="en-US"/>
        </w:rPr>
        <w:t xml:space="preserve"> построены и введены в эксплуатацию </w:t>
      </w:r>
      <w:r w:rsidRPr="001F7F9F">
        <w:rPr>
          <w:sz w:val="24"/>
          <w:szCs w:val="24"/>
        </w:rPr>
        <w:t xml:space="preserve">11 дошкольных образовательных организаций на 1170 мест и  ведется строительство 14 </w:t>
      </w:r>
      <w:r w:rsidRPr="001F7F9F">
        <w:rPr>
          <w:rFonts w:eastAsia="Calibri"/>
          <w:sz w:val="24"/>
          <w:szCs w:val="24"/>
          <w:lang w:eastAsia="en-US"/>
        </w:rPr>
        <w:t>общеобразовательных организаций на 9912 мест.</w:t>
      </w:r>
    </w:p>
    <w:p w:rsidR="00BD09EB" w:rsidRDefault="00BD09EB" w:rsidP="00BD09EB">
      <w:pPr>
        <w:ind w:firstLine="708"/>
        <w:jc w:val="both"/>
        <w:rPr>
          <w:rFonts w:eastAsia="Calibri"/>
          <w:i/>
          <w:sz w:val="24"/>
          <w:szCs w:val="24"/>
          <w:lang w:eastAsia="en-US"/>
        </w:rPr>
      </w:pPr>
      <w:r w:rsidRPr="00497A20">
        <w:rPr>
          <w:sz w:val="24"/>
          <w:szCs w:val="24"/>
        </w:rPr>
        <w:t>Все воспитанники дошкольных организаций (100%) получают полноценное горячее питание, нарушений в ассортименте продовольственного сырья, снижение сортности, категории продукции, необоснованной замены блюд не выявлено.</w:t>
      </w:r>
    </w:p>
    <w:p w:rsidR="00BD09EB" w:rsidRPr="00F64F4D" w:rsidRDefault="00BD09EB" w:rsidP="00BD09EB">
      <w:pPr>
        <w:ind w:firstLine="708"/>
        <w:jc w:val="both"/>
        <w:rPr>
          <w:sz w:val="24"/>
          <w:szCs w:val="24"/>
        </w:rPr>
      </w:pPr>
      <w:r w:rsidRPr="001F7F9F">
        <w:rPr>
          <w:rFonts w:eastAsia="Calibri"/>
          <w:sz w:val="24"/>
          <w:szCs w:val="24"/>
          <w:lang w:eastAsia="en-US"/>
        </w:rPr>
        <w:t>Во исполнение послания Президента Российской Федерации Федеральному Собранию Российской Федерации от 15.01.2020 и протокола Правительства Российской Федерации от 25.02.2020 № ТГ-П8-4пр все обучающиеся с 1 по 4 классы   получают бесплатное горячее питание.</w:t>
      </w:r>
    </w:p>
    <w:p w:rsidR="00BD09EB" w:rsidRPr="001F7F9F" w:rsidRDefault="00BD09EB" w:rsidP="00BD09EB">
      <w:pPr>
        <w:widowControl/>
        <w:spacing w:line="259" w:lineRule="auto"/>
        <w:ind w:firstLine="708"/>
        <w:jc w:val="both"/>
        <w:rPr>
          <w:rFonts w:eastAsia="Calibri"/>
          <w:sz w:val="24"/>
          <w:szCs w:val="24"/>
          <w:lang w:eastAsia="en-US"/>
        </w:rPr>
      </w:pPr>
      <w:r w:rsidRPr="001F7F9F">
        <w:rPr>
          <w:sz w:val="24"/>
          <w:szCs w:val="24"/>
        </w:rPr>
        <w:t>Охват учащихся образовательных учреждений горячим питанием постоянно повышается. Охват бесплатным горячим питанием обучающихся 1-4 классов в 2020</w:t>
      </w:r>
      <w:r w:rsidRPr="00F64F4D">
        <w:rPr>
          <w:sz w:val="24"/>
          <w:szCs w:val="24"/>
        </w:rPr>
        <w:t xml:space="preserve">-2021 учебном </w:t>
      </w:r>
      <w:r w:rsidRPr="001F7F9F">
        <w:rPr>
          <w:sz w:val="24"/>
          <w:szCs w:val="24"/>
        </w:rPr>
        <w:t>г</w:t>
      </w:r>
      <w:r w:rsidRPr="00F64F4D">
        <w:rPr>
          <w:sz w:val="24"/>
          <w:szCs w:val="24"/>
        </w:rPr>
        <w:t xml:space="preserve">оду </w:t>
      </w:r>
      <w:r w:rsidRPr="001F7F9F">
        <w:rPr>
          <w:sz w:val="24"/>
          <w:szCs w:val="24"/>
        </w:rPr>
        <w:t xml:space="preserve"> составил 100%, за счет средств бюджета (в 2019г этот показатель был на уровне 84,5%), а показатель охвата горячим питанием учащихся 5-11 классов по сравнению с прошлым годом увеличился на 1% и составил 83%. </w:t>
      </w:r>
    </w:p>
    <w:p w:rsidR="00BD09EB" w:rsidRPr="000F2BE8" w:rsidRDefault="00BD09EB" w:rsidP="000F2BE8">
      <w:pPr>
        <w:ind w:right="-284" w:firstLine="540"/>
        <w:jc w:val="both"/>
        <w:rPr>
          <w:sz w:val="28"/>
          <w:szCs w:val="28"/>
        </w:rPr>
      </w:pPr>
      <w:r w:rsidRPr="00852E22">
        <w:rPr>
          <w:sz w:val="24"/>
          <w:szCs w:val="24"/>
        </w:rPr>
        <w:t>Анализ</w:t>
      </w:r>
      <w:r w:rsidRPr="00497A20">
        <w:rPr>
          <w:sz w:val="24"/>
          <w:szCs w:val="24"/>
        </w:rPr>
        <w:t xml:space="preserve"> результатов мониторинга свидетельствует об актуальности вопроса обеспечения </w:t>
      </w:r>
      <w:r w:rsidRPr="00F64F4D">
        <w:rPr>
          <w:sz w:val="24"/>
          <w:szCs w:val="24"/>
        </w:rPr>
        <w:t>обучающихся 5-11 классов</w:t>
      </w:r>
      <w:r w:rsidR="00DA50EF">
        <w:rPr>
          <w:sz w:val="24"/>
          <w:szCs w:val="24"/>
        </w:rPr>
        <w:t xml:space="preserve"> </w:t>
      </w:r>
      <w:r w:rsidRPr="00497A20">
        <w:rPr>
          <w:sz w:val="24"/>
          <w:szCs w:val="24"/>
        </w:rPr>
        <w:t xml:space="preserve">сбалансированным, физиологически полноценным питанием, что обусловлено продолжающим иметь место, недостатками, которые выявляются в ходе контрольно-надзорных мероприятий в детских организованных коллективах. </w:t>
      </w:r>
    </w:p>
    <w:p w:rsidR="00BD09EB" w:rsidRPr="00B778A2" w:rsidRDefault="00BD09EB" w:rsidP="00BD09EB">
      <w:pPr>
        <w:ind w:left="-87" w:firstLine="627"/>
        <w:jc w:val="both"/>
        <w:rPr>
          <w:sz w:val="24"/>
          <w:szCs w:val="24"/>
        </w:rPr>
      </w:pPr>
      <w:r w:rsidRPr="00497A20">
        <w:rPr>
          <w:sz w:val="24"/>
          <w:szCs w:val="24"/>
        </w:rPr>
        <w:t>При осуществлении надзорных мероприятий в детских дошкольных образовательных организациях, в основном, регистрировались устранимые нарушения режимного характера: нарушения правил мытья посуды, некачественная уборка помещений, нарушения дезинфекционного режима</w:t>
      </w:r>
    </w:p>
    <w:p w:rsidR="00BD09EB" w:rsidRDefault="00BD09EB" w:rsidP="00BD09EB">
      <w:pPr>
        <w:ind w:firstLine="540"/>
        <w:jc w:val="both"/>
        <w:rPr>
          <w:sz w:val="24"/>
          <w:szCs w:val="24"/>
        </w:rPr>
      </w:pPr>
      <w:r w:rsidRPr="00B778A2">
        <w:rPr>
          <w:sz w:val="24"/>
          <w:szCs w:val="24"/>
        </w:rPr>
        <w:t>С учетом того, что одним из основных факторов, определяющих здоровье детей и подростков, является организация полноценного рационального горячего питания обучающихся, Управлением Роспотребнадзора по ЧР в адрес Министра</w:t>
      </w:r>
      <w:r w:rsidR="00DA50EF">
        <w:rPr>
          <w:sz w:val="24"/>
          <w:szCs w:val="24"/>
        </w:rPr>
        <w:t xml:space="preserve"> </w:t>
      </w:r>
      <w:r w:rsidRPr="00B778A2">
        <w:rPr>
          <w:sz w:val="24"/>
          <w:szCs w:val="24"/>
        </w:rPr>
        <w:t>образования и науки ЧР Правительства Чеченской Республики, глав управлений муниципальных образований, органов управления здравоохранением, образованием направлены аналитические материалы об организации питания в общеобразовательных учреждениях республики.</w:t>
      </w:r>
    </w:p>
    <w:p w:rsidR="0068453A" w:rsidRDefault="0068453A" w:rsidP="00051866">
      <w:pPr>
        <w:jc w:val="both"/>
        <w:rPr>
          <w:b/>
          <w:sz w:val="24"/>
          <w:szCs w:val="24"/>
          <w:highlight w:val="green"/>
        </w:rPr>
      </w:pPr>
    </w:p>
    <w:p w:rsidR="0041127B" w:rsidRPr="003F061C" w:rsidRDefault="0041127B" w:rsidP="003F061C">
      <w:pPr>
        <w:ind w:firstLine="540"/>
        <w:jc w:val="both"/>
        <w:rPr>
          <w:b/>
          <w:sz w:val="24"/>
          <w:szCs w:val="24"/>
        </w:rPr>
      </w:pPr>
      <w:r w:rsidRPr="00371887">
        <w:rPr>
          <w:b/>
          <w:sz w:val="24"/>
          <w:szCs w:val="24"/>
        </w:rPr>
        <w:t>3.4</w:t>
      </w:r>
      <w:r w:rsidR="006D0C36" w:rsidRPr="00371887">
        <w:rPr>
          <w:b/>
          <w:sz w:val="24"/>
          <w:szCs w:val="24"/>
        </w:rPr>
        <w:t xml:space="preserve"> </w:t>
      </w:r>
      <w:r w:rsidRPr="00371887">
        <w:rPr>
          <w:b/>
          <w:sz w:val="24"/>
          <w:szCs w:val="24"/>
        </w:rPr>
        <w:t>Радиационно-гигиеническая обстановка.</w:t>
      </w:r>
    </w:p>
    <w:p w:rsidR="0041127B" w:rsidRPr="006E7A0F" w:rsidRDefault="0041127B" w:rsidP="006D1097">
      <w:pPr>
        <w:ind w:firstLine="540"/>
        <w:jc w:val="both"/>
        <w:rPr>
          <w:sz w:val="24"/>
          <w:szCs w:val="24"/>
        </w:rPr>
      </w:pPr>
      <w:r w:rsidRPr="006E7A0F">
        <w:rPr>
          <w:sz w:val="24"/>
          <w:szCs w:val="24"/>
        </w:rPr>
        <w:t>Проводимая работа,</w:t>
      </w:r>
      <w:r w:rsidR="007B1D05">
        <w:rPr>
          <w:sz w:val="24"/>
          <w:szCs w:val="24"/>
        </w:rPr>
        <w:t xml:space="preserve"> </w:t>
      </w:r>
      <w:r w:rsidRPr="006E7A0F">
        <w:rPr>
          <w:sz w:val="24"/>
          <w:szCs w:val="24"/>
        </w:rPr>
        <w:t>Управлением</w:t>
      </w:r>
      <w:r w:rsidR="007B1D05">
        <w:rPr>
          <w:sz w:val="24"/>
          <w:szCs w:val="24"/>
        </w:rPr>
        <w:t xml:space="preserve"> </w:t>
      </w:r>
      <w:r w:rsidRPr="006E7A0F">
        <w:rPr>
          <w:sz w:val="24"/>
          <w:szCs w:val="24"/>
        </w:rPr>
        <w:t>Роспотребнадзора по Чеченской Республике,</w:t>
      </w:r>
      <w:r w:rsidR="007B1D05">
        <w:rPr>
          <w:sz w:val="24"/>
          <w:szCs w:val="24"/>
        </w:rPr>
        <w:t xml:space="preserve"> </w:t>
      </w:r>
      <w:r w:rsidRPr="006E7A0F">
        <w:rPr>
          <w:sz w:val="24"/>
          <w:szCs w:val="24"/>
        </w:rPr>
        <w:t>по усилению надзора за радиационной безопасностью и проведением лицензирования на предприятиях и в организациях, использующих ИИИ, в соответствии с Постановлением Правительства Российской Федерации от 25.02 2004 гола №107 ««Об утверждении Положения о лицензировании деятельности в области использования источников ионизирующего излучения», приказа ФС по надзору в сфере защиты прав потребителей благополучия человека от 14.05.2005 № 398 «О лицензировании территориальными управлениями деятельности в области использования источников ионизирующего излучения (генерирующих)», привела:</w:t>
      </w:r>
    </w:p>
    <w:p w:rsidR="0041127B" w:rsidRPr="006E7A0F" w:rsidRDefault="0041127B" w:rsidP="00707B4F">
      <w:pPr>
        <w:jc w:val="both"/>
        <w:rPr>
          <w:sz w:val="24"/>
          <w:szCs w:val="24"/>
        </w:rPr>
      </w:pPr>
      <w:r w:rsidRPr="006E7A0F">
        <w:rPr>
          <w:sz w:val="24"/>
          <w:szCs w:val="24"/>
        </w:rPr>
        <w:t>-</w:t>
      </w:r>
      <w:r w:rsidR="00707B4F">
        <w:rPr>
          <w:sz w:val="24"/>
          <w:szCs w:val="24"/>
        </w:rPr>
        <w:tab/>
      </w:r>
      <w:r w:rsidRPr="006E7A0F">
        <w:rPr>
          <w:sz w:val="24"/>
          <w:szCs w:val="24"/>
        </w:rPr>
        <w:t xml:space="preserve">к увеличению количества организаций, имеющих лицензии на деятельность, связанную с использованием ИИИ (генерирующих). </w:t>
      </w:r>
    </w:p>
    <w:p w:rsidR="0041127B" w:rsidRPr="006E7A0F" w:rsidRDefault="0041127B" w:rsidP="00707B4F">
      <w:pPr>
        <w:jc w:val="both"/>
        <w:rPr>
          <w:sz w:val="24"/>
          <w:szCs w:val="24"/>
        </w:rPr>
      </w:pPr>
      <w:r w:rsidRPr="006E7A0F">
        <w:rPr>
          <w:sz w:val="24"/>
          <w:szCs w:val="24"/>
        </w:rPr>
        <w:t>-</w:t>
      </w:r>
      <w:r w:rsidR="00707B4F">
        <w:rPr>
          <w:sz w:val="24"/>
          <w:szCs w:val="24"/>
        </w:rPr>
        <w:tab/>
      </w:r>
      <w:r w:rsidRPr="006E7A0F">
        <w:rPr>
          <w:sz w:val="24"/>
          <w:szCs w:val="24"/>
        </w:rPr>
        <w:t xml:space="preserve"> паспортизация организаций использующих источники ионизирующего излучения. </w:t>
      </w:r>
    </w:p>
    <w:p w:rsidR="0041127B" w:rsidRPr="006E7A0F" w:rsidRDefault="0041127B" w:rsidP="00707B4F">
      <w:pPr>
        <w:jc w:val="both"/>
        <w:rPr>
          <w:sz w:val="24"/>
          <w:szCs w:val="24"/>
        </w:rPr>
      </w:pPr>
      <w:r w:rsidRPr="006E7A0F">
        <w:rPr>
          <w:sz w:val="24"/>
          <w:szCs w:val="24"/>
        </w:rPr>
        <w:t xml:space="preserve">В динамике за последние 5 лет произошли следующие позитивные изменения: </w:t>
      </w:r>
    </w:p>
    <w:p w:rsidR="0041127B" w:rsidRPr="006E7A0F" w:rsidRDefault="0041127B" w:rsidP="00707B4F">
      <w:pPr>
        <w:jc w:val="both"/>
        <w:rPr>
          <w:sz w:val="24"/>
          <w:szCs w:val="24"/>
        </w:rPr>
      </w:pPr>
      <w:r w:rsidRPr="006E7A0F">
        <w:rPr>
          <w:sz w:val="24"/>
          <w:szCs w:val="24"/>
        </w:rPr>
        <w:t>-</w:t>
      </w:r>
      <w:r w:rsidR="00707B4F">
        <w:rPr>
          <w:sz w:val="24"/>
          <w:szCs w:val="24"/>
        </w:rPr>
        <w:tab/>
      </w:r>
      <w:r w:rsidRPr="006E7A0F">
        <w:rPr>
          <w:sz w:val="24"/>
          <w:szCs w:val="24"/>
        </w:rPr>
        <w:t xml:space="preserve">проведена реконструкция и строительство рентгеновских кабинетов; </w:t>
      </w:r>
    </w:p>
    <w:p w:rsidR="0041127B" w:rsidRPr="006E7A0F" w:rsidRDefault="0041127B" w:rsidP="00707B4F">
      <w:pPr>
        <w:jc w:val="both"/>
        <w:rPr>
          <w:sz w:val="24"/>
          <w:szCs w:val="24"/>
        </w:rPr>
      </w:pPr>
      <w:r w:rsidRPr="006E7A0F">
        <w:rPr>
          <w:sz w:val="24"/>
          <w:szCs w:val="24"/>
        </w:rPr>
        <w:t>-</w:t>
      </w:r>
      <w:r w:rsidR="00707B4F">
        <w:rPr>
          <w:sz w:val="24"/>
          <w:szCs w:val="24"/>
        </w:rPr>
        <w:tab/>
      </w:r>
      <w:r w:rsidRPr="006E7A0F">
        <w:rPr>
          <w:sz w:val="24"/>
          <w:szCs w:val="24"/>
        </w:rPr>
        <w:t xml:space="preserve">проведена замена рентгеновских аппаратов на низкодозовые; </w:t>
      </w:r>
    </w:p>
    <w:p w:rsidR="0041127B" w:rsidRPr="006E7A0F" w:rsidRDefault="0041127B" w:rsidP="00707B4F">
      <w:pPr>
        <w:jc w:val="both"/>
        <w:rPr>
          <w:sz w:val="24"/>
          <w:szCs w:val="24"/>
        </w:rPr>
      </w:pPr>
      <w:r w:rsidRPr="006E7A0F">
        <w:rPr>
          <w:sz w:val="24"/>
          <w:szCs w:val="24"/>
        </w:rPr>
        <w:t>-</w:t>
      </w:r>
      <w:r w:rsidR="00707B4F">
        <w:rPr>
          <w:sz w:val="24"/>
          <w:szCs w:val="24"/>
        </w:rPr>
        <w:tab/>
      </w:r>
      <w:r w:rsidRPr="006E7A0F">
        <w:rPr>
          <w:sz w:val="24"/>
          <w:szCs w:val="24"/>
        </w:rPr>
        <w:t xml:space="preserve">увеличилось количество проб питьевой воды, исследованных по радиационным </w:t>
      </w:r>
    </w:p>
    <w:p w:rsidR="0041127B" w:rsidRPr="006E7A0F" w:rsidRDefault="0041127B" w:rsidP="00707B4F">
      <w:pPr>
        <w:jc w:val="both"/>
        <w:rPr>
          <w:sz w:val="24"/>
          <w:szCs w:val="24"/>
        </w:rPr>
      </w:pPr>
      <w:r w:rsidRPr="006E7A0F">
        <w:rPr>
          <w:sz w:val="24"/>
          <w:szCs w:val="24"/>
        </w:rPr>
        <w:t xml:space="preserve">показателям, ни одна из обследованных проб не превысила нормируемых величин; </w:t>
      </w:r>
    </w:p>
    <w:p w:rsidR="0041127B" w:rsidRPr="006E7A0F" w:rsidRDefault="0041127B" w:rsidP="00707B4F">
      <w:pPr>
        <w:jc w:val="both"/>
        <w:rPr>
          <w:sz w:val="24"/>
          <w:szCs w:val="24"/>
        </w:rPr>
      </w:pPr>
      <w:r w:rsidRPr="006E7A0F">
        <w:rPr>
          <w:sz w:val="24"/>
          <w:szCs w:val="24"/>
        </w:rPr>
        <w:t>-</w:t>
      </w:r>
      <w:r w:rsidR="00707B4F">
        <w:rPr>
          <w:sz w:val="24"/>
          <w:szCs w:val="24"/>
        </w:rPr>
        <w:tab/>
      </w:r>
      <w:r w:rsidRPr="006E7A0F">
        <w:rPr>
          <w:sz w:val="24"/>
          <w:szCs w:val="24"/>
        </w:rPr>
        <w:t xml:space="preserve">достигнут показатель обеспечения индивидуального дозиметрического контроля 100%; </w:t>
      </w:r>
    </w:p>
    <w:p w:rsidR="0041127B" w:rsidRDefault="0041127B" w:rsidP="00707B4F">
      <w:pPr>
        <w:jc w:val="both"/>
        <w:rPr>
          <w:sz w:val="24"/>
          <w:szCs w:val="24"/>
        </w:rPr>
      </w:pPr>
      <w:r w:rsidRPr="006E7A0F">
        <w:rPr>
          <w:sz w:val="24"/>
          <w:szCs w:val="24"/>
        </w:rPr>
        <w:t xml:space="preserve">- </w:t>
      </w:r>
      <w:r w:rsidR="00707B4F">
        <w:rPr>
          <w:sz w:val="24"/>
          <w:szCs w:val="24"/>
        </w:rPr>
        <w:tab/>
      </w:r>
      <w:r w:rsidRPr="006E7A0F">
        <w:rPr>
          <w:sz w:val="24"/>
          <w:szCs w:val="24"/>
        </w:rPr>
        <w:t>проводились исследования атмосферного воздуха, почвы, сырья, пищевых продуктов,</w:t>
      </w:r>
      <w:r w:rsidR="006D1097" w:rsidRPr="006D1097">
        <w:rPr>
          <w:sz w:val="24"/>
          <w:szCs w:val="24"/>
        </w:rPr>
        <w:t xml:space="preserve"> </w:t>
      </w:r>
      <w:r w:rsidRPr="006E7A0F">
        <w:rPr>
          <w:sz w:val="24"/>
          <w:szCs w:val="24"/>
        </w:rPr>
        <w:t xml:space="preserve">питьевой воды, строительных материалов, металлолома. </w:t>
      </w:r>
    </w:p>
    <w:p w:rsidR="00F63A51" w:rsidRPr="00F63A51" w:rsidRDefault="00F63A51" w:rsidP="00F63A51">
      <w:pPr>
        <w:pStyle w:val="ac"/>
        <w:ind w:firstLine="708"/>
        <w:jc w:val="both"/>
        <w:rPr>
          <w:rFonts w:ascii="Times New Roman" w:hAnsi="Times New Roman" w:cs="Times New Roman"/>
          <w:sz w:val="24"/>
          <w:szCs w:val="24"/>
          <w:lang w:val="ru-RU"/>
        </w:rPr>
      </w:pPr>
      <w:r w:rsidRPr="00F63A51">
        <w:rPr>
          <w:rFonts w:ascii="Times New Roman" w:hAnsi="Times New Roman" w:cs="Times New Roman"/>
          <w:sz w:val="24"/>
          <w:szCs w:val="24"/>
          <w:lang w:val="ru-RU"/>
        </w:rPr>
        <w:t xml:space="preserve">  По представленным результатам лабораторных исследований и анализу радиационно-гигиенических паспортов предприятий, работающих с источниками ионизирующего излучения, статистических отчетных форм №1-ДОЗ, №3-ДОЗ, №4-ДОЗ установлено, чт</w:t>
      </w:r>
      <w:r w:rsidR="006E4AF8">
        <w:rPr>
          <w:rFonts w:ascii="Times New Roman" w:hAnsi="Times New Roman" w:cs="Times New Roman"/>
          <w:sz w:val="24"/>
          <w:szCs w:val="24"/>
          <w:lang w:val="ru-RU"/>
        </w:rPr>
        <w:t>о радиационная обстановка в 2020</w:t>
      </w:r>
      <w:r w:rsidRPr="00F63A51">
        <w:rPr>
          <w:rFonts w:ascii="Times New Roman" w:hAnsi="Times New Roman" w:cs="Times New Roman"/>
          <w:sz w:val="24"/>
          <w:szCs w:val="24"/>
          <w:lang w:val="ru-RU"/>
        </w:rPr>
        <w:t xml:space="preserve"> году на территории республики существенно не изменилась и остается в целом удовлетворительной.</w:t>
      </w:r>
    </w:p>
    <w:p w:rsidR="006E4AF8" w:rsidRDefault="00F63A51" w:rsidP="00F63A51">
      <w:pPr>
        <w:pStyle w:val="ac"/>
        <w:jc w:val="both"/>
        <w:rPr>
          <w:rFonts w:ascii="Times New Roman" w:hAnsi="Times New Roman" w:cs="Times New Roman"/>
          <w:sz w:val="24"/>
          <w:szCs w:val="24"/>
          <w:lang w:val="ru-RU"/>
        </w:rPr>
      </w:pPr>
      <w:r w:rsidRPr="00F63A51">
        <w:rPr>
          <w:rFonts w:ascii="Times New Roman" w:hAnsi="Times New Roman" w:cs="Times New Roman"/>
          <w:sz w:val="24"/>
          <w:szCs w:val="24"/>
          <w:lang w:val="ru-RU"/>
        </w:rPr>
        <w:t xml:space="preserve">           Результаты радиационного мониторинга объектов окружающей среды (почва, вода и др.), а также продуктов питания показали, что на территории республики не установлены факты повышения радиационного фона, не обнаружено повышенное содержание радионуклидов.</w:t>
      </w:r>
    </w:p>
    <w:p w:rsidR="006E4AF8" w:rsidRPr="006E4AF8" w:rsidRDefault="006E4AF8" w:rsidP="006E4AF8">
      <w:pPr>
        <w:widowControl/>
        <w:autoSpaceDE w:val="0"/>
        <w:autoSpaceDN w:val="0"/>
        <w:jc w:val="both"/>
        <w:rPr>
          <w:sz w:val="24"/>
          <w:szCs w:val="24"/>
        </w:rPr>
      </w:pPr>
      <w:r w:rsidRPr="006E4AF8">
        <w:t xml:space="preserve">         </w:t>
      </w:r>
      <w:r>
        <w:tab/>
      </w:r>
      <w:r w:rsidRPr="006E4AF8">
        <w:rPr>
          <w:sz w:val="24"/>
          <w:szCs w:val="24"/>
        </w:rPr>
        <w:t>Радиационная обстановка на территории удовлетворительная.</w:t>
      </w:r>
    </w:p>
    <w:p w:rsidR="006E4AF8" w:rsidRPr="006E4AF8" w:rsidRDefault="006E4AF8" w:rsidP="006E4AF8">
      <w:pPr>
        <w:widowControl/>
        <w:autoSpaceDE w:val="0"/>
        <w:autoSpaceDN w:val="0"/>
        <w:jc w:val="both"/>
        <w:rPr>
          <w:sz w:val="24"/>
          <w:szCs w:val="24"/>
        </w:rPr>
      </w:pPr>
      <w:r w:rsidRPr="006E4AF8">
        <w:rPr>
          <w:sz w:val="24"/>
          <w:szCs w:val="24"/>
        </w:rPr>
        <w:t xml:space="preserve">        </w:t>
      </w:r>
      <w:r>
        <w:rPr>
          <w:sz w:val="24"/>
          <w:szCs w:val="24"/>
        </w:rPr>
        <w:tab/>
      </w:r>
      <w:r w:rsidRPr="006E4AF8">
        <w:rPr>
          <w:sz w:val="24"/>
          <w:szCs w:val="24"/>
        </w:rPr>
        <w:t xml:space="preserve"> Превышение основных дозовых пределов в отчётном году на территории Чеченской Республики не отмечено.</w:t>
      </w:r>
    </w:p>
    <w:p w:rsidR="006E4AF8" w:rsidRPr="006E4AF8" w:rsidRDefault="006E4AF8" w:rsidP="006E4AF8">
      <w:pPr>
        <w:widowControl/>
        <w:autoSpaceDE w:val="0"/>
        <w:autoSpaceDN w:val="0"/>
        <w:jc w:val="both"/>
        <w:rPr>
          <w:sz w:val="24"/>
          <w:szCs w:val="24"/>
        </w:rPr>
      </w:pPr>
      <w:r w:rsidRPr="006E4AF8">
        <w:rPr>
          <w:sz w:val="24"/>
          <w:szCs w:val="24"/>
        </w:rPr>
        <w:t xml:space="preserve"> </w:t>
      </w:r>
      <w:r w:rsidR="000878FC">
        <w:rPr>
          <w:sz w:val="24"/>
          <w:szCs w:val="24"/>
        </w:rPr>
        <w:tab/>
      </w:r>
      <w:r w:rsidRPr="006E4AF8">
        <w:rPr>
          <w:sz w:val="24"/>
          <w:szCs w:val="24"/>
        </w:rPr>
        <w:t>Радиационные риски в отчетном 2020 году составляют:</w:t>
      </w:r>
    </w:p>
    <w:p w:rsidR="006E4AF8" w:rsidRPr="006E4AF8" w:rsidRDefault="006E4AF8" w:rsidP="006E4AF8">
      <w:pPr>
        <w:widowControl/>
        <w:autoSpaceDE w:val="0"/>
        <w:autoSpaceDN w:val="0"/>
        <w:jc w:val="both"/>
        <w:rPr>
          <w:sz w:val="24"/>
          <w:szCs w:val="24"/>
        </w:rPr>
      </w:pPr>
      <w:r w:rsidRPr="006E4AF8">
        <w:rPr>
          <w:sz w:val="24"/>
          <w:szCs w:val="24"/>
        </w:rPr>
        <w:t xml:space="preserve">  -- индивидуальный риск для персонала            0.0000002 случаев в год;</w:t>
      </w:r>
    </w:p>
    <w:p w:rsidR="006E4AF8" w:rsidRPr="006E4AF8" w:rsidRDefault="006E4AF8" w:rsidP="006E4AF8">
      <w:pPr>
        <w:widowControl/>
        <w:autoSpaceDE w:val="0"/>
        <w:autoSpaceDN w:val="0"/>
        <w:jc w:val="both"/>
        <w:rPr>
          <w:sz w:val="24"/>
          <w:szCs w:val="24"/>
        </w:rPr>
      </w:pPr>
      <w:r w:rsidRPr="006E4AF8">
        <w:rPr>
          <w:sz w:val="24"/>
          <w:szCs w:val="24"/>
        </w:rPr>
        <w:t xml:space="preserve">  -- коллективный   риск для персонала               0.00015 случаев в год;</w:t>
      </w:r>
    </w:p>
    <w:p w:rsidR="006E4AF8" w:rsidRPr="006E4AF8" w:rsidRDefault="006E4AF8" w:rsidP="000878FC">
      <w:pPr>
        <w:widowControl/>
        <w:autoSpaceDE w:val="0"/>
        <w:autoSpaceDN w:val="0"/>
        <w:ind w:firstLine="708"/>
        <w:jc w:val="both"/>
        <w:rPr>
          <w:sz w:val="24"/>
          <w:szCs w:val="24"/>
        </w:rPr>
      </w:pPr>
      <w:r w:rsidRPr="006E4AF8">
        <w:rPr>
          <w:sz w:val="24"/>
          <w:szCs w:val="24"/>
        </w:rPr>
        <w:t xml:space="preserve"> Коллективный риск для населения:</w:t>
      </w:r>
    </w:p>
    <w:p w:rsidR="006E4AF8" w:rsidRPr="006E4AF8" w:rsidRDefault="006E4AF8" w:rsidP="006E4AF8">
      <w:pPr>
        <w:widowControl/>
        <w:autoSpaceDE w:val="0"/>
        <w:autoSpaceDN w:val="0"/>
        <w:jc w:val="both"/>
        <w:rPr>
          <w:sz w:val="24"/>
          <w:szCs w:val="24"/>
        </w:rPr>
      </w:pPr>
      <w:r w:rsidRPr="006E4AF8">
        <w:rPr>
          <w:sz w:val="24"/>
          <w:szCs w:val="24"/>
        </w:rPr>
        <w:t xml:space="preserve">  -- за счет деятельности предприятий                 0.00003 случаев в год;</w:t>
      </w:r>
    </w:p>
    <w:p w:rsidR="006E4AF8" w:rsidRPr="006E4AF8" w:rsidRDefault="006E4AF8" w:rsidP="006E4AF8">
      <w:pPr>
        <w:widowControl/>
        <w:autoSpaceDE w:val="0"/>
        <w:autoSpaceDN w:val="0"/>
        <w:jc w:val="both"/>
        <w:rPr>
          <w:sz w:val="24"/>
          <w:szCs w:val="24"/>
        </w:rPr>
      </w:pPr>
      <w:r w:rsidRPr="006E4AF8">
        <w:rPr>
          <w:sz w:val="24"/>
          <w:szCs w:val="24"/>
        </w:rPr>
        <w:t xml:space="preserve">  -- за счет радиоактивного загрязнения              0.315 случаев в год;</w:t>
      </w:r>
    </w:p>
    <w:p w:rsidR="006E4AF8" w:rsidRPr="006E4AF8" w:rsidRDefault="006E4AF8" w:rsidP="006E4AF8">
      <w:pPr>
        <w:widowControl/>
        <w:autoSpaceDE w:val="0"/>
        <w:autoSpaceDN w:val="0"/>
        <w:jc w:val="both"/>
        <w:rPr>
          <w:sz w:val="24"/>
          <w:szCs w:val="24"/>
        </w:rPr>
      </w:pPr>
      <w:r w:rsidRPr="006E4AF8">
        <w:rPr>
          <w:sz w:val="24"/>
          <w:szCs w:val="24"/>
        </w:rPr>
        <w:t xml:space="preserve">  -- за счет природных источников                       111.8 случаев в год;</w:t>
      </w:r>
    </w:p>
    <w:p w:rsidR="006E4AF8" w:rsidRDefault="006E4AF8" w:rsidP="004D1FAE">
      <w:pPr>
        <w:widowControl/>
        <w:autoSpaceDE w:val="0"/>
        <w:autoSpaceDN w:val="0"/>
        <w:jc w:val="both"/>
        <w:rPr>
          <w:sz w:val="24"/>
          <w:szCs w:val="24"/>
        </w:rPr>
      </w:pPr>
      <w:r w:rsidRPr="006E4AF8">
        <w:rPr>
          <w:sz w:val="24"/>
          <w:szCs w:val="24"/>
        </w:rPr>
        <w:t xml:space="preserve">  -- за счет медицинских исследований                51.35 случаев в год;</w:t>
      </w:r>
    </w:p>
    <w:p w:rsidR="0041127B" w:rsidRPr="008F4D6C" w:rsidRDefault="0041127B" w:rsidP="00F63A51">
      <w:pPr>
        <w:jc w:val="both"/>
        <w:rPr>
          <w:b/>
          <w:sz w:val="24"/>
          <w:szCs w:val="24"/>
        </w:rPr>
      </w:pPr>
    </w:p>
    <w:p w:rsidR="0041127B" w:rsidRDefault="003862AA" w:rsidP="00C374B5">
      <w:pPr>
        <w:ind w:firstLine="540"/>
        <w:jc w:val="both"/>
        <w:rPr>
          <w:b/>
          <w:sz w:val="24"/>
          <w:szCs w:val="24"/>
        </w:rPr>
      </w:pPr>
      <w:r w:rsidRPr="00AB25E3">
        <w:rPr>
          <w:b/>
          <w:sz w:val="24"/>
          <w:szCs w:val="24"/>
        </w:rPr>
        <w:t>3.5</w:t>
      </w:r>
      <w:r w:rsidR="006D5C62" w:rsidRPr="00AB25E3">
        <w:rPr>
          <w:b/>
          <w:sz w:val="24"/>
          <w:szCs w:val="24"/>
        </w:rPr>
        <w:t xml:space="preserve">. </w:t>
      </w:r>
      <w:r w:rsidRPr="00AB25E3">
        <w:rPr>
          <w:b/>
          <w:sz w:val="24"/>
          <w:szCs w:val="24"/>
        </w:rPr>
        <w:t>Основные</w:t>
      </w:r>
      <w:r w:rsidR="0041127B" w:rsidRPr="00AB25E3">
        <w:rPr>
          <w:b/>
          <w:sz w:val="24"/>
          <w:szCs w:val="24"/>
        </w:rPr>
        <w:t xml:space="preserve"> достигнутые показатели по профилактике инфекционной и паразитарной заболеваемости на террит</w:t>
      </w:r>
      <w:r w:rsidR="004D1FAE">
        <w:rPr>
          <w:b/>
          <w:sz w:val="24"/>
          <w:szCs w:val="24"/>
        </w:rPr>
        <w:t>ории Чеченской Республики в 2021</w:t>
      </w:r>
      <w:r w:rsidR="0041127B" w:rsidRPr="00AB25E3">
        <w:rPr>
          <w:b/>
          <w:sz w:val="24"/>
          <w:szCs w:val="24"/>
        </w:rPr>
        <w:t>году:</w:t>
      </w:r>
    </w:p>
    <w:p w:rsidR="00740A9C" w:rsidRPr="00740A9C" w:rsidRDefault="00740A9C" w:rsidP="00740A9C">
      <w:pPr>
        <w:ind w:firstLine="540"/>
        <w:jc w:val="both"/>
        <w:rPr>
          <w:sz w:val="24"/>
          <w:szCs w:val="24"/>
        </w:rPr>
      </w:pPr>
      <w:r w:rsidRPr="00740A9C">
        <w:rPr>
          <w:sz w:val="24"/>
          <w:szCs w:val="24"/>
        </w:rPr>
        <w:t>М</w:t>
      </w:r>
      <w:r w:rsidRPr="00740A9C">
        <w:rPr>
          <w:b/>
          <w:sz w:val="24"/>
          <w:szCs w:val="24"/>
        </w:rPr>
        <w:t>ероприятия по улучшению эпидемиологической обстановки в 2021 году:</w:t>
      </w:r>
    </w:p>
    <w:p w:rsidR="00740A9C" w:rsidRPr="00740A9C" w:rsidRDefault="00740A9C" w:rsidP="00740A9C">
      <w:pPr>
        <w:ind w:firstLine="540"/>
        <w:jc w:val="both"/>
        <w:rPr>
          <w:sz w:val="24"/>
          <w:szCs w:val="24"/>
        </w:rPr>
      </w:pPr>
      <w:r w:rsidRPr="00740A9C">
        <w:rPr>
          <w:sz w:val="24"/>
          <w:szCs w:val="24"/>
        </w:rPr>
        <w:tab/>
        <w:t>За анализируемый период на территории республики не зарегистрированы случаи природно-очаговых и особо опасных инфекций;</w:t>
      </w:r>
    </w:p>
    <w:p w:rsidR="00740A9C" w:rsidRPr="00740A9C" w:rsidRDefault="00740A9C" w:rsidP="00740A9C">
      <w:pPr>
        <w:ind w:firstLine="540"/>
        <w:jc w:val="both"/>
        <w:rPr>
          <w:sz w:val="24"/>
          <w:szCs w:val="24"/>
        </w:rPr>
      </w:pPr>
      <w:r w:rsidRPr="00740A9C">
        <w:rPr>
          <w:sz w:val="24"/>
          <w:szCs w:val="24"/>
        </w:rPr>
        <w:tab/>
        <w:t>по санитарно-карантинному надзору</w:t>
      </w:r>
    </w:p>
    <w:p w:rsidR="00740A9C" w:rsidRPr="00740A9C" w:rsidRDefault="00740A9C" w:rsidP="00740A9C">
      <w:pPr>
        <w:ind w:firstLine="540"/>
        <w:jc w:val="both"/>
        <w:rPr>
          <w:sz w:val="24"/>
          <w:szCs w:val="24"/>
        </w:rPr>
      </w:pPr>
      <w:r w:rsidRPr="00740A9C">
        <w:rPr>
          <w:sz w:val="24"/>
          <w:szCs w:val="24"/>
        </w:rPr>
        <w:t xml:space="preserve">1. В 2021 году отдел принял активное участие в работе 6 - координационных совещаний в пунктах пропуска. </w:t>
      </w:r>
    </w:p>
    <w:p w:rsidR="00740A9C" w:rsidRPr="00740A9C" w:rsidRDefault="00740A9C" w:rsidP="00740A9C">
      <w:pPr>
        <w:ind w:firstLine="540"/>
        <w:jc w:val="both"/>
        <w:rPr>
          <w:sz w:val="24"/>
          <w:szCs w:val="24"/>
        </w:rPr>
      </w:pPr>
      <w:r w:rsidRPr="00740A9C">
        <w:rPr>
          <w:sz w:val="24"/>
          <w:szCs w:val="24"/>
        </w:rPr>
        <w:t xml:space="preserve"> 2. Внесены изменения в технологические схемы организации пропуска через Государственную границу РФ лиц, транспортных средств, грузов, товаров и животных в пунктах пропуска на территории Чеченской Республики;</w:t>
      </w:r>
    </w:p>
    <w:p w:rsidR="00740A9C" w:rsidRPr="00740A9C" w:rsidRDefault="00740A9C" w:rsidP="004D1FAE">
      <w:pPr>
        <w:ind w:firstLine="540"/>
        <w:jc w:val="both"/>
        <w:rPr>
          <w:sz w:val="24"/>
          <w:szCs w:val="24"/>
        </w:rPr>
      </w:pPr>
      <w:r w:rsidRPr="00740A9C">
        <w:rPr>
          <w:sz w:val="24"/>
          <w:szCs w:val="24"/>
        </w:rPr>
        <w:t xml:space="preserve"> 3. Налажен санитарно-карантинный контроль в местах доставки товара в зоне таможенного контроля.</w:t>
      </w:r>
    </w:p>
    <w:p w:rsidR="00740A9C" w:rsidRPr="00740A9C" w:rsidRDefault="004D1FAE" w:rsidP="004D1FAE">
      <w:pPr>
        <w:ind w:firstLine="540"/>
        <w:jc w:val="both"/>
        <w:rPr>
          <w:b/>
          <w:sz w:val="24"/>
          <w:szCs w:val="24"/>
        </w:rPr>
      </w:pPr>
      <w:r>
        <w:rPr>
          <w:b/>
          <w:sz w:val="24"/>
          <w:szCs w:val="24"/>
        </w:rPr>
        <w:t>По профилактике туберкулеза:</w:t>
      </w:r>
    </w:p>
    <w:p w:rsidR="00740A9C" w:rsidRPr="00740A9C" w:rsidRDefault="00740A9C" w:rsidP="00740A9C">
      <w:pPr>
        <w:ind w:firstLine="540"/>
        <w:jc w:val="both"/>
        <w:rPr>
          <w:sz w:val="24"/>
          <w:szCs w:val="24"/>
        </w:rPr>
      </w:pPr>
      <w:r w:rsidRPr="00740A9C">
        <w:rPr>
          <w:sz w:val="24"/>
          <w:szCs w:val="24"/>
        </w:rPr>
        <w:t xml:space="preserve"> 1. На протяжении 3-х лет уровень заболеваемости туберкулезом ниже показателей по РФ: по впервые выявленному активному туберкулезу – в 1,0 раза, по туберкулезу органов дыхания - в 1,1 раза. Заболеваемость туберкулезом с МБТ (+) ниже среднефедерального показателя на 1,1 раза. </w:t>
      </w:r>
    </w:p>
    <w:p w:rsidR="00740A9C" w:rsidRPr="00740A9C" w:rsidRDefault="00740A9C" w:rsidP="004D1FAE">
      <w:pPr>
        <w:ind w:firstLine="540"/>
        <w:jc w:val="both"/>
        <w:rPr>
          <w:sz w:val="24"/>
          <w:szCs w:val="24"/>
        </w:rPr>
      </w:pPr>
      <w:r w:rsidRPr="00740A9C">
        <w:rPr>
          <w:sz w:val="24"/>
          <w:szCs w:val="24"/>
        </w:rPr>
        <w:t xml:space="preserve"> 2. Лечение больных туберкулезом с БК+, подтвержденные культуральными методами исследования, проводят с учетом устойчивости к лекарственным препаратам, в 2021 году больные в 100% случаев охвачены тестами на лекарственную устойчивость.</w:t>
      </w:r>
    </w:p>
    <w:p w:rsidR="00740A9C" w:rsidRPr="00740A9C" w:rsidRDefault="00740A9C" w:rsidP="004D1FAE">
      <w:pPr>
        <w:ind w:firstLine="540"/>
        <w:jc w:val="both"/>
        <w:rPr>
          <w:b/>
          <w:sz w:val="24"/>
          <w:szCs w:val="24"/>
        </w:rPr>
      </w:pPr>
      <w:r w:rsidRPr="00740A9C">
        <w:rPr>
          <w:b/>
          <w:sz w:val="24"/>
          <w:szCs w:val="24"/>
        </w:rPr>
        <w:t xml:space="preserve">По профилактике кори </w:t>
      </w:r>
      <w:r w:rsidR="004D1FAE">
        <w:rPr>
          <w:b/>
          <w:sz w:val="24"/>
          <w:szCs w:val="24"/>
        </w:rPr>
        <w:t xml:space="preserve">и краснухи: </w:t>
      </w:r>
    </w:p>
    <w:p w:rsidR="00740A9C" w:rsidRPr="00740A9C" w:rsidRDefault="00740A9C" w:rsidP="00740A9C">
      <w:pPr>
        <w:ind w:firstLine="540"/>
        <w:jc w:val="both"/>
        <w:rPr>
          <w:sz w:val="24"/>
          <w:szCs w:val="24"/>
        </w:rPr>
      </w:pPr>
      <w:r w:rsidRPr="00740A9C">
        <w:rPr>
          <w:sz w:val="24"/>
          <w:szCs w:val="24"/>
        </w:rPr>
        <w:t>В результате комплексного подхода к решению вопроса по снижению и дальнейшей профилактики кори с 2011 года по 2021 год в результате проводимых профилактических и противоэпидемических мероприятий удалось:</w:t>
      </w:r>
    </w:p>
    <w:p w:rsidR="00740A9C" w:rsidRPr="00740A9C" w:rsidRDefault="00740A9C" w:rsidP="00740A9C">
      <w:pPr>
        <w:ind w:firstLine="540"/>
        <w:jc w:val="both"/>
        <w:rPr>
          <w:sz w:val="24"/>
          <w:szCs w:val="24"/>
        </w:rPr>
      </w:pPr>
      <w:r w:rsidRPr="00740A9C">
        <w:rPr>
          <w:sz w:val="24"/>
          <w:szCs w:val="24"/>
        </w:rPr>
        <w:t>- предотвратить занос с внутрибольничным распространением кори в ЛПО республики;</w:t>
      </w:r>
    </w:p>
    <w:p w:rsidR="00740A9C" w:rsidRPr="00740A9C" w:rsidRDefault="00740A9C" w:rsidP="00740A9C">
      <w:pPr>
        <w:ind w:firstLine="540"/>
        <w:jc w:val="both"/>
        <w:rPr>
          <w:sz w:val="24"/>
          <w:szCs w:val="24"/>
        </w:rPr>
      </w:pPr>
      <w:r w:rsidRPr="00740A9C">
        <w:rPr>
          <w:sz w:val="24"/>
          <w:szCs w:val="24"/>
        </w:rPr>
        <w:t>- Избежать случаев кори среди медицинских работников республики;</w:t>
      </w:r>
    </w:p>
    <w:p w:rsidR="00740A9C" w:rsidRPr="00740A9C" w:rsidRDefault="00740A9C" w:rsidP="004D1FAE">
      <w:pPr>
        <w:ind w:firstLine="540"/>
        <w:jc w:val="both"/>
        <w:rPr>
          <w:sz w:val="24"/>
          <w:szCs w:val="24"/>
        </w:rPr>
      </w:pPr>
      <w:r w:rsidRPr="00740A9C">
        <w:rPr>
          <w:sz w:val="24"/>
          <w:szCs w:val="24"/>
        </w:rPr>
        <w:t xml:space="preserve"> 3. Благодаря поддержанию уровня иммунитета на высоком уровне (более 95%) на территории республики с 2009 года не регистрировались случаи заболевания краснухой;</w:t>
      </w:r>
    </w:p>
    <w:p w:rsidR="00740A9C" w:rsidRPr="00740A9C" w:rsidRDefault="004D1FAE" w:rsidP="004D1FAE">
      <w:pPr>
        <w:ind w:firstLine="540"/>
        <w:jc w:val="both"/>
        <w:rPr>
          <w:b/>
          <w:sz w:val="24"/>
          <w:szCs w:val="24"/>
        </w:rPr>
      </w:pPr>
      <w:r>
        <w:rPr>
          <w:b/>
          <w:sz w:val="24"/>
          <w:szCs w:val="24"/>
        </w:rPr>
        <w:t>По профилактике полиомиелита:</w:t>
      </w:r>
    </w:p>
    <w:p w:rsidR="00740A9C" w:rsidRPr="00740A9C" w:rsidRDefault="00740A9C" w:rsidP="00740A9C">
      <w:pPr>
        <w:ind w:firstLine="540"/>
        <w:jc w:val="both"/>
        <w:rPr>
          <w:sz w:val="24"/>
          <w:szCs w:val="24"/>
        </w:rPr>
      </w:pPr>
      <w:r w:rsidRPr="00740A9C">
        <w:rPr>
          <w:sz w:val="24"/>
          <w:szCs w:val="24"/>
        </w:rPr>
        <w:tab/>
        <w:t>1.На территории республики не зарегистрирован ни один случай полиомиелита вызванные диким полиовирусом или вакциноассоциированым вирусом и удалось сохранить статус территории свободной от циркуляции «дикого» вируса полиомиелита;</w:t>
      </w:r>
    </w:p>
    <w:p w:rsidR="00740A9C" w:rsidRPr="00740A9C" w:rsidRDefault="00740A9C" w:rsidP="00740A9C">
      <w:pPr>
        <w:ind w:firstLine="540"/>
        <w:jc w:val="both"/>
        <w:rPr>
          <w:sz w:val="24"/>
          <w:szCs w:val="24"/>
        </w:rPr>
      </w:pPr>
      <w:r w:rsidRPr="00740A9C">
        <w:rPr>
          <w:sz w:val="24"/>
          <w:szCs w:val="24"/>
        </w:rPr>
        <w:t xml:space="preserve"> 2.В 2021 году проведена кампания подчищающей иммунизации детей против полиомиелита.</w:t>
      </w:r>
    </w:p>
    <w:p w:rsidR="00740A9C" w:rsidRPr="00740A9C" w:rsidRDefault="00740A9C" w:rsidP="00740A9C">
      <w:pPr>
        <w:ind w:firstLine="540"/>
        <w:jc w:val="both"/>
        <w:rPr>
          <w:sz w:val="24"/>
          <w:szCs w:val="24"/>
        </w:rPr>
      </w:pPr>
      <w:r w:rsidRPr="00740A9C">
        <w:rPr>
          <w:sz w:val="24"/>
          <w:szCs w:val="24"/>
        </w:rPr>
        <w:t>3. В течение последних четырех лет на базах Ставропольского регионального центра по надзору за ПОЛИО/ОВП и Институт полиомиелита и вирусных энцефалитов им. М.П. Чумакова РАМН организован и проводится серологический мониторинг состояния коллективного иммунитета к полиомиелиту среди населения ЧР.</w:t>
      </w:r>
    </w:p>
    <w:p w:rsidR="00740A9C" w:rsidRPr="00740A9C" w:rsidRDefault="00740A9C" w:rsidP="004D1FAE">
      <w:pPr>
        <w:ind w:firstLine="540"/>
        <w:jc w:val="both"/>
        <w:rPr>
          <w:sz w:val="24"/>
          <w:szCs w:val="24"/>
        </w:rPr>
      </w:pPr>
      <w:r w:rsidRPr="00740A9C">
        <w:rPr>
          <w:sz w:val="24"/>
          <w:szCs w:val="24"/>
        </w:rPr>
        <w:t>4. Обеспечены основные качественные показатели эпидемического надзора за полиомиелитом и энтеровирусными инфекциями, в соответствии рекомендаций ВОЗ и нормативно правовыми актами РФ, не менее 1 случая ОВП на 100тысяч детского населения до 15 лет (для ЧР -4случая ОВП в год);</w:t>
      </w:r>
    </w:p>
    <w:p w:rsidR="00740A9C" w:rsidRPr="00740A9C" w:rsidRDefault="00740A9C" w:rsidP="00740A9C">
      <w:pPr>
        <w:ind w:firstLine="540"/>
        <w:jc w:val="both"/>
        <w:rPr>
          <w:b/>
          <w:sz w:val="24"/>
          <w:szCs w:val="24"/>
        </w:rPr>
      </w:pPr>
      <w:r w:rsidRPr="00740A9C">
        <w:rPr>
          <w:b/>
          <w:sz w:val="24"/>
          <w:szCs w:val="24"/>
        </w:rPr>
        <w:t>По профилактике гриппа:</w:t>
      </w:r>
    </w:p>
    <w:p w:rsidR="00740A9C" w:rsidRPr="00740A9C" w:rsidRDefault="00740A9C" w:rsidP="004D1FAE">
      <w:pPr>
        <w:ind w:firstLine="540"/>
        <w:jc w:val="both"/>
        <w:rPr>
          <w:sz w:val="24"/>
          <w:szCs w:val="24"/>
        </w:rPr>
      </w:pPr>
      <w:r w:rsidRPr="00740A9C">
        <w:rPr>
          <w:sz w:val="24"/>
          <w:szCs w:val="24"/>
        </w:rPr>
        <w:t>- благодаря своевременно проведенным профилактическим и противоэпидемическим мероприятиям, направленным на предупреждение распространения гриппа и ОРВИ, удалось удержать заболеваемость гриппом и ОРВИ в эпидемическом сезоне 2021 – 2022 года на не эпидемическом уровне;</w:t>
      </w:r>
    </w:p>
    <w:p w:rsidR="00740A9C" w:rsidRPr="00740A9C" w:rsidRDefault="00740A9C" w:rsidP="00740A9C">
      <w:pPr>
        <w:ind w:firstLine="540"/>
        <w:jc w:val="both"/>
        <w:rPr>
          <w:b/>
          <w:sz w:val="24"/>
          <w:szCs w:val="24"/>
        </w:rPr>
      </w:pPr>
      <w:r w:rsidRPr="00740A9C">
        <w:rPr>
          <w:b/>
          <w:sz w:val="24"/>
          <w:szCs w:val="24"/>
        </w:rPr>
        <w:t>По гельминтозам и протозоозам:</w:t>
      </w:r>
    </w:p>
    <w:p w:rsidR="00740A9C" w:rsidRPr="00740A9C" w:rsidRDefault="00740A9C" w:rsidP="00740A9C">
      <w:pPr>
        <w:ind w:firstLine="540"/>
        <w:jc w:val="both"/>
        <w:rPr>
          <w:sz w:val="24"/>
          <w:szCs w:val="24"/>
        </w:rPr>
      </w:pPr>
      <w:r w:rsidRPr="00740A9C">
        <w:rPr>
          <w:sz w:val="24"/>
          <w:szCs w:val="24"/>
        </w:rPr>
        <w:t>1. Надзор за полнотой обследования на гельминтозы и кишечные протозоозы подлежащего контингента (дети, посещающие дошкольные образовательные учреждения, персонал дошкольных образовательных учреждений, школьники младших классов, дети всех возрастов детских учреждений закрытого типа и круглосуточного пребывания, амбулаторные и стационарные больные детских и взрослых поликлиник и больниц и др.).</w:t>
      </w:r>
    </w:p>
    <w:p w:rsidR="00740A9C" w:rsidRPr="00740A9C" w:rsidRDefault="00740A9C" w:rsidP="00740A9C">
      <w:pPr>
        <w:ind w:firstLine="540"/>
        <w:jc w:val="both"/>
        <w:rPr>
          <w:sz w:val="24"/>
          <w:szCs w:val="24"/>
        </w:rPr>
      </w:pPr>
      <w:r w:rsidRPr="00740A9C">
        <w:rPr>
          <w:sz w:val="24"/>
          <w:szCs w:val="24"/>
        </w:rPr>
        <w:t>2. Надзор за полнотой осмотра на педикулез и чесотку подлежащего контингента (дети, посещающие дошкольные образовательные учреждения, дети, проживающие в детских домах, домах ребенка, учащиеся школ-интернатов и др.);</w:t>
      </w:r>
    </w:p>
    <w:p w:rsidR="00740A9C" w:rsidRPr="00740A9C" w:rsidRDefault="00740A9C" w:rsidP="004D1FAE">
      <w:pPr>
        <w:ind w:firstLine="540"/>
        <w:jc w:val="both"/>
        <w:rPr>
          <w:sz w:val="24"/>
          <w:szCs w:val="24"/>
        </w:rPr>
      </w:pPr>
      <w:r w:rsidRPr="00740A9C">
        <w:rPr>
          <w:sz w:val="24"/>
          <w:szCs w:val="24"/>
        </w:rPr>
        <w:t>3. Гигиеническое образование населения с помощью средств массовой информации по вопросам профилактики паразитозов и гельминтозов;</w:t>
      </w:r>
    </w:p>
    <w:p w:rsidR="00740A9C" w:rsidRPr="00740A9C" w:rsidRDefault="00740A9C" w:rsidP="00740A9C">
      <w:pPr>
        <w:ind w:firstLine="540"/>
        <w:jc w:val="both"/>
        <w:rPr>
          <w:b/>
          <w:sz w:val="24"/>
          <w:szCs w:val="24"/>
        </w:rPr>
      </w:pPr>
      <w:r w:rsidRPr="00740A9C">
        <w:rPr>
          <w:b/>
          <w:sz w:val="24"/>
          <w:szCs w:val="24"/>
        </w:rPr>
        <w:t>Острые кишечные инфекции:</w:t>
      </w:r>
    </w:p>
    <w:p w:rsidR="00740A9C" w:rsidRPr="00740A9C" w:rsidRDefault="00740A9C" w:rsidP="00740A9C">
      <w:pPr>
        <w:ind w:firstLine="540"/>
        <w:jc w:val="both"/>
        <w:rPr>
          <w:sz w:val="24"/>
          <w:szCs w:val="24"/>
        </w:rPr>
      </w:pPr>
      <w:r w:rsidRPr="00740A9C">
        <w:rPr>
          <w:sz w:val="24"/>
          <w:szCs w:val="24"/>
        </w:rPr>
        <w:t>1. Внедрение современных лабораторных методов исследований (диагностических, санитарно - бактериологических и санитарно - гигиенических) в бактериологических лабораториях ФБУЗ «ЦГ и Э в ЧР» и его филиалов;</w:t>
      </w:r>
    </w:p>
    <w:p w:rsidR="00740A9C" w:rsidRPr="00740A9C" w:rsidRDefault="00740A9C" w:rsidP="00740A9C">
      <w:pPr>
        <w:ind w:firstLine="540"/>
        <w:jc w:val="both"/>
        <w:rPr>
          <w:sz w:val="24"/>
          <w:szCs w:val="24"/>
        </w:rPr>
      </w:pPr>
      <w:r w:rsidRPr="00740A9C">
        <w:rPr>
          <w:sz w:val="24"/>
          <w:szCs w:val="24"/>
        </w:rPr>
        <w:t>2. Контроль за обеспеченностью лабораторий лечебно-профилактических организаций тест-системами, оборудованием для эффективной этиологической расшифровки острых кишечных инфекций.</w:t>
      </w:r>
    </w:p>
    <w:p w:rsidR="00740A9C" w:rsidRPr="00740A9C" w:rsidRDefault="00740A9C" w:rsidP="00740A9C">
      <w:pPr>
        <w:ind w:firstLine="540"/>
        <w:jc w:val="both"/>
        <w:rPr>
          <w:sz w:val="24"/>
          <w:szCs w:val="24"/>
        </w:rPr>
      </w:pPr>
      <w:r w:rsidRPr="00740A9C">
        <w:rPr>
          <w:sz w:val="24"/>
          <w:szCs w:val="24"/>
        </w:rPr>
        <w:t>3. Повышение уровня квалификации специалистов бактериолоических лабораторий лечебно-профилактических организаций республики.</w:t>
      </w:r>
    </w:p>
    <w:p w:rsidR="00740A9C" w:rsidRPr="00740A9C" w:rsidRDefault="00740A9C" w:rsidP="00740A9C">
      <w:pPr>
        <w:ind w:firstLine="540"/>
        <w:jc w:val="both"/>
        <w:rPr>
          <w:sz w:val="24"/>
          <w:szCs w:val="24"/>
        </w:rPr>
      </w:pPr>
      <w:r w:rsidRPr="00740A9C">
        <w:rPr>
          <w:sz w:val="24"/>
          <w:szCs w:val="24"/>
        </w:rPr>
        <w:t>4. Надзор за состоянием всех эпидемиологически значимых объектов (источники водоснабжения, очистные сооружения, водопроводная и канализационная сети, объекты общественного питания, торговли, детские, учебные, военные учреждения, лечебно-профилактических организациях, санаториях, домах отдыха и др.).</w:t>
      </w:r>
    </w:p>
    <w:p w:rsidR="00740A9C" w:rsidRPr="00740A9C" w:rsidRDefault="00740A9C" w:rsidP="00740A9C">
      <w:pPr>
        <w:ind w:firstLine="540"/>
        <w:jc w:val="both"/>
        <w:rPr>
          <w:sz w:val="24"/>
          <w:szCs w:val="24"/>
        </w:rPr>
      </w:pPr>
      <w:r w:rsidRPr="00740A9C">
        <w:rPr>
          <w:sz w:val="24"/>
          <w:szCs w:val="24"/>
        </w:rPr>
        <w:t>5. Надзор за санитарным состоянием и коммунальным благоустройством территорий населенных пунктов.</w:t>
      </w:r>
    </w:p>
    <w:p w:rsidR="00740A9C" w:rsidRPr="00740A9C" w:rsidRDefault="00740A9C" w:rsidP="00740A9C">
      <w:pPr>
        <w:ind w:firstLine="540"/>
        <w:jc w:val="both"/>
        <w:rPr>
          <w:sz w:val="24"/>
          <w:szCs w:val="24"/>
        </w:rPr>
      </w:pPr>
      <w:r w:rsidRPr="00740A9C">
        <w:rPr>
          <w:sz w:val="24"/>
          <w:szCs w:val="24"/>
        </w:rPr>
        <w:t>6. Лабораторный контроль за объектами окружающей среды с применением санитарно-бактериологических, санитарно-вирусологических исследований (определение колифагов, энтеривирусов, антигена ВГА), молекулярно-генетических методов (включая определение РНК ВГА, энтеровирусов);</w:t>
      </w:r>
    </w:p>
    <w:p w:rsidR="00740A9C" w:rsidRPr="00740A9C" w:rsidRDefault="00740A9C" w:rsidP="00740A9C">
      <w:pPr>
        <w:ind w:firstLine="540"/>
        <w:jc w:val="both"/>
        <w:rPr>
          <w:sz w:val="24"/>
          <w:szCs w:val="24"/>
        </w:rPr>
      </w:pPr>
      <w:r w:rsidRPr="00740A9C">
        <w:rPr>
          <w:sz w:val="24"/>
          <w:szCs w:val="24"/>
        </w:rPr>
        <w:t>7. Обеспечение населения доброкачественными, безопасными в эпидемическом отношении пищевыми продуктами и водой и в целом условиями жизнедеятельности населения;</w:t>
      </w:r>
    </w:p>
    <w:p w:rsidR="00740A9C" w:rsidRPr="00740A9C" w:rsidRDefault="00740A9C" w:rsidP="004D1FAE">
      <w:pPr>
        <w:ind w:firstLine="540"/>
        <w:jc w:val="both"/>
        <w:rPr>
          <w:sz w:val="24"/>
          <w:szCs w:val="24"/>
        </w:rPr>
      </w:pPr>
      <w:r w:rsidRPr="00740A9C">
        <w:rPr>
          <w:sz w:val="24"/>
          <w:szCs w:val="24"/>
        </w:rPr>
        <w:t>8. Проведение оценки взаимосвязи между заболеваемостью и санитарно-гигиеническими условиями на эпидемиологически значимых объектах;</w:t>
      </w:r>
    </w:p>
    <w:p w:rsidR="00740A9C" w:rsidRPr="00740A9C" w:rsidRDefault="00740A9C" w:rsidP="00740A9C">
      <w:pPr>
        <w:ind w:firstLine="540"/>
        <w:jc w:val="both"/>
        <w:rPr>
          <w:b/>
          <w:sz w:val="24"/>
          <w:szCs w:val="24"/>
        </w:rPr>
      </w:pPr>
      <w:r w:rsidRPr="00740A9C">
        <w:rPr>
          <w:b/>
          <w:sz w:val="24"/>
          <w:szCs w:val="24"/>
        </w:rPr>
        <w:t>По вирусным гепатитам:</w:t>
      </w:r>
    </w:p>
    <w:p w:rsidR="00740A9C" w:rsidRPr="00740A9C" w:rsidRDefault="00740A9C" w:rsidP="00740A9C">
      <w:pPr>
        <w:ind w:firstLine="540"/>
        <w:jc w:val="both"/>
        <w:rPr>
          <w:sz w:val="24"/>
          <w:szCs w:val="24"/>
        </w:rPr>
      </w:pPr>
      <w:r w:rsidRPr="00740A9C">
        <w:rPr>
          <w:sz w:val="24"/>
          <w:szCs w:val="24"/>
        </w:rPr>
        <w:t xml:space="preserve">1. Ведение 100% учета больных острыми и хроническими формами вирусных гепатитов В и С, носителей HВsAg и анти-ВГС (создать картотеку учета). </w:t>
      </w:r>
    </w:p>
    <w:p w:rsidR="00740A9C" w:rsidRPr="00740A9C" w:rsidRDefault="00740A9C" w:rsidP="00740A9C">
      <w:pPr>
        <w:ind w:firstLine="540"/>
        <w:jc w:val="both"/>
        <w:rPr>
          <w:sz w:val="24"/>
          <w:szCs w:val="24"/>
        </w:rPr>
      </w:pPr>
      <w:r w:rsidRPr="00740A9C">
        <w:rPr>
          <w:sz w:val="24"/>
          <w:szCs w:val="24"/>
        </w:rPr>
        <w:t>2. Постоянный контроль за полнотой и качеством лабораторного обследования доноров, беременных, и групп высокого риска заражения их обследования; своевременным и полным выявлением больных острыми и хроническими формами инфекции, контроль за полнотой и качеством клинико-лабораторной расшифровки "носительства" вируса ГВ, качеством диспансерного наблюдения за реконвалесцентами и больными всеми формами хронической инфекции;</w:t>
      </w:r>
    </w:p>
    <w:p w:rsidR="00740A9C" w:rsidRPr="00740A9C" w:rsidRDefault="00740A9C" w:rsidP="00740A9C">
      <w:pPr>
        <w:ind w:firstLine="540"/>
        <w:jc w:val="both"/>
        <w:rPr>
          <w:sz w:val="24"/>
          <w:szCs w:val="24"/>
        </w:rPr>
      </w:pPr>
      <w:r w:rsidRPr="00740A9C">
        <w:rPr>
          <w:sz w:val="24"/>
          <w:szCs w:val="24"/>
        </w:rPr>
        <w:t>3. Систематический контроль за оснащенностью оборудованием, обеспечением медицинским и лабораторным инструментарием и соблюдением санитарно-противоэпидемического режима в ЛПО: учреждениях службы крови, стационарах, родильных домах, диспансерах, амбулаторно-поликлинических учреждениях. Специального внимания требуют отделения с высоким риском заражения (отделения: ожоговое, гемодиализа, сердечно-сосудистой хирургии, гематологии, т.п.), а также учреждения закрытого типа для детей и взрослого населения;</w:t>
      </w:r>
    </w:p>
    <w:p w:rsidR="00740A9C" w:rsidRPr="00740A9C" w:rsidRDefault="00740A9C" w:rsidP="00740A9C">
      <w:pPr>
        <w:ind w:firstLine="540"/>
        <w:jc w:val="both"/>
        <w:rPr>
          <w:sz w:val="24"/>
          <w:szCs w:val="24"/>
        </w:rPr>
      </w:pPr>
      <w:r w:rsidRPr="00740A9C">
        <w:rPr>
          <w:sz w:val="24"/>
          <w:szCs w:val="24"/>
        </w:rPr>
        <w:t xml:space="preserve">7. Осуществление систематического контроля за карантинизацией свежезамороженной плазмы, полученной от доноров, исключающей передачу ВИЧ-инфекции с учетом максимальной продолжительности латентного периода гемотрансмиссивных инфекций (в течение 180 суток). </w:t>
      </w:r>
    </w:p>
    <w:p w:rsidR="00740A9C" w:rsidRPr="00740A9C" w:rsidRDefault="00740A9C" w:rsidP="004D1FAE">
      <w:pPr>
        <w:ind w:firstLine="540"/>
        <w:jc w:val="both"/>
        <w:rPr>
          <w:sz w:val="24"/>
          <w:szCs w:val="24"/>
        </w:rPr>
      </w:pPr>
      <w:r w:rsidRPr="00740A9C">
        <w:rPr>
          <w:sz w:val="24"/>
          <w:szCs w:val="24"/>
        </w:rPr>
        <w:t xml:space="preserve"> 8. Продолжить проведение серологического мониторинга за напряженностью коллективного иммунитета в индикаторных группах населения и эффективностью иммунизации в соответствии с методическими документами;</w:t>
      </w:r>
    </w:p>
    <w:p w:rsidR="00740A9C" w:rsidRPr="00740A9C" w:rsidRDefault="00740A9C" w:rsidP="00740A9C">
      <w:pPr>
        <w:ind w:firstLine="540"/>
        <w:jc w:val="both"/>
        <w:rPr>
          <w:b/>
          <w:sz w:val="24"/>
          <w:szCs w:val="24"/>
        </w:rPr>
      </w:pPr>
      <w:r w:rsidRPr="00740A9C">
        <w:rPr>
          <w:b/>
          <w:sz w:val="24"/>
          <w:szCs w:val="24"/>
        </w:rPr>
        <w:t>По внутрибольничным инфекциям:</w:t>
      </w:r>
    </w:p>
    <w:p w:rsidR="00740A9C" w:rsidRPr="00740A9C" w:rsidRDefault="00740A9C" w:rsidP="00740A9C">
      <w:pPr>
        <w:ind w:firstLine="540"/>
        <w:jc w:val="both"/>
        <w:rPr>
          <w:sz w:val="24"/>
          <w:szCs w:val="24"/>
        </w:rPr>
      </w:pPr>
      <w:r w:rsidRPr="00740A9C">
        <w:rPr>
          <w:sz w:val="24"/>
          <w:szCs w:val="24"/>
        </w:rPr>
        <w:t xml:space="preserve">1. Принятие действенных мер по активизации работы комиссии по профилактике ВБИ в лечебно – профилактических организациях республики; </w:t>
      </w:r>
    </w:p>
    <w:p w:rsidR="00740A9C" w:rsidRPr="00740A9C" w:rsidRDefault="00740A9C" w:rsidP="00740A9C">
      <w:pPr>
        <w:ind w:firstLine="540"/>
        <w:jc w:val="both"/>
        <w:rPr>
          <w:sz w:val="24"/>
          <w:szCs w:val="24"/>
        </w:rPr>
      </w:pPr>
      <w:r w:rsidRPr="00740A9C">
        <w:rPr>
          <w:sz w:val="24"/>
          <w:szCs w:val="24"/>
        </w:rPr>
        <w:t>2. Обеспечение полного учета и регистрации ВБИ на основе стандартного определения стандартного случая ВБИ;</w:t>
      </w:r>
    </w:p>
    <w:p w:rsidR="00740A9C" w:rsidRPr="00740A9C" w:rsidRDefault="00740A9C" w:rsidP="00740A9C">
      <w:pPr>
        <w:ind w:firstLine="540"/>
        <w:jc w:val="both"/>
        <w:rPr>
          <w:sz w:val="24"/>
          <w:szCs w:val="24"/>
        </w:rPr>
      </w:pPr>
      <w:r w:rsidRPr="00740A9C">
        <w:rPr>
          <w:sz w:val="24"/>
          <w:szCs w:val="24"/>
        </w:rPr>
        <w:t>3. Обеспечение лабораторной диагностики и мониторинга возбудителей ВБИ – один из важнейших факторов успешной борьбы с ВБИ;</w:t>
      </w:r>
    </w:p>
    <w:p w:rsidR="00740A9C" w:rsidRPr="00740A9C" w:rsidRDefault="00740A9C" w:rsidP="004D1FAE">
      <w:pPr>
        <w:ind w:firstLine="540"/>
        <w:jc w:val="both"/>
        <w:rPr>
          <w:sz w:val="24"/>
          <w:szCs w:val="24"/>
        </w:rPr>
      </w:pPr>
      <w:r w:rsidRPr="00740A9C">
        <w:rPr>
          <w:sz w:val="24"/>
          <w:szCs w:val="24"/>
        </w:rPr>
        <w:t>4. Определение стратегии и тактики использования антибиотиков и химиопрепаратов. Нерациональная антибиотикотерапия увеличивает сроки пребывания больных в стационарах, приводит к серьезным осложнениям и летальным отходам;</w:t>
      </w:r>
    </w:p>
    <w:p w:rsidR="00740A9C" w:rsidRPr="00740A9C" w:rsidRDefault="00740A9C" w:rsidP="00740A9C">
      <w:pPr>
        <w:ind w:firstLine="540"/>
        <w:jc w:val="both"/>
        <w:rPr>
          <w:b/>
          <w:sz w:val="24"/>
          <w:szCs w:val="24"/>
        </w:rPr>
      </w:pPr>
      <w:r w:rsidRPr="00740A9C">
        <w:rPr>
          <w:b/>
          <w:sz w:val="24"/>
          <w:szCs w:val="24"/>
        </w:rPr>
        <w:t>По природно – очаговым инфекциям:</w:t>
      </w:r>
    </w:p>
    <w:p w:rsidR="00740A9C" w:rsidRPr="00740A9C" w:rsidRDefault="00740A9C" w:rsidP="00740A9C">
      <w:pPr>
        <w:ind w:firstLine="540"/>
        <w:jc w:val="both"/>
        <w:rPr>
          <w:sz w:val="24"/>
          <w:szCs w:val="24"/>
        </w:rPr>
      </w:pPr>
      <w:r w:rsidRPr="00740A9C">
        <w:rPr>
          <w:sz w:val="24"/>
          <w:szCs w:val="24"/>
        </w:rPr>
        <w:t>1. Набор и подготовка квалификационных специалистов-зоологов для ФБУЗ «ЦГ и Э в ЧР» на базе Ставропольского НИПЧИ;</w:t>
      </w:r>
    </w:p>
    <w:p w:rsidR="00740A9C" w:rsidRPr="00740A9C" w:rsidRDefault="00740A9C" w:rsidP="004D1FAE">
      <w:pPr>
        <w:ind w:firstLine="540"/>
        <w:jc w:val="both"/>
        <w:rPr>
          <w:sz w:val="24"/>
          <w:szCs w:val="24"/>
        </w:rPr>
      </w:pPr>
      <w:r w:rsidRPr="00740A9C">
        <w:rPr>
          <w:sz w:val="24"/>
          <w:szCs w:val="24"/>
        </w:rPr>
        <w:t>2.Добиться в 2022 году решения вопроса по организации лабораторных исследований на КГЛ, КВЭ и другие природно- очаговые инфекции в лечебно-профилактических организациях республики;</w:t>
      </w:r>
    </w:p>
    <w:p w:rsidR="00740A9C" w:rsidRPr="00740A9C" w:rsidRDefault="00740A9C" w:rsidP="00740A9C">
      <w:pPr>
        <w:ind w:firstLine="540"/>
        <w:jc w:val="both"/>
        <w:rPr>
          <w:b/>
          <w:sz w:val="24"/>
          <w:szCs w:val="24"/>
        </w:rPr>
      </w:pPr>
      <w:r w:rsidRPr="00740A9C">
        <w:rPr>
          <w:b/>
          <w:sz w:val="24"/>
          <w:szCs w:val="24"/>
        </w:rPr>
        <w:t xml:space="preserve">В области профилактики и борьбы с инфекционными </w:t>
      </w:r>
      <w:r w:rsidRPr="00740A9C">
        <w:rPr>
          <w:rFonts w:eastAsia="TimesNewRomanPSMT"/>
          <w:b/>
          <w:sz w:val="24"/>
          <w:szCs w:val="24"/>
        </w:rPr>
        <w:t xml:space="preserve">и паразитарными </w:t>
      </w:r>
      <w:r w:rsidRPr="00740A9C">
        <w:rPr>
          <w:b/>
          <w:sz w:val="24"/>
          <w:szCs w:val="24"/>
        </w:rPr>
        <w:t>болезнями:</w:t>
      </w:r>
    </w:p>
    <w:p w:rsidR="00740A9C" w:rsidRPr="00740A9C" w:rsidRDefault="00740A9C" w:rsidP="00740A9C">
      <w:pPr>
        <w:ind w:firstLine="540"/>
        <w:jc w:val="both"/>
        <w:rPr>
          <w:sz w:val="24"/>
          <w:szCs w:val="24"/>
        </w:rPr>
      </w:pPr>
      <w:r w:rsidRPr="00740A9C">
        <w:rPr>
          <w:rFonts w:eastAsia="TimesNewRomanPSMT"/>
          <w:sz w:val="24"/>
          <w:szCs w:val="24"/>
        </w:rPr>
        <w:t xml:space="preserve">  обеспечение комплексного подхода к реализации мер по предупреждению распространения инфекций, включающего надзор, профилактику и лечение инфекционных болезней;</w:t>
      </w:r>
    </w:p>
    <w:p w:rsidR="00740A9C" w:rsidRPr="00740A9C" w:rsidRDefault="00740A9C" w:rsidP="00740A9C">
      <w:pPr>
        <w:ind w:firstLine="540"/>
        <w:jc w:val="both"/>
        <w:rPr>
          <w:sz w:val="24"/>
          <w:szCs w:val="24"/>
        </w:rPr>
      </w:pPr>
      <w:r w:rsidRPr="00740A9C">
        <w:rPr>
          <w:sz w:val="24"/>
          <w:szCs w:val="24"/>
        </w:rPr>
        <w:t>организация и проведение мероприятий, направленных на предупреждение распространения кори в случае её завоза на территорию Чеченской Республики;</w:t>
      </w:r>
    </w:p>
    <w:p w:rsidR="00740A9C" w:rsidRPr="00740A9C" w:rsidRDefault="00740A9C" w:rsidP="00740A9C">
      <w:pPr>
        <w:ind w:firstLine="540"/>
        <w:jc w:val="both"/>
        <w:rPr>
          <w:sz w:val="24"/>
          <w:szCs w:val="24"/>
        </w:rPr>
      </w:pPr>
      <w:r w:rsidRPr="00740A9C">
        <w:rPr>
          <w:sz w:val="24"/>
          <w:szCs w:val="24"/>
        </w:rPr>
        <w:t>обеспечение качественных показателей эпидемиологического надзора за полиомиелитом и острыми вялыми параличами в рамках Национального плана действий по поддержанию свободного от полиомиелита статуса Чеченской Республики;</w:t>
      </w:r>
    </w:p>
    <w:p w:rsidR="00740A9C" w:rsidRPr="00740A9C" w:rsidRDefault="00740A9C" w:rsidP="00740A9C">
      <w:pPr>
        <w:ind w:firstLine="540"/>
        <w:jc w:val="both"/>
        <w:rPr>
          <w:sz w:val="24"/>
          <w:szCs w:val="24"/>
        </w:rPr>
      </w:pPr>
      <w:r w:rsidRPr="00740A9C">
        <w:rPr>
          <w:rFonts w:eastAsia="TimesNewRomanPSMT"/>
          <w:sz w:val="24"/>
          <w:szCs w:val="24"/>
        </w:rPr>
        <w:t>реализация мер, направленных на снижение заболеваемости гриппом и ОРВИ в эпидемическом сезоне 2020-2021 г. и 2021-2022г. Мониторинг заболеваемости и циркуляции вирусов гриппа и ОРВИ. Организация мероприятий по мониторингу за внебольничными пневмониями и лабораторной диагностикой внебольничных пневмоний в организованных коллективах;</w:t>
      </w:r>
    </w:p>
    <w:p w:rsidR="00740A9C" w:rsidRPr="00740A9C" w:rsidRDefault="00740A9C" w:rsidP="00740A9C">
      <w:pPr>
        <w:ind w:firstLine="540"/>
        <w:jc w:val="both"/>
        <w:rPr>
          <w:sz w:val="24"/>
          <w:szCs w:val="24"/>
        </w:rPr>
      </w:pPr>
      <w:r w:rsidRPr="00740A9C">
        <w:rPr>
          <w:rFonts w:eastAsia="TimesNewRomanPSMT"/>
          <w:sz w:val="24"/>
          <w:szCs w:val="24"/>
        </w:rPr>
        <w:t>профилактика инфекционных болезней, в т. ч. путем расширения региональной программы иммунизации н</w:t>
      </w:r>
      <w:r w:rsidRPr="00740A9C">
        <w:rPr>
          <w:sz w:val="24"/>
          <w:szCs w:val="24"/>
        </w:rPr>
        <w:t xml:space="preserve">аселения, </w:t>
      </w:r>
      <w:r w:rsidRPr="00740A9C">
        <w:rPr>
          <w:rFonts w:eastAsia="TimesNewRomanPSMT"/>
          <w:sz w:val="24"/>
          <w:szCs w:val="24"/>
        </w:rPr>
        <w:t>проведения информационно-просветительской работы и социальной поддержки групп населения, наиболее уязвимых к инфекционным болезням;</w:t>
      </w:r>
    </w:p>
    <w:p w:rsidR="00740A9C" w:rsidRPr="00740A9C" w:rsidRDefault="00740A9C" w:rsidP="00740A9C">
      <w:pPr>
        <w:ind w:firstLine="540"/>
        <w:jc w:val="both"/>
        <w:rPr>
          <w:sz w:val="24"/>
          <w:szCs w:val="24"/>
        </w:rPr>
      </w:pPr>
      <w:r w:rsidRPr="00740A9C">
        <w:rPr>
          <w:sz w:val="24"/>
          <w:szCs w:val="24"/>
        </w:rPr>
        <w:t xml:space="preserve">обеспечение эпидемиологического надзора за организацией и проведением иммунопрофилактики населения; </w:t>
      </w:r>
      <w:r w:rsidRPr="00740A9C">
        <w:rPr>
          <w:rFonts w:eastAsia="TimesNewRomanPSMT"/>
          <w:sz w:val="24"/>
          <w:szCs w:val="24"/>
        </w:rPr>
        <w:t xml:space="preserve">контроль за достижением и поддержанием требуемых уровней охвата прививками декретированных групп населения в рамках национального календаря профилактических прививок; </w:t>
      </w:r>
    </w:p>
    <w:p w:rsidR="00740A9C" w:rsidRPr="004D1FAE" w:rsidRDefault="00740A9C" w:rsidP="004D1FAE">
      <w:pPr>
        <w:ind w:firstLine="540"/>
        <w:jc w:val="both"/>
        <w:rPr>
          <w:sz w:val="24"/>
          <w:szCs w:val="24"/>
        </w:rPr>
      </w:pPr>
      <w:r w:rsidRPr="00740A9C">
        <w:rPr>
          <w:rFonts w:eastAsia="TimesNewRomanPSMT"/>
          <w:sz w:val="24"/>
          <w:szCs w:val="24"/>
        </w:rPr>
        <w:t>контроль за осуществлением диагностики и профилактики ВИЧ-инфекции, вирусных гепатитов В и С, профилактики вертикальной передачи ВИЧ от матери ребенку, за увеличением охвата диспансерным наблюдением и химиопрофилактикой ВИЧ-инфицированных беременных женщин.</w:t>
      </w:r>
    </w:p>
    <w:p w:rsidR="00BA3F4A" w:rsidRDefault="00BA3F4A" w:rsidP="00C374B5">
      <w:pPr>
        <w:ind w:firstLine="540"/>
        <w:jc w:val="both"/>
        <w:rPr>
          <w:b/>
          <w:sz w:val="24"/>
          <w:szCs w:val="24"/>
        </w:rPr>
      </w:pPr>
    </w:p>
    <w:p w:rsidR="0041127B" w:rsidRDefault="0041127B" w:rsidP="00C374B5">
      <w:pPr>
        <w:ind w:firstLine="540"/>
        <w:jc w:val="both"/>
        <w:rPr>
          <w:b/>
          <w:sz w:val="24"/>
          <w:szCs w:val="24"/>
        </w:rPr>
      </w:pPr>
      <w:r w:rsidRPr="00CD13B2">
        <w:rPr>
          <w:b/>
          <w:sz w:val="24"/>
          <w:szCs w:val="24"/>
        </w:rPr>
        <w:t>3.6</w:t>
      </w:r>
      <w:r w:rsidR="006D0C36">
        <w:rPr>
          <w:b/>
          <w:sz w:val="24"/>
          <w:szCs w:val="24"/>
        </w:rPr>
        <w:t xml:space="preserve"> </w:t>
      </w:r>
      <w:r w:rsidRPr="00CD13B2">
        <w:rPr>
          <w:b/>
          <w:sz w:val="24"/>
          <w:szCs w:val="24"/>
        </w:rPr>
        <w:t xml:space="preserve">Проблемные вопросы при обеспечении санитарно </w:t>
      </w:r>
      <w:r w:rsidR="00A02C61">
        <w:rPr>
          <w:b/>
          <w:sz w:val="24"/>
          <w:szCs w:val="24"/>
        </w:rPr>
        <w:t>–</w:t>
      </w:r>
      <w:r w:rsidRPr="00CD13B2">
        <w:rPr>
          <w:b/>
          <w:sz w:val="24"/>
          <w:szCs w:val="24"/>
        </w:rPr>
        <w:t xml:space="preserve"> эпидемиологического</w:t>
      </w:r>
      <w:r w:rsidR="006D0C36">
        <w:rPr>
          <w:b/>
          <w:sz w:val="24"/>
          <w:szCs w:val="24"/>
        </w:rPr>
        <w:t xml:space="preserve"> </w:t>
      </w:r>
      <w:r w:rsidRPr="00CD13B2">
        <w:rPr>
          <w:b/>
          <w:sz w:val="24"/>
          <w:szCs w:val="24"/>
        </w:rPr>
        <w:t>благополучия населения и намечаемые меры по их решению.</w:t>
      </w:r>
    </w:p>
    <w:p w:rsidR="00BA3F4A" w:rsidRDefault="00BA3F4A" w:rsidP="00C374B5">
      <w:pPr>
        <w:ind w:firstLine="540"/>
        <w:jc w:val="both"/>
        <w:rPr>
          <w:b/>
          <w:sz w:val="24"/>
          <w:szCs w:val="24"/>
        </w:rPr>
      </w:pPr>
    </w:p>
    <w:p w:rsidR="00140362" w:rsidRPr="007F5AD3" w:rsidRDefault="00140362" w:rsidP="00140362">
      <w:pPr>
        <w:spacing w:line="278" w:lineRule="exact"/>
        <w:ind w:firstLine="740"/>
        <w:jc w:val="both"/>
        <w:rPr>
          <w:b/>
          <w:color w:val="000000"/>
          <w:sz w:val="24"/>
          <w:szCs w:val="24"/>
          <w:lang w:bidi="ru-RU"/>
        </w:rPr>
      </w:pPr>
      <w:r w:rsidRPr="007F5AD3">
        <w:rPr>
          <w:b/>
          <w:color w:val="000000"/>
          <w:sz w:val="24"/>
          <w:szCs w:val="24"/>
          <w:lang w:bidi="ru-RU"/>
        </w:rPr>
        <w:t>Основными проблемными вопросами обеспечения эпидемиологического благо</w:t>
      </w:r>
      <w:r w:rsidRPr="007F5AD3">
        <w:rPr>
          <w:b/>
          <w:color w:val="000000"/>
          <w:sz w:val="24"/>
          <w:szCs w:val="24"/>
          <w:lang w:bidi="ru-RU"/>
        </w:rPr>
        <w:softHyphen/>
        <w:t>получия явились:</w:t>
      </w:r>
    </w:p>
    <w:p w:rsidR="00140362" w:rsidRPr="007F5AD3" w:rsidRDefault="00140362" w:rsidP="00DE52BD">
      <w:pPr>
        <w:numPr>
          <w:ilvl w:val="0"/>
          <w:numId w:val="2"/>
        </w:numPr>
        <w:tabs>
          <w:tab w:val="left" w:pos="1014"/>
        </w:tabs>
        <w:spacing w:line="274" w:lineRule="exact"/>
        <w:ind w:left="1004" w:hanging="360"/>
        <w:jc w:val="both"/>
        <w:rPr>
          <w:color w:val="000000"/>
          <w:sz w:val="24"/>
          <w:szCs w:val="24"/>
          <w:lang w:bidi="ru-RU"/>
        </w:rPr>
      </w:pPr>
      <w:r w:rsidRPr="007F5AD3">
        <w:rPr>
          <w:color w:val="000000"/>
          <w:sz w:val="24"/>
          <w:szCs w:val="24"/>
          <w:lang w:bidi="ru-RU"/>
        </w:rPr>
        <w:t>Организация автоматизированного учета профилактических прививок дет</w:t>
      </w:r>
      <w:r w:rsidRPr="007F5AD3">
        <w:rPr>
          <w:color w:val="000000"/>
          <w:sz w:val="24"/>
          <w:szCs w:val="24"/>
          <w:lang w:bidi="ru-RU"/>
        </w:rPr>
        <w:softHyphen/>
        <w:t>скому и взрослому населению в медицинских организациях с использованием программ.</w:t>
      </w:r>
    </w:p>
    <w:p w:rsidR="00140362" w:rsidRPr="007F5AD3" w:rsidRDefault="00140362" w:rsidP="00DE52BD">
      <w:pPr>
        <w:numPr>
          <w:ilvl w:val="0"/>
          <w:numId w:val="2"/>
        </w:numPr>
        <w:tabs>
          <w:tab w:val="left" w:pos="999"/>
        </w:tabs>
        <w:spacing w:line="274" w:lineRule="exact"/>
        <w:ind w:left="1004" w:hanging="360"/>
        <w:jc w:val="both"/>
        <w:rPr>
          <w:color w:val="000000"/>
          <w:sz w:val="24"/>
          <w:szCs w:val="24"/>
          <w:lang w:bidi="ru-RU"/>
        </w:rPr>
      </w:pPr>
      <w:r w:rsidRPr="007F5AD3">
        <w:rPr>
          <w:color w:val="000000"/>
          <w:sz w:val="24"/>
          <w:szCs w:val="24"/>
          <w:lang w:bidi="ru-RU"/>
        </w:rPr>
        <w:t>Недостаточная обеспеченность медицинских организаций электронными тер</w:t>
      </w:r>
      <w:r w:rsidRPr="007F5AD3">
        <w:rPr>
          <w:color w:val="000000"/>
          <w:sz w:val="24"/>
          <w:szCs w:val="24"/>
          <w:lang w:bidi="ru-RU"/>
        </w:rPr>
        <w:softHyphen/>
        <w:t>моиндикаторами и фармацевтическими холодильниками, использование холодильного оборудования для хранения и транспортирования медицинских иммунобиологических препаратов со сроком эксплуатации более 10 лет на 4 уровне «Холодовой цепи».</w:t>
      </w:r>
    </w:p>
    <w:p w:rsidR="00140362" w:rsidRPr="007F5AD3" w:rsidRDefault="00140362" w:rsidP="00DE52BD">
      <w:pPr>
        <w:numPr>
          <w:ilvl w:val="0"/>
          <w:numId w:val="2"/>
        </w:numPr>
        <w:tabs>
          <w:tab w:val="left" w:pos="1034"/>
        </w:tabs>
        <w:spacing w:line="274" w:lineRule="exact"/>
        <w:ind w:left="1004" w:hanging="360"/>
        <w:jc w:val="both"/>
        <w:rPr>
          <w:color w:val="000000"/>
          <w:sz w:val="24"/>
          <w:szCs w:val="24"/>
          <w:lang w:bidi="ru-RU"/>
        </w:rPr>
      </w:pPr>
      <w:r w:rsidRPr="007F5AD3">
        <w:rPr>
          <w:color w:val="000000"/>
          <w:sz w:val="24"/>
          <w:szCs w:val="24"/>
          <w:lang w:bidi="ru-RU"/>
        </w:rPr>
        <w:t>Недостаточный уровень лабораторной диагностики в медицинских организа</w:t>
      </w:r>
      <w:r w:rsidRPr="007F5AD3">
        <w:rPr>
          <w:color w:val="000000"/>
          <w:sz w:val="24"/>
          <w:szCs w:val="24"/>
          <w:lang w:bidi="ru-RU"/>
        </w:rPr>
        <w:softHyphen/>
        <w:t>циях инфекционных и паразитарных заболеваний (острых кишечных инфекций, в том числе вирусной этиологии, внебольничными пневмониями, гриппа и ОРВИ, менингококковой инфекции и гнойных менингитов, коклюша, энтеровирусной инфекции).</w:t>
      </w:r>
    </w:p>
    <w:p w:rsidR="00140362" w:rsidRPr="007F5AD3" w:rsidRDefault="00140362" w:rsidP="00DE52BD">
      <w:pPr>
        <w:numPr>
          <w:ilvl w:val="0"/>
          <w:numId w:val="2"/>
        </w:numPr>
        <w:tabs>
          <w:tab w:val="left" w:pos="1010"/>
        </w:tabs>
        <w:spacing w:line="274" w:lineRule="exact"/>
        <w:ind w:left="1004" w:hanging="360"/>
        <w:jc w:val="both"/>
        <w:rPr>
          <w:color w:val="000000"/>
          <w:sz w:val="24"/>
          <w:szCs w:val="24"/>
          <w:lang w:bidi="ru-RU"/>
        </w:rPr>
      </w:pPr>
      <w:r w:rsidRPr="007F5AD3">
        <w:rPr>
          <w:color w:val="000000"/>
          <w:sz w:val="24"/>
          <w:szCs w:val="24"/>
          <w:lang w:bidi="ru-RU"/>
        </w:rPr>
        <w:t>Неполный охват прививками против инфекции управляемых средствами специфической профилактики ка</w:t>
      </w:r>
      <w:r w:rsidRPr="007F5AD3">
        <w:rPr>
          <w:color w:val="000000"/>
          <w:sz w:val="24"/>
          <w:szCs w:val="24"/>
          <w:lang w:bidi="ru-RU"/>
        </w:rPr>
        <w:softHyphen/>
        <w:t>тегории граждан, подлежащих обязательной вакцинации в рамках Национального календаря профилактических прививок.</w:t>
      </w:r>
    </w:p>
    <w:p w:rsidR="00140362" w:rsidRPr="007F5AD3" w:rsidRDefault="00140362" w:rsidP="00DE52BD">
      <w:pPr>
        <w:numPr>
          <w:ilvl w:val="0"/>
          <w:numId w:val="2"/>
        </w:numPr>
        <w:tabs>
          <w:tab w:val="left" w:pos="1000"/>
        </w:tabs>
        <w:spacing w:line="274" w:lineRule="exact"/>
        <w:ind w:left="1004" w:hanging="360"/>
        <w:jc w:val="both"/>
        <w:rPr>
          <w:color w:val="000000"/>
          <w:sz w:val="24"/>
          <w:szCs w:val="24"/>
          <w:lang w:bidi="ru-RU"/>
        </w:rPr>
      </w:pPr>
      <w:r w:rsidRPr="007F5AD3">
        <w:rPr>
          <w:color w:val="000000"/>
          <w:sz w:val="24"/>
          <w:szCs w:val="24"/>
          <w:lang w:bidi="ru-RU"/>
        </w:rPr>
        <w:t>Низкий уровень регистрации инфекций, связанных с оказанием медицинской помощи.</w:t>
      </w:r>
    </w:p>
    <w:p w:rsidR="00140362" w:rsidRPr="007F5AD3" w:rsidRDefault="00140362" w:rsidP="00DE52BD">
      <w:pPr>
        <w:numPr>
          <w:ilvl w:val="0"/>
          <w:numId w:val="2"/>
        </w:numPr>
        <w:tabs>
          <w:tab w:val="left" w:pos="1120"/>
        </w:tabs>
        <w:spacing w:line="274" w:lineRule="exact"/>
        <w:ind w:left="1004" w:hanging="360"/>
        <w:jc w:val="both"/>
        <w:rPr>
          <w:color w:val="000000"/>
          <w:sz w:val="24"/>
          <w:szCs w:val="24"/>
          <w:lang w:bidi="ru-RU"/>
        </w:rPr>
      </w:pPr>
      <w:r w:rsidRPr="007F5AD3">
        <w:rPr>
          <w:color w:val="000000"/>
          <w:sz w:val="24"/>
          <w:szCs w:val="24"/>
          <w:lang w:bidi="ru-RU"/>
        </w:rPr>
        <w:t>Недостаточная оснащенность медицинских организаций республики централь</w:t>
      </w:r>
      <w:r w:rsidRPr="007F5AD3">
        <w:rPr>
          <w:color w:val="000000"/>
          <w:sz w:val="24"/>
          <w:szCs w:val="24"/>
          <w:lang w:bidi="ru-RU"/>
        </w:rPr>
        <w:softHyphen/>
        <w:t>ными стерилизационными отделениями.</w:t>
      </w:r>
    </w:p>
    <w:p w:rsidR="00140362" w:rsidRPr="007F5AD3" w:rsidRDefault="00140362" w:rsidP="00140362">
      <w:pPr>
        <w:spacing w:line="274" w:lineRule="exact"/>
        <w:ind w:firstLine="644"/>
        <w:jc w:val="both"/>
        <w:rPr>
          <w:color w:val="000000"/>
          <w:sz w:val="24"/>
          <w:szCs w:val="24"/>
          <w:lang w:bidi="ru-RU"/>
        </w:rPr>
      </w:pPr>
      <w:r w:rsidRPr="007F5AD3">
        <w:rPr>
          <w:color w:val="000000"/>
          <w:sz w:val="24"/>
          <w:szCs w:val="24"/>
          <w:lang w:bidi="ru-RU"/>
        </w:rPr>
        <w:t>С целью решения проблемных вопросов Управлением в 2019 г. запланировано:</w:t>
      </w:r>
    </w:p>
    <w:p w:rsidR="00140362" w:rsidRPr="007F5AD3" w:rsidRDefault="00140362" w:rsidP="00140362">
      <w:pPr>
        <w:tabs>
          <w:tab w:val="left" w:pos="1034"/>
        </w:tabs>
        <w:spacing w:line="274" w:lineRule="exact"/>
        <w:jc w:val="both"/>
        <w:rPr>
          <w:color w:val="000000"/>
          <w:sz w:val="24"/>
          <w:szCs w:val="24"/>
          <w:lang w:bidi="ru-RU"/>
        </w:rPr>
      </w:pPr>
      <w:r w:rsidRPr="007F5AD3">
        <w:rPr>
          <w:color w:val="000000"/>
          <w:sz w:val="24"/>
          <w:szCs w:val="24"/>
          <w:lang w:bidi="ru-RU"/>
        </w:rPr>
        <w:t xml:space="preserve">           Рассмотрение на заседании санитарно-противоэпидемической ко</w:t>
      </w:r>
      <w:r w:rsidRPr="007F5AD3">
        <w:rPr>
          <w:color w:val="000000"/>
          <w:sz w:val="24"/>
          <w:szCs w:val="24"/>
          <w:lang w:bidi="ru-RU"/>
        </w:rPr>
        <w:softHyphen/>
        <w:t>миссии вопроса:</w:t>
      </w:r>
    </w:p>
    <w:p w:rsidR="00140362" w:rsidRPr="007F5AD3" w:rsidRDefault="00140362" w:rsidP="00DE52BD">
      <w:pPr>
        <w:numPr>
          <w:ilvl w:val="0"/>
          <w:numId w:val="3"/>
        </w:numPr>
        <w:tabs>
          <w:tab w:val="left" w:pos="991"/>
        </w:tabs>
        <w:spacing w:line="274" w:lineRule="exact"/>
        <w:ind w:left="1004" w:hanging="360"/>
        <w:jc w:val="both"/>
        <w:rPr>
          <w:color w:val="000000"/>
          <w:sz w:val="24"/>
          <w:szCs w:val="24"/>
          <w:lang w:bidi="ru-RU"/>
        </w:rPr>
      </w:pPr>
      <w:r w:rsidRPr="007F5AD3">
        <w:rPr>
          <w:color w:val="000000"/>
          <w:sz w:val="24"/>
          <w:szCs w:val="24"/>
          <w:lang w:bidi="ru-RU"/>
        </w:rPr>
        <w:t>«О мерах профилактики гриппа и острых респираторных вирусных инфекций в эпидсезон 2021-2022 гг. по гриппу и ОРВИ»;</w:t>
      </w:r>
    </w:p>
    <w:p w:rsidR="00140362" w:rsidRPr="007F5AD3" w:rsidRDefault="00140362" w:rsidP="00DE52BD">
      <w:pPr>
        <w:numPr>
          <w:ilvl w:val="0"/>
          <w:numId w:val="3"/>
        </w:numPr>
        <w:tabs>
          <w:tab w:val="left" w:pos="1026"/>
        </w:tabs>
        <w:spacing w:line="274" w:lineRule="exact"/>
        <w:ind w:left="1004" w:hanging="360"/>
        <w:jc w:val="both"/>
        <w:rPr>
          <w:color w:val="000000"/>
          <w:sz w:val="24"/>
          <w:szCs w:val="24"/>
          <w:lang w:bidi="ru-RU"/>
        </w:rPr>
      </w:pPr>
      <w:r w:rsidRPr="007F5AD3">
        <w:rPr>
          <w:color w:val="000000"/>
          <w:sz w:val="24"/>
          <w:szCs w:val="24"/>
          <w:lang w:bidi="ru-RU"/>
        </w:rPr>
        <w:t xml:space="preserve"> «О мерах по профилактике туберкулеза».</w:t>
      </w:r>
    </w:p>
    <w:p w:rsidR="00140362" w:rsidRPr="007F5AD3" w:rsidRDefault="00140362" w:rsidP="00140362">
      <w:pPr>
        <w:tabs>
          <w:tab w:val="left" w:pos="1034"/>
        </w:tabs>
        <w:spacing w:line="274" w:lineRule="exact"/>
        <w:jc w:val="both"/>
        <w:rPr>
          <w:color w:val="000000"/>
          <w:sz w:val="24"/>
          <w:szCs w:val="24"/>
          <w:lang w:bidi="ru-RU"/>
        </w:rPr>
      </w:pPr>
      <w:r w:rsidRPr="007F5AD3">
        <w:rPr>
          <w:color w:val="000000"/>
          <w:sz w:val="24"/>
          <w:szCs w:val="24"/>
          <w:lang w:bidi="ru-RU"/>
        </w:rPr>
        <w:tab/>
        <w:t>Принятие и реализация постановлений Главного государственного санитарно</w:t>
      </w:r>
      <w:r w:rsidRPr="007F5AD3">
        <w:rPr>
          <w:color w:val="000000"/>
          <w:sz w:val="24"/>
          <w:szCs w:val="24"/>
          <w:lang w:bidi="ru-RU"/>
        </w:rPr>
        <w:softHyphen/>
        <w:t xml:space="preserve">го </w:t>
      </w:r>
    </w:p>
    <w:p w:rsidR="00140362" w:rsidRPr="007F5AD3" w:rsidRDefault="00140362" w:rsidP="00140362">
      <w:pPr>
        <w:tabs>
          <w:tab w:val="left" w:pos="1034"/>
        </w:tabs>
        <w:spacing w:line="274" w:lineRule="exact"/>
        <w:jc w:val="both"/>
        <w:rPr>
          <w:color w:val="000000"/>
          <w:sz w:val="24"/>
          <w:szCs w:val="24"/>
          <w:lang w:bidi="ru-RU"/>
        </w:rPr>
      </w:pPr>
      <w:r w:rsidRPr="007F5AD3">
        <w:rPr>
          <w:color w:val="000000"/>
          <w:sz w:val="24"/>
          <w:szCs w:val="24"/>
          <w:lang w:bidi="ru-RU"/>
        </w:rPr>
        <w:t xml:space="preserve">               врача по ЧР:</w:t>
      </w:r>
    </w:p>
    <w:p w:rsidR="00140362" w:rsidRPr="007F5AD3" w:rsidRDefault="00140362" w:rsidP="00DE52BD">
      <w:pPr>
        <w:numPr>
          <w:ilvl w:val="0"/>
          <w:numId w:val="3"/>
        </w:numPr>
        <w:tabs>
          <w:tab w:val="left" w:pos="991"/>
        </w:tabs>
        <w:spacing w:line="274" w:lineRule="exact"/>
        <w:ind w:left="1004" w:hanging="360"/>
        <w:jc w:val="both"/>
        <w:rPr>
          <w:sz w:val="24"/>
          <w:szCs w:val="24"/>
        </w:rPr>
      </w:pPr>
      <w:r w:rsidRPr="007F5AD3">
        <w:rPr>
          <w:color w:val="000000"/>
          <w:sz w:val="24"/>
          <w:szCs w:val="24"/>
          <w:lang w:bidi="ru-RU"/>
        </w:rPr>
        <w:t xml:space="preserve"> «О проведении серомониторинга по изучению состояния иммунитета к кори, краснухе, дифтерии, столбняку, эпидемическому паротиту, полиомиелиту, вирусному гепатиту В в 2021 г.</w:t>
      </w:r>
    </w:p>
    <w:p w:rsidR="00140362" w:rsidRPr="00DA50EF" w:rsidRDefault="00140362" w:rsidP="00DE52BD">
      <w:pPr>
        <w:numPr>
          <w:ilvl w:val="0"/>
          <w:numId w:val="3"/>
        </w:numPr>
        <w:tabs>
          <w:tab w:val="left" w:pos="991"/>
        </w:tabs>
        <w:spacing w:line="274" w:lineRule="exact"/>
        <w:ind w:left="1004" w:hanging="360"/>
        <w:jc w:val="both"/>
        <w:rPr>
          <w:sz w:val="24"/>
          <w:szCs w:val="24"/>
        </w:rPr>
      </w:pPr>
      <w:r w:rsidRPr="007F5AD3">
        <w:rPr>
          <w:color w:val="000000"/>
          <w:sz w:val="24"/>
          <w:szCs w:val="24"/>
          <w:lang w:bidi="ru-RU"/>
        </w:rPr>
        <w:t>«О проведении подчищающей иммунизации против полиомиелита на территории Чеченской Республике».</w:t>
      </w:r>
    </w:p>
    <w:p w:rsidR="00407EA7" w:rsidRDefault="0041127B" w:rsidP="00C340F6">
      <w:pPr>
        <w:jc w:val="both"/>
        <w:rPr>
          <w:b/>
          <w:sz w:val="24"/>
          <w:szCs w:val="24"/>
        </w:rPr>
      </w:pPr>
      <w:r w:rsidRPr="003A1EC0">
        <w:rPr>
          <w:b/>
          <w:sz w:val="24"/>
          <w:szCs w:val="24"/>
        </w:rPr>
        <w:t>Проблемные вопросы по надзору за условиями воспитания и обучения</w:t>
      </w:r>
      <w:r w:rsidR="00407EA7">
        <w:rPr>
          <w:b/>
          <w:sz w:val="24"/>
          <w:szCs w:val="24"/>
        </w:rPr>
        <w:t>:</w:t>
      </w:r>
    </w:p>
    <w:p w:rsidR="00407EA7" w:rsidRPr="000B1AC7" w:rsidRDefault="00407EA7" w:rsidP="00407EA7">
      <w:pPr>
        <w:jc w:val="both"/>
        <w:rPr>
          <w:b/>
          <w:sz w:val="24"/>
          <w:szCs w:val="24"/>
        </w:rPr>
      </w:pPr>
      <w:r w:rsidRPr="000B1AC7">
        <w:rPr>
          <w:rFonts w:eastAsia="Calibri"/>
          <w:sz w:val="24"/>
          <w:szCs w:val="24"/>
        </w:rPr>
        <w:t xml:space="preserve">        - основной проблемой дошкольного образования является переполненные группы детских садов, очередность мест для детей возраста от 0-3 лет;</w:t>
      </w:r>
    </w:p>
    <w:p w:rsidR="00407EA7" w:rsidRPr="000B1AC7" w:rsidRDefault="00407EA7" w:rsidP="00407EA7">
      <w:pPr>
        <w:jc w:val="both"/>
        <w:rPr>
          <w:rFonts w:eastAsia="Calibri"/>
          <w:sz w:val="24"/>
          <w:szCs w:val="24"/>
        </w:rPr>
      </w:pPr>
      <w:r w:rsidRPr="000B1AC7">
        <w:rPr>
          <w:rFonts w:eastAsia="Calibri"/>
          <w:sz w:val="24"/>
          <w:szCs w:val="24"/>
        </w:rPr>
        <w:t xml:space="preserve">        - ликвидация трехсменных занятий в общеобразовательных организациях;</w:t>
      </w:r>
    </w:p>
    <w:p w:rsidR="00407EA7" w:rsidRPr="00C67690" w:rsidRDefault="00407EA7" w:rsidP="00C340F6">
      <w:pPr>
        <w:jc w:val="both"/>
        <w:rPr>
          <w:rFonts w:eastAsia="Calibri"/>
          <w:sz w:val="24"/>
          <w:szCs w:val="24"/>
          <w:highlight w:val="yellow"/>
        </w:rPr>
      </w:pPr>
      <w:r w:rsidRPr="000B1AC7">
        <w:rPr>
          <w:rFonts w:eastAsia="Calibri"/>
          <w:sz w:val="24"/>
          <w:szCs w:val="24"/>
        </w:rPr>
        <w:t xml:space="preserve">- низкий охват </w:t>
      </w:r>
      <w:r w:rsidRPr="000B1AC7">
        <w:rPr>
          <w:sz w:val="24"/>
          <w:szCs w:val="24"/>
        </w:rPr>
        <w:t>обучающихся 5-11 классов</w:t>
      </w:r>
      <w:r w:rsidRPr="000B1AC7">
        <w:rPr>
          <w:rFonts w:eastAsia="Calibri"/>
          <w:sz w:val="24"/>
          <w:szCs w:val="24"/>
        </w:rPr>
        <w:t xml:space="preserve"> горячим физиологически полноценным </w:t>
      </w:r>
      <w:r w:rsidRPr="000B1AC7">
        <w:rPr>
          <w:sz w:val="24"/>
          <w:szCs w:val="24"/>
        </w:rPr>
        <w:t>горячим</w:t>
      </w:r>
      <w:r w:rsidRPr="000B1AC7">
        <w:rPr>
          <w:rFonts w:eastAsia="Calibri"/>
          <w:sz w:val="24"/>
          <w:szCs w:val="24"/>
        </w:rPr>
        <w:t xml:space="preserve"> питанием.</w:t>
      </w:r>
    </w:p>
    <w:p w:rsidR="00BD09EB" w:rsidRDefault="00BD09EB" w:rsidP="00BD09EB">
      <w:pPr>
        <w:jc w:val="both"/>
        <w:rPr>
          <w:sz w:val="24"/>
          <w:szCs w:val="24"/>
        </w:rPr>
      </w:pPr>
      <w:r>
        <w:rPr>
          <w:sz w:val="24"/>
          <w:szCs w:val="24"/>
        </w:rPr>
        <w:t xml:space="preserve">         - обеспечение детей всех уровней обучения сбалансированным, физиологически полноценным питанием; </w:t>
      </w:r>
    </w:p>
    <w:p w:rsidR="00BD09EB" w:rsidRDefault="00BD09EB" w:rsidP="00BD09EB">
      <w:pPr>
        <w:jc w:val="both"/>
        <w:rPr>
          <w:sz w:val="24"/>
          <w:szCs w:val="24"/>
        </w:rPr>
      </w:pPr>
      <w:r>
        <w:rPr>
          <w:sz w:val="24"/>
          <w:szCs w:val="24"/>
        </w:rPr>
        <w:t xml:space="preserve">         - решение вопроса комплектования работниками пищеблоков со специальным образованием, технологами и проведения их профессиональной переподготовки;</w:t>
      </w:r>
    </w:p>
    <w:p w:rsidR="0041127B" w:rsidRPr="006E7A0F" w:rsidRDefault="0041127B" w:rsidP="0071650B">
      <w:pPr>
        <w:jc w:val="both"/>
        <w:rPr>
          <w:sz w:val="24"/>
          <w:szCs w:val="24"/>
        </w:rPr>
      </w:pPr>
    </w:p>
    <w:p w:rsidR="0041127B" w:rsidRPr="00CD13B2" w:rsidRDefault="0041127B" w:rsidP="003F061C">
      <w:pPr>
        <w:ind w:firstLine="540"/>
        <w:jc w:val="both"/>
        <w:rPr>
          <w:b/>
          <w:sz w:val="24"/>
          <w:szCs w:val="24"/>
        </w:rPr>
      </w:pPr>
      <w:r w:rsidRPr="009A3CC0">
        <w:rPr>
          <w:b/>
          <w:sz w:val="24"/>
          <w:szCs w:val="24"/>
        </w:rPr>
        <w:t>3.7</w:t>
      </w:r>
      <w:r w:rsidR="006D0C36" w:rsidRPr="009A3CC0">
        <w:rPr>
          <w:b/>
          <w:sz w:val="24"/>
          <w:szCs w:val="24"/>
        </w:rPr>
        <w:t xml:space="preserve"> </w:t>
      </w:r>
      <w:r w:rsidRPr="009A3CC0">
        <w:rPr>
          <w:b/>
          <w:sz w:val="24"/>
          <w:szCs w:val="24"/>
        </w:rPr>
        <w:t>Выполнение мер по реализации международных актов и нормативных правовых актов Российской Федерации, принятых в целях обеспечения санитарно-эпидемиологического благополучия населения.</w:t>
      </w:r>
    </w:p>
    <w:p w:rsidR="0041127B" w:rsidRPr="006E7A0F" w:rsidRDefault="0041127B" w:rsidP="00C374B5">
      <w:pPr>
        <w:ind w:firstLine="540"/>
        <w:jc w:val="both"/>
        <w:rPr>
          <w:sz w:val="24"/>
          <w:szCs w:val="24"/>
        </w:rPr>
      </w:pPr>
      <w:r w:rsidRPr="006E7A0F">
        <w:rPr>
          <w:sz w:val="24"/>
          <w:szCs w:val="24"/>
        </w:rPr>
        <w:t>В целях организации деятельности Управления Роспотребнадзора по ЧР в пределах его полномочий и компетенции по вопросам, связанным с реализацией</w:t>
      </w:r>
      <w:r w:rsidR="00395081">
        <w:rPr>
          <w:sz w:val="24"/>
          <w:szCs w:val="24"/>
        </w:rPr>
        <w:t xml:space="preserve"> </w:t>
      </w:r>
      <w:r w:rsidRPr="006E7A0F">
        <w:rPr>
          <w:sz w:val="24"/>
          <w:szCs w:val="24"/>
        </w:rPr>
        <w:t>технических регламентов Таможенного союза (далее – ТР ТС), устанавливающих требования к продукции и связанным с ней процессам производства, хранения, перевозки (транспортировки), и реализации приказа Роспотребнадзора № 463 «Об организации деятельности, связанной с реализацией технических регламентов Таможенного Союза» подготовлен Приказ №54 от 02.08.13г. «О внедрении технических регламентов Таможенного союза в надзорную деятельность», разработан План по внедрению технических регламентов.</w:t>
      </w:r>
    </w:p>
    <w:p w:rsidR="0041127B" w:rsidRPr="006E7A0F" w:rsidRDefault="0041127B" w:rsidP="00C374B5">
      <w:pPr>
        <w:ind w:firstLine="540"/>
        <w:jc w:val="both"/>
        <w:rPr>
          <w:sz w:val="24"/>
          <w:szCs w:val="24"/>
        </w:rPr>
      </w:pPr>
      <w:r w:rsidRPr="006E7A0F">
        <w:rPr>
          <w:sz w:val="24"/>
          <w:szCs w:val="24"/>
        </w:rPr>
        <w:tab/>
        <w:t>В рамках поставленных задач проводятся обучающие семинары по разъяснению требований технических регламентов технических регламентов Таможенного союза (ТР ТС 015/2011«О безопасности зерна», ТР ТС 021/2011 «О безопасности пищевой продукции»,</w:t>
      </w:r>
      <w:r w:rsidR="00395081">
        <w:rPr>
          <w:sz w:val="24"/>
          <w:szCs w:val="24"/>
        </w:rPr>
        <w:t xml:space="preserve"> </w:t>
      </w:r>
      <w:r w:rsidRPr="006E7A0F">
        <w:rPr>
          <w:sz w:val="24"/>
          <w:szCs w:val="24"/>
        </w:rPr>
        <w:t>ТР ТС 022/2011 «Пищевая продукция в части ее маркировки», ТР ТС 023/2011 «Технический регламент на соковую продукцию из фруктов и овощей», ТР ТС 024/2011 «Технический регламент на масложировую продукцию», ТР ТС 027/2012 «О безопасности отдельных видов специализированной пищевой продукции, в том числе диетического лечебного и диетического профилактического питания», ТР ТС 029/2012 «Требования безопасности пищевых добавок, ароматизаторов и технологических вспомогательных средств» и др.).</w:t>
      </w:r>
    </w:p>
    <w:p w:rsidR="0041127B" w:rsidRPr="006E7A0F" w:rsidRDefault="0041127B" w:rsidP="00C66BFA">
      <w:pPr>
        <w:ind w:firstLine="540"/>
        <w:jc w:val="both"/>
        <w:rPr>
          <w:sz w:val="24"/>
          <w:szCs w:val="24"/>
        </w:rPr>
      </w:pPr>
      <w:r w:rsidRPr="006E7A0F">
        <w:rPr>
          <w:sz w:val="24"/>
          <w:szCs w:val="24"/>
        </w:rPr>
        <w:t>В</w:t>
      </w:r>
      <w:r w:rsidR="006D0C36">
        <w:rPr>
          <w:sz w:val="24"/>
          <w:szCs w:val="24"/>
        </w:rPr>
        <w:t xml:space="preserve"> </w:t>
      </w:r>
      <w:r w:rsidR="00C66BFA">
        <w:rPr>
          <w:sz w:val="24"/>
          <w:szCs w:val="24"/>
        </w:rPr>
        <w:t>2021</w:t>
      </w:r>
      <w:r w:rsidR="006D0C36">
        <w:rPr>
          <w:sz w:val="24"/>
          <w:szCs w:val="24"/>
        </w:rPr>
        <w:t xml:space="preserve"> </w:t>
      </w:r>
      <w:r w:rsidRPr="006E7A0F">
        <w:rPr>
          <w:sz w:val="24"/>
          <w:szCs w:val="24"/>
        </w:rPr>
        <w:t>году</w:t>
      </w:r>
      <w:r w:rsidR="00EF7C9A">
        <w:rPr>
          <w:sz w:val="24"/>
          <w:szCs w:val="24"/>
        </w:rPr>
        <w:t xml:space="preserve">, как и в предыдущие годы, </w:t>
      </w:r>
      <w:r w:rsidRPr="006E7A0F">
        <w:rPr>
          <w:sz w:val="24"/>
          <w:szCs w:val="24"/>
        </w:rPr>
        <w:t>Управлением Роспотребнадзора по ЧР организованы и проведены семинары</w:t>
      </w:r>
      <w:r w:rsidR="00395081">
        <w:rPr>
          <w:sz w:val="24"/>
          <w:szCs w:val="24"/>
        </w:rPr>
        <w:t xml:space="preserve"> </w:t>
      </w:r>
      <w:r w:rsidRPr="006E7A0F">
        <w:rPr>
          <w:sz w:val="24"/>
          <w:szCs w:val="24"/>
        </w:rPr>
        <w:t>в</w:t>
      </w:r>
      <w:r w:rsidR="00FD4252">
        <w:rPr>
          <w:sz w:val="24"/>
          <w:szCs w:val="24"/>
        </w:rPr>
        <w:t xml:space="preserve"> Республиканском комитете по малому бизнесу и предпринимательству, </w:t>
      </w:r>
      <w:r w:rsidRPr="006E7A0F">
        <w:rPr>
          <w:sz w:val="24"/>
          <w:szCs w:val="24"/>
        </w:rPr>
        <w:t>и в районных бизнес-центра</w:t>
      </w:r>
      <w:r w:rsidR="00FD4252">
        <w:rPr>
          <w:sz w:val="24"/>
          <w:szCs w:val="24"/>
        </w:rPr>
        <w:t xml:space="preserve">х комитета Правительства Чеченской </w:t>
      </w:r>
      <w:r w:rsidR="00763499">
        <w:rPr>
          <w:sz w:val="24"/>
          <w:szCs w:val="24"/>
        </w:rPr>
        <w:t xml:space="preserve">Республики </w:t>
      </w:r>
      <w:r w:rsidR="00763499" w:rsidRPr="006E7A0F">
        <w:rPr>
          <w:sz w:val="24"/>
          <w:szCs w:val="24"/>
        </w:rPr>
        <w:t>с</w:t>
      </w:r>
      <w:r w:rsidRPr="006E7A0F">
        <w:rPr>
          <w:sz w:val="24"/>
          <w:szCs w:val="24"/>
        </w:rPr>
        <w:t xml:space="preserve"> индивидуальными предпринимателями и юридическими лицами, осуществляющими предпринимательскую деятельность на территории</w:t>
      </w:r>
      <w:r w:rsidR="00395081">
        <w:rPr>
          <w:sz w:val="24"/>
          <w:szCs w:val="24"/>
        </w:rPr>
        <w:t xml:space="preserve"> </w:t>
      </w:r>
      <w:r w:rsidRPr="006E7A0F">
        <w:rPr>
          <w:sz w:val="24"/>
          <w:szCs w:val="24"/>
        </w:rPr>
        <w:t>Чеченской Республики, по разъяснению требований технических регламентов Таможенного союза.</w:t>
      </w:r>
    </w:p>
    <w:p w:rsidR="0041127B" w:rsidRDefault="0041127B" w:rsidP="00FD4252">
      <w:pPr>
        <w:ind w:firstLine="540"/>
        <w:jc w:val="both"/>
        <w:rPr>
          <w:sz w:val="24"/>
          <w:szCs w:val="24"/>
        </w:rPr>
      </w:pPr>
      <w:r w:rsidRPr="006E7A0F">
        <w:rPr>
          <w:sz w:val="24"/>
          <w:szCs w:val="24"/>
        </w:rPr>
        <w:t>С целью оценки эффективности проведенных мероприятий в рамках Приказа №54 от 02.08.14 проведен сравнительный анализ по применению составов Кодекса об административных правонарушениях Р</w:t>
      </w:r>
      <w:r w:rsidR="00763499">
        <w:rPr>
          <w:sz w:val="24"/>
          <w:szCs w:val="24"/>
        </w:rPr>
        <w:t>оссийской Федерации за 12 месяц</w:t>
      </w:r>
      <w:r w:rsidR="001272FD">
        <w:rPr>
          <w:sz w:val="24"/>
          <w:szCs w:val="24"/>
        </w:rPr>
        <w:t>е</w:t>
      </w:r>
      <w:r w:rsidRPr="006E7A0F">
        <w:rPr>
          <w:sz w:val="24"/>
          <w:szCs w:val="24"/>
        </w:rPr>
        <w:t>в</w:t>
      </w:r>
      <w:r w:rsidR="00A519C4">
        <w:rPr>
          <w:sz w:val="24"/>
          <w:szCs w:val="24"/>
        </w:rPr>
        <w:t xml:space="preserve"> 2019, 2020</w:t>
      </w:r>
      <w:r w:rsidR="001272FD">
        <w:rPr>
          <w:sz w:val="24"/>
          <w:szCs w:val="24"/>
        </w:rPr>
        <w:t xml:space="preserve"> </w:t>
      </w:r>
      <w:r w:rsidRPr="006E7A0F">
        <w:rPr>
          <w:sz w:val="24"/>
          <w:szCs w:val="24"/>
        </w:rPr>
        <w:t>и</w:t>
      </w:r>
      <w:r w:rsidR="00A519C4">
        <w:rPr>
          <w:sz w:val="24"/>
          <w:szCs w:val="24"/>
        </w:rPr>
        <w:t xml:space="preserve"> 2021</w:t>
      </w:r>
      <w:r w:rsidR="00EF7C9A">
        <w:rPr>
          <w:sz w:val="24"/>
          <w:szCs w:val="24"/>
        </w:rPr>
        <w:t>гг. за нарушения Технических регламентов</w:t>
      </w:r>
      <w:r w:rsidRPr="006E7A0F">
        <w:rPr>
          <w:sz w:val="24"/>
          <w:szCs w:val="24"/>
        </w:rPr>
        <w:t>.</w:t>
      </w:r>
    </w:p>
    <w:p w:rsidR="00F45827" w:rsidRDefault="001272FD" w:rsidP="004762AD">
      <w:pPr>
        <w:ind w:firstLine="540"/>
        <w:jc w:val="both"/>
        <w:rPr>
          <w:sz w:val="24"/>
          <w:szCs w:val="24"/>
        </w:rPr>
      </w:pPr>
      <w:r>
        <w:rPr>
          <w:sz w:val="24"/>
          <w:szCs w:val="24"/>
        </w:rPr>
        <w:t xml:space="preserve">В </w:t>
      </w:r>
      <w:r w:rsidR="00EF7C9A">
        <w:rPr>
          <w:sz w:val="24"/>
          <w:szCs w:val="24"/>
        </w:rPr>
        <w:t>2019</w:t>
      </w:r>
      <w:r w:rsidR="00FD4252">
        <w:rPr>
          <w:sz w:val="24"/>
          <w:szCs w:val="24"/>
        </w:rPr>
        <w:t xml:space="preserve"> году за аналогичный период специалистами управления вынесены </w:t>
      </w:r>
      <w:r w:rsidR="00A3564A">
        <w:rPr>
          <w:sz w:val="24"/>
          <w:szCs w:val="24"/>
        </w:rPr>
        <w:t>следующ</w:t>
      </w:r>
      <w:r w:rsidR="00EF7C9A">
        <w:rPr>
          <w:sz w:val="24"/>
          <w:szCs w:val="24"/>
        </w:rPr>
        <w:t>ие постановления: 14.43 ч1 – 72</w:t>
      </w:r>
      <w:r w:rsidR="00A3564A">
        <w:rPr>
          <w:sz w:val="24"/>
          <w:szCs w:val="24"/>
        </w:rPr>
        <w:t xml:space="preserve"> административных дел</w:t>
      </w:r>
      <w:r w:rsidR="00EF7C9A">
        <w:rPr>
          <w:sz w:val="24"/>
          <w:szCs w:val="24"/>
        </w:rPr>
        <w:t>а, 14.43 ч2 – 5 административных дел</w:t>
      </w:r>
      <w:r w:rsidR="00A3564A">
        <w:rPr>
          <w:sz w:val="24"/>
          <w:szCs w:val="24"/>
        </w:rPr>
        <w:t>,</w:t>
      </w:r>
      <w:r w:rsidR="003F4B6F">
        <w:rPr>
          <w:sz w:val="24"/>
          <w:szCs w:val="24"/>
        </w:rPr>
        <w:t xml:space="preserve"> </w:t>
      </w:r>
    </w:p>
    <w:p w:rsidR="00FD4252" w:rsidRDefault="00A3564A" w:rsidP="001E43F1">
      <w:pPr>
        <w:jc w:val="both"/>
        <w:rPr>
          <w:sz w:val="24"/>
          <w:szCs w:val="24"/>
        </w:rPr>
      </w:pPr>
      <w:r>
        <w:rPr>
          <w:sz w:val="24"/>
          <w:szCs w:val="24"/>
        </w:rPr>
        <w:t>14.45 – 1 постановление, 14.46 ч1 – 1 постановление, 14.</w:t>
      </w:r>
      <w:r w:rsidR="00EF7C9A">
        <w:rPr>
          <w:sz w:val="24"/>
          <w:szCs w:val="24"/>
        </w:rPr>
        <w:t>53 ч1 – 8</w:t>
      </w:r>
      <w:r>
        <w:rPr>
          <w:sz w:val="24"/>
          <w:szCs w:val="24"/>
        </w:rPr>
        <w:t xml:space="preserve"> административ</w:t>
      </w:r>
      <w:r w:rsidR="00EF7C9A">
        <w:rPr>
          <w:sz w:val="24"/>
          <w:szCs w:val="24"/>
        </w:rPr>
        <w:t>ных дел, 14.53 ч2 и 14.53 ч3 – 6 и 2 административных</w:t>
      </w:r>
      <w:r w:rsidR="00281F5D">
        <w:rPr>
          <w:sz w:val="24"/>
          <w:szCs w:val="24"/>
        </w:rPr>
        <w:t xml:space="preserve"> </w:t>
      </w:r>
      <w:r>
        <w:rPr>
          <w:sz w:val="24"/>
          <w:szCs w:val="24"/>
        </w:rPr>
        <w:t xml:space="preserve">дела соответственно. </w:t>
      </w:r>
    </w:p>
    <w:p w:rsidR="001272FD" w:rsidRDefault="005C048F" w:rsidP="00A519C4">
      <w:pPr>
        <w:ind w:firstLine="540"/>
        <w:jc w:val="both"/>
        <w:rPr>
          <w:sz w:val="24"/>
          <w:szCs w:val="24"/>
        </w:rPr>
      </w:pPr>
      <w:r>
        <w:rPr>
          <w:sz w:val="24"/>
          <w:szCs w:val="24"/>
        </w:rPr>
        <w:t>Проверено субъектов надзора за 2020 год 48. Из них:</w:t>
      </w:r>
    </w:p>
    <w:p w:rsidR="007515F2" w:rsidRDefault="005C048F" w:rsidP="004762AD">
      <w:pPr>
        <w:ind w:firstLine="540"/>
        <w:jc w:val="both"/>
        <w:rPr>
          <w:sz w:val="24"/>
          <w:szCs w:val="24"/>
        </w:rPr>
      </w:pPr>
      <w:r>
        <w:rPr>
          <w:sz w:val="24"/>
          <w:szCs w:val="24"/>
        </w:rPr>
        <w:t xml:space="preserve">- </w:t>
      </w:r>
      <w:r w:rsidRPr="005C048F">
        <w:rPr>
          <w:sz w:val="24"/>
          <w:szCs w:val="24"/>
        </w:rPr>
        <w:t>ТР ТС 029/2012 «Требования безопасности пищевых добавок, ароматизаторов и технологических вспомогательных средств»</w:t>
      </w:r>
      <w:r w:rsidR="007515F2">
        <w:rPr>
          <w:sz w:val="24"/>
          <w:szCs w:val="24"/>
        </w:rPr>
        <w:t xml:space="preserve"> - 36;</w:t>
      </w:r>
    </w:p>
    <w:p w:rsidR="005C048F" w:rsidRDefault="007515F2" w:rsidP="004762AD">
      <w:pPr>
        <w:ind w:firstLine="540"/>
        <w:jc w:val="both"/>
        <w:rPr>
          <w:sz w:val="24"/>
          <w:szCs w:val="24"/>
        </w:rPr>
      </w:pPr>
      <w:r>
        <w:rPr>
          <w:sz w:val="24"/>
          <w:szCs w:val="24"/>
        </w:rPr>
        <w:t xml:space="preserve"> -  </w:t>
      </w:r>
      <w:r w:rsidRPr="007515F2">
        <w:rPr>
          <w:sz w:val="24"/>
          <w:szCs w:val="24"/>
        </w:rPr>
        <w:t>ТР ТС 035/2014 «Технический регламент на табачную продукцию»</w:t>
      </w:r>
      <w:r>
        <w:rPr>
          <w:sz w:val="24"/>
          <w:szCs w:val="24"/>
        </w:rPr>
        <w:t xml:space="preserve"> - 1;</w:t>
      </w:r>
    </w:p>
    <w:p w:rsidR="007515F2" w:rsidRDefault="007515F2" w:rsidP="004762AD">
      <w:pPr>
        <w:ind w:firstLine="540"/>
        <w:jc w:val="both"/>
        <w:rPr>
          <w:sz w:val="24"/>
          <w:szCs w:val="24"/>
        </w:rPr>
      </w:pPr>
      <w:r>
        <w:rPr>
          <w:sz w:val="24"/>
          <w:szCs w:val="24"/>
        </w:rPr>
        <w:t xml:space="preserve"> -  </w:t>
      </w:r>
      <w:r w:rsidRPr="007515F2">
        <w:rPr>
          <w:sz w:val="24"/>
          <w:szCs w:val="24"/>
        </w:rPr>
        <w:t>ТР ТС 017/2011 «О безопасности продукции легкой промышленности»</w:t>
      </w:r>
      <w:r w:rsidR="00505D46">
        <w:rPr>
          <w:sz w:val="24"/>
          <w:szCs w:val="24"/>
        </w:rPr>
        <w:t xml:space="preserve"> - 11.</w:t>
      </w:r>
    </w:p>
    <w:p w:rsidR="00292F51" w:rsidRDefault="00505D46" w:rsidP="004762AD">
      <w:pPr>
        <w:ind w:firstLine="540"/>
        <w:jc w:val="both"/>
        <w:rPr>
          <w:sz w:val="24"/>
          <w:szCs w:val="24"/>
        </w:rPr>
      </w:pPr>
      <w:r>
        <w:rPr>
          <w:sz w:val="24"/>
          <w:szCs w:val="24"/>
        </w:rPr>
        <w:t>В 2020 году за аналогичный период специалистами управления вынесены следующие постановления: 14.43 ч1 – 4 административных дел</w:t>
      </w:r>
      <w:r w:rsidR="00FA4ECB">
        <w:rPr>
          <w:sz w:val="24"/>
          <w:szCs w:val="24"/>
        </w:rPr>
        <w:t>а, 14.43 ч2 – 32</w:t>
      </w:r>
      <w:r>
        <w:rPr>
          <w:sz w:val="24"/>
          <w:szCs w:val="24"/>
        </w:rPr>
        <w:t xml:space="preserve"> административных дел</w:t>
      </w:r>
      <w:r w:rsidR="00FA4ECB">
        <w:rPr>
          <w:sz w:val="24"/>
          <w:szCs w:val="24"/>
        </w:rPr>
        <w:t>, 15.12ч2- 11 постановлений,</w:t>
      </w:r>
      <w:r>
        <w:rPr>
          <w:sz w:val="24"/>
          <w:szCs w:val="24"/>
        </w:rPr>
        <w:t xml:space="preserve"> </w:t>
      </w:r>
      <w:r w:rsidR="00292F51">
        <w:rPr>
          <w:sz w:val="24"/>
          <w:szCs w:val="24"/>
        </w:rPr>
        <w:t xml:space="preserve">15.12ч4 – 2 постановления.  </w:t>
      </w:r>
    </w:p>
    <w:p w:rsidR="00292F51" w:rsidRDefault="00292F51" w:rsidP="004762AD">
      <w:pPr>
        <w:ind w:firstLine="540"/>
        <w:jc w:val="both"/>
        <w:rPr>
          <w:sz w:val="24"/>
          <w:szCs w:val="24"/>
        </w:rPr>
      </w:pPr>
      <w:r>
        <w:rPr>
          <w:sz w:val="24"/>
          <w:szCs w:val="24"/>
        </w:rPr>
        <w:t>Наложено административных штрафов без конфискации 32 на сумму 280 тыс. рублей, с конфискацией 7 штрафов на сумму 26 тыс. рублей</w:t>
      </w:r>
      <w:r w:rsidR="00E612D7">
        <w:rPr>
          <w:sz w:val="24"/>
          <w:szCs w:val="24"/>
        </w:rPr>
        <w:t xml:space="preserve"> Сумма конфискованной продукции составила 156,1 тыс. рублей. </w:t>
      </w:r>
      <w:r>
        <w:rPr>
          <w:sz w:val="24"/>
          <w:szCs w:val="24"/>
        </w:rPr>
        <w:t xml:space="preserve">    </w:t>
      </w:r>
    </w:p>
    <w:p w:rsidR="00A519C4" w:rsidRDefault="00A519C4" w:rsidP="004762AD">
      <w:pPr>
        <w:ind w:firstLine="540"/>
        <w:jc w:val="both"/>
        <w:rPr>
          <w:sz w:val="24"/>
          <w:szCs w:val="24"/>
        </w:rPr>
      </w:pPr>
      <w:r>
        <w:rPr>
          <w:sz w:val="24"/>
          <w:szCs w:val="24"/>
        </w:rPr>
        <w:t xml:space="preserve">В 2021 году </w:t>
      </w:r>
      <w:r w:rsidR="00903BA5" w:rsidRPr="00903BA5">
        <w:rPr>
          <w:sz w:val="24"/>
          <w:szCs w:val="24"/>
        </w:rPr>
        <w:t>за соблюдением соответствия требованиям технических регламентов</w:t>
      </w:r>
      <w:r w:rsidR="00903BA5">
        <w:rPr>
          <w:sz w:val="24"/>
          <w:szCs w:val="24"/>
        </w:rPr>
        <w:t xml:space="preserve"> проведено 229 проверок из которых 8 </w:t>
      </w:r>
      <w:r w:rsidR="001E11E4">
        <w:rPr>
          <w:sz w:val="24"/>
          <w:szCs w:val="24"/>
        </w:rPr>
        <w:t xml:space="preserve">в </w:t>
      </w:r>
      <w:r w:rsidR="001E11E4" w:rsidRPr="00903BA5">
        <w:rPr>
          <w:sz w:val="24"/>
          <w:szCs w:val="24"/>
        </w:rPr>
        <w:t>отношении</w:t>
      </w:r>
      <w:r w:rsidR="00903BA5" w:rsidRPr="00903BA5">
        <w:rPr>
          <w:sz w:val="24"/>
          <w:szCs w:val="24"/>
        </w:rPr>
        <w:t xml:space="preserve"> с</w:t>
      </w:r>
      <w:r w:rsidR="00903BA5">
        <w:rPr>
          <w:sz w:val="24"/>
          <w:szCs w:val="24"/>
        </w:rPr>
        <w:t>убъектов малого и среднего предпринима</w:t>
      </w:r>
      <w:r w:rsidR="00903BA5" w:rsidRPr="00903BA5">
        <w:rPr>
          <w:sz w:val="24"/>
          <w:szCs w:val="24"/>
        </w:rPr>
        <w:t>тельства</w:t>
      </w:r>
      <w:r w:rsidR="00903BA5">
        <w:rPr>
          <w:sz w:val="24"/>
          <w:szCs w:val="24"/>
        </w:rPr>
        <w:t>.</w:t>
      </w:r>
    </w:p>
    <w:p w:rsidR="003C3A7C" w:rsidRDefault="001E11E4" w:rsidP="004762AD">
      <w:pPr>
        <w:ind w:firstLine="540"/>
        <w:jc w:val="both"/>
        <w:rPr>
          <w:sz w:val="24"/>
          <w:szCs w:val="24"/>
        </w:rPr>
      </w:pPr>
      <w:r>
        <w:rPr>
          <w:sz w:val="24"/>
          <w:szCs w:val="24"/>
        </w:rPr>
        <w:t xml:space="preserve">Вынесены специалистами управления следующие </w:t>
      </w:r>
      <w:r w:rsidR="003C3A7C">
        <w:rPr>
          <w:sz w:val="24"/>
          <w:szCs w:val="24"/>
        </w:rPr>
        <w:t>постановления: 14.43ч1</w:t>
      </w:r>
      <w:r w:rsidR="009D1B51">
        <w:rPr>
          <w:sz w:val="24"/>
          <w:szCs w:val="24"/>
        </w:rPr>
        <w:t xml:space="preserve">- 18 постановлений на сумму 107.000, 14.43ч2 – 12 постановлений на сумму 35.000, </w:t>
      </w:r>
      <w:r w:rsidR="003C3A7C">
        <w:rPr>
          <w:sz w:val="24"/>
          <w:szCs w:val="24"/>
        </w:rPr>
        <w:t xml:space="preserve">14.53ч1 – 1 </w:t>
      </w:r>
      <w:r w:rsidR="004D1FAE">
        <w:rPr>
          <w:sz w:val="24"/>
          <w:szCs w:val="24"/>
        </w:rPr>
        <w:t>постановление на</w:t>
      </w:r>
      <w:r w:rsidR="003C3A7C">
        <w:rPr>
          <w:sz w:val="24"/>
          <w:szCs w:val="24"/>
        </w:rPr>
        <w:t xml:space="preserve"> сумму 4.000, 14.53ч2 – 15 постановлений на сумму 320тыс рублей, 15ю12ч1 – 4 постановления на сумму  8.000, 15.12ч2 – 8 на сумму 13.000. </w:t>
      </w:r>
    </w:p>
    <w:p w:rsidR="001E11E4" w:rsidRDefault="003C3A7C" w:rsidP="0086024D">
      <w:pPr>
        <w:ind w:firstLine="540"/>
        <w:jc w:val="both"/>
        <w:rPr>
          <w:sz w:val="24"/>
          <w:szCs w:val="24"/>
        </w:rPr>
      </w:pPr>
      <w:r>
        <w:rPr>
          <w:sz w:val="24"/>
          <w:szCs w:val="24"/>
        </w:rPr>
        <w:t xml:space="preserve">Итого общая сумма наложенных штрафов в рамках проверок за </w:t>
      </w:r>
      <w:r w:rsidRPr="00903BA5">
        <w:rPr>
          <w:sz w:val="24"/>
          <w:szCs w:val="24"/>
        </w:rPr>
        <w:t>соблюдением соответствия требованиям технических регламентов</w:t>
      </w:r>
      <w:r>
        <w:rPr>
          <w:sz w:val="24"/>
          <w:szCs w:val="24"/>
        </w:rPr>
        <w:t xml:space="preserve"> составила 487 тыс. рублей. </w:t>
      </w:r>
    </w:p>
    <w:p w:rsidR="0041127B" w:rsidRPr="006E7A0F" w:rsidRDefault="00E41269" w:rsidP="004762AD">
      <w:pPr>
        <w:ind w:firstLine="540"/>
        <w:jc w:val="both"/>
        <w:rPr>
          <w:sz w:val="24"/>
          <w:szCs w:val="24"/>
        </w:rPr>
      </w:pPr>
      <w:r>
        <w:rPr>
          <w:sz w:val="24"/>
          <w:szCs w:val="24"/>
        </w:rPr>
        <w:t>В Р</w:t>
      </w:r>
      <w:r w:rsidRPr="006E7A0F">
        <w:rPr>
          <w:sz w:val="24"/>
          <w:szCs w:val="24"/>
        </w:rPr>
        <w:t>еспублике</w:t>
      </w:r>
      <w:r w:rsidR="0041127B" w:rsidRPr="006E7A0F">
        <w:rPr>
          <w:sz w:val="24"/>
          <w:szCs w:val="24"/>
        </w:rPr>
        <w:t xml:space="preserve"> функционируют в основном объекты мелкорозничной сети, возникают проблемные вопросы при назначении мер административного взыскания по статьям КоАПРФ, предусматривающим привлечение к ответственности за нарушения требований технических регламентов, поскольку субъекты проверки оказываются не платежеспособными из-за высоких размеров штрафных санкций по вышеуказанным статьям.</w:t>
      </w:r>
    </w:p>
    <w:p w:rsidR="004D1FAE" w:rsidRDefault="004D1FAE" w:rsidP="003A1EC0">
      <w:pPr>
        <w:jc w:val="both"/>
        <w:rPr>
          <w:sz w:val="24"/>
          <w:szCs w:val="24"/>
        </w:rPr>
      </w:pPr>
    </w:p>
    <w:p w:rsidR="004D1FAE" w:rsidRPr="006E7A0F" w:rsidRDefault="004D1FAE" w:rsidP="003A1EC0">
      <w:pPr>
        <w:jc w:val="both"/>
        <w:rPr>
          <w:sz w:val="24"/>
          <w:szCs w:val="24"/>
        </w:rPr>
      </w:pPr>
    </w:p>
    <w:p w:rsidR="0041127B" w:rsidRPr="00CD13B2" w:rsidRDefault="0041127B" w:rsidP="00C374B5">
      <w:pPr>
        <w:ind w:firstLine="540"/>
        <w:jc w:val="both"/>
        <w:rPr>
          <w:b/>
          <w:sz w:val="24"/>
          <w:szCs w:val="24"/>
        </w:rPr>
      </w:pPr>
      <w:r w:rsidRPr="0086344D">
        <w:rPr>
          <w:b/>
          <w:sz w:val="24"/>
          <w:szCs w:val="24"/>
        </w:rPr>
        <w:t>ЗАКЛЮЧЕНИЕ.</w:t>
      </w:r>
    </w:p>
    <w:p w:rsidR="0041127B" w:rsidRPr="006E7A0F" w:rsidRDefault="0041127B" w:rsidP="00C374B5">
      <w:pPr>
        <w:ind w:firstLine="540"/>
        <w:jc w:val="both"/>
        <w:rPr>
          <w:sz w:val="24"/>
          <w:szCs w:val="24"/>
        </w:rPr>
      </w:pPr>
    </w:p>
    <w:p w:rsidR="0041127B" w:rsidRPr="006E7A0F" w:rsidRDefault="0041127B" w:rsidP="00C374B5">
      <w:pPr>
        <w:ind w:firstLine="540"/>
        <w:jc w:val="both"/>
        <w:rPr>
          <w:sz w:val="24"/>
          <w:szCs w:val="24"/>
        </w:rPr>
      </w:pPr>
      <w:r w:rsidRPr="006E7A0F">
        <w:rPr>
          <w:sz w:val="24"/>
          <w:szCs w:val="24"/>
        </w:rPr>
        <w:t>В результате осуществления федерального государственного контроля (надзора), осуществляемого Управлением удалось</w:t>
      </w:r>
      <w:r w:rsidR="00281F5D">
        <w:rPr>
          <w:sz w:val="24"/>
          <w:szCs w:val="24"/>
        </w:rPr>
        <w:t xml:space="preserve"> </w:t>
      </w:r>
      <w:r w:rsidRPr="006E7A0F">
        <w:rPr>
          <w:sz w:val="24"/>
          <w:szCs w:val="24"/>
        </w:rPr>
        <w:t>стабилизировать или улучшить ряд показателей:</w:t>
      </w:r>
    </w:p>
    <w:p w:rsidR="0041127B" w:rsidRPr="006E7A0F" w:rsidRDefault="0041127B" w:rsidP="00C374B5">
      <w:pPr>
        <w:ind w:firstLine="540"/>
        <w:jc w:val="both"/>
        <w:rPr>
          <w:sz w:val="24"/>
          <w:szCs w:val="24"/>
        </w:rPr>
      </w:pPr>
      <w:r w:rsidRPr="006E7A0F">
        <w:rPr>
          <w:sz w:val="24"/>
          <w:szCs w:val="24"/>
        </w:rPr>
        <w:t>- повысить уровень государственного контроля (надзора) не смотря на законодательные ограничения при проведении проверок;</w:t>
      </w:r>
    </w:p>
    <w:p w:rsidR="0041127B" w:rsidRPr="006E7A0F" w:rsidRDefault="0041127B" w:rsidP="00C374B5">
      <w:pPr>
        <w:ind w:firstLine="540"/>
        <w:jc w:val="both"/>
        <w:rPr>
          <w:sz w:val="24"/>
          <w:szCs w:val="24"/>
        </w:rPr>
      </w:pPr>
      <w:r w:rsidRPr="006E7A0F">
        <w:rPr>
          <w:sz w:val="24"/>
          <w:szCs w:val="24"/>
        </w:rPr>
        <w:tab/>
        <w:t>- реализовать план проведения плановых проверок в 100% объеме;</w:t>
      </w:r>
    </w:p>
    <w:p w:rsidR="0041127B" w:rsidRPr="006E7A0F" w:rsidRDefault="0041127B" w:rsidP="00C374B5">
      <w:pPr>
        <w:ind w:firstLine="540"/>
        <w:jc w:val="both"/>
        <w:rPr>
          <w:sz w:val="24"/>
          <w:szCs w:val="24"/>
        </w:rPr>
      </w:pPr>
      <w:r w:rsidRPr="006E7A0F">
        <w:rPr>
          <w:sz w:val="24"/>
          <w:szCs w:val="24"/>
        </w:rPr>
        <w:tab/>
        <w:t xml:space="preserve">-активизировать взаимодействие с органами прокуратуры по пресечению нарушений санитарного законодательства и законодательства в сфере защиты прав потребителей; </w:t>
      </w:r>
    </w:p>
    <w:p w:rsidR="0041127B" w:rsidRPr="006E7A0F" w:rsidRDefault="0041127B" w:rsidP="00A02C61">
      <w:pPr>
        <w:ind w:firstLine="540"/>
        <w:jc w:val="both"/>
        <w:rPr>
          <w:sz w:val="24"/>
          <w:szCs w:val="24"/>
        </w:rPr>
      </w:pPr>
      <w:r w:rsidRPr="006E7A0F">
        <w:rPr>
          <w:sz w:val="24"/>
          <w:szCs w:val="24"/>
        </w:rPr>
        <w:tab/>
        <w:t>-о</w:t>
      </w:r>
      <w:r w:rsidRPr="006E7A0F">
        <w:rPr>
          <w:rFonts w:eastAsia="Arial Unicode MS"/>
          <w:sz w:val="24"/>
          <w:szCs w:val="24"/>
        </w:rPr>
        <w:t>беспечить доступ к информации о результатах деятельности Управления по осуществлению государственного контроля (надзора) органов исполнительной власти, органов местного самоуправления Чеченской Республики для принятия ими управленческих решений в области обеспечения санитарно – эпидемиологического благополучия населения и защиты прав потребителей;</w:t>
      </w:r>
    </w:p>
    <w:p w:rsidR="0041127B" w:rsidRPr="006E7A0F" w:rsidRDefault="0041127B" w:rsidP="00C374B5">
      <w:pPr>
        <w:ind w:firstLine="540"/>
        <w:jc w:val="both"/>
        <w:rPr>
          <w:sz w:val="24"/>
          <w:szCs w:val="24"/>
        </w:rPr>
      </w:pPr>
      <w:r w:rsidRPr="006E7A0F">
        <w:rPr>
          <w:sz w:val="24"/>
          <w:szCs w:val="24"/>
        </w:rPr>
        <w:t>-охват учащихся образовательных учреждений одноразовым горячим питаниемвы</w:t>
      </w:r>
      <w:r w:rsidR="002F0D66">
        <w:rPr>
          <w:sz w:val="24"/>
          <w:szCs w:val="24"/>
        </w:rPr>
        <w:t>рос на 4,3% по сравнению с</w:t>
      </w:r>
      <w:r w:rsidR="0086024D">
        <w:rPr>
          <w:sz w:val="24"/>
          <w:szCs w:val="24"/>
        </w:rPr>
        <w:t xml:space="preserve"> 2020</w:t>
      </w:r>
      <w:r w:rsidR="00140362">
        <w:rPr>
          <w:sz w:val="24"/>
          <w:szCs w:val="24"/>
        </w:rPr>
        <w:t xml:space="preserve"> </w:t>
      </w:r>
      <w:r w:rsidRPr="006E7A0F">
        <w:rPr>
          <w:sz w:val="24"/>
          <w:szCs w:val="24"/>
        </w:rPr>
        <w:t xml:space="preserve">годом; </w:t>
      </w:r>
    </w:p>
    <w:p w:rsidR="0041127B" w:rsidRPr="006E7A0F" w:rsidRDefault="0041127B" w:rsidP="00C374B5">
      <w:pPr>
        <w:ind w:firstLine="540"/>
        <w:jc w:val="both"/>
        <w:rPr>
          <w:sz w:val="24"/>
          <w:szCs w:val="24"/>
        </w:rPr>
      </w:pPr>
      <w:r w:rsidRPr="006E7A0F">
        <w:rPr>
          <w:sz w:val="24"/>
          <w:szCs w:val="24"/>
        </w:rPr>
        <w:t>- вес источников водоснабжения, не отвечающих требованиям санитарных норм и правил по их оборудованию сохран</w:t>
      </w:r>
      <w:r w:rsidR="006F7376">
        <w:rPr>
          <w:sz w:val="24"/>
          <w:szCs w:val="24"/>
        </w:rPr>
        <w:t>илс</w:t>
      </w:r>
      <w:r w:rsidR="0086024D">
        <w:rPr>
          <w:sz w:val="24"/>
          <w:szCs w:val="24"/>
        </w:rPr>
        <w:t>я на уровне 64%, как и в 2020</w:t>
      </w:r>
      <w:r w:rsidRPr="006E7A0F">
        <w:rPr>
          <w:sz w:val="24"/>
          <w:szCs w:val="24"/>
        </w:rPr>
        <w:t xml:space="preserve"> году;</w:t>
      </w:r>
    </w:p>
    <w:p w:rsidR="0041127B" w:rsidRPr="006E7A0F" w:rsidRDefault="0041127B" w:rsidP="00C374B5">
      <w:pPr>
        <w:ind w:firstLine="540"/>
        <w:jc w:val="both"/>
        <w:rPr>
          <w:sz w:val="24"/>
          <w:szCs w:val="24"/>
        </w:rPr>
      </w:pPr>
      <w:r w:rsidRPr="006E7A0F">
        <w:rPr>
          <w:sz w:val="24"/>
          <w:szCs w:val="24"/>
        </w:rPr>
        <w:t>-удельный вес проб воды, не соответствующей гигиеническим нормативам по санитарно-химическим показателям разводящей сети уменьш</w:t>
      </w:r>
      <w:r w:rsidR="00140362">
        <w:rPr>
          <w:sz w:val="24"/>
          <w:szCs w:val="24"/>
        </w:rPr>
        <w:t>ился на 3,3% по с</w:t>
      </w:r>
      <w:r w:rsidR="0086024D">
        <w:rPr>
          <w:sz w:val="24"/>
          <w:szCs w:val="24"/>
        </w:rPr>
        <w:t>равнению с 2020</w:t>
      </w:r>
      <w:r w:rsidRPr="006E7A0F">
        <w:rPr>
          <w:sz w:val="24"/>
          <w:szCs w:val="24"/>
        </w:rPr>
        <w:t xml:space="preserve"> годом;</w:t>
      </w:r>
    </w:p>
    <w:p w:rsidR="0041127B" w:rsidRPr="006E7A0F" w:rsidRDefault="0041127B" w:rsidP="00C374B5">
      <w:pPr>
        <w:ind w:firstLine="540"/>
        <w:jc w:val="both"/>
        <w:rPr>
          <w:sz w:val="24"/>
          <w:szCs w:val="24"/>
        </w:rPr>
      </w:pPr>
      <w:r w:rsidRPr="006E7A0F">
        <w:rPr>
          <w:sz w:val="24"/>
          <w:szCs w:val="24"/>
        </w:rPr>
        <w:t>- уменьшился удельный вес проб воды из разводящей сети, не соответствующей гигиеническим нормативам по микробиологическим показателямна 2,1%;</w:t>
      </w:r>
    </w:p>
    <w:p w:rsidR="0041127B" w:rsidRPr="006E7A0F" w:rsidRDefault="0041127B" w:rsidP="00C374B5">
      <w:pPr>
        <w:ind w:firstLine="540"/>
        <w:jc w:val="both"/>
        <w:rPr>
          <w:sz w:val="24"/>
          <w:szCs w:val="24"/>
        </w:rPr>
      </w:pPr>
      <w:r w:rsidRPr="006E7A0F">
        <w:rPr>
          <w:sz w:val="24"/>
          <w:szCs w:val="24"/>
        </w:rPr>
        <w:t>- из 90 видов инфекций, подлежащих статистическому учету, более половины (54) не регистрирова</w:t>
      </w:r>
      <w:r w:rsidR="00C67690">
        <w:rPr>
          <w:sz w:val="24"/>
          <w:szCs w:val="24"/>
        </w:rPr>
        <w:t xml:space="preserve">лись, по 26, </w:t>
      </w:r>
      <w:r w:rsidRPr="006E7A0F">
        <w:rPr>
          <w:sz w:val="24"/>
          <w:szCs w:val="24"/>
        </w:rPr>
        <w:t xml:space="preserve">отмечается стабилизация или снижение показателей и лишь по 17- рост (это группа кишечных и социально обусловленных инфекций). </w:t>
      </w:r>
    </w:p>
    <w:p w:rsidR="00D474DF" w:rsidRDefault="0041127B" w:rsidP="00A94890">
      <w:pPr>
        <w:ind w:firstLine="540"/>
        <w:jc w:val="both"/>
        <w:rPr>
          <w:sz w:val="24"/>
          <w:szCs w:val="24"/>
        </w:rPr>
      </w:pPr>
      <w:r w:rsidRPr="006E7A0F">
        <w:rPr>
          <w:sz w:val="24"/>
          <w:szCs w:val="24"/>
        </w:rPr>
        <w:t>- не зарегистрировано проб пищевых продуктов, не соответствующих гигиеническим нормативам по санитарно-химическим; удельный вес проб пищевых продуктов, не соответствующих гигиеническим нормативам по микробиологиче</w:t>
      </w:r>
      <w:r w:rsidR="0086024D">
        <w:rPr>
          <w:sz w:val="24"/>
          <w:szCs w:val="24"/>
        </w:rPr>
        <w:t>ским показателям снизился в 2021</w:t>
      </w:r>
      <w:r w:rsidRPr="006E7A0F">
        <w:rPr>
          <w:sz w:val="24"/>
          <w:szCs w:val="24"/>
        </w:rPr>
        <w:t xml:space="preserve"> году с 2,2% до 2,16%; </w:t>
      </w:r>
    </w:p>
    <w:p w:rsidR="00EF7C9A" w:rsidRDefault="00EF7C9A" w:rsidP="00A02C61">
      <w:pPr>
        <w:jc w:val="both"/>
        <w:rPr>
          <w:sz w:val="24"/>
          <w:szCs w:val="24"/>
        </w:rPr>
      </w:pPr>
    </w:p>
    <w:p w:rsidR="0041127B" w:rsidRPr="008D46A0" w:rsidRDefault="0041127B" w:rsidP="008D46A0">
      <w:pPr>
        <w:jc w:val="both"/>
        <w:rPr>
          <w:b/>
          <w:sz w:val="24"/>
          <w:szCs w:val="24"/>
        </w:rPr>
      </w:pPr>
      <w:r w:rsidRPr="008D46A0">
        <w:rPr>
          <w:b/>
          <w:sz w:val="24"/>
          <w:szCs w:val="24"/>
        </w:rPr>
        <w:t>Мероприятия по улучшению эпидемиологической о</w:t>
      </w:r>
      <w:r w:rsidR="0086024D" w:rsidRPr="008D46A0">
        <w:rPr>
          <w:b/>
          <w:sz w:val="24"/>
          <w:szCs w:val="24"/>
        </w:rPr>
        <w:t>бстановки в 2021</w:t>
      </w:r>
      <w:r w:rsidRPr="008D46A0">
        <w:rPr>
          <w:b/>
          <w:sz w:val="24"/>
          <w:szCs w:val="24"/>
        </w:rPr>
        <w:t xml:space="preserve"> году:</w:t>
      </w:r>
    </w:p>
    <w:p w:rsidR="0041127B" w:rsidRDefault="0041127B" w:rsidP="00C374B5">
      <w:pPr>
        <w:ind w:firstLine="540"/>
        <w:jc w:val="both"/>
        <w:rPr>
          <w:sz w:val="24"/>
          <w:szCs w:val="24"/>
        </w:rPr>
      </w:pPr>
    </w:p>
    <w:p w:rsidR="008D46A0" w:rsidRPr="008D46A0" w:rsidRDefault="008D46A0" w:rsidP="008D46A0">
      <w:pPr>
        <w:ind w:firstLine="540"/>
        <w:jc w:val="both"/>
        <w:rPr>
          <w:sz w:val="24"/>
          <w:szCs w:val="24"/>
        </w:rPr>
      </w:pPr>
      <w:r w:rsidRPr="008D46A0">
        <w:rPr>
          <w:sz w:val="24"/>
          <w:szCs w:val="24"/>
        </w:rPr>
        <w:t>За анализируемый период на территории республики не зарегистрированы случаи природно-очаговых и особо опасных инфекций;</w:t>
      </w:r>
    </w:p>
    <w:p w:rsidR="008D46A0" w:rsidRPr="008D46A0" w:rsidRDefault="008D46A0" w:rsidP="008D46A0">
      <w:pPr>
        <w:ind w:firstLine="540"/>
        <w:jc w:val="both"/>
        <w:rPr>
          <w:sz w:val="24"/>
          <w:szCs w:val="24"/>
        </w:rPr>
      </w:pPr>
      <w:r w:rsidRPr="008D46A0">
        <w:rPr>
          <w:sz w:val="24"/>
          <w:szCs w:val="24"/>
        </w:rPr>
        <w:tab/>
        <w:t>по санитарно-карантинному надзору</w:t>
      </w:r>
    </w:p>
    <w:p w:rsidR="008D46A0" w:rsidRPr="008D46A0" w:rsidRDefault="008D46A0" w:rsidP="008D46A0">
      <w:pPr>
        <w:ind w:firstLine="540"/>
        <w:jc w:val="both"/>
        <w:rPr>
          <w:sz w:val="24"/>
          <w:szCs w:val="24"/>
        </w:rPr>
      </w:pPr>
      <w:r w:rsidRPr="008D46A0">
        <w:rPr>
          <w:sz w:val="24"/>
          <w:szCs w:val="24"/>
        </w:rPr>
        <w:t xml:space="preserve">1. В 2021 году отдел принял активное участие в работе 6 - координационных совещаний в пунктах пропуска. </w:t>
      </w:r>
    </w:p>
    <w:p w:rsidR="008D46A0" w:rsidRPr="008D46A0" w:rsidRDefault="008D46A0" w:rsidP="008D46A0">
      <w:pPr>
        <w:ind w:firstLine="540"/>
        <w:jc w:val="both"/>
        <w:rPr>
          <w:sz w:val="24"/>
          <w:szCs w:val="24"/>
        </w:rPr>
      </w:pPr>
      <w:r w:rsidRPr="008D46A0">
        <w:rPr>
          <w:sz w:val="24"/>
          <w:szCs w:val="24"/>
        </w:rPr>
        <w:t xml:space="preserve"> 2. Внесены изменения в технологические схемы организации пропуска через Государственную границу РФ лиц, транспортных средств, грузов, товаров и животных в пунктах пропуска на территории Чеченской Республики;</w:t>
      </w:r>
    </w:p>
    <w:p w:rsidR="008D46A0" w:rsidRPr="008D46A0" w:rsidRDefault="008D46A0" w:rsidP="008D46A0">
      <w:pPr>
        <w:ind w:firstLine="540"/>
        <w:jc w:val="both"/>
        <w:rPr>
          <w:sz w:val="24"/>
          <w:szCs w:val="24"/>
        </w:rPr>
      </w:pPr>
      <w:r w:rsidRPr="008D46A0">
        <w:rPr>
          <w:sz w:val="24"/>
          <w:szCs w:val="24"/>
        </w:rPr>
        <w:t xml:space="preserve"> 3. Налажен санитарно-карантинный контроль в местах доставки товара в зоне таможенного контроля.</w:t>
      </w:r>
    </w:p>
    <w:p w:rsidR="008D46A0" w:rsidRPr="008D46A0" w:rsidRDefault="008D46A0" w:rsidP="008D46A0">
      <w:pPr>
        <w:ind w:firstLine="540"/>
        <w:jc w:val="both"/>
        <w:rPr>
          <w:b/>
          <w:sz w:val="24"/>
          <w:szCs w:val="24"/>
        </w:rPr>
      </w:pPr>
      <w:r w:rsidRPr="008D46A0">
        <w:rPr>
          <w:b/>
          <w:sz w:val="24"/>
          <w:szCs w:val="24"/>
        </w:rPr>
        <w:t>По профилактике туберкулеза:</w:t>
      </w:r>
    </w:p>
    <w:p w:rsidR="008D46A0" w:rsidRPr="008D46A0" w:rsidRDefault="008D46A0" w:rsidP="008D46A0">
      <w:pPr>
        <w:ind w:firstLine="540"/>
        <w:jc w:val="both"/>
        <w:rPr>
          <w:sz w:val="24"/>
          <w:szCs w:val="24"/>
        </w:rPr>
      </w:pPr>
      <w:r w:rsidRPr="008D46A0">
        <w:rPr>
          <w:sz w:val="24"/>
          <w:szCs w:val="24"/>
        </w:rPr>
        <w:t xml:space="preserve"> 1. На протяжении 3-х лет уровень заболеваемости туберкулезом ниже показателей по РФ: по впервые выявленному активному туберкулезу – в 1,0 раза, по туберкулезу органов дыхания - в 1,1 раза. Заболеваемость туберкулезом с МБТ (+) ниже среднефедерального показателя на 1,1 раза. </w:t>
      </w:r>
    </w:p>
    <w:p w:rsidR="008D46A0" w:rsidRPr="008D46A0" w:rsidRDefault="008D46A0" w:rsidP="008D46A0">
      <w:pPr>
        <w:ind w:firstLine="540"/>
        <w:jc w:val="both"/>
        <w:rPr>
          <w:sz w:val="24"/>
          <w:szCs w:val="24"/>
        </w:rPr>
      </w:pPr>
      <w:r w:rsidRPr="008D46A0">
        <w:rPr>
          <w:sz w:val="24"/>
          <w:szCs w:val="24"/>
        </w:rPr>
        <w:t xml:space="preserve"> 2. Лечение больных туберкулезом с БК+, подтвержденные культуральными методами исследования, проводят с учетом устойчивости к лекарственным препаратам, в 2021 году больные в 100% случаев охвачены тестами на лекарственную устойчивость.</w:t>
      </w:r>
    </w:p>
    <w:p w:rsidR="008D46A0" w:rsidRPr="008D46A0" w:rsidRDefault="008D46A0" w:rsidP="008D46A0">
      <w:pPr>
        <w:ind w:firstLine="540"/>
        <w:jc w:val="both"/>
        <w:rPr>
          <w:b/>
          <w:sz w:val="24"/>
          <w:szCs w:val="24"/>
        </w:rPr>
      </w:pPr>
      <w:r w:rsidRPr="008D46A0">
        <w:rPr>
          <w:b/>
          <w:sz w:val="24"/>
          <w:szCs w:val="24"/>
        </w:rPr>
        <w:t xml:space="preserve">По профилактике кори и краснухи: </w:t>
      </w:r>
    </w:p>
    <w:p w:rsidR="008D46A0" w:rsidRPr="008D46A0" w:rsidRDefault="008D46A0" w:rsidP="008D46A0">
      <w:pPr>
        <w:ind w:firstLine="540"/>
        <w:jc w:val="both"/>
        <w:rPr>
          <w:sz w:val="24"/>
          <w:szCs w:val="24"/>
        </w:rPr>
      </w:pPr>
      <w:r w:rsidRPr="008D46A0">
        <w:rPr>
          <w:sz w:val="24"/>
          <w:szCs w:val="24"/>
        </w:rPr>
        <w:t>В результате комплексного подхода к решению вопроса по снижению и дальнейшей профилактики кори с 2011 года по 2021 год в результате проводимых профилактических и противоэпидемических мероприятий удалось:</w:t>
      </w:r>
    </w:p>
    <w:p w:rsidR="008D46A0" w:rsidRPr="008D46A0" w:rsidRDefault="008D46A0" w:rsidP="008D46A0">
      <w:pPr>
        <w:ind w:firstLine="540"/>
        <w:jc w:val="both"/>
        <w:rPr>
          <w:sz w:val="24"/>
          <w:szCs w:val="24"/>
        </w:rPr>
      </w:pPr>
      <w:r w:rsidRPr="008D46A0">
        <w:rPr>
          <w:sz w:val="24"/>
          <w:szCs w:val="24"/>
        </w:rPr>
        <w:t>- предотвратить занос с внутрибольничным распространением кори в ЛПО республики;</w:t>
      </w:r>
    </w:p>
    <w:p w:rsidR="008D46A0" w:rsidRPr="008D46A0" w:rsidRDefault="008D46A0" w:rsidP="008D46A0">
      <w:pPr>
        <w:ind w:firstLine="540"/>
        <w:jc w:val="both"/>
        <w:rPr>
          <w:sz w:val="24"/>
          <w:szCs w:val="24"/>
        </w:rPr>
      </w:pPr>
      <w:r w:rsidRPr="008D46A0">
        <w:rPr>
          <w:sz w:val="24"/>
          <w:szCs w:val="24"/>
        </w:rPr>
        <w:t>- Избежать случаев кори среди медицинских работников республики;</w:t>
      </w:r>
    </w:p>
    <w:p w:rsidR="008D46A0" w:rsidRPr="008D46A0" w:rsidRDefault="008D46A0" w:rsidP="008D46A0">
      <w:pPr>
        <w:ind w:firstLine="540"/>
        <w:jc w:val="both"/>
        <w:rPr>
          <w:sz w:val="24"/>
          <w:szCs w:val="24"/>
        </w:rPr>
      </w:pPr>
      <w:r w:rsidRPr="008D46A0">
        <w:rPr>
          <w:sz w:val="24"/>
          <w:szCs w:val="24"/>
        </w:rPr>
        <w:t xml:space="preserve"> 3. Благодаря поддержанию уровня иммунитета на высоком уровне (более 95%) на территории республики с 2009 года не регистрировались случаи заболевания краснухой;</w:t>
      </w:r>
    </w:p>
    <w:p w:rsidR="008D46A0" w:rsidRPr="008D46A0" w:rsidRDefault="008D46A0" w:rsidP="008D46A0">
      <w:pPr>
        <w:ind w:firstLine="540"/>
        <w:jc w:val="both"/>
        <w:rPr>
          <w:b/>
          <w:sz w:val="24"/>
          <w:szCs w:val="24"/>
        </w:rPr>
      </w:pPr>
      <w:r w:rsidRPr="008D46A0">
        <w:rPr>
          <w:b/>
          <w:sz w:val="24"/>
          <w:szCs w:val="24"/>
        </w:rPr>
        <w:t>По профилактике полиомиелита:</w:t>
      </w:r>
    </w:p>
    <w:p w:rsidR="008D46A0" w:rsidRPr="008D46A0" w:rsidRDefault="008D46A0" w:rsidP="008D46A0">
      <w:pPr>
        <w:ind w:firstLine="540"/>
        <w:jc w:val="both"/>
        <w:rPr>
          <w:sz w:val="24"/>
          <w:szCs w:val="24"/>
        </w:rPr>
      </w:pPr>
      <w:r w:rsidRPr="008D46A0">
        <w:rPr>
          <w:sz w:val="24"/>
          <w:szCs w:val="24"/>
        </w:rPr>
        <w:tab/>
        <w:t>1.На территории республики не зарегистрирован ни один случай полиомиелита вызванные диким полиовирусом или вакциноассоциированым вирусом и удалось сохранить статус территории свободной от циркуляции «дикого» вируса полиомиелита;</w:t>
      </w:r>
    </w:p>
    <w:p w:rsidR="008D46A0" w:rsidRPr="008D46A0" w:rsidRDefault="008D46A0" w:rsidP="008D46A0">
      <w:pPr>
        <w:ind w:firstLine="540"/>
        <w:jc w:val="both"/>
        <w:rPr>
          <w:sz w:val="24"/>
          <w:szCs w:val="24"/>
        </w:rPr>
      </w:pPr>
      <w:r w:rsidRPr="008D46A0">
        <w:rPr>
          <w:sz w:val="24"/>
          <w:szCs w:val="24"/>
        </w:rPr>
        <w:t xml:space="preserve"> 2.В 2021 году проведена кампания подчищающей иммунизации детей против полиомиелита.</w:t>
      </w:r>
    </w:p>
    <w:p w:rsidR="008D46A0" w:rsidRPr="008D46A0" w:rsidRDefault="008D46A0" w:rsidP="008D46A0">
      <w:pPr>
        <w:ind w:firstLine="540"/>
        <w:jc w:val="both"/>
        <w:rPr>
          <w:sz w:val="24"/>
          <w:szCs w:val="24"/>
        </w:rPr>
      </w:pPr>
      <w:r w:rsidRPr="008D46A0">
        <w:rPr>
          <w:sz w:val="24"/>
          <w:szCs w:val="24"/>
        </w:rPr>
        <w:t>3. В течение последних четырех лет на базах Ставропольского регионального центра по надзору за ПОЛИО/ОВП и Институт полиомиелита и вирусных энцефалитов им. М.П. Чумакова РАМН организован и проводится серологический мониторинг состояния коллективного иммунитета к полиомиелиту среди населения ЧР.</w:t>
      </w:r>
    </w:p>
    <w:p w:rsidR="008D46A0" w:rsidRPr="008D46A0" w:rsidRDefault="008D46A0" w:rsidP="008D46A0">
      <w:pPr>
        <w:ind w:firstLine="540"/>
        <w:jc w:val="both"/>
        <w:rPr>
          <w:sz w:val="24"/>
          <w:szCs w:val="24"/>
        </w:rPr>
      </w:pPr>
      <w:r w:rsidRPr="008D46A0">
        <w:rPr>
          <w:sz w:val="24"/>
          <w:szCs w:val="24"/>
        </w:rPr>
        <w:t>4. Обеспечены основные качественные показатели эпидемического надзора за полиомиелитом и энтеровирусными инфекциями, в соответствии рекомендаций ВОЗ и нормативно правовыми актами РФ, не менее 1 случая ОВП на 100тысяч детского населения до 15 лет (для ЧР -4случая ОВП в год);</w:t>
      </w:r>
    </w:p>
    <w:p w:rsidR="008D46A0" w:rsidRPr="008D46A0" w:rsidRDefault="008D46A0" w:rsidP="008D46A0">
      <w:pPr>
        <w:ind w:firstLine="540"/>
        <w:jc w:val="both"/>
        <w:rPr>
          <w:b/>
          <w:sz w:val="24"/>
          <w:szCs w:val="24"/>
        </w:rPr>
      </w:pPr>
      <w:r w:rsidRPr="008D46A0">
        <w:rPr>
          <w:b/>
          <w:sz w:val="24"/>
          <w:szCs w:val="24"/>
        </w:rPr>
        <w:t>По профилактике гриппа:</w:t>
      </w:r>
    </w:p>
    <w:p w:rsidR="008D46A0" w:rsidRPr="008D46A0" w:rsidRDefault="008D46A0" w:rsidP="008D46A0">
      <w:pPr>
        <w:ind w:firstLine="540"/>
        <w:jc w:val="both"/>
        <w:rPr>
          <w:sz w:val="24"/>
          <w:szCs w:val="24"/>
        </w:rPr>
      </w:pPr>
      <w:r w:rsidRPr="008D46A0">
        <w:rPr>
          <w:sz w:val="24"/>
          <w:szCs w:val="24"/>
        </w:rPr>
        <w:t>- благодаря своевременно проведенным профилактическим и противоэпидемическим мероприятиям, направленным на предупреждение распространения гриппа и ОРВИ, удалось удержать заболеваемость гриппом и ОРВИ в эпидемическом сезоне 2021 – 2022 года на не эпидемическом уровне;</w:t>
      </w:r>
    </w:p>
    <w:p w:rsidR="008D46A0" w:rsidRPr="008D46A0" w:rsidRDefault="008D46A0" w:rsidP="008D46A0">
      <w:pPr>
        <w:ind w:firstLine="540"/>
        <w:jc w:val="both"/>
        <w:rPr>
          <w:b/>
          <w:sz w:val="24"/>
          <w:szCs w:val="24"/>
        </w:rPr>
      </w:pPr>
      <w:r w:rsidRPr="008D46A0">
        <w:rPr>
          <w:sz w:val="24"/>
          <w:szCs w:val="24"/>
        </w:rPr>
        <w:tab/>
      </w:r>
      <w:r w:rsidRPr="008D46A0">
        <w:rPr>
          <w:b/>
          <w:sz w:val="24"/>
          <w:szCs w:val="24"/>
        </w:rPr>
        <w:t>По гельминтозам и протозоозам:</w:t>
      </w:r>
    </w:p>
    <w:p w:rsidR="008D46A0" w:rsidRPr="008D46A0" w:rsidRDefault="008D46A0" w:rsidP="008D46A0">
      <w:pPr>
        <w:ind w:firstLine="540"/>
        <w:jc w:val="both"/>
        <w:rPr>
          <w:sz w:val="24"/>
          <w:szCs w:val="24"/>
        </w:rPr>
      </w:pPr>
      <w:r w:rsidRPr="008D46A0">
        <w:rPr>
          <w:sz w:val="24"/>
          <w:szCs w:val="24"/>
        </w:rPr>
        <w:t>1. Надзор за полнотой обследования на гельминтозы и кишечные протозоозы подлежащего контингента (дети, посещающие дошкольные образовательные учреждения, персонал дошкольных образовательных учреждений, школьники младших классов, дети всех возрастов детских учреждений закрытого типа и круглосуточного пребывания, амбулаторные и стационарные больные детских и взрослых поликлиник и больниц и др.).</w:t>
      </w:r>
    </w:p>
    <w:p w:rsidR="008D46A0" w:rsidRPr="008D46A0" w:rsidRDefault="008D46A0" w:rsidP="008D46A0">
      <w:pPr>
        <w:ind w:firstLine="540"/>
        <w:jc w:val="both"/>
        <w:rPr>
          <w:sz w:val="24"/>
          <w:szCs w:val="24"/>
        </w:rPr>
      </w:pPr>
      <w:r w:rsidRPr="008D46A0">
        <w:rPr>
          <w:sz w:val="24"/>
          <w:szCs w:val="24"/>
        </w:rPr>
        <w:t>2. Надзор за полнотой осмотра на педикулез и чесотку подлежащего контингента (дети, посещающие дошкольные образовательные учреждения, дети, проживающие в детских домах, домах ребенка, учащиеся школ-интернатов и др.);</w:t>
      </w:r>
    </w:p>
    <w:p w:rsidR="008D46A0" w:rsidRPr="008D46A0" w:rsidRDefault="008D46A0" w:rsidP="008D46A0">
      <w:pPr>
        <w:ind w:firstLine="540"/>
        <w:jc w:val="both"/>
        <w:rPr>
          <w:sz w:val="24"/>
          <w:szCs w:val="24"/>
        </w:rPr>
      </w:pPr>
      <w:r w:rsidRPr="008D46A0">
        <w:rPr>
          <w:sz w:val="24"/>
          <w:szCs w:val="24"/>
        </w:rPr>
        <w:t>3. Гигиеническое образование населения с помощью средств массовой информации по вопросам профилактики паразитозов и гельминтозов;</w:t>
      </w:r>
    </w:p>
    <w:p w:rsidR="008D46A0" w:rsidRPr="008D46A0" w:rsidRDefault="008D46A0" w:rsidP="008D46A0">
      <w:pPr>
        <w:ind w:firstLine="540"/>
        <w:jc w:val="both"/>
        <w:rPr>
          <w:b/>
          <w:sz w:val="24"/>
          <w:szCs w:val="24"/>
        </w:rPr>
      </w:pPr>
      <w:r w:rsidRPr="008D46A0">
        <w:rPr>
          <w:b/>
          <w:sz w:val="24"/>
          <w:szCs w:val="24"/>
        </w:rPr>
        <w:t>Острые кишечные инфекции:</w:t>
      </w:r>
    </w:p>
    <w:p w:rsidR="008D46A0" w:rsidRPr="008D46A0" w:rsidRDefault="008D46A0" w:rsidP="008D46A0">
      <w:pPr>
        <w:ind w:firstLine="540"/>
        <w:jc w:val="both"/>
        <w:rPr>
          <w:sz w:val="24"/>
          <w:szCs w:val="24"/>
        </w:rPr>
      </w:pPr>
      <w:r w:rsidRPr="008D46A0">
        <w:rPr>
          <w:sz w:val="24"/>
          <w:szCs w:val="24"/>
        </w:rPr>
        <w:t>1. Внедрение современных лабораторных методов исследований (диагностических, санитарно - бактериологических и санитарно - гигиенических) в бактериологических лабораториях ФБУЗ «ЦГ и Э в ЧР» и его филиалов;</w:t>
      </w:r>
    </w:p>
    <w:p w:rsidR="008D46A0" w:rsidRPr="008D46A0" w:rsidRDefault="008D46A0" w:rsidP="008D46A0">
      <w:pPr>
        <w:ind w:firstLine="540"/>
        <w:jc w:val="both"/>
        <w:rPr>
          <w:sz w:val="24"/>
          <w:szCs w:val="24"/>
        </w:rPr>
      </w:pPr>
      <w:r w:rsidRPr="008D46A0">
        <w:rPr>
          <w:sz w:val="24"/>
          <w:szCs w:val="24"/>
        </w:rPr>
        <w:t>2. Контроль за обеспеченностью лабораторий лечебно-профилактических организаций тест-системами, оборудованием для эффективной этиологической расшифровки острых кишечных инфекций.</w:t>
      </w:r>
    </w:p>
    <w:p w:rsidR="008D46A0" w:rsidRPr="008D46A0" w:rsidRDefault="008D46A0" w:rsidP="008D46A0">
      <w:pPr>
        <w:ind w:firstLine="540"/>
        <w:jc w:val="both"/>
        <w:rPr>
          <w:sz w:val="24"/>
          <w:szCs w:val="24"/>
        </w:rPr>
      </w:pPr>
      <w:r w:rsidRPr="008D46A0">
        <w:rPr>
          <w:sz w:val="24"/>
          <w:szCs w:val="24"/>
        </w:rPr>
        <w:t>3. Повышение уровня квалификации специалистов бактериолоических лабораторий лечебно-профилактических организаций республики.</w:t>
      </w:r>
    </w:p>
    <w:p w:rsidR="008D46A0" w:rsidRPr="008D46A0" w:rsidRDefault="008D46A0" w:rsidP="008D46A0">
      <w:pPr>
        <w:ind w:firstLine="540"/>
        <w:jc w:val="both"/>
        <w:rPr>
          <w:sz w:val="24"/>
          <w:szCs w:val="24"/>
        </w:rPr>
      </w:pPr>
      <w:r w:rsidRPr="008D46A0">
        <w:rPr>
          <w:sz w:val="24"/>
          <w:szCs w:val="24"/>
        </w:rPr>
        <w:t>4. Надзор за состоянием всех эпидемиологически значимых объектов (источники водоснабжения, очистные сооружения, водопроводная и канализационная сети, объекты общественного питания, торговли, детские, учебные, военные учреждения, лечебно-профилактических организациях, санаториях, домах отдыха и др.).</w:t>
      </w:r>
    </w:p>
    <w:p w:rsidR="008D46A0" w:rsidRPr="008D46A0" w:rsidRDefault="008D46A0" w:rsidP="008D46A0">
      <w:pPr>
        <w:ind w:firstLine="540"/>
        <w:jc w:val="both"/>
        <w:rPr>
          <w:sz w:val="24"/>
          <w:szCs w:val="24"/>
        </w:rPr>
      </w:pPr>
      <w:r w:rsidRPr="008D46A0">
        <w:rPr>
          <w:sz w:val="24"/>
          <w:szCs w:val="24"/>
        </w:rPr>
        <w:t>5. Надзор за санитарным состоянием и коммунальным благоустройством территорий населенных пунктов.</w:t>
      </w:r>
    </w:p>
    <w:p w:rsidR="008D46A0" w:rsidRPr="008D46A0" w:rsidRDefault="008D46A0" w:rsidP="008D46A0">
      <w:pPr>
        <w:ind w:firstLine="540"/>
        <w:jc w:val="both"/>
        <w:rPr>
          <w:sz w:val="24"/>
          <w:szCs w:val="24"/>
        </w:rPr>
      </w:pPr>
      <w:r w:rsidRPr="008D46A0">
        <w:rPr>
          <w:sz w:val="24"/>
          <w:szCs w:val="24"/>
        </w:rPr>
        <w:t>6. Лабораторный контроль за объектами окружающей среды с применением санитарно-бактериологических, санитарно-вирусологических исследований (определение колифагов, энтеривирусов, антигена ВГА), молекулярно-генетических методов (включая определение РНК ВГА, энтеровирусов);</w:t>
      </w:r>
    </w:p>
    <w:p w:rsidR="008D46A0" w:rsidRPr="008D46A0" w:rsidRDefault="008D46A0" w:rsidP="008D46A0">
      <w:pPr>
        <w:ind w:firstLine="540"/>
        <w:jc w:val="both"/>
        <w:rPr>
          <w:sz w:val="24"/>
          <w:szCs w:val="24"/>
        </w:rPr>
      </w:pPr>
      <w:r w:rsidRPr="008D46A0">
        <w:rPr>
          <w:sz w:val="24"/>
          <w:szCs w:val="24"/>
        </w:rPr>
        <w:t>7. Обеспечение населения доброкачественными, безопасными в эпидемическом отношении пищевыми продуктами и водой и в целом условиями жизнедеятельности населения;</w:t>
      </w:r>
    </w:p>
    <w:p w:rsidR="008D46A0" w:rsidRPr="008D46A0" w:rsidRDefault="008D46A0" w:rsidP="008D46A0">
      <w:pPr>
        <w:ind w:firstLine="540"/>
        <w:jc w:val="both"/>
        <w:rPr>
          <w:sz w:val="24"/>
          <w:szCs w:val="24"/>
        </w:rPr>
      </w:pPr>
      <w:r w:rsidRPr="008D46A0">
        <w:rPr>
          <w:sz w:val="24"/>
          <w:szCs w:val="24"/>
        </w:rPr>
        <w:t>8. Проведение оценки взаимосвязи между заболеваемостью и санитарно-гигиеническими условиями на эпидемиологически значимых объектах;</w:t>
      </w:r>
    </w:p>
    <w:p w:rsidR="008D46A0" w:rsidRPr="008D46A0" w:rsidRDefault="008D46A0" w:rsidP="008D46A0">
      <w:pPr>
        <w:ind w:firstLine="540"/>
        <w:jc w:val="both"/>
        <w:rPr>
          <w:b/>
          <w:sz w:val="24"/>
          <w:szCs w:val="24"/>
        </w:rPr>
      </w:pPr>
      <w:r w:rsidRPr="008D46A0">
        <w:rPr>
          <w:b/>
          <w:sz w:val="24"/>
          <w:szCs w:val="24"/>
        </w:rPr>
        <w:t>По вирусным гепатитам:</w:t>
      </w:r>
    </w:p>
    <w:p w:rsidR="008D46A0" w:rsidRPr="008D46A0" w:rsidRDefault="008D46A0" w:rsidP="008D46A0">
      <w:pPr>
        <w:ind w:firstLine="540"/>
        <w:jc w:val="both"/>
        <w:rPr>
          <w:sz w:val="24"/>
          <w:szCs w:val="24"/>
        </w:rPr>
      </w:pPr>
      <w:r w:rsidRPr="008D46A0">
        <w:rPr>
          <w:sz w:val="24"/>
          <w:szCs w:val="24"/>
        </w:rPr>
        <w:t xml:space="preserve">1. Ведение 100% учета больных острыми и хроническими формами вирусных гепатитов В и С, носителей HВsAg и анти-ВГС (создать картотеку учета). </w:t>
      </w:r>
    </w:p>
    <w:p w:rsidR="008D46A0" w:rsidRPr="008D46A0" w:rsidRDefault="008D46A0" w:rsidP="008D46A0">
      <w:pPr>
        <w:ind w:firstLine="540"/>
        <w:jc w:val="both"/>
        <w:rPr>
          <w:sz w:val="24"/>
          <w:szCs w:val="24"/>
        </w:rPr>
      </w:pPr>
      <w:r w:rsidRPr="008D46A0">
        <w:rPr>
          <w:sz w:val="24"/>
          <w:szCs w:val="24"/>
        </w:rPr>
        <w:t>2. Постоянный контроль за полнотой и качеством лабораторного обследования доноров, беременных, и групп высокого риска заражения их обследования; своевременным и полным выявлением больных острыми и хроническими формами инфекции, контроль за полнотой и качеством клинико-лабораторной расшифровки "носительства" вируса ГВ, качеством диспансерного наблюдения за реконвалесцентами и больными всеми формами хронической инфекции;</w:t>
      </w:r>
    </w:p>
    <w:p w:rsidR="008D46A0" w:rsidRPr="008D46A0" w:rsidRDefault="008D46A0" w:rsidP="008D46A0">
      <w:pPr>
        <w:ind w:firstLine="540"/>
        <w:jc w:val="both"/>
        <w:rPr>
          <w:sz w:val="24"/>
          <w:szCs w:val="24"/>
        </w:rPr>
      </w:pPr>
      <w:r w:rsidRPr="008D46A0">
        <w:rPr>
          <w:sz w:val="24"/>
          <w:szCs w:val="24"/>
        </w:rPr>
        <w:t>3. Систематический контроль за оснащенностью оборудованием, обеспечением медицинским и лабораторным инструментарием и соблюдением санитарно-противоэпидемического режима в ЛПО: учреждениях службы крови, стационарах, родильных домах, диспансерах, амбулаторно-поликлинических учреждениях. Специального внимания требуют отделения с высоким риском заражения (отделения: ожоговое, гемодиализа, сердечно-сосудистой хирургии, гематологии, т.п.), а также учреждения закрытого типа для детей и взрослого населения;</w:t>
      </w:r>
    </w:p>
    <w:p w:rsidR="008D46A0" w:rsidRPr="008D46A0" w:rsidRDefault="008D46A0" w:rsidP="008D46A0">
      <w:pPr>
        <w:ind w:firstLine="540"/>
        <w:jc w:val="both"/>
        <w:rPr>
          <w:sz w:val="24"/>
          <w:szCs w:val="24"/>
        </w:rPr>
      </w:pPr>
      <w:r w:rsidRPr="008D46A0">
        <w:rPr>
          <w:sz w:val="24"/>
          <w:szCs w:val="24"/>
        </w:rPr>
        <w:t xml:space="preserve">7. Осуществление систематического контроля за карантинизацией свежезамороженной плазмы, полученной от доноров, исключающей передачу ВИЧ-инфекции с учетом максимальной продолжительности латентного периода гемотрансмиссивных инфекций (в течение 180 суток). </w:t>
      </w:r>
    </w:p>
    <w:p w:rsidR="008D46A0" w:rsidRPr="008D46A0" w:rsidRDefault="008D46A0" w:rsidP="008D46A0">
      <w:pPr>
        <w:ind w:firstLine="540"/>
        <w:jc w:val="both"/>
        <w:rPr>
          <w:sz w:val="24"/>
          <w:szCs w:val="24"/>
        </w:rPr>
      </w:pPr>
      <w:r w:rsidRPr="008D46A0">
        <w:rPr>
          <w:sz w:val="24"/>
          <w:szCs w:val="24"/>
        </w:rPr>
        <w:t xml:space="preserve"> 8. Продолжить проведение серологического мониторинга за напряженностью коллективного иммунитета в индикаторных группах населения и эффективностью иммунизации в соответствии с методическими документами;</w:t>
      </w:r>
    </w:p>
    <w:p w:rsidR="008D46A0" w:rsidRPr="008D46A0" w:rsidRDefault="008D46A0" w:rsidP="008D46A0">
      <w:pPr>
        <w:ind w:firstLine="540"/>
        <w:jc w:val="both"/>
        <w:rPr>
          <w:b/>
          <w:sz w:val="24"/>
          <w:szCs w:val="24"/>
        </w:rPr>
      </w:pPr>
      <w:r w:rsidRPr="008D46A0">
        <w:rPr>
          <w:b/>
          <w:sz w:val="24"/>
          <w:szCs w:val="24"/>
        </w:rPr>
        <w:t>По внутрибольничным инфекциям:</w:t>
      </w:r>
    </w:p>
    <w:p w:rsidR="008D46A0" w:rsidRPr="008D46A0" w:rsidRDefault="008D46A0" w:rsidP="008D46A0">
      <w:pPr>
        <w:ind w:firstLine="540"/>
        <w:jc w:val="both"/>
        <w:rPr>
          <w:sz w:val="24"/>
          <w:szCs w:val="24"/>
        </w:rPr>
      </w:pPr>
      <w:r w:rsidRPr="008D46A0">
        <w:rPr>
          <w:sz w:val="24"/>
          <w:szCs w:val="24"/>
        </w:rPr>
        <w:t xml:space="preserve">1. Принятие действенных мер по активизации работы комиссии по профилактике ВБИ в лечебно – профилактических организациях республики; </w:t>
      </w:r>
    </w:p>
    <w:p w:rsidR="008D46A0" w:rsidRPr="008D46A0" w:rsidRDefault="008D46A0" w:rsidP="008D46A0">
      <w:pPr>
        <w:ind w:firstLine="540"/>
        <w:jc w:val="both"/>
        <w:rPr>
          <w:sz w:val="24"/>
          <w:szCs w:val="24"/>
        </w:rPr>
      </w:pPr>
      <w:r w:rsidRPr="008D46A0">
        <w:rPr>
          <w:sz w:val="24"/>
          <w:szCs w:val="24"/>
        </w:rPr>
        <w:t>2. Обеспечение полного учета и регистрации ВБИ на основе стандартного определения стандартного случая ВБИ;</w:t>
      </w:r>
    </w:p>
    <w:p w:rsidR="008D46A0" w:rsidRPr="008D46A0" w:rsidRDefault="008D46A0" w:rsidP="008D46A0">
      <w:pPr>
        <w:ind w:firstLine="540"/>
        <w:jc w:val="both"/>
        <w:rPr>
          <w:sz w:val="24"/>
          <w:szCs w:val="24"/>
        </w:rPr>
      </w:pPr>
      <w:r w:rsidRPr="008D46A0">
        <w:rPr>
          <w:sz w:val="24"/>
          <w:szCs w:val="24"/>
        </w:rPr>
        <w:t>3. Обеспечение лабораторной диагностики и мониторинга возбудителей ВБИ – один из важнейших факторов успешной борьбы с ВБИ;</w:t>
      </w:r>
    </w:p>
    <w:p w:rsidR="008D46A0" w:rsidRPr="008D46A0" w:rsidRDefault="008D46A0" w:rsidP="008D46A0">
      <w:pPr>
        <w:ind w:firstLine="540"/>
        <w:jc w:val="both"/>
        <w:rPr>
          <w:sz w:val="24"/>
          <w:szCs w:val="24"/>
        </w:rPr>
      </w:pPr>
      <w:r w:rsidRPr="008D46A0">
        <w:rPr>
          <w:sz w:val="24"/>
          <w:szCs w:val="24"/>
        </w:rPr>
        <w:t>4. Определение стратегии и тактики использования антибиотиков и химиопрепаратов. Нерациональная антибиотикотерапия увеличивает сроки пребывания больных в стационарах, приводит к серьезным осложнениям и летальным отходам;</w:t>
      </w:r>
    </w:p>
    <w:p w:rsidR="008D46A0" w:rsidRPr="008D46A0" w:rsidRDefault="008D46A0" w:rsidP="008D46A0">
      <w:pPr>
        <w:ind w:firstLine="540"/>
        <w:jc w:val="both"/>
        <w:rPr>
          <w:b/>
          <w:sz w:val="24"/>
          <w:szCs w:val="24"/>
        </w:rPr>
      </w:pPr>
      <w:r w:rsidRPr="008D46A0">
        <w:rPr>
          <w:b/>
          <w:sz w:val="24"/>
          <w:szCs w:val="24"/>
        </w:rPr>
        <w:t>По природно – очаговым инфекциям:</w:t>
      </w:r>
    </w:p>
    <w:p w:rsidR="008D46A0" w:rsidRPr="008D46A0" w:rsidRDefault="008D46A0" w:rsidP="008D46A0">
      <w:pPr>
        <w:ind w:firstLine="540"/>
        <w:jc w:val="both"/>
        <w:rPr>
          <w:sz w:val="24"/>
          <w:szCs w:val="24"/>
        </w:rPr>
      </w:pPr>
      <w:r w:rsidRPr="008D46A0">
        <w:rPr>
          <w:sz w:val="24"/>
          <w:szCs w:val="24"/>
        </w:rPr>
        <w:t>1. Набор и подготовка квалификационных специалистов-зоологов для ФБУЗ «ЦГ и Э в ЧР» на базе Ставропольского НИПЧИ;</w:t>
      </w:r>
    </w:p>
    <w:p w:rsidR="008D46A0" w:rsidRPr="008D46A0" w:rsidRDefault="008D46A0" w:rsidP="008D46A0">
      <w:pPr>
        <w:ind w:firstLine="540"/>
        <w:jc w:val="both"/>
        <w:rPr>
          <w:sz w:val="24"/>
          <w:szCs w:val="24"/>
        </w:rPr>
      </w:pPr>
      <w:r w:rsidRPr="008D46A0">
        <w:rPr>
          <w:sz w:val="24"/>
          <w:szCs w:val="24"/>
        </w:rPr>
        <w:t>2.Добиться в 2022 году решения вопроса по организации лабораторных исследований на КГЛ, КВЭ и другие природно- очаговые инфекции в лечебно-профилактических организациях республики;</w:t>
      </w:r>
    </w:p>
    <w:p w:rsidR="008D46A0" w:rsidRPr="008D46A0" w:rsidRDefault="008D46A0" w:rsidP="008D46A0">
      <w:pPr>
        <w:jc w:val="both"/>
        <w:rPr>
          <w:b/>
          <w:sz w:val="24"/>
          <w:szCs w:val="24"/>
        </w:rPr>
      </w:pPr>
      <w:r w:rsidRPr="008D46A0">
        <w:rPr>
          <w:b/>
          <w:sz w:val="24"/>
          <w:szCs w:val="24"/>
        </w:rPr>
        <w:t xml:space="preserve">В области профилактики и борьбы с инфекционными </w:t>
      </w:r>
      <w:r w:rsidRPr="008D46A0">
        <w:rPr>
          <w:rFonts w:eastAsia="TimesNewRomanPSMT"/>
          <w:b/>
          <w:sz w:val="24"/>
          <w:szCs w:val="24"/>
        </w:rPr>
        <w:t xml:space="preserve">и паразитарными </w:t>
      </w:r>
      <w:r w:rsidRPr="008D46A0">
        <w:rPr>
          <w:b/>
          <w:sz w:val="24"/>
          <w:szCs w:val="24"/>
        </w:rPr>
        <w:t>болезнями:</w:t>
      </w:r>
    </w:p>
    <w:p w:rsidR="008D46A0" w:rsidRPr="008D46A0" w:rsidRDefault="008D46A0" w:rsidP="008D46A0">
      <w:pPr>
        <w:ind w:firstLine="540"/>
        <w:jc w:val="both"/>
        <w:rPr>
          <w:sz w:val="24"/>
          <w:szCs w:val="24"/>
        </w:rPr>
      </w:pPr>
      <w:r w:rsidRPr="008D46A0">
        <w:rPr>
          <w:rFonts w:eastAsia="TimesNewRomanPSMT"/>
          <w:sz w:val="24"/>
          <w:szCs w:val="24"/>
        </w:rPr>
        <w:t xml:space="preserve">  обеспечение комплексного подхода к реализации мер по предупреждению распространения инфекций, включающего надзор, профилактику и лечение инфекционных болезней;</w:t>
      </w:r>
    </w:p>
    <w:p w:rsidR="008D46A0" w:rsidRPr="008D46A0" w:rsidRDefault="008D46A0" w:rsidP="008D46A0">
      <w:pPr>
        <w:ind w:firstLine="540"/>
        <w:jc w:val="both"/>
        <w:rPr>
          <w:sz w:val="24"/>
          <w:szCs w:val="24"/>
        </w:rPr>
      </w:pPr>
      <w:r w:rsidRPr="008D46A0">
        <w:rPr>
          <w:sz w:val="24"/>
          <w:szCs w:val="24"/>
        </w:rPr>
        <w:t>организация и проведение мероприятий, направленных на предупреждение распространения кори в случае её завоза на территорию Чеченской Республики;</w:t>
      </w:r>
    </w:p>
    <w:p w:rsidR="008D46A0" w:rsidRPr="008D46A0" w:rsidRDefault="008D46A0" w:rsidP="008D46A0">
      <w:pPr>
        <w:ind w:firstLine="540"/>
        <w:jc w:val="both"/>
        <w:rPr>
          <w:sz w:val="24"/>
          <w:szCs w:val="24"/>
        </w:rPr>
      </w:pPr>
      <w:r w:rsidRPr="008D46A0">
        <w:rPr>
          <w:sz w:val="24"/>
          <w:szCs w:val="24"/>
        </w:rPr>
        <w:t>обеспечение качественных показателей эпидемиологического надзора за полиомиелитом и острыми вялыми параличами в рамках Национального плана действий по поддержанию свободного от полиомиелита статуса Чеченской Республики;</w:t>
      </w:r>
    </w:p>
    <w:p w:rsidR="008D46A0" w:rsidRPr="008D46A0" w:rsidRDefault="008D46A0" w:rsidP="008D46A0">
      <w:pPr>
        <w:ind w:firstLine="540"/>
        <w:jc w:val="both"/>
        <w:rPr>
          <w:sz w:val="24"/>
          <w:szCs w:val="24"/>
        </w:rPr>
      </w:pPr>
      <w:r w:rsidRPr="008D46A0">
        <w:rPr>
          <w:rFonts w:eastAsia="TimesNewRomanPSMT"/>
          <w:sz w:val="24"/>
          <w:szCs w:val="24"/>
        </w:rPr>
        <w:t>реализация мер, направленных на снижение заболеваемости гриппом и ОРВИ в эпидемическом сезоне 2020-2021 г. и 2021-2022г. Мониторинг заболеваемости и циркуляции вирусов гриппа и ОРВИ. Организация мероприятий по мониторингу за внебольничными пневмониями и лабораторной диагностикой внебольничных пневмоний в организованных коллективах;</w:t>
      </w:r>
    </w:p>
    <w:p w:rsidR="008D46A0" w:rsidRPr="008D46A0" w:rsidRDefault="008D46A0" w:rsidP="008D46A0">
      <w:pPr>
        <w:ind w:firstLine="540"/>
        <w:jc w:val="both"/>
        <w:rPr>
          <w:sz w:val="24"/>
          <w:szCs w:val="24"/>
        </w:rPr>
      </w:pPr>
      <w:r w:rsidRPr="008D46A0">
        <w:rPr>
          <w:rFonts w:eastAsia="TimesNewRomanPSMT"/>
          <w:sz w:val="24"/>
          <w:szCs w:val="24"/>
        </w:rPr>
        <w:t>профилактика инфекционных болезней, в т. ч. путем расширения региональной программы иммунизации н</w:t>
      </w:r>
      <w:r w:rsidRPr="008D46A0">
        <w:rPr>
          <w:sz w:val="24"/>
          <w:szCs w:val="24"/>
        </w:rPr>
        <w:t xml:space="preserve">аселения, </w:t>
      </w:r>
      <w:r w:rsidRPr="008D46A0">
        <w:rPr>
          <w:rFonts w:eastAsia="TimesNewRomanPSMT"/>
          <w:sz w:val="24"/>
          <w:szCs w:val="24"/>
        </w:rPr>
        <w:t>проведения информационно-просветительской работы и социальной поддержки групп населения, наиболее уязвимых к инфекционным болезням;</w:t>
      </w:r>
    </w:p>
    <w:p w:rsidR="008D46A0" w:rsidRPr="008D46A0" w:rsidRDefault="008D46A0" w:rsidP="008D46A0">
      <w:pPr>
        <w:ind w:firstLine="540"/>
        <w:jc w:val="both"/>
        <w:rPr>
          <w:sz w:val="24"/>
          <w:szCs w:val="24"/>
        </w:rPr>
      </w:pPr>
      <w:r w:rsidRPr="008D46A0">
        <w:rPr>
          <w:sz w:val="24"/>
          <w:szCs w:val="24"/>
        </w:rPr>
        <w:t xml:space="preserve">обеспечение эпидемиологического надзора за организацией и проведением иммунопрофилактики населения; </w:t>
      </w:r>
      <w:r w:rsidRPr="008D46A0">
        <w:rPr>
          <w:rFonts w:eastAsia="TimesNewRomanPSMT"/>
          <w:sz w:val="24"/>
          <w:szCs w:val="24"/>
        </w:rPr>
        <w:t xml:space="preserve">контроль за достижением и поддержанием требуемых уровней охвата прививками декретированных групп населения в рамках национального календаря профилактических прививок; </w:t>
      </w:r>
    </w:p>
    <w:p w:rsidR="008D46A0" w:rsidRPr="008D46A0" w:rsidRDefault="008D46A0" w:rsidP="008D46A0">
      <w:pPr>
        <w:ind w:firstLine="540"/>
        <w:jc w:val="both"/>
        <w:rPr>
          <w:sz w:val="24"/>
          <w:szCs w:val="24"/>
        </w:rPr>
      </w:pPr>
      <w:r w:rsidRPr="008D46A0">
        <w:rPr>
          <w:rFonts w:eastAsia="TimesNewRomanPSMT"/>
          <w:sz w:val="24"/>
          <w:szCs w:val="24"/>
        </w:rPr>
        <w:t>контроль за осуществлением диагностики и профилактики ВИЧ-инфекции, вирусных гепатитов В и С, профилактики вертикальной передачи ВИЧ от матери ребенку, за увеличением охвата диспансерным наблюдением и химиопрофилактикой ВИЧ-инфицированных беременных женщин.</w:t>
      </w:r>
    </w:p>
    <w:p w:rsidR="008D46A0" w:rsidRPr="006E7A0F" w:rsidRDefault="008D46A0" w:rsidP="008D46A0">
      <w:pPr>
        <w:jc w:val="both"/>
        <w:rPr>
          <w:sz w:val="24"/>
          <w:szCs w:val="24"/>
        </w:rPr>
      </w:pPr>
    </w:p>
    <w:p w:rsidR="0041127B" w:rsidRPr="008D46A0" w:rsidRDefault="0041127B" w:rsidP="007B1D05">
      <w:pPr>
        <w:jc w:val="both"/>
        <w:rPr>
          <w:b/>
          <w:sz w:val="24"/>
          <w:szCs w:val="24"/>
        </w:rPr>
      </w:pPr>
      <w:r w:rsidRPr="008D46A0">
        <w:rPr>
          <w:b/>
          <w:sz w:val="24"/>
          <w:szCs w:val="24"/>
        </w:rPr>
        <w:t>В области</w:t>
      </w:r>
      <w:r w:rsidR="00C94ED6" w:rsidRPr="008D46A0">
        <w:rPr>
          <w:b/>
          <w:sz w:val="24"/>
          <w:szCs w:val="24"/>
        </w:rPr>
        <w:t xml:space="preserve"> </w:t>
      </w:r>
      <w:r w:rsidRPr="008D46A0">
        <w:rPr>
          <w:b/>
          <w:sz w:val="24"/>
          <w:szCs w:val="24"/>
        </w:rPr>
        <w:t>охраны атмосферного воздуха</w:t>
      </w:r>
    </w:p>
    <w:p w:rsidR="0041127B" w:rsidRPr="006E7A0F" w:rsidRDefault="0041127B" w:rsidP="00C374B5">
      <w:pPr>
        <w:ind w:firstLine="540"/>
        <w:jc w:val="both"/>
        <w:rPr>
          <w:sz w:val="24"/>
          <w:szCs w:val="24"/>
        </w:rPr>
      </w:pPr>
      <w:r w:rsidRPr="006E7A0F">
        <w:rPr>
          <w:sz w:val="24"/>
          <w:szCs w:val="24"/>
        </w:rPr>
        <w:t>обеспечение дальнейшего контроля за реализацией требований санитарного законодательства в области охраны атмосферного воздуха;</w:t>
      </w:r>
    </w:p>
    <w:p w:rsidR="0041127B" w:rsidRPr="006E7A0F" w:rsidRDefault="0041127B" w:rsidP="00C374B5">
      <w:pPr>
        <w:ind w:firstLine="540"/>
        <w:jc w:val="both"/>
        <w:rPr>
          <w:sz w:val="24"/>
          <w:szCs w:val="24"/>
        </w:rPr>
      </w:pPr>
      <w:r w:rsidRPr="006E7A0F">
        <w:rPr>
          <w:sz w:val="24"/>
          <w:szCs w:val="24"/>
        </w:rPr>
        <w:t>продолжение взаимодействия с органами исполнительной власти, органами местного самоуправления по вопросамреализации мероприятий направленных на охрану атмосферного воздуха населенных мест.</w:t>
      </w:r>
    </w:p>
    <w:p w:rsidR="0041127B" w:rsidRPr="006E7A0F" w:rsidRDefault="0041127B" w:rsidP="00C374B5">
      <w:pPr>
        <w:ind w:firstLine="540"/>
        <w:jc w:val="both"/>
        <w:rPr>
          <w:sz w:val="24"/>
          <w:szCs w:val="24"/>
        </w:rPr>
      </w:pPr>
    </w:p>
    <w:p w:rsidR="0041127B" w:rsidRPr="008D46A0" w:rsidRDefault="0041127B" w:rsidP="007B1D05">
      <w:pPr>
        <w:jc w:val="both"/>
        <w:rPr>
          <w:b/>
          <w:sz w:val="24"/>
          <w:szCs w:val="24"/>
        </w:rPr>
      </w:pPr>
      <w:r w:rsidRPr="008D46A0">
        <w:rPr>
          <w:b/>
          <w:sz w:val="24"/>
          <w:szCs w:val="24"/>
        </w:rPr>
        <w:t>В области</w:t>
      </w:r>
      <w:r w:rsidR="00C94ED6" w:rsidRPr="008D46A0">
        <w:rPr>
          <w:b/>
          <w:sz w:val="24"/>
          <w:szCs w:val="24"/>
        </w:rPr>
        <w:t xml:space="preserve"> </w:t>
      </w:r>
      <w:r w:rsidRPr="008D46A0">
        <w:rPr>
          <w:b/>
          <w:sz w:val="24"/>
          <w:szCs w:val="24"/>
        </w:rPr>
        <w:t>охраны почвы.</w:t>
      </w:r>
    </w:p>
    <w:p w:rsidR="0041127B" w:rsidRPr="006E7A0F" w:rsidRDefault="0041127B" w:rsidP="00C374B5">
      <w:pPr>
        <w:ind w:firstLine="540"/>
        <w:jc w:val="both"/>
        <w:rPr>
          <w:sz w:val="24"/>
          <w:szCs w:val="24"/>
        </w:rPr>
      </w:pPr>
      <w:r w:rsidRPr="006E7A0F">
        <w:rPr>
          <w:sz w:val="24"/>
          <w:szCs w:val="24"/>
        </w:rPr>
        <w:t>обеспечение дальнейшего контроля за выполнением требований санитарного законодательства хозяйствующими субъектами при обращении с отходами производства и потребления, обратив особое внимание на вопросы сбора, хранения и утилизации промышленных и медицинских отходов, а также ртутьсодержащих отходов;</w:t>
      </w:r>
    </w:p>
    <w:p w:rsidR="0041127B" w:rsidRPr="006E7A0F" w:rsidRDefault="0041127B" w:rsidP="00C374B5">
      <w:pPr>
        <w:ind w:firstLine="540"/>
        <w:jc w:val="both"/>
        <w:rPr>
          <w:sz w:val="24"/>
          <w:szCs w:val="24"/>
        </w:rPr>
      </w:pPr>
      <w:r w:rsidRPr="006E7A0F">
        <w:rPr>
          <w:sz w:val="24"/>
          <w:szCs w:val="24"/>
        </w:rPr>
        <w:t>внедрение системы селективного сбора, вывоза и переработки отходов и управления потоками отходов, единой базы данных по накоплению различных видов отходов.</w:t>
      </w:r>
    </w:p>
    <w:p w:rsidR="0041127B" w:rsidRPr="006E7A0F" w:rsidRDefault="0041127B" w:rsidP="00C374B5">
      <w:pPr>
        <w:ind w:firstLine="540"/>
        <w:jc w:val="both"/>
        <w:rPr>
          <w:sz w:val="24"/>
          <w:szCs w:val="24"/>
        </w:rPr>
      </w:pPr>
      <w:r w:rsidRPr="006E7A0F">
        <w:rPr>
          <w:sz w:val="24"/>
          <w:szCs w:val="24"/>
        </w:rPr>
        <w:t>продолжение рейдовых проверок по содержанию территории населённых мест, по выполнению санитарного законодательства при организации сбора, складирования, усиления, утилизации отходов производства и потребления;</w:t>
      </w:r>
    </w:p>
    <w:p w:rsidR="0041127B" w:rsidRPr="006E7A0F" w:rsidRDefault="0041127B" w:rsidP="008D46A0">
      <w:pPr>
        <w:ind w:firstLine="540"/>
        <w:jc w:val="both"/>
        <w:rPr>
          <w:sz w:val="24"/>
          <w:szCs w:val="24"/>
        </w:rPr>
      </w:pPr>
      <w:r w:rsidRPr="006E7A0F">
        <w:rPr>
          <w:sz w:val="24"/>
          <w:szCs w:val="24"/>
        </w:rPr>
        <w:t>повышение требовательности к руководителям медицинских организаций по выполнению требований санитарно-эпидемиологических правил при обращении с медицинскими отходами (сбору, временному хранению, обеззараживанию, обезвреживанию, транспортированию).</w:t>
      </w:r>
    </w:p>
    <w:p w:rsidR="0041127B" w:rsidRPr="008D46A0" w:rsidRDefault="0041127B" w:rsidP="007B1D05">
      <w:pPr>
        <w:jc w:val="both"/>
        <w:rPr>
          <w:b/>
          <w:sz w:val="24"/>
          <w:szCs w:val="24"/>
        </w:rPr>
      </w:pPr>
      <w:r w:rsidRPr="008D46A0">
        <w:rPr>
          <w:b/>
          <w:sz w:val="24"/>
          <w:szCs w:val="24"/>
        </w:rPr>
        <w:t>В области обеспечения гигиены труда</w:t>
      </w:r>
    </w:p>
    <w:p w:rsidR="0041127B" w:rsidRPr="006E7A0F" w:rsidRDefault="0041127B" w:rsidP="00C374B5">
      <w:pPr>
        <w:ind w:firstLine="540"/>
        <w:jc w:val="both"/>
        <w:rPr>
          <w:sz w:val="24"/>
          <w:szCs w:val="24"/>
        </w:rPr>
      </w:pPr>
      <w:r w:rsidRPr="006E7A0F">
        <w:rPr>
          <w:sz w:val="24"/>
          <w:szCs w:val="24"/>
        </w:rPr>
        <w:t>продолжение работы в части контроля за организацией и проведением периодических медицинских осмотров работников вредных и опасных профессий, в том числе работающих в сельском хозяйстве;</w:t>
      </w:r>
    </w:p>
    <w:p w:rsidR="0041127B" w:rsidRPr="006E7A0F" w:rsidRDefault="0041127B" w:rsidP="00C374B5">
      <w:pPr>
        <w:ind w:firstLine="540"/>
        <w:jc w:val="both"/>
        <w:rPr>
          <w:sz w:val="24"/>
          <w:szCs w:val="24"/>
        </w:rPr>
      </w:pPr>
      <w:r w:rsidRPr="006E7A0F">
        <w:rPr>
          <w:sz w:val="24"/>
          <w:szCs w:val="24"/>
        </w:rPr>
        <w:t>обеспечение контроля за проведением на рабочих местах промышленных предприятий мероприятий, направленных на снижение уровней воздействия неблагоприятных факторов производственной среды;</w:t>
      </w:r>
    </w:p>
    <w:p w:rsidR="0041127B" w:rsidRPr="006E7A0F" w:rsidRDefault="0041127B" w:rsidP="008D46A0">
      <w:pPr>
        <w:ind w:firstLine="540"/>
        <w:jc w:val="both"/>
        <w:rPr>
          <w:sz w:val="24"/>
          <w:szCs w:val="24"/>
        </w:rPr>
      </w:pPr>
      <w:r w:rsidRPr="006E7A0F">
        <w:rPr>
          <w:sz w:val="24"/>
          <w:szCs w:val="24"/>
        </w:rPr>
        <w:t>усиление контроля за размещением и эксплуатацией источников физических факторов неионизирующей природы.</w:t>
      </w:r>
    </w:p>
    <w:p w:rsidR="0041127B" w:rsidRPr="008D46A0" w:rsidRDefault="0041127B" w:rsidP="008D46A0">
      <w:pPr>
        <w:jc w:val="both"/>
        <w:rPr>
          <w:b/>
          <w:sz w:val="24"/>
          <w:szCs w:val="24"/>
        </w:rPr>
      </w:pPr>
      <w:r w:rsidRPr="008D46A0">
        <w:rPr>
          <w:b/>
          <w:sz w:val="24"/>
          <w:szCs w:val="24"/>
        </w:rPr>
        <w:t>В области обеспечения радиационной безопасности</w:t>
      </w:r>
    </w:p>
    <w:p w:rsidR="0041127B" w:rsidRPr="006E7A0F" w:rsidRDefault="0041127B" w:rsidP="00C374B5">
      <w:pPr>
        <w:ind w:firstLine="540"/>
        <w:jc w:val="both"/>
        <w:rPr>
          <w:sz w:val="24"/>
          <w:szCs w:val="24"/>
        </w:rPr>
      </w:pPr>
      <w:r w:rsidRPr="006E7A0F">
        <w:rPr>
          <w:sz w:val="24"/>
          <w:szCs w:val="24"/>
        </w:rPr>
        <w:t>продолжение контроля за состоянием радиационной обстановки на территории Чеченской Республики, проведение радиационно-гигиенического мониторинга</w:t>
      </w:r>
    </w:p>
    <w:p w:rsidR="0041127B" w:rsidRPr="006E7A0F" w:rsidRDefault="0041127B" w:rsidP="00C374B5">
      <w:pPr>
        <w:ind w:firstLine="540"/>
        <w:jc w:val="both"/>
        <w:rPr>
          <w:sz w:val="24"/>
          <w:szCs w:val="24"/>
        </w:rPr>
      </w:pPr>
      <w:r w:rsidRPr="006E7A0F">
        <w:rPr>
          <w:sz w:val="24"/>
          <w:szCs w:val="24"/>
        </w:rPr>
        <w:t>продолжение работы в единой государственной системе контроля и учета индивидуальных доз облучения населения и персонала, работающего с источниками ионизирующего излучения;</w:t>
      </w:r>
    </w:p>
    <w:p w:rsidR="0041127B" w:rsidRPr="008D46A0" w:rsidRDefault="0041127B" w:rsidP="008D46A0">
      <w:pPr>
        <w:jc w:val="both"/>
        <w:rPr>
          <w:b/>
          <w:sz w:val="24"/>
          <w:szCs w:val="24"/>
        </w:rPr>
      </w:pPr>
      <w:r w:rsidRPr="008D46A0">
        <w:rPr>
          <w:b/>
          <w:sz w:val="24"/>
          <w:szCs w:val="24"/>
        </w:rPr>
        <w:t>В области обеспечения качества и безопасности продовольственного сырья и</w:t>
      </w:r>
      <w:r w:rsidR="005144FE" w:rsidRPr="008D46A0">
        <w:rPr>
          <w:b/>
          <w:sz w:val="24"/>
          <w:szCs w:val="24"/>
        </w:rPr>
        <w:t xml:space="preserve"> </w:t>
      </w:r>
      <w:r w:rsidRPr="008D46A0">
        <w:rPr>
          <w:b/>
          <w:sz w:val="24"/>
          <w:szCs w:val="24"/>
        </w:rPr>
        <w:t>пищевых продуктов:</w:t>
      </w:r>
    </w:p>
    <w:p w:rsidR="0041127B" w:rsidRPr="006E7A0F" w:rsidRDefault="0041127B" w:rsidP="008F4D6C">
      <w:pPr>
        <w:ind w:firstLine="540"/>
        <w:jc w:val="both"/>
        <w:rPr>
          <w:sz w:val="24"/>
          <w:szCs w:val="24"/>
        </w:rPr>
      </w:pPr>
      <w:r w:rsidRPr="006E7A0F">
        <w:rPr>
          <w:sz w:val="24"/>
          <w:szCs w:val="24"/>
        </w:rPr>
        <w:t>Продолжить реализацию единой федеральной централизованной системы государственного санитарно – эпидемиологического надзора в области обеспечения биологической и химической безопасности;</w:t>
      </w:r>
    </w:p>
    <w:p w:rsidR="0041127B" w:rsidRPr="006E7A0F" w:rsidRDefault="0041127B" w:rsidP="008F4D6C">
      <w:pPr>
        <w:ind w:firstLine="540"/>
        <w:jc w:val="both"/>
        <w:rPr>
          <w:sz w:val="24"/>
          <w:szCs w:val="24"/>
        </w:rPr>
      </w:pPr>
      <w:r w:rsidRPr="006E7A0F">
        <w:rPr>
          <w:sz w:val="24"/>
          <w:szCs w:val="24"/>
        </w:rPr>
        <w:t>обеспечить дальнейшую оптимизацию деятельности по государственной регистрации продукции (подконтрольных товаров), ввозимых на территорию таможенного союза или изготавливаемых на территории таможенного союза;</w:t>
      </w:r>
    </w:p>
    <w:p w:rsidR="0041127B" w:rsidRPr="006E7A0F" w:rsidRDefault="0041127B" w:rsidP="008F4D6C">
      <w:pPr>
        <w:ind w:firstLine="540"/>
        <w:jc w:val="both"/>
        <w:rPr>
          <w:sz w:val="24"/>
          <w:szCs w:val="24"/>
        </w:rPr>
      </w:pPr>
      <w:r w:rsidRPr="006E7A0F">
        <w:rPr>
          <w:sz w:val="24"/>
          <w:szCs w:val="24"/>
        </w:rPr>
        <w:t>обеспечить эффективный государственный санитарно – эпидемиологический надзор на объектах, занятых производством, хранением и реализацией пищевых продуктов;</w:t>
      </w:r>
    </w:p>
    <w:p w:rsidR="0041127B" w:rsidRPr="006E7A0F" w:rsidRDefault="0041127B" w:rsidP="008F4D6C">
      <w:pPr>
        <w:ind w:firstLine="540"/>
        <w:jc w:val="both"/>
        <w:rPr>
          <w:sz w:val="24"/>
          <w:szCs w:val="24"/>
        </w:rPr>
      </w:pPr>
      <w:r w:rsidRPr="006E7A0F">
        <w:rPr>
          <w:sz w:val="24"/>
          <w:szCs w:val="24"/>
        </w:rPr>
        <w:t>усилить контроль за исполнением программы производственного контроля на предприятиях производящих и реализующих пищевые продукты на всех этапах производства;</w:t>
      </w:r>
    </w:p>
    <w:p w:rsidR="0041127B" w:rsidRPr="006E7A0F" w:rsidRDefault="0041127B" w:rsidP="008F4D6C">
      <w:pPr>
        <w:ind w:firstLine="540"/>
        <w:jc w:val="both"/>
        <w:rPr>
          <w:sz w:val="24"/>
          <w:szCs w:val="24"/>
        </w:rPr>
      </w:pPr>
      <w:r w:rsidRPr="006E7A0F">
        <w:rPr>
          <w:sz w:val="24"/>
          <w:szCs w:val="24"/>
        </w:rPr>
        <w:t>проводить целенаправленный мониторинг качества и безопасности пищевых продуктов и здоровья населения, включая вопросы йододефицитных состояний, применение в технологии производств пищевых добавок и различных микронутриентов.</w:t>
      </w:r>
    </w:p>
    <w:p w:rsidR="0041127B" w:rsidRDefault="0041127B" w:rsidP="008D46A0">
      <w:pPr>
        <w:ind w:firstLine="540"/>
        <w:jc w:val="both"/>
        <w:rPr>
          <w:sz w:val="24"/>
          <w:szCs w:val="24"/>
        </w:rPr>
      </w:pPr>
      <w:r w:rsidRPr="006E7A0F">
        <w:rPr>
          <w:sz w:val="24"/>
          <w:szCs w:val="24"/>
        </w:rPr>
        <w:t>усилить информационно - методическую работу с проведением семинарских занятий с руководителями предприятий, подлежащих техническому регулированию, по соблюдению требований технических регламентов;</w:t>
      </w:r>
    </w:p>
    <w:p w:rsidR="00BA727C" w:rsidRPr="006E7A0F" w:rsidRDefault="00BA727C" w:rsidP="008D46A0">
      <w:pPr>
        <w:ind w:firstLine="540"/>
        <w:jc w:val="both"/>
        <w:rPr>
          <w:sz w:val="24"/>
          <w:szCs w:val="24"/>
        </w:rPr>
      </w:pPr>
    </w:p>
    <w:p w:rsidR="0041127B" w:rsidRPr="008D46A0" w:rsidRDefault="0041127B" w:rsidP="007B1D05">
      <w:pPr>
        <w:jc w:val="both"/>
        <w:rPr>
          <w:b/>
          <w:sz w:val="24"/>
          <w:szCs w:val="24"/>
        </w:rPr>
      </w:pPr>
      <w:r w:rsidRPr="008D46A0">
        <w:rPr>
          <w:b/>
          <w:sz w:val="24"/>
          <w:szCs w:val="24"/>
        </w:rPr>
        <w:t>В области охраны здоровья детского населения</w:t>
      </w:r>
    </w:p>
    <w:p w:rsidR="0041127B" w:rsidRPr="006E7A0F" w:rsidRDefault="0041127B" w:rsidP="00C374B5">
      <w:pPr>
        <w:ind w:firstLine="540"/>
        <w:jc w:val="both"/>
        <w:rPr>
          <w:sz w:val="24"/>
          <w:szCs w:val="24"/>
        </w:rPr>
      </w:pPr>
      <w:r w:rsidRPr="006E7A0F">
        <w:rPr>
          <w:sz w:val="24"/>
          <w:szCs w:val="24"/>
        </w:rPr>
        <w:t>продолжение взаимодействия с органами власти, местного самоуправления, управления образованием, здравоохранения по проблемам обеспечения санитарно-эпидемиологического благополучия детского населения, в том числе по реализации мероприятий областных целевых пр</w:t>
      </w:r>
      <w:r w:rsidR="006F7376">
        <w:rPr>
          <w:sz w:val="24"/>
          <w:szCs w:val="24"/>
        </w:rPr>
        <w:t>ограмм на 2014-2020</w:t>
      </w:r>
      <w:r w:rsidRPr="006E7A0F">
        <w:rPr>
          <w:sz w:val="24"/>
          <w:szCs w:val="24"/>
        </w:rPr>
        <w:t xml:space="preserve"> годы;</w:t>
      </w:r>
    </w:p>
    <w:p w:rsidR="0041127B" w:rsidRPr="006E7A0F" w:rsidRDefault="0041127B" w:rsidP="00C374B5">
      <w:pPr>
        <w:ind w:firstLine="540"/>
        <w:jc w:val="both"/>
        <w:rPr>
          <w:sz w:val="24"/>
          <w:szCs w:val="24"/>
        </w:rPr>
      </w:pPr>
      <w:r w:rsidRPr="006E7A0F">
        <w:rPr>
          <w:sz w:val="24"/>
          <w:szCs w:val="24"/>
        </w:rPr>
        <w:t>обеспечение контроля за организацией полноценного питания в образовательных и оздоровительных учреждениях, использованием в рационе питания натуральных продуктов, продуктов с повышенной пищевой и биологической ценностью, витаминизированных продуктов, осуществление контроля за реализацией целевой программы Чеченской Республики«Здоровое питание школьников в общеобразовательных учреждениях Чеченской Республики на 2010-2015 годы», в том числе мероприятий по пропаганде здорового образа жизни, навыков здорового питания среди школьников и учащихся;</w:t>
      </w:r>
    </w:p>
    <w:p w:rsidR="0041127B" w:rsidRPr="006E7A0F" w:rsidRDefault="0041127B" w:rsidP="00C374B5">
      <w:pPr>
        <w:ind w:firstLine="540"/>
        <w:jc w:val="both"/>
        <w:rPr>
          <w:sz w:val="24"/>
          <w:szCs w:val="24"/>
        </w:rPr>
      </w:pPr>
      <w:r w:rsidRPr="006E7A0F">
        <w:rPr>
          <w:sz w:val="24"/>
          <w:szCs w:val="24"/>
        </w:rPr>
        <w:t>обеспечение пропаганды здорового образа жизни, рационального питания, профилактики алкоголизма и наркомании среди детского и подросткового населения;</w:t>
      </w:r>
    </w:p>
    <w:p w:rsidR="0041127B" w:rsidRPr="006E7A0F" w:rsidRDefault="0041127B" w:rsidP="006D5270">
      <w:pPr>
        <w:ind w:firstLine="540"/>
        <w:jc w:val="both"/>
        <w:rPr>
          <w:sz w:val="24"/>
          <w:szCs w:val="24"/>
        </w:rPr>
      </w:pPr>
      <w:r w:rsidRPr="006E7A0F">
        <w:rPr>
          <w:sz w:val="24"/>
          <w:szCs w:val="24"/>
        </w:rPr>
        <w:t>обеспечение контроля за организацией летнего отдыха.</w:t>
      </w:r>
    </w:p>
    <w:p w:rsidR="0041127B" w:rsidRPr="006E7A0F" w:rsidRDefault="0041127B" w:rsidP="00C374B5">
      <w:pPr>
        <w:ind w:firstLine="540"/>
        <w:jc w:val="both"/>
        <w:rPr>
          <w:sz w:val="24"/>
          <w:szCs w:val="24"/>
        </w:rPr>
      </w:pPr>
    </w:p>
    <w:sectPr w:rsidR="0041127B" w:rsidRPr="006E7A0F" w:rsidSect="009B59F2">
      <w:footerReference w:type="even" r:id="rId114"/>
      <w:footerReference w:type="default" r:id="rId115"/>
      <w:pgSz w:w="11906" w:h="16838"/>
      <w:pgMar w:top="568" w:right="566" w:bottom="709" w:left="99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D9E" w:rsidRDefault="00411D9E">
      <w:r>
        <w:separator/>
      </w:r>
    </w:p>
  </w:endnote>
  <w:endnote w:type="continuationSeparator" w:id="0">
    <w:p w:rsidR="00411D9E" w:rsidRDefault="00411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Italic">
    <w:altName w:val="Times New Roman"/>
    <w:panose1 w:val="00000000000000000000"/>
    <w:charset w:val="CC"/>
    <w:family w:val="auto"/>
    <w:notTrueType/>
    <w:pitch w:val="default"/>
    <w:sig w:usb0="00000203" w:usb1="00000000" w:usb2="00000000" w:usb3="00000000" w:csb0="00000005"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webkit-standard">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75A" w:rsidRDefault="0072775A" w:rsidP="0096427F">
    <w:pPr>
      <w:pStyle w:val="af8"/>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end"/>
    </w:r>
  </w:p>
  <w:p w:rsidR="0072775A" w:rsidRDefault="0072775A">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75A" w:rsidRDefault="0072775A" w:rsidP="0096427F">
    <w:pPr>
      <w:pStyle w:val="af8"/>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separate"/>
    </w:r>
    <w:r w:rsidR="0034536C">
      <w:rPr>
        <w:rStyle w:val="aff"/>
        <w:noProof/>
      </w:rPr>
      <w:t>15</w:t>
    </w:r>
    <w:r>
      <w:rPr>
        <w:rStyle w:val="aff"/>
      </w:rPr>
      <w:fldChar w:fldCharType="end"/>
    </w:r>
  </w:p>
  <w:p w:rsidR="0072775A" w:rsidRDefault="0072775A">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D9E" w:rsidRDefault="00411D9E">
      <w:r>
        <w:separator/>
      </w:r>
    </w:p>
  </w:footnote>
  <w:footnote w:type="continuationSeparator" w:id="0">
    <w:p w:rsidR="00411D9E" w:rsidRDefault="00411D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324CD"/>
    <w:multiLevelType w:val="multilevel"/>
    <w:tmpl w:val="F6AA78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B970BF"/>
    <w:multiLevelType w:val="hybridMultilevel"/>
    <w:tmpl w:val="2C54F8D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797" w:hanging="360"/>
      </w:pPr>
      <w:rPr>
        <w:rFonts w:ascii="Courier New" w:hAnsi="Courier New" w:cs="Courier New" w:hint="default"/>
      </w:rPr>
    </w:lvl>
    <w:lvl w:ilvl="2" w:tplc="04190005" w:tentative="1">
      <w:start w:val="1"/>
      <w:numFmt w:val="bullet"/>
      <w:lvlText w:val=""/>
      <w:lvlJc w:val="left"/>
      <w:pPr>
        <w:ind w:left="1517" w:hanging="360"/>
      </w:pPr>
      <w:rPr>
        <w:rFonts w:ascii="Wingdings" w:hAnsi="Wingdings" w:hint="default"/>
      </w:rPr>
    </w:lvl>
    <w:lvl w:ilvl="3" w:tplc="04190001" w:tentative="1">
      <w:start w:val="1"/>
      <w:numFmt w:val="bullet"/>
      <w:lvlText w:val=""/>
      <w:lvlJc w:val="left"/>
      <w:pPr>
        <w:ind w:left="2237" w:hanging="360"/>
      </w:pPr>
      <w:rPr>
        <w:rFonts w:ascii="Symbol" w:hAnsi="Symbol" w:hint="default"/>
      </w:rPr>
    </w:lvl>
    <w:lvl w:ilvl="4" w:tplc="04190003" w:tentative="1">
      <w:start w:val="1"/>
      <w:numFmt w:val="bullet"/>
      <w:lvlText w:val="o"/>
      <w:lvlJc w:val="left"/>
      <w:pPr>
        <w:ind w:left="2957" w:hanging="360"/>
      </w:pPr>
      <w:rPr>
        <w:rFonts w:ascii="Courier New" w:hAnsi="Courier New" w:cs="Courier New" w:hint="default"/>
      </w:rPr>
    </w:lvl>
    <w:lvl w:ilvl="5" w:tplc="04190005" w:tentative="1">
      <w:start w:val="1"/>
      <w:numFmt w:val="bullet"/>
      <w:lvlText w:val=""/>
      <w:lvlJc w:val="left"/>
      <w:pPr>
        <w:ind w:left="3677" w:hanging="360"/>
      </w:pPr>
      <w:rPr>
        <w:rFonts w:ascii="Wingdings" w:hAnsi="Wingdings" w:hint="default"/>
      </w:rPr>
    </w:lvl>
    <w:lvl w:ilvl="6" w:tplc="04190001" w:tentative="1">
      <w:start w:val="1"/>
      <w:numFmt w:val="bullet"/>
      <w:lvlText w:val=""/>
      <w:lvlJc w:val="left"/>
      <w:pPr>
        <w:ind w:left="4397" w:hanging="360"/>
      </w:pPr>
      <w:rPr>
        <w:rFonts w:ascii="Symbol" w:hAnsi="Symbol" w:hint="default"/>
      </w:rPr>
    </w:lvl>
    <w:lvl w:ilvl="7" w:tplc="04190003" w:tentative="1">
      <w:start w:val="1"/>
      <w:numFmt w:val="bullet"/>
      <w:lvlText w:val="o"/>
      <w:lvlJc w:val="left"/>
      <w:pPr>
        <w:ind w:left="5117" w:hanging="360"/>
      </w:pPr>
      <w:rPr>
        <w:rFonts w:ascii="Courier New" w:hAnsi="Courier New" w:cs="Courier New" w:hint="default"/>
      </w:rPr>
    </w:lvl>
    <w:lvl w:ilvl="8" w:tplc="04190005" w:tentative="1">
      <w:start w:val="1"/>
      <w:numFmt w:val="bullet"/>
      <w:lvlText w:val=""/>
      <w:lvlJc w:val="left"/>
      <w:pPr>
        <w:ind w:left="5837" w:hanging="360"/>
      </w:pPr>
      <w:rPr>
        <w:rFonts w:ascii="Wingdings" w:hAnsi="Wingdings" w:hint="default"/>
      </w:rPr>
    </w:lvl>
  </w:abstractNum>
  <w:abstractNum w:abstractNumId="2">
    <w:nsid w:val="0C5A0F8F"/>
    <w:multiLevelType w:val="hybridMultilevel"/>
    <w:tmpl w:val="2ECC94B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4" w:hanging="360"/>
      </w:pPr>
      <w:rPr>
        <w:rFonts w:ascii="Courier New" w:hAnsi="Courier New" w:cs="Courier New" w:hint="default"/>
      </w:rPr>
    </w:lvl>
    <w:lvl w:ilvl="2" w:tplc="04190005" w:tentative="1">
      <w:start w:val="1"/>
      <w:numFmt w:val="bullet"/>
      <w:lvlText w:val=""/>
      <w:lvlJc w:val="left"/>
      <w:pPr>
        <w:ind w:left="1944" w:hanging="360"/>
      </w:pPr>
      <w:rPr>
        <w:rFonts w:ascii="Wingdings" w:hAnsi="Wingdings" w:hint="default"/>
      </w:rPr>
    </w:lvl>
    <w:lvl w:ilvl="3" w:tplc="04190001" w:tentative="1">
      <w:start w:val="1"/>
      <w:numFmt w:val="bullet"/>
      <w:lvlText w:val=""/>
      <w:lvlJc w:val="left"/>
      <w:pPr>
        <w:ind w:left="2664" w:hanging="360"/>
      </w:pPr>
      <w:rPr>
        <w:rFonts w:ascii="Symbol" w:hAnsi="Symbol" w:hint="default"/>
      </w:rPr>
    </w:lvl>
    <w:lvl w:ilvl="4" w:tplc="04190003" w:tentative="1">
      <w:start w:val="1"/>
      <w:numFmt w:val="bullet"/>
      <w:lvlText w:val="o"/>
      <w:lvlJc w:val="left"/>
      <w:pPr>
        <w:ind w:left="3384" w:hanging="360"/>
      </w:pPr>
      <w:rPr>
        <w:rFonts w:ascii="Courier New" w:hAnsi="Courier New" w:cs="Courier New" w:hint="default"/>
      </w:rPr>
    </w:lvl>
    <w:lvl w:ilvl="5" w:tplc="04190005" w:tentative="1">
      <w:start w:val="1"/>
      <w:numFmt w:val="bullet"/>
      <w:lvlText w:val=""/>
      <w:lvlJc w:val="left"/>
      <w:pPr>
        <w:ind w:left="4104" w:hanging="360"/>
      </w:pPr>
      <w:rPr>
        <w:rFonts w:ascii="Wingdings" w:hAnsi="Wingdings" w:hint="default"/>
      </w:rPr>
    </w:lvl>
    <w:lvl w:ilvl="6" w:tplc="04190001" w:tentative="1">
      <w:start w:val="1"/>
      <w:numFmt w:val="bullet"/>
      <w:lvlText w:val=""/>
      <w:lvlJc w:val="left"/>
      <w:pPr>
        <w:ind w:left="4824" w:hanging="360"/>
      </w:pPr>
      <w:rPr>
        <w:rFonts w:ascii="Symbol" w:hAnsi="Symbol" w:hint="default"/>
      </w:rPr>
    </w:lvl>
    <w:lvl w:ilvl="7" w:tplc="04190003" w:tentative="1">
      <w:start w:val="1"/>
      <w:numFmt w:val="bullet"/>
      <w:lvlText w:val="o"/>
      <w:lvlJc w:val="left"/>
      <w:pPr>
        <w:ind w:left="5544" w:hanging="360"/>
      </w:pPr>
      <w:rPr>
        <w:rFonts w:ascii="Courier New" w:hAnsi="Courier New" w:cs="Courier New" w:hint="default"/>
      </w:rPr>
    </w:lvl>
    <w:lvl w:ilvl="8" w:tplc="04190005" w:tentative="1">
      <w:start w:val="1"/>
      <w:numFmt w:val="bullet"/>
      <w:lvlText w:val=""/>
      <w:lvlJc w:val="left"/>
      <w:pPr>
        <w:ind w:left="6264" w:hanging="360"/>
      </w:pPr>
      <w:rPr>
        <w:rFonts w:ascii="Wingdings" w:hAnsi="Wingdings" w:hint="default"/>
      </w:rPr>
    </w:lvl>
  </w:abstractNum>
  <w:abstractNum w:abstractNumId="3">
    <w:nsid w:val="102E5C3C"/>
    <w:multiLevelType w:val="hybridMultilevel"/>
    <w:tmpl w:val="69A4399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3F97EA3"/>
    <w:multiLevelType w:val="hybridMultilevel"/>
    <w:tmpl w:val="EFB0F2F8"/>
    <w:lvl w:ilvl="0" w:tplc="D1AE9F42">
      <w:start w:val="1"/>
      <w:numFmt w:val="bullet"/>
      <w:lvlText w:val="•"/>
      <w:lvlJc w:val="left"/>
      <w:pPr>
        <w:tabs>
          <w:tab w:val="num" w:pos="720"/>
        </w:tabs>
        <w:ind w:left="720" w:hanging="360"/>
      </w:pPr>
      <w:rPr>
        <w:rFonts w:ascii="Times New Roman" w:hAnsi="Times New Roman" w:hint="default"/>
      </w:rPr>
    </w:lvl>
    <w:lvl w:ilvl="1" w:tplc="19CE3968">
      <w:start w:val="1"/>
      <w:numFmt w:val="bullet"/>
      <w:lvlText w:val="•"/>
      <w:lvlJc w:val="left"/>
      <w:pPr>
        <w:tabs>
          <w:tab w:val="num" w:pos="1440"/>
        </w:tabs>
        <w:ind w:left="1440" w:hanging="360"/>
      </w:pPr>
      <w:rPr>
        <w:rFonts w:ascii="Times New Roman" w:hAnsi="Times New Roman" w:hint="default"/>
      </w:rPr>
    </w:lvl>
    <w:lvl w:ilvl="2" w:tplc="CBECC260">
      <w:start w:val="1"/>
      <w:numFmt w:val="bullet"/>
      <w:lvlText w:val="•"/>
      <w:lvlJc w:val="left"/>
      <w:pPr>
        <w:tabs>
          <w:tab w:val="num" w:pos="2160"/>
        </w:tabs>
        <w:ind w:left="2160" w:hanging="360"/>
      </w:pPr>
      <w:rPr>
        <w:rFonts w:ascii="Times New Roman" w:hAnsi="Times New Roman" w:hint="default"/>
      </w:rPr>
    </w:lvl>
    <w:lvl w:ilvl="3" w:tplc="89667712">
      <w:start w:val="1"/>
      <w:numFmt w:val="bullet"/>
      <w:lvlText w:val="•"/>
      <w:lvlJc w:val="left"/>
      <w:pPr>
        <w:tabs>
          <w:tab w:val="num" w:pos="2880"/>
        </w:tabs>
        <w:ind w:left="2880" w:hanging="360"/>
      </w:pPr>
      <w:rPr>
        <w:rFonts w:ascii="Times New Roman" w:hAnsi="Times New Roman" w:hint="default"/>
      </w:rPr>
    </w:lvl>
    <w:lvl w:ilvl="4" w:tplc="801E6C50">
      <w:start w:val="1"/>
      <w:numFmt w:val="bullet"/>
      <w:lvlText w:val="•"/>
      <w:lvlJc w:val="left"/>
      <w:pPr>
        <w:tabs>
          <w:tab w:val="num" w:pos="3600"/>
        </w:tabs>
        <w:ind w:left="3600" w:hanging="360"/>
      </w:pPr>
      <w:rPr>
        <w:rFonts w:ascii="Times New Roman" w:hAnsi="Times New Roman" w:hint="default"/>
      </w:rPr>
    </w:lvl>
    <w:lvl w:ilvl="5" w:tplc="B3346A9A">
      <w:start w:val="1"/>
      <w:numFmt w:val="bullet"/>
      <w:lvlText w:val="•"/>
      <w:lvlJc w:val="left"/>
      <w:pPr>
        <w:tabs>
          <w:tab w:val="num" w:pos="4320"/>
        </w:tabs>
        <w:ind w:left="4320" w:hanging="360"/>
      </w:pPr>
      <w:rPr>
        <w:rFonts w:ascii="Times New Roman" w:hAnsi="Times New Roman" w:hint="default"/>
      </w:rPr>
    </w:lvl>
    <w:lvl w:ilvl="6" w:tplc="F84286E0">
      <w:start w:val="1"/>
      <w:numFmt w:val="bullet"/>
      <w:lvlText w:val="•"/>
      <w:lvlJc w:val="left"/>
      <w:pPr>
        <w:tabs>
          <w:tab w:val="num" w:pos="5040"/>
        </w:tabs>
        <w:ind w:left="5040" w:hanging="360"/>
      </w:pPr>
      <w:rPr>
        <w:rFonts w:ascii="Times New Roman" w:hAnsi="Times New Roman" w:hint="default"/>
      </w:rPr>
    </w:lvl>
    <w:lvl w:ilvl="7" w:tplc="BC44F184">
      <w:start w:val="1"/>
      <w:numFmt w:val="bullet"/>
      <w:lvlText w:val="•"/>
      <w:lvlJc w:val="left"/>
      <w:pPr>
        <w:tabs>
          <w:tab w:val="num" w:pos="5760"/>
        </w:tabs>
        <w:ind w:left="5760" w:hanging="360"/>
      </w:pPr>
      <w:rPr>
        <w:rFonts w:ascii="Times New Roman" w:hAnsi="Times New Roman" w:hint="default"/>
      </w:rPr>
    </w:lvl>
    <w:lvl w:ilvl="8" w:tplc="E7C2C094">
      <w:start w:val="1"/>
      <w:numFmt w:val="bullet"/>
      <w:lvlText w:val="•"/>
      <w:lvlJc w:val="left"/>
      <w:pPr>
        <w:tabs>
          <w:tab w:val="num" w:pos="6480"/>
        </w:tabs>
        <w:ind w:left="6480" w:hanging="360"/>
      </w:pPr>
      <w:rPr>
        <w:rFonts w:ascii="Times New Roman" w:hAnsi="Times New Roman" w:hint="default"/>
      </w:rPr>
    </w:lvl>
  </w:abstractNum>
  <w:abstractNum w:abstractNumId="5">
    <w:nsid w:val="163B0E4B"/>
    <w:multiLevelType w:val="hybridMultilevel"/>
    <w:tmpl w:val="F52EA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EC2B37"/>
    <w:multiLevelType w:val="multilevel"/>
    <w:tmpl w:val="70443988"/>
    <w:lvl w:ilvl="0">
      <w:start w:val="1"/>
      <w:numFmt w:val="decimal"/>
      <w:lvlText w:val="%1."/>
      <w:lvlJc w:val="left"/>
      <w:pPr>
        <w:ind w:left="1725" w:hanging="360"/>
      </w:pPr>
      <w:rPr>
        <w:rFonts w:hint="default"/>
      </w:rPr>
    </w:lvl>
    <w:lvl w:ilvl="1">
      <w:start w:val="2"/>
      <w:numFmt w:val="decimal"/>
      <w:isLgl/>
      <w:lvlText w:val="%1.%2."/>
      <w:lvlJc w:val="left"/>
      <w:pPr>
        <w:ind w:left="5322" w:hanging="360"/>
      </w:pPr>
      <w:rPr>
        <w:rFonts w:hint="default"/>
      </w:rPr>
    </w:lvl>
    <w:lvl w:ilvl="2">
      <w:start w:val="1"/>
      <w:numFmt w:val="decimal"/>
      <w:isLgl/>
      <w:lvlText w:val="%1.%2.%3."/>
      <w:lvlJc w:val="left"/>
      <w:pPr>
        <w:ind w:left="2085" w:hanging="720"/>
      </w:pPr>
      <w:rPr>
        <w:rFonts w:hint="default"/>
      </w:rPr>
    </w:lvl>
    <w:lvl w:ilvl="3">
      <w:start w:val="1"/>
      <w:numFmt w:val="decimal"/>
      <w:isLgl/>
      <w:lvlText w:val="%1.%2.%3.%4."/>
      <w:lvlJc w:val="left"/>
      <w:pPr>
        <w:ind w:left="2085" w:hanging="720"/>
      </w:pPr>
      <w:rPr>
        <w:rFonts w:hint="default"/>
      </w:rPr>
    </w:lvl>
    <w:lvl w:ilvl="4">
      <w:start w:val="1"/>
      <w:numFmt w:val="decimal"/>
      <w:isLgl/>
      <w:lvlText w:val="%1.%2.%3.%4.%5."/>
      <w:lvlJc w:val="left"/>
      <w:pPr>
        <w:ind w:left="2445" w:hanging="1080"/>
      </w:pPr>
      <w:rPr>
        <w:rFonts w:hint="default"/>
      </w:rPr>
    </w:lvl>
    <w:lvl w:ilvl="5">
      <w:start w:val="1"/>
      <w:numFmt w:val="decimal"/>
      <w:isLgl/>
      <w:lvlText w:val="%1.%2.%3.%4.%5.%6."/>
      <w:lvlJc w:val="left"/>
      <w:pPr>
        <w:ind w:left="2445" w:hanging="1080"/>
      </w:pPr>
      <w:rPr>
        <w:rFonts w:hint="default"/>
      </w:rPr>
    </w:lvl>
    <w:lvl w:ilvl="6">
      <w:start w:val="1"/>
      <w:numFmt w:val="decimal"/>
      <w:isLgl/>
      <w:lvlText w:val="%1.%2.%3.%4.%5.%6.%7."/>
      <w:lvlJc w:val="left"/>
      <w:pPr>
        <w:ind w:left="2805" w:hanging="1440"/>
      </w:pPr>
      <w:rPr>
        <w:rFonts w:hint="default"/>
      </w:rPr>
    </w:lvl>
    <w:lvl w:ilvl="7">
      <w:start w:val="1"/>
      <w:numFmt w:val="decimal"/>
      <w:isLgl/>
      <w:lvlText w:val="%1.%2.%3.%4.%5.%6.%7.%8."/>
      <w:lvlJc w:val="left"/>
      <w:pPr>
        <w:ind w:left="2805" w:hanging="1440"/>
      </w:pPr>
      <w:rPr>
        <w:rFonts w:hint="default"/>
      </w:rPr>
    </w:lvl>
    <w:lvl w:ilvl="8">
      <w:start w:val="1"/>
      <w:numFmt w:val="decimal"/>
      <w:isLgl/>
      <w:lvlText w:val="%1.%2.%3.%4.%5.%6.%7.%8.%9."/>
      <w:lvlJc w:val="left"/>
      <w:pPr>
        <w:ind w:left="3165" w:hanging="1800"/>
      </w:pPr>
      <w:rPr>
        <w:rFonts w:hint="default"/>
      </w:rPr>
    </w:lvl>
  </w:abstractNum>
  <w:abstractNum w:abstractNumId="7">
    <w:nsid w:val="3C9B4A60"/>
    <w:multiLevelType w:val="hybridMultilevel"/>
    <w:tmpl w:val="9A4A6FD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
    <w:nsid w:val="4F681B9D"/>
    <w:multiLevelType w:val="hybridMultilevel"/>
    <w:tmpl w:val="2F80C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3047EE0"/>
    <w:multiLevelType w:val="multilevel"/>
    <w:tmpl w:val="A4B669AE"/>
    <w:lvl w:ilvl="0">
      <w:start w:val="1"/>
      <w:numFmt w:val="decimal"/>
      <w:lvlText w:val="%1."/>
      <w:lvlJc w:val="left"/>
      <w:pPr>
        <w:ind w:left="420" w:hanging="420"/>
      </w:pPr>
      <w:rPr>
        <w:rFonts w:hint="default"/>
      </w:rPr>
    </w:lvl>
    <w:lvl w:ilvl="1">
      <w:start w:val="1"/>
      <w:numFmt w:val="decimal"/>
      <w:lvlText w:val="%1.%2."/>
      <w:lvlJc w:val="left"/>
      <w:pPr>
        <w:ind w:left="1836" w:hanging="42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0">
    <w:nsid w:val="5FF6192D"/>
    <w:multiLevelType w:val="hybridMultilevel"/>
    <w:tmpl w:val="1B7A6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03F1BE9"/>
    <w:multiLevelType w:val="hybridMultilevel"/>
    <w:tmpl w:val="D06A2CD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
    <w:nsid w:val="648E56CA"/>
    <w:multiLevelType w:val="multilevel"/>
    <w:tmpl w:val="BB8A4D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66F7435"/>
    <w:multiLevelType w:val="hybridMultilevel"/>
    <w:tmpl w:val="498C0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161688B"/>
    <w:multiLevelType w:val="hybridMultilevel"/>
    <w:tmpl w:val="1B02628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76851551"/>
    <w:multiLevelType w:val="hybridMultilevel"/>
    <w:tmpl w:val="110679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6"/>
  </w:num>
  <w:num w:numId="2">
    <w:abstractNumId w:val="12"/>
  </w:num>
  <w:num w:numId="3">
    <w:abstractNumId w:val="0"/>
  </w:num>
  <w:num w:numId="4">
    <w:abstractNumId w:val="10"/>
  </w:num>
  <w:num w:numId="5">
    <w:abstractNumId w:val="14"/>
  </w:num>
  <w:num w:numId="6">
    <w:abstractNumId w:val="1"/>
  </w:num>
  <w:num w:numId="7">
    <w:abstractNumId w:val="7"/>
  </w:num>
  <w:num w:numId="8">
    <w:abstractNumId w:val="4"/>
  </w:num>
  <w:num w:numId="9">
    <w:abstractNumId w:val="9"/>
  </w:num>
  <w:num w:numId="10">
    <w:abstractNumId w:val="8"/>
  </w:num>
  <w:num w:numId="11">
    <w:abstractNumId w:val="13"/>
  </w:num>
  <w:num w:numId="12">
    <w:abstractNumId w:val="2"/>
  </w:num>
  <w:num w:numId="13">
    <w:abstractNumId w:val="5"/>
  </w:num>
  <w:num w:numId="14">
    <w:abstractNumId w:val="3"/>
  </w:num>
  <w:num w:numId="15">
    <w:abstractNumId w:val="15"/>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27B"/>
    <w:rsid w:val="000002D7"/>
    <w:rsid w:val="0000103D"/>
    <w:rsid w:val="00001DC1"/>
    <w:rsid w:val="00002535"/>
    <w:rsid w:val="00003394"/>
    <w:rsid w:val="0000471C"/>
    <w:rsid w:val="00004987"/>
    <w:rsid w:val="00005B36"/>
    <w:rsid w:val="00006E18"/>
    <w:rsid w:val="000132D3"/>
    <w:rsid w:val="00013539"/>
    <w:rsid w:val="000148A1"/>
    <w:rsid w:val="00014E1D"/>
    <w:rsid w:val="00015CC1"/>
    <w:rsid w:val="00023282"/>
    <w:rsid w:val="00023287"/>
    <w:rsid w:val="00023C15"/>
    <w:rsid w:val="00023CD5"/>
    <w:rsid w:val="0002481A"/>
    <w:rsid w:val="000261BA"/>
    <w:rsid w:val="00026958"/>
    <w:rsid w:val="00027755"/>
    <w:rsid w:val="0003083B"/>
    <w:rsid w:val="000309F3"/>
    <w:rsid w:val="00031812"/>
    <w:rsid w:val="0003206C"/>
    <w:rsid w:val="000321EB"/>
    <w:rsid w:val="00033D49"/>
    <w:rsid w:val="00034B94"/>
    <w:rsid w:val="00035A0A"/>
    <w:rsid w:val="000403A4"/>
    <w:rsid w:val="000406F8"/>
    <w:rsid w:val="00042A5B"/>
    <w:rsid w:val="00042CE1"/>
    <w:rsid w:val="0004373A"/>
    <w:rsid w:val="00044060"/>
    <w:rsid w:val="0004501E"/>
    <w:rsid w:val="0005004D"/>
    <w:rsid w:val="00050C1B"/>
    <w:rsid w:val="00051866"/>
    <w:rsid w:val="00051E90"/>
    <w:rsid w:val="00056AB2"/>
    <w:rsid w:val="0006081B"/>
    <w:rsid w:val="00060BF7"/>
    <w:rsid w:val="000612B0"/>
    <w:rsid w:val="00061888"/>
    <w:rsid w:val="000624FB"/>
    <w:rsid w:val="00063474"/>
    <w:rsid w:val="00063B5B"/>
    <w:rsid w:val="000656F9"/>
    <w:rsid w:val="00070445"/>
    <w:rsid w:val="00070E4A"/>
    <w:rsid w:val="00071578"/>
    <w:rsid w:val="00072D75"/>
    <w:rsid w:val="00072F0C"/>
    <w:rsid w:val="00074EC2"/>
    <w:rsid w:val="00076549"/>
    <w:rsid w:val="00076693"/>
    <w:rsid w:val="000810E2"/>
    <w:rsid w:val="00081BBF"/>
    <w:rsid w:val="000821AB"/>
    <w:rsid w:val="000845B8"/>
    <w:rsid w:val="000878FC"/>
    <w:rsid w:val="00087C46"/>
    <w:rsid w:val="00091D79"/>
    <w:rsid w:val="000944F7"/>
    <w:rsid w:val="000946A1"/>
    <w:rsid w:val="00095422"/>
    <w:rsid w:val="00095E27"/>
    <w:rsid w:val="000973D3"/>
    <w:rsid w:val="00097812"/>
    <w:rsid w:val="00097EA0"/>
    <w:rsid w:val="00097ED5"/>
    <w:rsid w:val="000A01AC"/>
    <w:rsid w:val="000A2096"/>
    <w:rsid w:val="000A28B1"/>
    <w:rsid w:val="000A3864"/>
    <w:rsid w:val="000A3C75"/>
    <w:rsid w:val="000A49CA"/>
    <w:rsid w:val="000A4FE0"/>
    <w:rsid w:val="000A52C7"/>
    <w:rsid w:val="000B2C36"/>
    <w:rsid w:val="000B3616"/>
    <w:rsid w:val="000B44C7"/>
    <w:rsid w:val="000B4666"/>
    <w:rsid w:val="000B586B"/>
    <w:rsid w:val="000B643C"/>
    <w:rsid w:val="000B6DFA"/>
    <w:rsid w:val="000C0209"/>
    <w:rsid w:val="000C0DC1"/>
    <w:rsid w:val="000C0F48"/>
    <w:rsid w:val="000C49EE"/>
    <w:rsid w:val="000D063F"/>
    <w:rsid w:val="000D226F"/>
    <w:rsid w:val="000D2BAA"/>
    <w:rsid w:val="000D365B"/>
    <w:rsid w:val="000D583F"/>
    <w:rsid w:val="000D5AAF"/>
    <w:rsid w:val="000E0ECF"/>
    <w:rsid w:val="000E3117"/>
    <w:rsid w:val="000F00EA"/>
    <w:rsid w:val="000F2978"/>
    <w:rsid w:val="000F2BE8"/>
    <w:rsid w:val="000F386B"/>
    <w:rsid w:val="000F3E88"/>
    <w:rsid w:val="000F4DE9"/>
    <w:rsid w:val="000F527E"/>
    <w:rsid w:val="00101A5C"/>
    <w:rsid w:val="00101DBA"/>
    <w:rsid w:val="001026B0"/>
    <w:rsid w:val="00102A9C"/>
    <w:rsid w:val="00104B02"/>
    <w:rsid w:val="00105548"/>
    <w:rsid w:val="00105C41"/>
    <w:rsid w:val="00105E94"/>
    <w:rsid w:val="0010623F"/>
    <w:rsid w:val="00110A24"/>
    <w:rsid w:val="00115324"/>
    <w:rsid w:val="00116856"/>
    <w:rsid w:val="00117928"/>
    <w:rsid w:val="0012130C"/>
    <w:rsid w:val="00121CA4"/>
    <w:rsid w:val="00122CA2"/>
    <w:rsid w:val="001249C5"/>
    <w:rsid w:val="00125381"/>
    <w:rsid w:val="0012571D"/>
    <w:rsid w:val="001266D8"/>
    <w:rsid w:val="001272FD"/>
    <w:rsid w:val="00130201"/>
    <w:rsid w:val="00130930"/>
    <w:rsid w:val="00130946"/>
    <w:rsid w:val="00131441"/>
    <w:rsid w:val="00134BCD"/>
    <w:rsid w:val="00136E3F"/>
    <w:rsid w:val="00137A67"/>
    <w:rsid w:val="00137AC4"/>
    <w:rsid w:val="00140362"/>
    <w:rsid w:val="0014255C"/>
    <w:rsid w:val="00142D79"/>
    <w:rsid w:val="00150564"/>
    <w:rsid w:val="0015639C"/>
    <w:rsid w:val="0016009F"/>
    <w:rsid w:val="00160325"/>
    <w:rsid w:val="001605B3"/>
    <w:rsid w:val="0016063D"/>
    <w:rsid w:val="001610C4"/>
    <w:rsid w:val="001613CC"/>
    <w:rsid w:val="001628D6"/>
    <w:rsid w:val="0016453F"/>
    <w:rsid w:val="0016542C"/>
    <w:rsid w:val="001659EA"/>
    <w:rsid w:val="001660DA"/>
    <w:rsid w:val="00170D05"/>
    <w:rsid w:val="0017117A"/>
    <w:rsid w:val="001712AD"/>
    <w:rsid w:val="001748F7"/>
    <w:rsid w:val="001776BB"/>
    <w:rsid w:val="00177C15"/>
    <w:rsid w:val="00177D7A"/>
    <w:rsid w:val="00180164"/>
    <w:rsid w:val="0018085B"/>
    <w:rsid w:val="00180B6E"/>
    <w:rsid w:val="00182962"/>
    <w:rsid w:val="00183326"/>
    <w:rsid w:val="0018391C"/>
    <w:rsid w:val="00183EB4"/>
    <w:rsid w:val="001842F2"/>
    <w:rsid w:val="00184C6D"/>
    <w:rsid w:val="00186C71"/>
    <w:rsid w:val="00186F9F"/>
    <w:rsid w:val="00191140"/>
    <w:rsid w:val="0019163F"/>
    <w:rsid w:val="00192D84"/>
    <w:rsid w:val="00195159"/>
    <w:rsid w:val="00196233"/>
    <w:rsid w:val="00196C14"/>
    <w:rsid w:val="0019713C"/>
    <w:rsid w:val="001A2D28"/>
    <w:rsid w:val="001A495B"/>
    <w:rsid w:val="001A5847"/>
    <w:rsid w:val="001A5C1D"/>
    <w:rsid w:val="001A69DA"/>
    <w:rsid w:val="001A7F87"/>
    <w:rsid w:val="001B0911"/>
    <w:rsid w:val="001B1953"/>
    <w:rsid w:val="001B4892"/>
    <w:rsid w:val="001B7216"/>
    <w:rsid w:val="001C0C17"/>
    <w:rsid w:val="001C3142"/>
    <w:rsid w:val="001C3C7F"/>
    <w:rsid w:val="001C4825"/>
    <w:rsid w:val="001C5B74"/>
    <w:rsid w:val="001C6146"/>
    <w:rsid w:val="001D00E6"/>
    <w:rsid w:val="001D02EF"/>
    <w:rsid w:val="001D035E"/>
    <w:rsid w:val="001D1A60"/>
    <w:rsid w:val="001D23E6"/>
    <w:rsid w:val="001D6EB7"/>
    <w:rsid w:val="001D733F"/>
    <w:rsid w:val="001E11E4"/>
    <w:rsid w:val="001E18EC"/>
    <w:rsid w:val="001E2002"/>
    <w:rsid w:val="001E2353"/>
    <w:rsid w:val="001E33A0"/>
    <w:rsid w:val="001E33BD"/>
    <w:rsid w:val="001E3616"/>
    <w:rsid w:val="001E43F1"/>
    <w:rsid w:val="001E53A6"/>
    <w:rsid w:val="001E7388"/>
    <w:rsid w:val="001F2274"/>
    <w:rsid w:val="001F25D0"/>
    <w:rsid w:val="001F392F"/>
    <w:rsid w:val="001F5E0F"/>
    <w:rsid w:val="001F75CB"/>
    <w:rsid w:val="001F75EC"/>
    <w:rsid w:val="00205DED"/>
    <w:rsid w:val="00206605"/>
    <w:rsid w:val="00211C38"/>
    <w:rsid w:val="0021291F"/>
    <w:rsid w:val="002130A9"/>
    <w:rsid w:val="002132B2"/>
    <w:rsid w:val="00216345"/>
    <w:rsid w:val="002171A8"/>
    <w:rsid w:val="00217B25"/>
    <w:rsid w:val="00217C17"/>
    <w:rsid w:val="00220F8F"/>
    <w:rsid w:val="0022138E"/>
    <w:rsid w:val="002239A2"/>
    <w:rsid w:val="00224766"/>
    <w:rsid w:val="0022652F"/>
    <w:rsid w:val="00227B30"/>
    <w:rsid w:val="00227D2A"/>
    <w:rsid w:val="0023126B"/>
    <w:rsid w:val="00232878"/>
    <w:rsid w:val="00233A7D"/>
    <w:rsid w:val="002355A0"/>
    <w:rsid w:val="002361FF"/>
    <w:rsid w:val="00236A0F"/>
    <w:rsid w:val="00237A80"/>
    <w:rsid w:val="00237AAF"/>
    <w:rsid w:val="0024036C"/>
    <w:rsid w:val="00240D4B"/>
    <w:rsid w:val="0024130B"/>
    <w:rsid w:val="00241DD7"/>
    <w:rsid w:val="0024225C"/>
    <w:rsid w:val="00242523"/>
    <w:rsid w:val="002428DB"/>
    <w:rsid w:val="0024480D"/>
    <w:rsid w:val="00246B5C"/>
    <w:rsid w:val="002521B2"/>
    <w:rsid w:val="00252E88"/>
    <w:rsid w:val="00252FC5"/>
    <w:rsid w:val="002535C3"/>
    <w:rsid w:val="002538F5"/>
    <w:rsid w:val="002568EA"/>
    <w:rsid w:val="002577CC"/>
    <w:rsid w:val="00257FCF"/>
    <w:rsid w:val="002602C8"/>
    <w:rsid w:val="0026058A"/>
    <w:rsid w:val="002613DC"/>
    <w:rsid w:val="0026440A"/>
    <w:rsid w:val="00264634"/>
    <w:rsid w:val="00264AEA"/>
    <w:rsid w:val="00265104"/>
    <w:rsid w:val="00265106"/>
    <w:rsid w:val="0026631E"/>
    <w:rsid w:val="00266DC3"/>
    <w:rsid w:val="00267C48"/>
    <w:rsid w:val="002707FB"/>
    <w:rsid w:val="00271253"/>
    <w:rsid w:val="0027164F"/>
    <w:rsid w:val="00275341"/>
    <w:rsid w:val="0027577B"/>
    <w:rsid w:val="00275C12"/>
    <w:rsid w:val="00276AF5"/>
    <w:rsid w:val="00277398"/>
    <w:rsid w:val="00277DF1"/>
    <w:rsid w:val="00280430"/>
    <w:rsid w:val="00281F5D"/>
    <w:rsid w:val="002828F4"/>
    <w:rsid w:val="0028486A"/>
    <w:rsid w:val="00286C8F"/>
    <w:rsid w:val="00287C1F"/>
    <w:rsid w:val="00287F3A"/>
    <w:rsid w:val="00290209"/>
    <w:rsid w:val="002916B7"/>
    <w:rsid w:val="00292B21"/>
    <w:rsid w:val="00292C6B"/>
    <w:rsid w:val="00292F51"/>
    <w:rsid w:val="00293A66"/>
    <w:rsid w:val="00294C00"/>
    <w:rsid w:val="0029552C"/>
    <w:rsid w:val="002A1D5C"/>
    <w:rsid w:val="002A3260"/>
    <w:rsid w:val="002A3D5F"/>
    <w:rsid w:val="002A53DD"/>
    <w:rsid w:val="002A60A3"/>
    <w:rsid w:val="002B2219"/>
    <w:rsid w:val="002B4FBB"/>
    <w:rsid w:val="002B58B3"/>
    <w:rsid w:val="002B78D9"/>
    <w:rsid w:val="002C02F1"/>
    <w:rsid w:val="002C063D"/>
    <w:rsid w:val="002C07C8"/>
    <w:rsid w:val="002C26FC"/>
    <w:rsid w:val="002C6320"/>
    <w:rsid w:val="002C6BA0"/>
    <w:rsid w:val="002C79D1"/>
    <w:rsid w:val="002C7D76"/>
    <w:rsid w:val="002D2F4D"/>
    <w:rsid w:val="002D3913"/>
    <w:rsid w:val="002D52A5"/>
    <w:rsid w:val="002D6FE3"/>
    <w:rsid w:val="002E01B6"/>
    <w:rsid w:val="002E1219"/>
    <w:rsid w:val="002E1402"/>
    <w:rsid w:val="002E18BA"/>
    <w:rsid w:val="002E3605"/>
    <w:rsid w:val="002E3996"/>
    <w:rsid w:val="002E5732"/>
    <w:rsid w:val="002E5C2C"/>
    <w:rsid w:val="002E6579"/>
    <w:rsid w:val="002F0557"/>
    <w:rsid w:val="002F0D66"/>
    <w:rsid w:val="002F1B68"/>
    <w:rsid w:val="002F1E56"/>
    <w:rsid w:val="002F2F32"/>
    <w:rsid w:val="002F6B9D"/>
    <w:rsid w:val="00300D51"/>
    <w:rsid w:val="00300FD4"/>
    <w:rsid w:val="0030115A"/>
    <w:rsid w:val="00301EFB"/>
    <w:rsid w:val="00305539"/>
    <w:rsid w:val="00307DCB"/>
    <w:rsid w:val="00310C4F"/>
    <w:rsid w:val="00313D16"/>
    <w:rsid w:val="0031406D"/>
    <w:rsid w:val="00314B01"/>
    <w:rsid w:val="00315D22"/>
    <w:rsid w:val="00316215"/>
    <w:rsid w:val="00317BA0"/>
    <w:rsid w:val="00321824"/>
    <w:rsid w:val="00323AF9"/>
    <w:rsid w:val="0032624C"/>
    <w:rsid w:val="00326EFC"/>
    <w:rsid w:val="003274C3"/>
    <w:rsid w:val="00332638"/>
    <w:rsid w:val="00332B58"/>
    <w:rsid w:val="00335999"/>
    <w:rsid w:val="00336114"/>
    <w:rsid w:val="00337406"/>
    <w:rsid w:val="0033775B"/>
    <w:rsid w:val="003377A0"/>
    <w:rsid w:val="00340B6A"/>
    <w:rsid w:val="00344430"/>
    <w:rsid w:val="00344866"/>
    <w:rsid w:val="0034536C"/>
    <w:rsid w:val="00345654"/>
    <w:rsid w:val="003456D3"/>
    <w:rsid w:val="0034605E"/>
    <w:rsid w:val="00347BD8"/>
    <w:rsid w:val="00350C2D"/>
    <w:rsid w:val="00350F1D"/>
    <w:rsid w:val="003517D2"/>
    <w:rsid w:val="0035227D"/>
    <w:rsid w:val="00354EF6"/>
    <w:rsid w:val="0035639C"/>
    <w:rsid w:val="00356ED9"/>
    <w:rsid w:val="003571E9"/>
    <w:rsid w:val="00362A45"/>
    <w:rsid w:val="00362DBC"/>
    <w:rsid w:val="003651F9"/>
    <w:rsid w:val="0036699F"/>
    <w:rsid w:val="00371887"/>
    <w:rsid w:val="00372311"/>
    <w:rsid w:val="00372569"/>
    <w:rsid w:val="00372853"/>
    <w:rsid w:val="00373408"/>
    <w:rsid w:val="003757DC"/>
    <w:rsid w:val="0037580D"/>
    <w:rsid w:val="0037599C"/>
    <w:rsid w:val="00377889"/>
    <w:rsid w:val="00380AE3"/>
    <w:rsid w:val="00382837"/>
    <w:rsid w:val="003836AD"/>
    <w:rsid w:val="003849DA"/>
    <w:rsid w:val="00384D87"/>
    <w:rsid w:val="00385D4C"/>
    <w:rsid w:val="003862AA"/>
    <w:rsid w:val="00386B69"/>
    <w:rsid w:val="00390451"/>
    <w:rsid w:val="00390912"/>
    <w:rsid w:val="00392815"/>
    <w:rsid w:val="00393665"/>
    <w:rsid w:val="00394641"/>
    <w:rsid w:val="00395081"/>
    <w:rsid w:val="00395C50"/>
    <w:rsid w:val="00395FDA"/>
    <w:rsid w:val="003964CE"/>
    <w:rsid w:val="00397170"/>
    <w:rsid w:val="0039718C"/>
    <w:rsid w:val="003973B4"/>
    <w:rsid w:val="00397A09"/>
    <w:rsid w:val="00397D0B"/>
    <w:rsid w:val="003A1E3B"/>
    <w:rsid w:val="003A1EC0"/>
    <w:rsid w:val="003A3222"/>
    <w:rsid w:val="003A51EA"/>
    <w:rsid w:val="003A6397"/>
    <w:rsid w:val="003B04FA"/>
    <w:rsid w:val="003B2A06"/>
    <w:rsid w:val="003B2B78"/>
    <w:rsid w:val="003B47E2"/>
    <w:rsid w:val="003B6684"/>
    <w:rsid w:val="003B7CFD"/>
    <w:rsid w:val="003C0ECC"/>
    <w:rsid w:val="003C1D13"/>
    <w:rsid w:val="003C2F48"/>
    <w:rsid w:val="003C2F81"/>
    <w:rsid w:val="003C3A7C"/>
    <w:rsid w:val="003C4080"/>
    <w:rsid w:val="003C4CDB"/>
    <w:rsid w:val="003C79AE"/>
    <w:rsid w:val="003D1309"/>
    <w:rsid w:val="003D1724"/>
    <w:rsid w:val="003D18A4"/>
    <w:rsid w:val="003D1C61"/>
    <w:rsid w:val="003D1CDB"/>
    <w:rsid w:val="003D30C9"/>
    <w:rsid w:val="003D3688"/>
    <w:rsid w:val="003D372D"/>
    <w:rsid w:val="003D414B"/>
    <w:rsid w:val="003D4819"/>
    <w:rsid w:val="003D5D74"/>
    <w:rsid w:val="003D738C"/>
    <w:rsid w:val="003D7DB8"/>
    <w:rsid w:val="003E2674"/>
    <w:rsid w:val="003E3204"/>
    <w:rsid w:val="003E460D"/>
    <w:rsid w:val="003E4A59"/>
    <w:rsid w:val="003E5DA9"/>
    <w:rsid w:val="003E639E"/>
    <w:rsid w:val="003E7FE7"/>
    <w:rsid w:val="003F01CF"/>
    <w:rsid w:val="003F061C"/>
    <w:rsid w:val="003F1036"/>
    <w:rsid w:val="003F1ADD"/>
    <w:rsid w:val="003F292F"/>
    <w:rsid w:val="003F4AEF"/>
    <w:rsid w:val="003F4B6F"/>
    <w:rsid w:val="003F50D0"/>
    <w:rsid w:val="003F5D9E"/>
    <w:rsid w:val="003F5E89"/>
    <w:rsid w:val="003F6F3C"/>
    <w:rsid w:val="003F7A57"/>
    <w:rsid w:val="003F7C29"/>
    <w:rsid w:val="00400CAA"/>
    <w:rsid w:val="004044D5"/>
    <w:rsid w:val="00404798"/>
    <w:rsid w:val="00405A9A"/>
    <w:rsid w:val="00407EA7"/>
    <w:rsid w:val="00407FF8"/>
    <w:rsid w:val="0041127B"/>
    <w:rsid w:val="00411D22"/>
    <w:rsid w:val="00411D9E"/>
    <w:rsid w:val="00412026"/>
    <w:rsid w:val="00412918"/>
    <w:rsid w:val="004171AD"/>
    <w:rsid w:val="00420B4F"/>
    <w:rsid w:val="0042184C"/>
    <w:rsid w:val="0042227A"/>
    <w:rsid w:val="00422906"/>
    <w:rsid w:val="00422FCB"/>
    <w:rsid w:val="0042352C"/>
    <w:rsid w:val="004270F5"/>
    <w:rsid w:val="0042789F"/>
    <w:rsid w:val="00427E09"/>
    <w:rsid w:val="00430168"/>
    <w:rsid w:val="00434010"/>
    <w:rsid w:val="00434EE1"/>
    <w:rsid w:val="00442822"/>
    <w:rsid w:val="00442A42"/>
    <w:rsid w:val="004431F6"/>
    <w:rsid w:val="004444AD"/>
    <w:rsid w:val="00444B15"/>
    <w:rsid w:val="00444E75"/>
    <w:rsid w:val="004460BE"/>
    <w:rsid w:val="004464C6"/>
    <w:rsid w:val="00446A7F"/>
    <w:rsid w:val="004472AE"/>
    <w:rsid w:val="00447434"/>
    <w:rsid w:val="00450662"/>
    <w:rsid w:val="00452210"/>
    <w:rsid w:val="004525E9"/>
    <w:rsid w:val="00453870"/>
    <w:rsid w:val="00457F31"/>
    <w:rsid w:val="00460C1B"/>
    <w:rsid w:val="004610D5"/>
    <w:rsid w:val="00462218"/>
    <w:rsid w:val="00462E32"/>
    <w:rsid w:val="00462EB4"/>
    <w:rsid w:val="0046373C"/>
    <w:rsid w:val="00463CE7"/>
    <w:rsid w:val="00465921"/>
    <w:rsid w:val="00465D1B"/>
    <w:rsid w:val="00467271"/>
    <w:rsid w:val="004679CD"/>
    <w:rsid w:val="00470861"/>
    <w:rsid w:val="00470B8E"/>
    <w:rsid w:val="00470C76"/>
    <w:rsid w:val="00471F81"/>
    <w:rsid w:val="00475984"/>
    <w:rsid w:val="004762AD"/>
    <w:rsid w:val="00476689"/>
    <w:rsid w:val="0047669A"/>
    <w:rsid w:val="00477B76"/>
    <w:rsid w:val="00477C28"/>
    <w:rsid w:val="00483974"/>
    <w:rsid w:val="00483C7C"/>
    <w:rsid w:val="0048588E"/>
    <w:rsid w:val="00487084"/>
    <w:rsid w:val="00487144"/>
    <w:rsid w:val="0049238E"/>
    <w:rsid w:val="0049378D"/>
    <w:rsid w:val="00495142"/>
    <w:rsid w:val="0049515F"/>
    <w:rsid w:val="004955B4"/>
    <w:rsid w:val="004A01C0"/>
    <w:rsid w:val="004A03AE"/>
    <w:rsid w:val="004A09AD"/>
    <w:rsid w:val="004A18E9"/>
    <w:rsid w:val="004A2B15"/>
    <w:rsid w:val="004A2FCD"/>
    <w:rsid w:val="004A3CCA"/>
    <w:rsid w:val="004A78E6"/>
    <w:rsid w:val="004B1D4F"/>
    <w:rsid w:val="004B1F8A"/>
    <w:rsid w:val="004B22B6"/>
    <w:rsid w:val="004B2648"/>
    <w:rsid w:val="004B2B0D"/>
    <w:rsid w:val="004B2C26"/>
    <w:rsid w:val="004B3B3B"/>
    <w:rsid w:val="004B49E0"/>
    <w:rsid w:val="004B6AE2"/>
    <w:rsid w:val="004C05F9"/>
    <w:rsid w:val="004C06AF"/>
    <w:rsid w:val="004C579F"/>
    <w:rsid w:val="004C5DF5"/>
    <w:rsid w:val="004C7150"/>
    <w:rsid w:val="004C761D"/>
    <w:rsid w:val="004C7A82"/>
    <w:rsid w:val="004D04BF"/>
    <w:rsid w:val="004D0818"/>
    <w:rsid w:val="004D0EA9"/>
    <w:rsid w:val="004D19F3"/>
    <w:rsid w:val="004D1FAE"/>
    <w:rsid w:val="004D5305"/>
    <w:rsid w:val="004D6859"/>
    <w:rsid w:val="004D6C63"/>
    <w:rsid w:val="004E0BEF"/>
    <w:rsid w:val="004E1D2B"/>
    <w:rsid w:val="004E5098"/>
    <w:rsid w:val="004E5BE8"/>
    <w:rsid w:val="004E6439"/>
    <w:rsid w:val="004E7774"/>
    <w:rsid w:val="004F1DCD"/>
    <w:rsid w:val="004F4423"/>
    <w:rsid w:val="004F5EB4"/>
    <w:rsid w:val="004F7FD0"/>
    <w:rsid w:val="0050094B"/>
    <w:rsid w:val="005014AE"/>
    <w:rsid w:val="0050171A"/>
    <w:rsid w:val="00502B35"/>
    <w:rsid w:val="00505D46"/>
    <w:rsid w:val="00511C6F"/>
    <w:rsid w:val="00512F94"/>
    <w:rsid w:val="00514283"/>
    <w:rsid w:val="005144FE"/>
    <w:rsid w:val="005145A6"/>
    <w:rsid w:val="00515326"/>
    <w:rsid w:val="005156DD"/>
    <w:rsid w:val="00515AFD"/>
    <w:rsid w:val="00516CF2"/>
    <w:rsid w:val="00517246"/>
    <w:rsid w:val="005178A4"/>
    <w:rsid w:val="00521604"/>
    <w:rsid w:val="00522D88"/>
    <w:rsid w:val="005249BE"/>
    <w:rsid w:val="00524D34"/>
    <w:rsid w:val="00535001"/>
    <w:rsid w:val="00535491"/>
    <w:rsid w:val="005358B5"/>
    <w:rsid w:val="00540D39"/>
    <w:rsid w:val="005412D6"/>
    <w:rsid w:val="00541A4F"/>
    <w:rsid w:val="00542838"/>
    <w:rsid w:val="0054321F"/>
    <w:rsid w:val="00545EB4"/>
    <w:rsid w:val="00546D46"/>
    <w:rsid w:val="00550945"/>
    <w:rsid w:val="0055098C"/>
    <w:rsid w:val="005517C2"/>
    <w:rsid w:val="00552636"/>
    <w:rsid w:val="00555FB1"/>
    <w:rsid w:val="005609EA"/>
    <w:rsid w:val="005630A1"/>
    <w:rsid w:val="005630E3"/>
    <w:rsid w:val="00563A7B"/>
    <w:rsid w:val="005653A7"/>
    <w:rsid w:val="00567951"/>
    <w:rsid w:val="005728C4"/>
    <w:rsid w:val="00572B90"/>
    <w:rsid w:val="00572C34"/>
    <w:rsid w:val="00573B83"/>
    <w:rsid w:val="00574AC2"/>
    <w:rsid w:val="00576F37"/>
    <w:rsid w:val="005773F9"/>
    <w:rsid w:val="00577922"/>
    <w:rsid w:val="00582DD7"/>
    <w:rsid w:val="0058319E"/>
    <w:rsid w:val="00584530"/>
    <w:rsid w:val="005863D7"/>
    <w:rsid w:val="00591039"/>
    <w:rsid w:val="005916A1"/>
    <w:rsid w:val="00592BE9"/>
    <w:rsid w:val="00593966"/>
    <w:rsid w:val="00593FA0"/>
    <w:rsid w:val="00597FB5"/>
    <w:rsid w:val="005A2211"/>
    <w:rsid w:val="005A2C93"/>
    <w:rsid w:val="005A2F09"/>
    <w:rsid w:val="005A38A2"/>
    <w:rsid w:val="005A3D90"/>
    <w:rsid w:val="005A7DE2"/>
    <w:rsid w:val="005B1C2B"/>
    <w:rsid w:val="005B1F25"/>
    <w:rsid w:val="005B3F77"/>
    <w:rsid w:val="005B48F9"/>
    <w:rsid w:val="005B5FDF"/>
    <w:rsid w:val="005B6720"/>
    <w:rsid w:val="005C048F"/>
    <w:rsid w:val="005C3452"/>
    <w:rsid w:val="005C4618"/>
    <w:rsid w:val="005C4FC4"/>
    <w:rsid w:val="005C5E3B"/>
    <w:rsid w:val="005C620C"/>
    <w:rsid w:val="005C739F"/>
    <w:rsid w:val="005D12A0"/>
    <w:rsid w:val="005D165A"/>
    <w:rsid w:val="005D1A64"/>
    <w:rsid w:val="005D1DE1"/>
    <w:rsid w:val="005D26A5"/>
    <w:rsid w:val="005D5BC9"/>
    <w:rsid w:val="005D62F6"/>
    <w:rsid w:val="005D6585"/>
    <w:rsid w:val="005D79E5"/>
    <w:rsid w:val="005E1584"/>
    <w:rsid w:val="005E1B26"/>
    <w:rsid w:val="005E31B0"/>
    <w:rsid w:val="005E3B0D"/>
    <w:rsid w:val="005E4084"/>
    <w:rsid w:val="005E4683"/>
    <w:rsid w:val="005E5398"/>
    <w:rsid w:val="005E6F42"/>
    <w:rsid w:val="005F0D9D"/>
    <w:rsid w:val="005F1361"/>
    <w:rsid w:val="005F21E8"/>
    <w:rsid w:val="005F2C76"/>
    <w:rsid w:val="005F449B"/>
    <w:rsid w:val="005F54A7"/>
    <w:rsid w:val="005F7068"/>
    <w:rsid w:val="005F71F4"/>
    <w:rsid w:val="00602478"/>
    <w:rsid w:val="0060607B"/>
    <w:rsid w:val="00606807"/>
    <w:rsid w:val="00611008"/>
    <w:rsid w:val="00614EED"/>
    <w:rsid w:val="00617BF1"/>
    <w:rsid w:val="00620936"/>
    <w:rsid w:val="006234FD"/>
    <w:rsid w:val="00623F2C"/>
    <w:rsid w:val="006249FD"/>
    <w:rsid w:val="00630A4A"/>
    <w:rsid w:val="00630D9B"/>
    <w:rsid w:val="00632685"/>
    <w:rsid w:val="006334E9"/>
    <w:rsid w:val="00635411"/>
    <w:rsid w:val="0063545A"/>
    <w:rsid w:val="00637F01"/>
    <w:rsid w:val="00640228"/>
    <w:rsid w:val="006425BC"/>
    <w:rsid w:val="00643188"/>
    <w:rsid w:val="00643A7B"/>
    <w:rsid w:val="006477E8"/>
    <w:rsid w:val="00650B7E"/>
    <w:rsid w:val="00651439"/>
    <w:rsid w:val="0065513D"/>
    <w:rsid w:val="00655593"/>
    <w:rsid w:val="006563DA"/>
    <w:rsid w:val="006567E4"/>
    <w:rsid w:val="00656B2C"/>
    <w:rsid w:val="006572FA"/>
    <w:rsid w:val="00661A86"/>
    <w:rsid w:val="006643D1"/>
    <w:rsid w:val="00666842"/>
    <w:rsid w:val="00666B3D"/>
    <w:rsid w:val="006671AA"/>
    <w:rsid w:val="006678BC"/>
    <w:rsid w:val="00671551"/>
    <w:rsid w:val="00672A89"/>
    <w:rsid w:val="0067324C"/>
    <w:rsid w:val="00673B54"/>
    <w:rsid w:val="006743BD"/>
    <w:rsid w:val="00674B7C"/>
    <w:rsid w:val="00675C8D"/>
    <w:rsid w:val="006762CB"/>
    <w:rsid w:val="00676300"/>
    <w:rsid w:val="00676614"/>
    <w:rsid w:val="00676A2F"/>
    <w:rsid w:val="00676C25"/>
    <w:rsid w:val="006800F7"/>
    <w:rsid w:val="006824C4"/>
    <w:rsid w:val="0068453A"/>
    <w:rsid w:val="00685C1F"/>
    <w:rsid w:val="00685DD4"/>
    <w:rsid w:val="00685E78"/>
    <w:rsid w:val="00690675"/>
    <w:rsid w:val="00690983"/>
    <w:rsid w:val="00691264"/>
    <w:rsid w:val="00691498"/>
    <w:rsid w:val="00693F86"/>
    <w:rsid w:val="0069494E"/>
    <w:rsid w:val="00696942"/>
    <w:rsid w:val="00696957"/>
    <w:rsid w:val="00696C1A"/>
    <w:rsid w:val="006977E1"/>
    <w:rsid w:val="006A21B1"/>
    <w:rsid w:val="006A451E"/>
    <w:rsid w:val="006A63F8"/>
    <w:rsid w:val="006B13FF"/>
    <w:rsid w:val="006B1856"/>
    <w:rsid w:val="006B270B"/>
    <w:rsid w:val="006B2D32"/>
    <w:rsid w:val="006B3B2A"/>
    <w:rsid w:val="006B3CE6"/>
    <w:rsid w:val="006B42CB"/>
    <w:rsid w:val="006B50C3"/>
    <w:rsid w:val="006B79C9"/>
    <w:rsid w:val="006B7D77"/>
    <w:rsid w:val="006B7FD9"/>
    <w:rsid w:val="006C035C"/>
    <w:rsid w:val="006C0469"/>
    <w:rsid w:val="006C07DE"/>
    <w:rsid w:val="006C1606"/>
    <w:rsid w:val="006C3050"/>
    <w:rsid w:val="006C3483"/>
    <w:rsid w:val="006C5308"/>
    <w:rsid w:val="006C6E47"/>
    <w:rsid w:val="006D0A07"/>
    <w:rsid w:val="006D0C36"/>
    <w:rsid w:val="006D1097"/>
    <w:rsid w:val="006D24CC"/>
    <w:rsid w:val="006D5270"/>
    <w:rsid w:val="006D5C62"/>
    <w:rsid w:val="006D7617"/>
    <w:rsid w:val="006D7BB9"/>
    <w:rsid w:val="006E3D58"/>
    <w:rsid w:val="006E4364"/>
    <w:rsid w:val="006E4AF8"/>
    <w:rsid w:val="006E7A0F"/>
    <w:rsid w:val="006F0996"/>
    <w:rsid w:val="006F0A1B"/>
    <w:rsid w:val="006F0C10"/>
    <w:rsid w:val="006F622F"/>
    <w:rsid w:val="006F6996"/>
    <w:rsid w:val="006F7376"/>
    <w:rsid w:val="006F7E05"/>
    <w:rsid w:val="00705807"/>
    <w:rsid w:val="00705DFE"/>
    <w:rsid w:val="00706489"/>
    <w:rsid w:val="00706800"/>
    <w:rsid w:val="00707B4F"/>
    <w:rsid w:val="0071053B"/>
    <w:rsid w:val="00710BF6"/>
    <w:rsid w:val="007128C7"/>
    <w:rsid w:val="00713223"/>
    <w:rsid w:val="00713975"/>
    <w:rsid w:val="00714231"/>
    <w:rsid w:val="0071650B"/>
    <w:rsid w:val="0071684D"/>
    <w:rsid w:val="007213DC"/>
    <w:rsid w:val="007231F9"/>
    <w:rsid w:val="00723995"/>
    <w:rsid w:val="0072421F"/>
    <w:rsid w:val="00725177"/>
    <w:rsid w:val="0072577B"/>
    <w:rsid w:val="00725BB4"/>
    <w:rsid w:val="0072775A"/>
    <w:rsid w:val="00727E14"/>
    <w:rsid w:val="007305D7"/>
    <w:rsid w:val="00730F3F"/>
    <w:rsid w:val="00731378"/>
    <w:rsid w:val="0073222B"/>
    <w:rsid w:val="00732E46"/>
    <w:rsid w:val="00733331"/>
    <w:rsid w:val="007346DF"/>
    <w:rsid w:val="00734A21"/>
    <w:rsid w:val="00736157"/>
    <w:rsid w:val="0073632E"/>
    <w:rsid w:val="00737853"/>
    <w:rsid w:val="0073795B"/>
    <w:rsid w:val="00740A9C"/>
    <w:rsid w:val="00740D44"/>
    <w:rsid w:val="00742EAA"/>
    <w:rsid w:val="00746B22"/>
    <w:rsid w:val="00746BA0"/>
    <w:rsid w:val="007475F8"/>
    <w:rsid w:val="007509F1"/>
    <w:rsid w:val="007515F2"/>
    <w:rsid w:val="00752A27"/>
    <w:rsid w:val="00752D1C"/>
    <w:rsid w:val="00752DF8"/>
    <w:rsid w:val="00755326"/>
    <w:rsid w:val="00756717"/>
    <w:rsid w:val="00757C54"/>
    <w:rsid w:val="007613A6"/>
    <w:rsid w:val="00762616"/>
    <w:rsid w:val="00763499"/>
    <w:rsid w:val="00765197"/>
    <w:rsid w:val="00765F19"/>
    <w:rsid w:val="00765F6B"/>
    <w:rsid w:val="007660E2"/>
    <w:rsid w:val="00771363"/>
    <w:rsid w:val="007716A9"/>
    <w:rsid w:val="00777D02"/>
    <w:rsid w:val="007854A9"/>
    <w:rsid w:val="00785B2E"/>
    <w:rsid w:val="007868D2"/>
    <w:rsid w:val="00786CF6"/>
    <w:rsid w:val="00787B33"/>
    <w:rsid w:val="00792E60"/>
    <w:rsid w:val="00793288"/>
    <w:rsid w:val="00793A7F"/>
    <w:rsid w:val="00793D66"/>
    <w:rsid w:val="0079726E"/>
    <w:rsid w:val="00797531"/>
    <w:rsid w:val="007A0B6D"/>
    <w:rsid w:val="007A4670"/>
    <w:rsid w:val="007A5328"/>
    <w:rsid w:val="007A692A"/>
    <w:rsid w:val="007A71A4"/>
    <w:rsid w:val="007A7601"/>
    <w:rsid w:val="007B05A5"/>
    <w:rsid w:val="007B1D05"/>
    <w:rsid w:val="007B2BB9"/>
    <w:rsid w:val="007B422F"/>
    <w:rsid w:val="007B432E"/>
    <w:rsid w:val="007B4B1F"/>
    <w:rsid w:val="007B623D"/>
    <w:rsid w:val="007B6456"/>
    <w:rsid w:val="007B66B0"/>
    <w:rsid w:val="007C137D"/>
    <w:rsid w:val="007C340B"/>
    <w:rsid w:val="007C3A4A"/>
    <w:rsid w:val="007C4098"/>
    <w:rsid w:val="007C41F6"/>
    <w:rsid w:val="007C4D0A"/>
    <w:rsid w:val="007C6394"/>
    <w:rsid w:val="007D04CE"/>
    <w:rsid w:val="007D1FBE"/>
    <w:rsid w:val="007D2663"/>
    <w:rsid w:val="007D2CA8"/>
    <w:rsid w:val="007D44AF"/>
    <w:rsid w:val="007D6C16"/>
    <w:rsid w:val="007E0BDB"/>
    <w:rsid w:val="007E30B9"/>
    <w:rsid w:val="007E412C"/>
    <w:rsid w:val="007E6DD7"/>
    <w:rsid w:val="007F1D9A"/>
    <w:rsid w:val="007F35C3"/>
    <w:rsid w:val="007F37D7"/>
    <w:rsid w:val="007F47DD"/>
    <w:rsid w:val="007F5300"/>
    <w:rsid w:val="007F6023"/>
    <w:rsid w:val="007F7538"/>
    <w:rsid w:val="007F7A81"/>
    <w:rsid w:val="008004BF"/>
    <w:rsid w:val="0080410A"/>
    <w:rsid w:val="0081068D"/>
    <w:rsid w:val="00810B1F"/>
    <w:rsid w:val="008116CE"/>
    <w:rsid w:val="00811ECD"/>
    <w:rsid w:val="00812415"/>
    <w:rsid w:val="0081327C"/>
    <w:rsid w:val="00813728"/>
    <w:rsid w:val="00814480"/>
    <w:rsid w:val="008146C4"/>
    <w:rsid w:val="00814D39"/>
    <w:rsid w:val="00815416"/>
    <w:rsid w:val="00816925"/>
    <w:rsid w:val="008226E1"/>
    <w:rsid w:val="00824E36"/>
    <w:rsid w:val="00827248"/>
    <w:rsid w:val="008303C8"/>
    <w:rsid w:val="0083157C"/>
    <w:rsid w:val="0083177F"/>
    <w:rsid w:val="0083459F"/>
    <w:rsid w:val="00834DD6"/>
    <w:rsid w:val="00846A4C"/>
    <w:rsid w:val="00846F0E"/>
    <w:rsid w:val="00852E22"/>
    <w:rsid w:val="0086024D"/>
    <w:rsid w:val="00860B8C"/>
    <w:rsid w:val="00862471"/>
    <w:rsid w:val="0086329E"/>
    <w:rsid w:val="0086344D"/>
    <w:rsid w:val="008650B0"/>
    <w:rsid w:val="0086585D"/>
    <w:rsid w:val="00866594"/>
    <w:rsid w:val="00866D94"/>
    <w:rsid w:val="00867ABA"/>
    <w:rsid w:val="00871512"/>
    <w:rsid w:val="00872145"/>
    <w:rsid w:val="008721E0"/>
    <w:rsid w:val="008727A4"/>
    <w:rsid w:val="00875604"/>
    <w:rsid w:val="008757C9"/>
    <w:rsid w:val="008804F9"/>
    <w:rsid w:val="008831F2"/>
    <w:rsid w:val="00883923"/>
    <w:rsid w:val="0088417E"/>
    <w:rsid w:val="00886ED0"/>
    <w:rsid w:val="00891C7F"/>
    <w:rsid w:val="00892659"/>
    <w:rsid w:val="00893440"/>
    <w:rsid w:val="00893F65"/>
    <w:rsid w:val="00894F92"/>
    <w:rsid w:val="00895357"/>
    <w:rsid w:val="00896E78"/>
    <w:rsid w:val="00896EF4"/>
    <w:rsid w:val="00897446"/>
    <w:rsid w:val="0089764C"/>
    <w:rsid w:val="008A24ED"/>
    <w:rsid w:val="008A306D"/>
    <w:rsid w:val="008A3A0B"/>
    <w:rsid w:val="008A5CAB"/>
    <w:rsid w:val="008A72D3"/>
    <w:rsid w:val="008B0064"/>
    <w:rsid w:val="008B18E3"/>
    <w:rsid w:val="008B2467"/>
    <w:rsid w:val="008B2E2E"/>
    <w:rsid w:val="008B3408"/>
    <w:rsid w:val="008B39FF"/>
    <w:rsid w:val="008B4175"/>
    <w:rsid w:val="008B4547"/>
    <w:rsid w:val="008B49B1"/>
    <w:rsid w:val="008B5FB5"/>
    <w:rsid w:val="008C03B1"/>
    <w:rsid w:val="008C1587"/>
    <w:rsid w:val="008C2A51"/>
    <w:rsid w:val="008C3141"/>
    <w:rsid w:val="008C3BE0"/>
    <w:rsid w:val="008C4309"/>
    <w:rsid w:val="008C43A4"/>
    <w:rsid w:val="008C48B3"/>
    <w:rsid w:val="008C4959"/>
    <w:rsid w:val="008C5F8E"/>
    <w:rsid w:val="008C5FC3"/>
    <w:rsid w:val="008C61A5"/>
    <w:rsid w:val="008C65D4"/>
    <w:rsid w:val="008C71D6"/>
    <w:rsid w:val="008D020C"/>
    <w:rsid w:val="008D0F8D"/>
    <w:rsid w:val="008D2956"/>
    <w:rsid w:val="008D3FAD"/>
    <w:rsid w:val="008D46A0"/>
    <w:rsid w:val="008D4957"/>
    <w:rsid w:val="008D60B4"/>
    <w:rsid w:val="008D7BA4"/>
    <w:rsid w:val="008E29A4"/>
    <w:rsid w:val="008E2D01"/>
    <w:rsid w:val="008E32E9"/>
    <w:rsid w:val="008E414C"/>
    <w:rsid w:val="008E4435"/>
    <w:rsid w:val="008E5BBD"/>
    <w:rsid w:val="008F0984"/>
    <w:rsid w:val="008F0E69"/>
    <w:rsid w:val="008F1A5B"/>
    <w:rsid w:val="008F26A5"/>
    <w:rsid w:val="008F302D"/>
    <w:rsid w:val="008F44A2"/>
    <w:rsid w:val="008F4D6C"/>
    <w:rsid w:val="008F520E"/>
    <w:rsid w:val="008F7913"/>
    <w:rsid w:val="008F7CF9"/>
    <w:rsid w:val="0090040A"/>
    <w:rsid w:val="00903BA5"/>
    <w:rsid w:val="00903F32"/>
    <w:rsid w:val="00904A42"/>
    <w:rsid w:val="0090572A"/>
    <w:rsid w:val="00906242"/>
    <w:rsid w:val="00911766"/>
    <w:rsid w:val="00913302"/>
    <w:rsid w:val="0091463E"/>
    <w:rsid w:val="00915526"/>
    <w:rsid w:val="00917114"/>
    <w:rsid w:val="00917EB3"/>
    <w:rsid w:val="00920CC1"/>
    <w:rsid w:val="00922A39"/>
    <w:rsid w:val="00923BBD"/>
    <w:rsid w:val="00924E5B"/>
    <w:rsid w:val="00925030"/>
    <w:rsid w:val="00925C17"/>
    <w:rsid w:val="0092640F"/>
    <w:rsid w:val="0092690D"/>
    <w:rsid w:val="00930F28"/>
    <w:rsid w:val="00931254"/>
    <w:rsid w:val="00934091"/>
    <w:rsid w:val="00934293"/>
    <w:rsid w:val="00934A0B"/>
    <w:rsid w:val="0093610E"/>
    <w:rsid w:val="0094336D"/>
    <w:rsid w:val="0094389B"/>
    <w:rsid w:val="0094415B"/>
    <w:rsid w:val="00944B4D"/>
    <w:rsid w:val="009458B8"/>
    <w:rsid w:val="00945B6B"/>
    <w:rsid w:val="00946FCD"/>
    <w:rsid w:val="009473E9"/>
    <w:rsid w:val="00947D96"/>
    <w:rsid w:val="009509BB"/>
    <w:rsid w:val="00951EF0"/>
    <w:rsid w:val="00955C8C"/>
    <w:rsid w:val="00955E28"/>
    <w:rsid w:val="00960D8F"/>
    <w:rsid w:val="00960DC2"/>
    <w:rsid w:val="00960E53"/>
    <w:rsid w:val="00961D70"/>
    <w:rsid w:val="0096427F"/>
    <w:rsid w:val="00964BDA"/>
    <w:rsid w:val="00964F8C"/>
    <w:rsid w:val="00965935"/>
    <w:rsid w:val="00965E54"/>
    <w:rsid w:val="0096645D"/>
    <w:rsid w:val="009666BD"/>
    <w:rsid w:val="00966E00"/>
    <w:rsid w:val="009674DA"/>
    <w:rsid w:val="00967BCA"/>
    <w:rsid w:val="00970D5D"/>
    <w:rsid w:val="009710ED"/>
    <w:rsid w:val="009724A8"/>
    <w:rsid w:val="00972C7A"/>
    <w:rsid w:val="0097388F"/>
    <w:rsid w:val="00973B4E"/>
    <w:rsid w:val="009747B7"/>
    <w:rsid w:val="009759FE"/>
    <w:rsid w:val="00977767"/>
    <w:rsid w:val="00977DBF"/>
    <w:rsid w:val="0098019D"/>
    <w:rsid w:val="00982DB7"/>
    <w:rsid w:val="00983085"/>
    <w:rsid w:val="00984B0F"/>
    <w:rsid w:val="009864D4"/>
    <w:rsid w:val="0098667F"/>
    <w:rsid w:val="00986C58"/>
    <w:rsid w:val="009870F4"/>
    <w:rsid w:val="00987C4D"/>
    <w:rsid w:val="00991394"/>
    <w:rsid w:val="00991B90"/>
    <w:rsid w:val="009937A5"/>
    <w:rsid w:val="009965C8"/>
    <w:rsid w:val="00996BB4"/>
    <w:rsid w:val="00996D5E"/>
    <w:rsid w:val="00997B9C"/>
    <w:rsid w:val="009A0F89"/>
    <w:rsid w:val="009A135A"/>
    <w:rsid w:val="009A1DD5"/>
    <w:rsid w:val="009A2B45"/>
    <w:rsid w:val="009A39A4"/>
    <w:rsid w:val="009A3CC0"/>
    <w:rsid w:val="009A565A"/>
    <w:rsid w:val="009B092A"/>
    <w:rsid w:val="009B2A02"/>
    <w:rsid w:val="009B2EC5"/>
    <w:rsid w:val="009B3D16"/>
    <w:rsid w:val="009B44DD"/>
    <w:rsid w:val="009B503C"/>
    <w:rsid w:val="009B59F2"/>
    <w:rsid w:val="009B6048"/>
    <w:rsid w:val="009B72C4"/>
    <w:rsid w:val="009B7F0B"/>
    <w:rsid w:val="009C21E9"/>
    <w:rsid w:val="009C23A2"/>
    <w:rsid w:val="009C2400"/>
    <w:rsid w:val="009C2F55"/>
    <w:rsid w:val="009C5BDB"/>
    <w:rsid w:val="009C670F"/>
    <w:rsid w:val="009C6D47"/>
    <w:rsid w:val="009D1B51"/>
    <w:rsid w:val="009D22FA"/>
    <w:rsid w:val="009D42E5"/>
    <w:rsid w:val="009D582B"/>
    <w:rsid w:val="009E0335"/>
    <w:rsid w:val="009E0D1B"/>
    <w:rsid w:val="009E3A81"/>
    <w:rsid w:val="009F00B8"/>
    <w:rsid w:val="009F0153"/>
    <w:rsid w:val="009F0566"/>
    <w:rsid w:val="009F0F86"/>
    <w:rsid w:val="009F10C4"/>
    <w:rsid w:val="009F11A3"/>
    <w:rsid w:val="009F3A06"/>
    <w:rsid w:val="009F48D0"/>
    <w:rsid w:val="009F4CC8"/>
    <w:rsid w:val="009F583E"/>
    <w:rsid w:val="009F742D"/>
    <w:rsid w:val="009F7999"/>
    <w:rsid w:val="00A00699"/>
    <w:rsid w:val="00A00D1D"/>
    <w:rsid w:val="00A02C61"/>
    <w:rsid w:val="00A02E7A"/>
    <w:rsid w:val="00A0539A"/>
    <w:rsid w:val="00A05A80"/>
    <w:rsid w:val="00A07027"/>
    <w:rsid w:val="00A07A87"/>
    <w:rsid w:val="00A102BB"/>
    <w:rsid w:val="00A10735"/>
    <w:rsid w:val="00A11BAB"/>
    <w:rsid w:val="00A128B0"/>
    <w:rsid w:val="00A12D2D"/>
    <w:rsid w:val="00A1306C"/>
    <w:rsid w:val="00A147DD"/>
    <w:rsid w:val="00A15115"/>
    <w:rsid w:val="00A168AA"/>
    <w:rsid w:val="00A169AE"/>
    <w:rsid w:val="00A17339"/>
    <w:rsid w:val="00A20268"/>
    <w:rsid w:val="00A21196"/>
    <w:rsid w:val="00A23498"/>
    <w:rsid w:val="00A25AF4"/>
    <w:rsid w:val="00A25B3A"/>
    <w:rsid w:val="00A2745D"/>
    <w:rsid w:val="00A27F6A"/>
    <w:rsid w:val="00A27FA9"/>
    <w:rsid w:val="00A312B6"/>
    <w:rsid w:val="00A31351"/>
    <w:rsid w:val="00A31E22"/>
    <w:rsid w:val="00A3262E"/>
    <w:rsid w:val="00A339E2"/>
    <w:rsid w:val="00A33B44"/>
    <w:rsid w:val="00A33CF3"/>
    <w:rsid w:val="00A35264"/>
    <w:rsid w:val="00A3564A"/>
    <w:rsid w:val="00A35D1F"/>
    <w:rsid w:val="00A36BDA"/>
    <w:rsid w:val="00A36F5C"/>
    <w:rsid w:val="00A4152F"/>
    <w:rsid w:val="00A41D6B"/>
    <w:rsid w:val="00A430DA"/>
    <w:rsid w:val="00A43AC9"/>
    <w:rsid w:val="00A47D90"/>
    <w:rsid w:val="00A507D4"/>
    <w:rsid w:val="00A519C4"/>
    <w:rsid w:val="00A5263E"/>
    <w:rsid w:val="00A53B21"/>
    <w:rsid w:val="00A53CB1"/>
    <w:rsid w:val="00A546B0"/>
    <w:rsid w:val="00A55383"/>
    <w:rsid w:val="00A5573C"/>
    <w:rsid w:val="00A5586D"/>
    <w:rsid w:val="00A5656C"/>
    <w:rsid w:val="00A61247"/>
    <w:rsid w:val="00A61AED"/>
    <w:rsid w:val="00A63A0A"/>
    <w:rsid w:val="00A63E49"/>
    <w:rsid w:val="00A6427B"/>
    <w:rsid w:val="00A65437"/>
    <w:rsid w:val="00A70AE0"/>
    <w:rsid w:val="00A736A0"/>
    <w:rsid w:val="00A73AE8"/>
    <w:rsid w:val="00A75002"/>
    <w:rsid w:val="00A766A0"/>
    <w:rsid w:val="00A81F92"/>
    <w:rsid w:val="00A82D5D"/>
    <w:rsid w:val="00A8372D"/>
    <w:rsid w:val="00A8400A"/>
    <w:rsid w:val="00A842E0"/>
    <w:rsid w:val="00A859C8"/>
    <w:rsid w:val="00A86BA6"/>
    <w:rsid w:val="00A9024B"/>
    <w:rsid w:val="00A90645"/>
    <w:rsid w:val="00A9072F"/>
    <w:rsid w:val="00A9125A"/>
    <w:rsid w:val="00A917DE"/>
    <w:rsid w:val="00A94890"/>
    <w:rsid w:val="00A94A9B"/>
    <w:rsid w:val="00A95099"/>
    <w:rsid w:val="00AA0613"/>
    <w:rsid w:val="00AA37F7"/>
    <w:rsid w:val="00AA37FA"/>
    <w:rsid w:val="00AA55E5"/>
    <w:rsid w:val="00AA5984"/>
    <w:rsid w:val="00AA70C0"/>
    <w:rsid w:val="00AA7593"/>
    <w:rsid w:val="00AA7F4E"/>
    <w:rsid w:val="00AB1A52"/>
    <w:rsid w:val="00AB21FE"/>
    <w:rsid w:val="00AB227F"/>
    <w:rsid w:val="00AB25E3"/>
    <w:rsid w:val="00AB3CB8"/>
    <w:rsid w:val="00AB409C"/>
    <w:rsid w:val="00AC051E"/>
    <w:rsid w:val="00AC0637"/>
    <w:rsid w:val="00AC228D"/>
    <w:rsid w:val="00AC258C"/>
    <w:rsid w:val="00AC44CE"/>
    <w:rsid w:val="00AC7BBD"/>
    <w:rsid w:val="00AC7BD0"/>
    <w:rsid w:val="00AC7D2E"/>
    <w:rsid w:val="00AD21C1"/>
    <w:rsid w:val="00AD4570"/>
    <w:rsid w:val="00AD4938"/>
    <w:rsid w:val="00AD52D5"/>
    <w:rsid w:val="00AD5D6D"/>
    <w:rsid w:val="00AD7ACA"/>
    <w:rsid w:val="00AE01A3"/>
    <w:rsid w:val="00AE0CD3"/>
    <w:rsid w:val="00AE1C61"/>
    <w:rsid w:val="00AE2058"/>
    <w:rsid w:val="00AE279E"/>
    <w:rsid w:val="00AE2C86"/>
    <w:rsid w:val="00AE6954"/>
    <w:rsid w:val="00AE7904"/>
    <w:rsid w:val="00AF12E1"/>
    <w:rsid w:val="00AF2DF8"/>
    <w:rsid w:val="00AF3A5A"/>
    <w:rsid w:val="00AF7347"/>
    <w:rsid w:val="00AF76C5"/>
    <w:rsid w:val="00AF7F46"/>
    <w:rsid w:val="00B05D07"/>
    <w:rsid w:val="00B05E75"/>
    <w:rsid w:val="00B06C7F"/>
    <w:rsid w:val="00B07D56"/>
    <w:rsid w:val="00B11650"/>
    <w:rsid w:val="00B11FF6"/>
    <w:rsid w:val="00B12539"/>
    <w:rsid w:val="00B132A8"/>
    <w:rsid w:val="00B140D5"/>
    <w:rsid w:val="00B146F4"/>
    <w:rsid w:val="00B1799B"/>
    <w:rsid w:val="00B20A19"/>
    <w:rsid w:val="00B223E3"/>
    <w:rsid w:val="00B22E50"/>
    <w:rsid w:val="00B23634"/>
    <w:rsid w:val="00B24886"/>
    <w:rsid w:val="00B27013"/>
    <w:rsid w:val="00B27683"/>
    <w:rsid w:val="00B27F7B"/>
    <w:rsid w:val="00B30114"/>
    <w:rsid w:val="00B324CA"/>
    <w:rsid w:val="00B329D2"/>
    <w:rsid w:val="00B37DAE"/>
    <w:rsid w:val="00B37E5C"/>
    <w:rsid w:val="00B40436"/>
    <w:rsid w:val="00B40697"/>
    <w:rsid w:val="00B406B0"/>
    <w:rsid w:val="00B415D9"/>
    <w:rsid w:val="00B42164"/>
    <w:rsid w:val="00B44777"/>
    <w:rsid w:val="00B449DF"/>
    <w:rsid w:val="00B458E0"/>
    <w:rsid w:val="00B46143"/>
    <w:rsid w:val="00B4617A"/>
    <w:rsid w:val="00B47107"/>
    <w:rsid w:val="00B4766D"/>
    <w:rsid w:val="00B47D81"/>
    <w:rsid w:val="00B47DE2"/>
    <w:rsid w:val="00B506CA"/>
    <w:rsid w:val="00B52AA5"/>
    <w:rsid w:val="00B53CD5"/>
    <w:rsid w:val="00B57D21"/>
    <w:rsid w:val="00B658D3"/>
    <w:rsid w:val="00B6673F"/>
    <w:rsid w:val="00B66BBA"/>
    <w:rsid w:val="00B73114"/>
    <w:rsid w:val="00B74CAD"/>
    <w:rsid w:val="00B74DC0"/>
    <w:rsid w:val="00B753C1"/>
    <w:rsid w:val="00B75BCD"/>
    <w:rsid w:val="00B778A2"/>
    <w:rsid w:val="00B80464"/>
    <w:rsid w:val="00B80B64"/>
    <w:rsid w:val="00B8215F"/>
    <w:rsid w:val="00B82DDB"/>
    <w:rsid w:val="00B82F2A"/>
    <w:rsid w:val="00B83F71"/>
    <w:rsid w:val="00B84FC3"/>
    <w:rsid w:val="00B85BB8"/>
    <w:rsid w:val="00B86705"/>
    <w:rsid w:val="00B8684A"/>
    <w:rsid w:val="00B907FC"/>
    <w:rsid w:val="00B925A9"/>
    <w:rsid w:val="00B92FE6"/>
    <w:rsid w:val="00B958DB"/>
    <w:rsid w:val="00B968F2"/>
    <w:rsid w:val="00B96D9C"/>
    <w:rsid w:val="00B97351"/>
    <w:rsid w:val="00B97F8B"/>
    <w:rsid w:val="00BA0DEE"/>
    <w:rsid w:val="00BA31C7"/>
    <w:rsid w:val="00BA3F4A"/>
    <w:rsid w:val="00BA5CA7"/>
    <w:rsid w:val="00BA727C"/>
    <w:rsid w:val="00BA758D"/>
    <w:rsid w:val="00BA7615"/>
    <w:rsid w:val="00BA7F37"/>
    <w:rsid w:val="00BB2202"/>
    <w:rsid w:val="00BB2D70"/>
    <w:rsid w:val="00BB5829"/>
    <w:rsid w:val="00BB5EBE"/>
    <w:rsid w:val="00BB5FE7"/>
    <w:rsid w:val="00BB76A1"/>
    <w:rsid w:val="00BC16F5"/>
    <w:rsid w:val="00BC1FF8"/>
    <w:rsid w:val="00BC248E"/>
    <w:rsid w:val="00BD09EB"/>
    <w:rsid w:val="00BD141B"/>
    <w:rsid w:val="00BD1BCF"/>
    <w:rsid w:val="00BD1D78"/>
    <w:rsid w:val="00BD7662"/>
    <w:rsid w:val="00BE23DA"/>
    <w:rsid w:val="00BE2482"/>
    <w:rsid w:val="00BE62A5"/>
    <w:rsid w:val="00BE636D"/>
    <w:rsid w:val="00BF0332"/>
    <w:rsid w:val="00BF0728"/>
    <w:rsid w:val="00BF07A4"/>
    <w:rsid w:val="00BF09F3"/>
    <w:rsid w:val="00BF3C1E"/>
    <w:rsid w:val="00BF3C22"/>
    <w:rsid w:val="00BF57FB"/>
    <w:rsid w:val="00BF6E23"/>
    <w:rsid w:val="00BF7EAF"/>
    <w:rsid w:val="00C00E4F"/>
    <w:rsid w:val="00C00EDD"/>
    <w:rsid w:val="00C01A8F"/>
    <w:rsid w:val="00C0353C"/>
    <w:rsid w:val="00C10D33"/>
    <w:rsid w:val="00C14A44"/>
    <w:rsid w:val="00C15485"/>
    <w:rsid w:val="00C176F9"/>
    <w:rsid w:val="00C1784F"/>
    <w:rsid w:val="00C17F1F"/>
    <w:rsid w:val="00C222A6"/>
    <w:rsid w:val="00C23032"/>
    <w:rsid w:val="00C25543"/>
    <w:rsid w:val="00C259B0"/>
    <w:rsid w:val="00C25DA5"/>
    <w:rsid w:val="00C26E88"/>
    <w:rsid w:val="00C30768"/>
    <w:rsid w:val="00C335A5"/>
    <w:rsid w:val="00C340F6"/>
    <w:rsid w:val="00C3445D"/>
    <w:rsid w:val="00C35280"/>
    <w:rsid w:val="00C36BA7"/>
    <w:rsid w:val="00C36D1D"/>
    <w:rsid w:val="00C36FF8"/>
    <w:rsid w:val="00C374B5"/>
    <w:rsid w:val="00C40B8B"/>
    <w:rsid w:val="00C4103A"/>
    <w:rsid w:val="00C4119E"/>
    <w:rsid w:val="00C41943"/>
    <w:rsid w:val="00C4270C"/>
    <w:rsid w:val="00C43E33"/>
    <w:rsid w:val="00C440B9"/>
    <w:rsid w:val="00C443DD"/>
    <w:rsid w:val="00C45CF9"/>
    <w:rsid w:val="00C46509"/>
    <w:rsid w:val="00C51E0C"/>
    <w:rsid w:val="00C53CBA"/>
    <w:rsid w:val="00C54343"/>
    <w:rsid w:val="00C5592D"/>
    <w:rsid w:val="00C5763D"/>
    <w:rsid w:val="00C57AEC"/>
    <w:rsid w:val="00C6159B"/>
    <w:rsid w:val="00C61716"/>
    <w:rsid w:val="00C65A65"/>
    <w:rsid w:val="00C66BFA"/>
    <w:rsid w:val="00C671F7"/>
    <w:rsid w:val="00C67690"/>
    <w:rsid w:val="00C713E0"/>
    <w:rsid w:val="00C71596"/>
    <w:rsid w:val="00C71E07"/>
    <w:rsid w:val="00C7267F"/>
    <w:rsid w:val="00C72B7A"/>
    <w:rsid w:val="00C72CDB"/>
    <w:rsid w:val="00C740E0"/>
    <w:rsid w:val="00C7495B"/>
    <w:rsid w:val="00C74AEA"/>
    <w:rsid w:val="00C75D9A"/>
    <w:rsid w:val="00C77E15"/>
    <w:rsid w:val="00C802A4"/>
    <w:rsid w:val="00C80D84"/>
    <w:rsid w:val="00C81B7E"/>
    <w:rsid w:val="00C86711"/>
    <w:rsid w:val="00C872AB"/>
    <w:rsid w:val="00C920DD"/>
    <w:rsid w:val="00C923DE"/>
    <w:rsid w:val="00C93EB5"/>
    <w:rsid w:val="00C94ED6"/>
    <w:rsid w:val="00C9583C"/>
    <w:rsid w:val="00C972B3"/>
    <w:rsid w:val="00CA0B7C"/>
    <w:rsid w:val="00CA1685"/>
    <w:rsid w:val="00CA4074"/>
    <w:rsid w:val="00CA6C60"/>
    <w:rsid w:val="00CA7579"/>
    <w:rsid w:val="00CB05B2"/>
    <w:rsid w:val="00CB083E"/>
    <w:rsid w:val="00CB0CBE"/>
    <w:rsid w:val="00CB1D45"/>
    <w:rsid w:val="00CB2E54"/>
    <w:rsid w:val="00CB3DA7"/>
    <w:rsid w:val="00CB5ACD"/>
    <w:rsid w:val="00CB5D6B"/>
    <w:rsid w:val="00CC4271"/>
    <w:rsid w:val="00CC43C6"/>
    <w:rsid w:val="00CC443F"/>
    <w:rsid w:val="00CC4977"/>
    <w:rsid w:val="00CC4FBC"/>
    <w:rsid w:val="00CC6060"/>
    <w:rsid w:val="00CD00E5"/>
    <w:rsid w:val="00CD02A7"/>
    <w:rsid w:val="00CD02CF"/>
    <w:rsid w:val="00CD07AF"/>
    <w:rsid w:val="00CD13B2"/>
    <w:rsid w:val="00CD2099"/>
    <w:rsid w:val="00CD2C0E"/>
    <w:rsid w:val="00CD3122"/>
    <w:rsid w:val="00CD5FB0"/>
    <w:rsid w:val="00CD6847"/>
    <w:rsid w:val="00CD70AA"/>
    <w:rsid w:val="00CE11A0"/>
    <w:rsid w:val="00CE2388"/>
    <w:rsid w:val="00CE322E"/>
    <w:rsid w:val="00CE4999"/>
    <w:rsid w:val="00CE72FE"/>
    <w:rsid w:val="00CE739E"/>
    <w:rsid w:val="00CF1DAE"/>
    <w:rsid w:val="00CF23C5"/>
    <w:rsid w:val="00CF360F"/>
    <w:rsid w:val="00CF7F94"/>
    <w:rsid w:val="00D002CA"/>
    <w:rsid w:val="00D01249"/>
    <w:rsid w:val="00D014FA"/>
    <w:rsid w:val="00D03B2F"/>
    <w:rsid w:val="00D04343"/>
    <w:rsid w:val="00D04788"/>
    <w:rsid w:val="00D047F7"/>
    <w:rsid w:val="00D04FB8"/>
    <w:rsid w:val="00D0636F"/>
    <w:rsid w:val="00D074CD"/>
    <w:rsid w:val="00D07857"/>
    <w:rsid w:val="00D14889"/>
    <w:rsid w:val="00D14DF2"/>
    <w:rsid w:val="00D15DAF"/>
    <w:rsid w:val="00D16A46"/>
    <w:rsid w:val="00D17568"/>
    <w:rsid w:val="00D22E9F"/>
    <w:rsid w:val="00D233C2"/>
    <w:rsid w:val="00D24179"/>
    <w:rsid w:val="00D2795D"/>
    <w:rsid w:val="00D30861"/>
    <w:rsid w:val="00D315F2"/>
    <w:rsid w:val="00D33306"/>
    <w:rsid w:val="00D33C70"/>
    <w:rsid w:val="00D34307"/>
    <w:rsid w:val="00D3676B"/>
    <w:rsid w:val="00D37812"/>
    <w:rsid w:val="00D41097"/>
    <w:rsid w:val="00D414D2"/>
    <w:rsid w:val="00D418AB"/>
    <w:rsid w:val="00D42669"/>
    <w:rsid w:val="00D4355F"/>
    <w:rsid w:val="00D44F9A"/>
    <w:rsid w:val="00D45A36"/>
    <w:rsid w:val="00D474DF"/>
    <w:rsid w:val="00D5112A"/>
    <w:rsid w:val="00D52976"/>
    <w:rsid w:val="00D548C6"/>
    <w:rsid w:val="00D55FD3"/>
    <w:rsid w:val="00D570E5"/>
    <w:rsid w:val="00D6062C"/>
    <w:rsid w:val="00D607E7"/>
    <w:rsid w:val="00D608D5"/>
    <w:rsid w:val="00D6151C"/>
    <w:rsid w:val="00D62BFD"/>
    <w:rsid w:val="00D62F7E"/>
    <w:rsid w:val="00D63458"/>
    <w:rsid w:val="00D6441D"/>
    <w:rsid w:val="00D64E42"/>
    <w:rsid w:val="00D66C81"/>
    <w:rsid w:val="00D70E73"/>
    <w:rsid w:val="00D71617"/>
    <w:rsid w:val="00D73297"/>
    <w:rsid w:val="00D77375"/>
    <w:rsid w:val="00D80EAB"/>
    <w:rsid w:val="00D81DC5"/>
    <w:rsid w:val="00D84EA6"/>
    <w:rsid w:val="00D87BA4"/>
    <w:rsid w:val="00D91CA6"/>
    <w:rsid w:val="00D92D6D"/>
    <w:rsid w:val="00D94738"/>
    <w:rsid w:val="00D9491F"/>
    <w:rsid w:val="00D97369"/>
    <w:rsid w:val="00D9775A"/>
    <w:rsid w:val="00D9786A"/>
    <w:rsid w:val="00DA10D5"/>
    <w:rsid w:val="00DA4037"/>
    <w:rsid w:val="00DA4485"/>
    <w:rsid w:val="00DA50EF"/>
    <w:rsid w:val="00DA5969"/>
    <w:rsid w:val="00DA5BCC"/>
    <w:rsid w:val="00DA6B29"/>
    <w:rsid w:val="00DA7361"/>
    <w:rsid w:val="00DA7FA8"/>
    <w:rsid w:val="00DB01D4"/>
    <w:rsid w:val="00DB1415"/>
    <w:rsid w:val="00DC03DE"/>
    <w:rsid w:val="00DC0784"/>
    <w:rsid w:val="00DC0FFD"/>
    <w:rsid w:val="00DC129C"/>
    <w:rsid w:val="00DC19F1"/>
    <w:rsid w:val="00DC218B"/>
    <w:rsid w:val="00DC51B5"/>
    <w:rsid w:val="00DC6A7F"/>
    <w:rsid w:val="00DC7706"/>
    <w:rsid w:val="00DD2588"/>
    <w:rsid w:val="00DD45E4"/>
    <w:rsid w:val="00DD510B"/>
    <w:rsid w:val="00DD5241"/>
    <w:rsid w:val="00DD65E5"/>
    <w:rsid w:val="00DD71F9"/>
    <w:rsid w:val="00DE0097"/>
    <w:rsid w:val="00DE1AE8"/>
    <w:rsid w:val="00DE26FE"/>
    <w:rsid w:val="00DE3026"/>
    <w:rsid w:val="00DE3329"/>
    <w:rsid w:val="00DE4C36"/>
    <w:rsid w:val="00DE4CA8"/>
    <w:rsid w:val="00DE52BD"/>
    <w:rsid w:val="00DF133E"/>
    <w:rsid w:val="00DF1DE1"/>
    <w:rsid w:val="00DF3CCA"/>
    <w:rsid w:val="00DF4C2B"/>
    <w:rsid w:val="00DF7910"/>
    <w:rsid w:val="00E00B74"/>
    <w:rsid w:val="00E00DDA"/>
    <w:rsid w:val="00E00FD4"/>
    <w:rsid w:val="00E013EF"/>
    <w:rsid w:val="00E01A0A"/>
    <w:rsid w:val="00E0236E"/>
    <w:rsid w:val="00E02B3D"/>
    <w:rsid w:val="00E054E9"/>
    <w:rsid w:val="00E07797"/>
    <w:rsid w:val="00E07D17"/>
    <w:rsid w:val="00E11F6B"/>
    <w:rsid w:val="00E12E29"/>
    <w:rsid w:val="00E13819"/>
    <w:rsid w:val="00E152D8"/>
    <w:rsid w:val="00E154AB"/>
    <w:rsid w:val="00E1586B"/>
    <w:rsid w:val="00E171DB"/>
    <w:rsid w:val="00E17273"/>
    <w:rsid w:val="00E20486"/>
    <w:rsid w:val="00E21C93"/>
    <w:rsid w:val="00E2249C"/>
    <w:rsid w:val="00E2281F"/>
    <w:rsid w:val="00E24585"/>
    <w:rsid w:val="00E258B0"/>
    <w:rsid w:val="00E31B3A"/>
    <w:rsid w:val="00E31D26"/>
    <w:rsid w:val="00E322A4"/>
    <w:rsid w:val="00E331D8"/>
    <w:rsid w:val="00E331E3"/>
    <w:rsid w:val="00E359FC"/>
    <w:rsid w:val="00E35EDA"/>
    <w:rsid w:val="00E3703D"/>
    <w:rsid w:val="00E370FF"/>
    <w:rsid w:val="00E37FD8"/>
    <w:rsid w:val="00E40820"/>
    <w:rsid w:val="00E40A32"/>
    <w:rsid w:val="00E41269"/>
    <w:rsid w:val="00E42661"/>
    <w:rsid w:val="00E44EB8"/>
    <w:rsid w:val="00E45E56"/>
    <w:rsid w:val="00E46559"/>
    <w:rsid w:val="00E4694B"/>
    <w:rsid w:val="00E46DA8"/>
    <w:rsid w:val="00E50ADD"/>
    <w:rsid w:val="00E51283"/>
    <w:rsid w:val="00E52195"/>
    <w:rsid w:val="00E529E0"/>
    <w:rsid w:val="00E52E5E"/>
    <w:rsid w:val="00E57E3C"/>
    <w:rsid w:val="00E57EB7"/>
    <w:rsid w:val="00E608E8"/>
    <w:rsid w:val="00E611F4"/>
    <w:rsid w:val="00E612D7"/>
    <w:rsid w:val="00E63ED7"/>
    <w:rsid w:val="00E6693E"/>
    <w:rsid w:val="00E66F63"/>
    <w:rsid w:val="00E70615"/>
    <w:rsid w:val="00E72851"/>
    <w:rsid w:val="00E75438"/>
    <w:rsid w:val="00E77FE9"/>
    <w:rsid w:val="00E8002A"/>
    <w:rsid w:val="00E84857"/>
    <w:rsid w:val="00E84B1F"/>
    <w:rsid w:val="00E861C5"/>
    <w:rsid w:val="00E86811"/>
    <w:rsid w:val="00E94265"/>
    <w:rsid w:val="00E94510"/>
    <w:rsid w:val="00EA0368"/>
    <w:rsid w:val="00EA0B73"/>
    <w:rsid w:val="00EA17A9"/>
    <w:rsid w:val="00EA27C8"/>
    <w:rsid w:val="00EA30FF"/>
    <w:rsid w:val="00EA4B4F"/>
    <w:rsid w:val="00EB00B5"/>
    <w:rsid w:val="00EB10E0"/>
    <w:rsid w:val="00EB127E"/>
    <w:rsid w:val="00EB4464"/>
    <w:rsid w:val="00EB5E1B"/>
    <w:rsid w:val="00EB605C"/>
    <w:rsid w:val="00EC04F7"/>
    <w:rsid w:val="00EC12C6"/>
    <w:rsid w:val="00EC1614"/>
    <w:rsid w:val="00EC1DDD"/>
    <w:rsid w:val="00EC281A"/>
    <w:rsid w:val="00EC3EC4"/>
    <w:rsid w:val="00EC57B9"/>
    <w:rsid w:val="00EC6810"/>
    <w:rsid w:val="00ED0422"/>
    <w:rsid w:val="00ED182A"/>
    <w:rsid w:val="00ED4536"/>
    <w:rsid w:val="00EE1112"/>
    <w:rsid w:val="00EE17D9"/>
    <w:rsid w:val="00EE1D41"/>
    <w:rsid w:val="00EE4514"/>
    <w:rsid w:val="00EE5159"/>
    <w:rsid w:val="00EE6BDB"/>
    <w:rsid w:val="00EE7845"/>
    <w:rsid w:val="00EF125D"/>
    <w:rsid w:val="00EF1A97"/>
    <w:rsid w:val="00EF1D9F"/>
    <w:rsid w:val="00EF25B6"/>
    <w:rsid w:val="00EF2BE3"/>
    <w:rsid w:val="00EF3719"/>
    <w:rsid w:val="00EF37C5"/>
    <w:rsid w:val="00EF50B1"/>
    <w:rsid w:val="00EF60BD"/>
    <w:rsid w:val="00EF7C9A"/>
    <w:rsid w:val="00F001ED"/>
    <w:rsid w:val="00F0038B"/>
    <w:rsid w:val="00F01B65"/>
    <w:rsid w:val="00F023C4"/>
    <w:rsid w:val="00F02F74"/>
    <w:rsid w:val="00F03F1C"/>
    <w:rsid w:val="00F04375"/>
    <w:rsid w:val="00F05323"/>
    <w:rsid w:val="00F0610A"/>
    <w:rsid w:val="00F12896"/>
    <w:rsid w:val="00F12AEA"/>
    <w:rsid w:val="00F15048"/>
    <w:rsid w:val="00F15C60"/>
    <w:rsid w:val="00F16860"/>
    <w:rsid w:val="00F1751A"/>
    <w:rsid w:val="00F20664"/>
    <w:rsid w:val="00F2097A"/>
    <w:rsid w:val="00F20F36"/>
    <w:rsid w:val="00F2108E"/>
    <w:rsid w:val="00F21239"/>
    <w:rsid w:val="00F22B69"/>
    <w:rsid w:val="00F22CC6"/>
    <w:rsid w:val="00F235F7"/>
    <w:rsid w:val="00F2419E"/>
    <w:rsid w:val="00F25F11"/>
    <w:rsid w:val="00F303FE"/>
    <w:rsid w:val="00F3145B"/>
    <w:rsid w:val="00F32351"/>
    <w:rsid w:val="00F32D8F"/>
    <w:rsid w:val="00F352E0"/>
    <w:rsid w:val="00F3617A"/>
    <w:rsid w:val="00F40121"/>
    <w:rsid w:val="00F40BD1"/>
    <w:rsid w:val="00F40DFA"/>
    <w:rsid w:val="00F40E7B"/>
    <w:rsid w:val="00F4189A"/>
    <w:rsid w:val="00F42418"/>
    <w:rsid w:val="00F42774"/>
    <w:rsid w:val="00F44545"/>
    <w:rsid w:val="00F45827"/>
    <w:rsid w:val="00F45878"/>
    <w:rsid w:val="00F46B19"/>
    <w:rsid w:val="00F4752C"/>
    <w:rsid w:val="00F47AB0"/>
    <w:rsid w:val="00F51465"/>
    <w:rsid w:val="00F51588"/>
    <w:rsid w:val="00F528F0"/>
    <w:rsid w:val="00F532D3"/>
    <w:rsid w:val="00F56656"/>
    <w:rsid w:val="00F5700E"/>
    <w:rsid w:val="00F61434"/>
    <w:rsid w:val="00F63A51"/>
    <w:rsid w:val="00F64054"/>
    <w:rsid w:val="00F65A50"/>
    <w:rsid w:val="00F65F53"/>
    <w:rsid w:val="00F662A1"/>
    <w:rsid w:val="00F66408"/>
    <w:rsid w:val="00F66A9D"/>
    <w:rsid w:val="00F67459"/>
    <w:rsid w:val="00F71B97"/>
    <w:rsid w:val="00F72802"/>
    <w:rsid w:val="00F72E63"/>
    <w:rsid w:val="00F73314"/>
    <w:rsid w:val="00F7397E"/>
    <w:rsid w:val="00F745B8"/>
    <w:rsid w:val="00F74A5F"/>
    <w:rsid w:val="00F74B08"/>
    <w:rsid w:val="00F75A6A"/>
    <w:rsid w:val="00F806AD"/>
    <w:rsid w:val="00F81307"/>
    <w:rsid w:val="00F82967"/>
    <w:rsid w:val="00F86B38"/>
    <w:rsid w:val="00F87E98"/>
    <w:rsid w:val="00F90DB2"/>
    <w:rsid w:val="00F91587"/>
    <w:rsid w:val="00F9320D"/>
    <w:rsid w:val="00F93980"/>
    <w:rsid w:val="00F93BCD"/>
    <w:rsid w:val="00F9753C"/>
    <w:rsid w:val="00FA3480"/>
    <w:rsid w:val="00FA3852"/>
    <w:rsid w:val="00FA4ECB"/>
    <w:rsid w:val="00FB16DB"/>
    <w:rsid w:val="00FB261A"/>
    <w:rsid w:val="00FB4277"/>
    <w:rsid w:val="00FB4B5C"/>
    <w:rsid w:val="00FB5B15"/>
    <w:rsid w:val="00FB730F"/>
    <w:rsid w:val="00FB74E6"/>
    <w:rsid w:val="00FC1110"/>
    <w:rsid w:val="00FC117C"/>
    <w:rsid w:val="00FC2006"/>
    <w:rsid w:val="00FC2057"/>
    <w:rsid w:val="00FC5ED0"/>
    <w:rsid w:val="00FC742E"/>
    <w:rsid w:val="00FD0095"/>
    <w:rsid w:val="00FD00FC"/>
    <w:rsid w:val="00FD0DE3"/>
    <w:rsid w:val="00FD0E83"/>
    <w:rsid w:val="00FD1CEE"/>
    <w:rsid w:val="00FD3BBE"/>
    <w:rsid w:val="00FD4252"/>
    <w:rsid w:val="00FD4D84"/>
    <w:rsid w:val="00FE14A0"/>
    <w:rsid w:val="00FE4694"/>
    <w:rsid w:val="00FE5C31"/>
    <w:rsid w:val="00FE63DE"/>
    <w:rsid w:val="00FE66F2"/>
    <w:rsid w:val="00FF265B"/>
    <w:rsid w:val="00FF265C"/>
    <w:rsid w:val="00FF2B9F"/>
    <w:rsid w:val="00FF39BA"/>
    <w:rsid w:val="00FF4DA9"/>
    <w:rsid w:val="00FF4E92"/>
    <w:rsid w:val="00FF6698"/>
    <w:rsid w:val="00FF6A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0E95F65F-171B-426F-9046-86213B78E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127B"/>
    <w:pPr>
      <w:widowControl w:val="0"/>
    </w:pPr>
  </w:style>
  <w:style w:type="paragraph" w:styleId="1">
    <w:name w:val="heading 1"/>
    <w:basedOn w:val="a"/>
    <w:next w:val="a"/>
    <w:link w:val="10"/>
    <w:qFormat/>
    <w:rsid w:val="0041127B"/>
    <w:pPr>
      <w:keepNext/>
      <w:spacing w:before="240" w:after="60"/>
      <w:outlineLvl w:val="0"/>
    </w:pPr>
    <w:rPr>
      <w:rFonts w:ascii="Cambria" w:hAnsi="Cambria"/>
      <w:b/>
      <w:bCs/>
      <w:kern w:val="32"/>
      <w:sz w:val="32"/>
      <w:szCs w:val="32"/>
    </w:rPr>
  </w:style>
  <w:style w:type="paragraph" w:styleId="2">
    <w:name w:val="heading 2"/>
    <w:basedOn w:val="a"/>
    <w:next w:val="a"/>
    <w:link w:val="20"/>
    <w:qFormat/>
    <w:rsid w:val="0041127B"/>
    <w:pPr>
      <w:keepNext/>
      <w:spacing w:before="240" w:after="60"/>
      <w:outlineLvl w:val="1"/>
    </w:pPr>
    <w:rPr>
      <w:rFonts w:ascii="Cambria" w:hAnsi="Cambria"/>
      <w:b/>
      <w:bCs/>
      <w:i/>
      <w:iCs/>
      <w:sz w:val="28"/>
      <w:szCs w:val="28"/>
    </w:rPr>
  </w:style>
  <w:style w:type="paragraph" w:styleId="3">
    <w:name w:val="heading 3"/>
    <w:basedOn w:val="a"/>
    <w:next w:val="a"/>
    <w:link w:val="30"/>
    <w:qFormat/>
    <w:rsid w:val="0041127B"/>
    <w:pPr>
      <w:keepNext/>
      <w:widowControl/>
      <w:spacing w:before="240" w:after="60"/>
      <w:outlineLvl w:val="2"/>
    </w:pPr>
    <w:rPr>
      <w:rFonts w:ascii="Arial" w:hAnsi="Arial" w:cs="Arial"/>
      <w:b/>
      <w:bCs/>
      <w:sz w:val="26"/>
      <w:szCs w:val="26"/>
    </w:rPr>
  </w:style>
  <w:style w:type="paragraph" w:styleId="4">
    <w:name w:val="heading 4"/>
    <w:basedOn w:val="a"/>
    <w:next w:val="a"/>
    <w:link w:val="40"/>
    <w:qFormat/>
    <w:rsid w:val="0041127B"/>
    <w:pPr>
      <w:keepNext/>
      <w:spacing w:before="240" w:after="60"/>
      <w:outlineLvl w:val="3"/>
    </w:pPr>
    <w:rPr>
      <w:rFonts w:ascii="Calibri" w:hAnsi="Calibri"/>
      <w:b/>
      <w:bCs/>
      <w:sz w:val="28"/>
      <w:szCs w:val="28"/>
    </w:rPr>
  </w:style>
  <w:style w:type="paragraph" w:styleId="5">
    <w:name w:val="heading 5"/>
    <w:basedOn w:val="a"/>
    <w:next w:val="a"/>
    <w:link w:val="50"/>
    <w:qFormat/>
    <w:rsid w:val="0041127B"/>
    <w:pPr>
      <w:keepNext/>
      <w:widowControl/>
      <w:ind w:left="1276" w:hanging="1276"/>
      <w:jc w:val="center"/>
      <w:outlineLvl w:val="4"/>
    </w:pPr>
    <w:rPr>
      <w:sz w:val="28"/>
      <w:szCs w:val="28"/>
    </w:rPr>
  </w:style>
  <w:style w:type="paragraph" w:styleId="6">
    <w:name w:val="heading 6"/>
    <w:basedOn w:val="a"/>
    <w:next w:val="a"/>
    <w:link w:val="60"/>
    <w:qFormat/>
    <w:rsid w:val="0041127B"/>
    <w:pPr>
      <w:keepNext/>
      <w:widowControl/>
      <w:jc w:val="both"/>
      <w:outlineLvl w:val="5"/>
    </w:pPr>
    <w:rPr>
      <w:i/>
      <w:iCs/>
      <w:sz w:val="24"/>
      <w:szCs w:val="24"/>
    </w:rPr>
  </w:style>
  <w:style w:type="paragraph" w:styleId="7">
    <w:name w:val="heading 7"/>
    <w:basedOn w:val="a"/>
    <w:next w:val="a"/>
    <w:link w:val="70"/>
    <w:qFormat/>
    <w:rsid w:val="0041127B"/>
    <w:pPr>
      <w:keepNext/>
      <w:widowControl/>
      <w:ind w:left="1276" w:hanging="1276"/>
      <w:jc w:val="both"/>
      <w:outlineLvl w:val="6"/>
    </w:pPr>
    <w:rPr>
      <w:b/>
      <w:bCs/>
      <w:sz w:val="32"/>
      <w:szCs w:val="32"/>
    </w:rPr>
  </w:style>
  <w:style w:type="paragraph" w:styleId="8">
    <w:name w:val="heading 8"/>
    <w:basedOn w:val="a"/>
    <w:next w:val="a"/>
    <w:link w:val="80"/>
    <w:qFormat/>
    <w:rsid w:val="0041127B"/>
    <w:pPr>
      <w:widowControl/>
      <w:spacing w:before="240" w:after="60"/>
      <w:outlineLvl w:val="7"/>
    </w:pPr>
    <w:rPr>
      <w:i/>
      <w:iCs/>
      <w:sz w:val="24"/>
      <w:szCs w:val="24"/>
    </w:rPr>
  </w:style>
  <w:style w:type="paragraph" w:styleId="9">
    <w:name w:val="heading 9"/>
    <w:basedOn w:val="a"/>
    <w:next w:val="a"/>
    <w:link w:val="90"/>
    <w:qFormat/>
    <w:rsid w:val="0041127B"/>
    <w:pPr>
      <w:widowControl/>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11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41127B"/>
    <w:pPr>
      <w:widowControl/>
      <w:jc w:val="both"/>
    </w:pPr>
    <w:rPr>
      <w:rFonts w:ascii="Arial" w:hAnsi="Arial"/>
      <w:sz w:val="24"/>
    </w:rPr>
  </w:style>
  <w:style w:type="paragraph" w:customStyle="1" w:styleId="Default">
    <w:name w:val="Default"/>
    <w:qFormat/>
    <w:rsid w:val="0041127B"/>
    <w:pPr>
      <w:autoSpaceDE w:val="0"/>
      <w:autoSpaceDN w:val="0"/>
      <w:adjustRightInd w:val="0"/>
    </w:pPr>
    <w:rPr>
      <w:color w:val="000000"/>
      <w:sz w:val="24"/>
      <w:szCs w:val="24"/>
    </w:rPr>
  </w:style>
  <w:style w:type="paragraph" w:customStyle="1" w:styleId="ConsPlusNormal">
    <w:name w:val="ConsPlusNormal"/>
    <w:qFormat/>
    <w:rsid w:val="0041127B"/>
    <w:pPr>
      <w:widowControl w:val="0"/>
      <w:autoSpaceDE w:val="0"/>
      <w:autoSpaceDN w:val="0"/>
      <w:adjustRightInd w:val="0"/>
      <w:ind w:firstLine="720"/>
    </w:pPr>
    <w:rPr>
      <w:rFonts w:ascii="Arial" w:hAnsi="Arial" w:cs="Arial"/>
    </w:rPr>
  </w:style>
  <w:style w:type="paragraph" w:styleId="a6">
    <w:name w:val="Body Text Indent"/>
    <w:aliases w:val="Знак,Body Text Indent,Знак11,Body Text Indent 2"/>
    <w:basedOn w:val="a"/>
    <w:link w:val="a7"/>
    <w:qFormat/>
    <w:rsid w:val="0041127B"/>
    <w:pPr>
      <w:widowControl/>
      <w:spacing w:after="120"/>
      <w:ind w:left="283"/>
    </w:pPr>
    <w:rPr>
      <w:sz w:val="24"/>
      <w:szCs w:val="24"/>
    </w:rPr>
  </w:style>
  <w:style w:type="character" w:customStyle="1" w:styleId="a7">
    <w:name w:val="Основной текст с отступом Знак"/>
    <w:aliases w:val="Знак Знак2,Body Text Indent Знак,Знак11 Знак2,Body Text Indent 2 Знак1"/>
    <w:link w:val="a6"/>
    <w:rsid w:val="0041127B"/>
    <w:rPr>
      <w:sz w:val="24"/>
      <w:szCs w:val="24"/>
      <w:lang w:val="ru-RU" w:eastAsia="ru-RU" w:bidi="ar-SA"/>
    </w:rPr>
  </w:style>
  <w:style w:type="table" w:customStyle="1" w:styleId="11">
    <w:name w:val="Сетка таблицы1"/>
    <w:basedOn w:val="a1"/>
    <w:next w:val="a3"/>
    <w:rsid w:val="0041127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qFormat/>
    <w:rsid w:val="0041127B"/>
    <w:pPr>
      <w:ind w:left="720"/>
      <w:contextualSpacing/>
    </w:pPr>
  </w:style>
  <w:style w:type="character" w:customStyle="1" w:styleId="30">
    <w:name w:val="Заголовок 3 Знак"/>
    <w:link w:val="3"/>
    <w:rsid w:val="0041127B"/>
    <w:rPr>
      <w:rFonts w:ascii="Arial" w:hAnsi="Arial" w:cs="Arial"/>
      <w:b/>
      <w:bCs/>
      <w:sz w:val="26"/>
      <w:szCs w:val="26"/>
      <w:lang w:val="ru-RU" w:eastAsia="ru-RU" w:bidi="ar-SA"/>
    </w:rPr>
  </w:style>
  <w:style w:type="paragraph" w:styleId="21">
    <w:name w:val="Body Text Indent 2"/>
    <w:aliases w:val="Знак1,Знак12,Знак121, Знак"/>
    <w:basedOn w:val="a"/>
    <w:link w:val="22"/>
    <w:rsid w:val="0041127B"/>
    <w:pPr>
      <w:spacing w:after="120" w:line="480" w:lineRule="auto"/>
      <w:ind w:left="283"/>
    </w:pPr>
  </w:style>
  <w:style w:type="character" w:customStyle="1" w:styleId="22">
    <w:name w:val="Основной текст с отступом 2 Знак"/>
    <w:aliases w:val="Знак1 Знак,Знак12 Знак,Знак121 Знак, Знак Знак"/>
    <w:link w:val="21"/>
    <w:rsid w:val="0041127B"/>
    <w:rPr>
      <w:lang w:val="ru-RU" w:eastAsia="ru-RU" w:bidi="ar-SA"/>
    </w:rPr>
  </w:style>
  <w:style w:type="paragraph" w:customStyle="1" w:styleId="a9">
    <w:name w:val="Осносной"/>
    <w:basedOn w:val="a6"/>
    <w:link w:val="aa"/>
    <w:qFormat/>
    <w:rsid w:val="0041127B"/>
    <w:pPr>
      <w:spacing w:after="0"/>
      <w:ind w:left="0" w:firstLine="567"/>
      <w:jc w:val="both"/>
    </w:pPr>
  </w:style>
  <w:style w:type="character" w:customStyle="1" w:styleId="aa">
    <w:name w:val="Осносной Знак"/>
    <w:link w:val="a9"/>
    <w:locked/>
    <w:rsid w:val="0041127B"/>
    <w:rPr>
      <w:sz w:val="24"/>
      <w:szCs w:val="24"/>
      <w:lang w:val="ru-RU" w:eastAsia="ru-RU" w:bidi="ar-SA"/>
    </w:rPr>
  </w:style>
  <w:style w:type="paragraph" w:styleId="31">
    <w:name w:val="Body Text 3"/>
    <w:basedOn w:val="a"/>
    <w:link w:val="32"/>
    <w:rsid w:val="0041127B"/>
    <w:pPr>
      <w:spacing w:after="120"/>
    </w:pPr>
    <w:rPr>
      <w:sz w:val="16"/>
      <w:szCs w:val="16"/>
    </w:rPr>
  </w:style>
  <w:style w:type="character" w:customStyle="1" w:styleId="32">
    <w:name w:val="Основной текст 3 Знак"/>
    <w:link w:val="31"/>
    <w:rsid w:val="0041127B"/>
    <w:rPr>
      <w:sz w:val="16"/>
      <w:szCs w:val="16"/>
      <w:lang w:val="ru-RU" w:eastAsia="ru-RU" w:bidi="ar-SA"/>
    </w:rPr>
  </w:style>
  <w:style w:type="paragraph" w:styleId="ab">
    <w:name w:val="Block Text"/>
    <w:basedOn w:val="a"/>
    <w:rsid w:val="0041127B"/>
    <w:pPr>
      <w:widowControl/>
      <w:ind w:left="567" w:right="617" w:firstLine="567"/>
      <w:jc w:val="both"/>
    </w:pPr>
    <w:rPr>
      <w:sz w:val="24"/>
    </w:rPr>
  </w:style>
  <w:style w:type="paragraph" w:styleId="23">
    <w:name w:val="Body Text 2"/>
    <w:basedOn w:val="a"/>
    <w:link w:val="24"/>
    <w:rsid w:val="0041127B"/>
    <w:pPr>
      <w:spacing w:after="120" w:line="480" w:lineRule="auto"/>
    </w:pPr>
  </w:style>
  <w:style w:type="character" w:customStyle="1" w:styleId="24">
    <w:name w:val="Основной текст 2 Знак"/>
    <w:link w:val="23"/>
    <w:rsid w:val="0041127B"/>
    <w:rPr>
      <w:lang w:val="ru-RU" w:eastAsia="ru-RU" w:bidi="ar-SA"/>
    </w:rPr>
  </w:style>
  <w:style w:type="paragraph" w:styleId="ac">
    <w:name w:val="Plain Text"/>
    <w:basedOn w:val="a"/>
    <w:link w:val="ad"/>
    <w:rsid w:val="0041127B"/>
    <w:pPr>
      <w:widowControl/>
      <w:autoSpaceDE w:val="0"/>
      <w:autoSpaceDN w:val="0"/>
    </w:pPr>
    <w:rPr>
      <w:rFonts w:ascii="Courier New" w:hAnsi="Courier New" w:cs="Courier New"/>
      <w:lang w:val="en-US"/>
    </w:rPr>
  </w:style>
  <w:style w:type="character" w:customStyle="1" w:styleId="ad">
    <w:name w:val="Текст Знак"/>
    <w:link w:val="ac"/>
    <w:rsid w:val="0041127B"/>
    <w:rPr>
      <w:rFonts w:ascii="Courier New" w:hAnsi="Courier New" w:cs="Courier New"/>
      <w:lang w:val="en-US" w:eastAsia="ru-RU" w:bidi="ar-SA"/>
    </w:rPr>
  </w:style>
  <w:style w:type="paragraph" w:styleId="ae">
    <w:name w:val="Normal (Web)"/>
    <w:aliases w:val="Обычный (Web)1,Обычный (веб) Знак1,Обычный (веб) Знак Знак1,Обычный (веб) Знак Знак Знак, Знак Знак1 Знак Знак,Обычный (веб) Знак Знак Знак Знак, Знак Знак Знак Знак Знак,Знак4 Зна,Знак Знак1 Знак Знак,Знак Знак Знак Знак Знак, Знак Знак3"/>
    <w:basedOn w:val="a"/>
    <w:link w:val="af"/>
    <w:unhideWhenUsed/>
    <w:qFormat/>
    <w:rsid w:val="0041127B"/>
    <w:pPr>
      <w:widowControl/>
      <w:spacing w:before="100" w:beforeAutospacing="1" w:after="100" w:afterAutospacing="1"/>
    </w:pPr>
    <w:rPr>
      <w:sz w:val="24"/>
      <w:szCs w:val="24"/>
    </w:rPr>
  </w:style>
  <w:style w:type="character" w:styleId="af0">
    <w:name w:val="Hyperlink"/>
    <w:rsid w:val="0041127B"/>
    <w:rPr>
      <w:color w:val="0000FF"/>
      <w:u w:val="single"/>
    </w:rPr>
  </w:style>
  <w:style w:type="character" w:customStyle="1" w:styleId="10">
    <w:name w:val="Заголовок 1 Знак"/>
    <w:link w:val="1"/>
    <w:rsid w:val="0041127B"/>
    <w:rPr>
      <w:rFonts w:ascii="Cambria" w:hAnsi="Cambria"/>
      <w:b/>
      <w:bCs/>
      <w:kern w:val="32"/>
      <w:sz w:val="32"/>
      <w:szCs w:val="32"/>
      <w:lang w:val="ru-RU" w:eastAsia="ru-RU" w:bidi="ar-SA"/>
    </w:rPr>
  </w:style>
  <w:style w:type="character" w:customStyle="1" w:styleId="40">
    <w:name w:val="Заголовок 4 Знак"/>
    <w:link w:val="4"/>
    <w:rsid w:val="0041127B"/>
    <w:rPr>
      <w:rFonts w:ascii="Calibri" w:hAnsi="Calibri"/>
      <w:b/>
      <w:bCs/>
      <w:sz w:val="28"/>
      <w:szCs w:val="28"/>
      <w:lang w:val="ru-RU" w:eastAsia="ru-RU" w:bidi="ar-SA"/>
    </w:rPr>
  </w:style>
  <w:style w:type="character" w:styleId="af1">
    <w:name w:val="Strong"/>
    <w:qFormat/>
    <w:rsid w:val="0041127B"/>
    <w:rPr>
      <w:b/>
      <w:bCs/>
    </w:rPr>
  </w:style>
  <w:style w:type="paragraph" w:styleId="33">
    <w:name w:val="Body Text Indent 3"/>
    <w:basedOn w:val="a"/>
    <w:link w:val="34"/>
    <w:rsid w:val="0041127B"/>
    <w:pPr>
      <w:widowControl/>
      <w:spacing w:after="120"/>
      <w:ind w:left="283"/>
    </w:pPr>
    <w:rPr>
      <w:sz w:val="16"/>
      <w:szCs w:val="16"/>
    </w:rPr>
  </w:style>
  <w:style w:type="character" w:customStyle="1" w:styleId="34">
    <w:name w:val="Основной текст с отступом 3 Знак"/>
    <w:link w:val="33"/>
    <w:rsid w:val="0041127B"/>
    <w:rPr>
      <w:sz w:val="16"/>
      <w:szCs w:val="16"/>
      <w:lang w:val="ru-RU" w:eastAsia="ru-RU" w:bidi="ar-SA"/>
    </w:rPr>
  </w:style>
  <w:style w:type="character" w:customStyle="1" w:styleId="20">
    <w:name w:val="Заголовок 2 Знак"/>
    <w:link w:val="2"/>
    <w:rsid w:val="0041127B"/>
    <w:rPr>
      <w:rFonts w:ascii="Cambria" w:hAnsi="Cambria"/>
      <w:b/>
      <w:bCs/>
      <w:i/>
      <w:iCs/>
      <w:sz w:val="28"/>
      <w:szCs w:val="28"/>
      <w:lang w:val="ru-RU" w:eastAsia="ru-RU" w:bidi="ar-SA"/>
    </w:rPr>
  </w:style>
  <w:style w:type="character" w:customStyle="1" w:styleId="50">
    <w:name w:val="Заголовок 5 Знак"/>
    <w:link w:val="5"/>
    <w:rsid w:val="0041127B"/>
    <w:rPr>
      <w:sz w:val="28"/>
      <w:szCs w:val="28"/>
      <w:lang w:val="ru-RU" w:eastAsia="ru-RU" w:bidi="ar-SA"/>
    </w:rPr>
  </w:style>
  <w:style w:type="character" w:customStyle="1" w:styleId="60">
    <w:name w:val="Заголовок 6 Знак"/>
    <w:link w:val="6"/>
    <w:rsid w:val="0041127B"/>
    <w:rPr>
      <w:i/>
      <w:iCs/>
      <w:sz w:val="24"/>
      <w:szCs w:val="24"/>
      <w:lang w:val="ru-RU" w:eastAsia="ru-RU" w:bidi="ar-SA"/>
    </w:rPr>
  </w:style>
  <w:style w:type="character" w:customStyle="1" w:styleId="70">
    <w:name w:val="Заголовок 7 Знак"/>
    <w:link w:val="7"/>
    <w:rsid w:val="0041127B"/>
    <w:rPr>
      <w:b/>
      <w:bCs/>
      <w:sz w:val="32"/>
      <w:szCs w:val="32"/>
      <w:lang w:val="ru-RU" w:eastAsia="ru-RU" w:bidi="ar-SA"/>
    </w:rPr>
  </w:style>
  <w:style w:type="character" w:customStyle="1" w:styleId="80">
    <w:name w:val="Заголовок 8 Знак"/>
    <w:link w:val="8"/>
    <w:rsid w:val="0041127B"/>
    <w:rPr>
      <w:i/>
      <w:iCs/>
      <w:sz w:val="24"/>
      <w:szCs w:val="24"/>
      <w:lang w:val="ru-RU" w:eastAsia="ru-RU" w:bidi="ar-SA"/>
    </w:rPr>
  </w:style>
  <w:style w:type="character" w:customStyle="1" w:styleId="90">
    <w:name w:val="Заголовок 9 Знак"/>
    <w:link w:val="9"/>
    <w:rsid w:val="0041127B"/>
    <w:rPr>
      <w:rFonts w:ascii="Arial" w:hAnsi="Arial" w:cs="Arial"/>
      <w:sz w:val="22"/>
      <w:szCs w:val="22"/>
      <w:lang w:val="ru-RU" w:eastAsia="ru-RU" w:bidi="ar-SA"/>
    </w:rPr>
  </w:style>
  <w:style w:type="paragraph" w:customStyle="1" w:styleId="af2">
    <w:name w:val="Знак Знак Знак Знак"/>
    <w:basedOn w:val="a"/>
    <w:qFormat/>
    <w:rsid w:val="0041127B"/>
    <w:pPr>
      <w:widowControl/>
      <w:spacing w:before="100" w:beforeAutospacing="1" w:after="100" w:afterAutospacing="1"/>
    </w:pPr>
    <w:rPr>
      <w:rFonts w:ascii="Tahoma" w:hAnsi="Tahoma" w:cs="Tahoma"/>
      <w:lang w:val="en-US" w:eastAsia="en-US"/>
    </w:rPr>
  </w:style>
  <w:style w:type="paragraph" w:styleId="af3">
    <w:name w:val="header"/>
    <w:basedOn w:val="a"/>
    <w:link w:val="af4"/>
    <w:rsid w:val="0041127B"/>
    <w:pPr>
      <w:widowControl/>
      <w:tabs>
        <w:tab w:val="center" w:pos="4677"/>
        <w:tab w:val="right" w:pos="9355"/>
      </w:tabs>
    </w:pPr>
    <w:rPr>
      <w:sz w:val="24"/>
      <w:szCs w:val="24"/>
    </w:rPr>
  </w:style>
  <w:style w:type="character" w:customStyle="1" w:styleId="af4">
    <w:name w:val="Верхний колонтитул Знак"/>
    <w:link w:val="af3"/>
    <w:rsid w:val="0041127B"/>
    <w:rPr>
      <w:sz w:val="24"/>
      <w:szCs w:val="24"/>
      <w:lang w:val="ru-RU" w:eastAsia="ru-RU" w:bidi="ar-SA"/>
    </w:rPr>
  </w:style>
  <w:style w:type="paragraph" w:styleId="af5">
    <w:name w:val="Balloon Text"/>
    <w:basedOn w:val="a"/>
    <w:link w:val="af6"/>
    <w:unhideWhenUsed/>
    <w:rsid w:val="0041127B"/>
    <w:rPr>
      <w:rFonts w:ascii="Tahoma" w:hAnsi="Tahoma" w:cs="Tahoma"/>
      <w:sz w:val="16"/>
      <w:szCs w:val="16"/>
    </w:rPr>
  </w:style>
  <w:style w:type="character" w:customStyle="1" w:styleId="af6">
    <w:name w:val="Текст выноски Знак"/>
    <w:link w:val="af5"/>
    <w:rsid w:val="0041127B"/>
    <w:rPr>
      <w:rFonts w:ascii="Tahoma" w:hAnsi="Tahoma" w:cs="Tahoma"/>
      <w:sz w:val="16"/>
      <w:szCs w:val="16"/>
      <w:lang w:val="ru-RU" w:eastAsia="ru-RU" w:bidi="ar-SA"/>
    </w:rPr>
  </w:style>
  <w:style w:type="paragraph" w:customStyle="1" w:styleId="Normal1">
    <w:name w:val="Normal1"/>
    <w:qFormat/>
    <w:rsid w:val="0041127B"/>
    <w:pPr>
      <w:widowControl w:val="0"/>
    </w:pPr>
    <w:rPr>
      <w:sz w:val="24"/>
      <w:szCs w:val="24"/>
    </w:rPr>
  </w:style>
  <w:style w:type="paragraph" w:customStyle="1" w:styleId="af7">
    <w:name w:val="Знак Знак Знак"/>
    <w:basedOn w:val="a"/>
    <w:qFormat/>
    <w:rsid w:val="0041127B"/>
    <w:pPr>
      <w:autoSpaceDE w:val="0"/>
      <w:autoSpaceDN w:val="0"/>
      <w:adjustRightInd w:val="0"/>
      <w:spacing w:before="100" w:beforeAutospacing="1" w:after="100" w:afterAutospacing="1"/>
    </w:pPr>
    <w:rPr>
      <w:rFonts w:ascii="Tahoma" w:hAnsi="Tahoma"/>
      <w:lang w:val="en-US" w:eastAsia="en-US"/>
    </w:rPr>
  </w:style>
  <w:style w:type="paragraph" w:customStyle="1" w:styleId="12">
    <w:name w:val="Знак Знак Знак1"/>
    <w:basedOn w:val="a"/>
    <w:qFormat/>
    <w:rsid w:val="0041127B"/>
    <w:pPr>
      <w:autoSpaceDE w:val="0"/>
      <w:autoSpaceDN w:val="0"/>
      <w:adjustRightInd w:val="0"/>
      <w:spacing w:before="100" w:beforeAutospacing="1" w:after="100" w:afterAutospacing="1"/>
    </w:pPr>
    <w:rPr>
      <w:rFonts w:ascii="Tahoma" w:hAnsi="Tahoma"/>
      <w:lang w:val="en-US" w:eastAsia="en-US"/>
    </w:rPr>
  </w:style>
  <w:style w:type="paragraph" w:styleId="af8">
    <w:name w:val="footer"/>
    <w:basedOn w:val="a"/>
    <w:link w:val="af9"/>
    <w:uiPriority w:val="99"/>
    <w:unhideWhenUsed/>
    <w:rsid w:val="0041127B"/>
    <w:pPr>
      <w:tabs>
        <w:tab w:val="center" w:pos="4677"/>
        <w:tab w:val="right" w:pos="9355"/>
      </w:tabs>
    </w:pPr>
  </w:style>
  <w:style w:type="character" w:customStyle="1" w:styleId="af9">
    <w:name w:val="Нижний колонтитул Знак"/>
    <w:link w:val="af8"/>
    <w:uiPriority w:val="99"/>
    <w:rsid w:val="0041127B"/>
    <w:rPr>
      <w:lang w:val="ru-RU" w:eastAsia="ru-RU" w:bidi="ar-SA"/>
    </w:rPr>
  </w:style>
  <w:style w:type="paragraph" w:customStyle="1" w:styleId="afa">
    <w:name w:val="Знак Знак Знак Знак Знак Знак Знак"/>
    <w:basedOn w:val="a"/>
    <w:qFormat/>
    <w:rsid w:val="0041127B"/>
    <w:pPr>
      <w:autoSpaceDE w:val="0"/>
      <w:autoSpaceDN w:val="0"/>
      <w:adjustRightInd w:val="0"/>
      <w:spacing w:before="100" w:beforeAutospacing="1" w:after="100" w:afterAutospacing="1"/>
    </w:pPr>
    <w:rPr>
      <w:rFonts w:ascii="Tahoma" w:hAnsi="Tahoma"/>
      <w:lang w:val="en-US" w:eastAsia="en-US"/>
    </w:rPr>
  </w:style>
  <w:style w:type="paragraph" w:styleId="afb">
    <w:name w:val="Title"/>
    <w:aliases w:val="Название1,Название Знак1,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Заголовок"/>
    <w:basedOn w:val="a"/>
    <w:link w:val="afc"/>
    <w:qFormat/>
    <w:rsid w:val="0041127B"/>
    <w:pPr>
      <w:widowControl/>
      <w:jc w:val="center"/>
    </w:pPr>
    <w:rPr>
      <w:b/>
      <w:bCs/>
      <w:sz w:val="28"/>
      <w:szCs w:val="28"/>
      <w:lang w:val="en-US"/>
    </w:rPr>
  </w:style>
  <w:style w:type="character" w:customStyle="1" w:styleId="afc">
    <w:name w:val="Название Знак"/>
    <w:aliases w:val="Название1 Знак,Название Знак1 Знак,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Заголовок Знак"/>
    <w:link w:val="afb"/>
    <w:rsid w:val="0041127B"/>
    <w:rPr>
      <w:b/>
      <w:bCs/>
      <w:sz w:val="28"/>
      <w:szCs w:val="28"/>
      <w:lang w:val="en-US" w:eastAsia="ru-RU" w:bidi="ar-SA"/>
    </w:rPr>
  </w:style>
  <w:style w:type="paragraph" w:styleId="afd">
    <w:name w:val="annotation text"/>
    <w:basedOn w:val="a"/>
    <w:link w:val="afe"/>
    <w:rsid w:val="0041127B"/>
    <w:pPr>
      <w:widowControl/>
    </w:pPr>
  </w:style>
  <w:style w:type="character" w:customStyle="1" w:styleId="afe">
    <w:name w:val="Текст примечания Знак"/>
    <w:link w:val="afd"/>
    <w:rsid w:val="0041127B"/>
    <w:rPr>
      <w:lang w:val="ru-RU" w:eastAsia="ru-RU" w:bidi="ar-SA"/>
    </w:rPr>
  </w:style>
  <w:style w:type="paragraph" w:customStyle="1" w:styleId="13">
    <w:name w:val="Знак Знак Знак Знак Знак Знак Знак Знак Знак Знак Знак Знак Знак1"/>
    <w:basedOn w:val="a"/>
    <w:qFormat/>
    <w:rsid w:val="0041127B"/>
    <w:pPr>
      <w:widowControl/>
      <w:spacing w:before="100" w:beforeAutospacing="1" w:after="100" w:afterAutospacing="1"/>
    </w:pPr>
    <w:rPr>
      <w:rFonts w:ascii="Tahoma" w:hAnsi="Tahoma" w:cs="Tahoma"/>
      <w:lang w:val="en-US" w:eastAsia="en-US"/>
    </w:rPr>
  </w:style>
  <w:style w:type="character" w:customStyle="1" w:styleId="a5">
    <w:name w:val="Основной текст Знак"/>
    <w:link w:val="a4"/>
    <w:locked/>
    <w:rsid w:val="0041127B"/>
    <w:rPr>
      <w:rFonts w:ascii="Arial" w:hAnsi="Arial"/>
      <w:sz w:val="24"/>
      <w:lang w:val="ru-RU" w:eastAsia="ru-RU" w:bidi="ar-SA"/>
    </w:rPr>
  </w:style>
  <w:style w:type="character" w:customStyle="1" w:styleId="af">
    <w:name w:val="Обычный (веб) Знак"/>
    <w:aliases w:val="Обычный (Web)1 Знак,Обычный (веб) Знак1 Знак,Обычный (веб) Знак Знак1 Знак,Обычный (веб) Знак Знак Знак Знак1, Знак Знак1 Знак Знак Знак,Обычный (веб) Знак Знак Знак Знак Знак, Знак Знак Знак Знак Знак Знак,Знак4 Зна Знак"/>
    <w:link w:val="ae"/>
    <w:uiPriority w:val="99"/>
    <w:rsid w:val="0041127B"/>
    <w:rPr>
      <w:sz w:val="24"/>
      <w:szCs w:val="24"/>
      <w:lang w:val="ru-RU" w:eastAsia="ru-RU" w:bidi="ar-SA"/>
    </w:rPr>
  </w:style>
  <w:style w:type="paragraph" w:customStyle="1" w:styleId="35">
    <w:name w:val="Стиль3"/>
    <w:basedOn w:val="a"/>
    <w:qFormat/>
    <w:rsid w:val="0041127B"/>
    <w:pPr>
      <w:shd w:val="clear" w:color="auto" w:fill="FFFFFF"/>
      <w:autoSpaceDE w:val="0"/>
      <w:autoSpaceDN w:val="0"/>
      <w:adjustRightInd w:val="0"/>
      <w:spacing w:line="254" w:lineRule="exact"/>
      <w:ind w:left="34" w:right="4454"/>
    </w:pPr>
    <w:rPr>
      <w:color w:val="000000"/>
      <w:spacing w:val="1"/>
      <w:w w:val="79"/>
    </w:rPr>
  </w:style>
  <w:style w:type="character" w:styleId="aff">
    <w:name w:val="page number"/>
    <w:rsid w:val="0041127B"/>
  </w:style>
  <w:style w:type="character" w:customStyle="1" w:styleId="aff0">
    <w:name w:val="Знак Знак"/>
    <w:aliases w:val="Знак11 Знак,Основной текст с отступом Знак1,Body Text Indent 2 Знак,Body Text Indent Знак1,Знак1 Знак2,Знак12 Знак2,Знак121 Знак2"/>
    <w:locked/>
    <w:rsid w:val="0041127B"/>
    <w:rPr>
      <w:sz w:val="28"/>
      <w:szCs w:val="24"/>
      <w:lang w:val="ru-RU" w:eastAsia="ru-RU" w:bidi="ar-SA"/>
    </w:rPr>
  </w:style>
  <w:style w:type="paragraph" w:customStyle="1" w:styleId="bodytext">
    <w:name w:val="body_text"/>
    <w:qFormat/>
    <w:rsid w:val="0041127B"/>
    <w:pPr>
      <w:ind w:firstLine="709"/>
      <w:jc w:val="both"/>
    </w:pPr>
    <w:rPr>
      <w:sz w:val="24"/>
    </w:rPr>
  </w:style>
  <w:style w:type="paragraph" w:styleId="aff1">
    <w:name w:val="footnote text"/>
    <w:basedOn w:val="a"/>
    <w:link w:val="aff2"/>
    <w:rsid w:val="0041127B"/>
    <w:pPr>
      <w:overflowPunct w:val="0"/>
      <w:autoSpaceDE w:val="0"/>
      <w:autoSpaceDN w:val="0"/>
      <w:adjustRightInd w:val="0"/>
      <w:spacing w:before="60"/>
      <w:jc w:val="both"/>
      <w:textAlignment w:val="baseline"/>
    </w:pPr>
  </w:style>
  <w:style w:type="character" w:customStyle="1" w:styleId="aff2">
    <w:name w:val="Текст сноски Знак"/>
    <w:link w:val="aff1"/>
    <w:rsid w:val="0041127B"/>
    <w:rPr>
      <w:lang w:val="ru-RU" w:eastAsia="ru-RU" w:bidi="ar-SA"/>
    </w:rPr>
  </w:style>
  <w:style w:type="paragraph" w:styleId="aff3">
    <w:name w:val="Document Map"/>
    <w:basedOn w:val="a"/>
    <w:link w:val="aff4"/>
    <w:rsid w:val="0041127B"/>
    <w:pPr>
      <w:widowControl/>
      <w:shd w:val="clear" w:color="auto" w:fill="000080"/>
    </w:pPr>
    <w:rPr>
      <w:rFonts w:ascii="Tahoma" w:hAnsi="Tahoma" w:cs="Tahoma"/>
    </w:rPr>
  </w:style>
  <w:style w:type="character" w:customStyle="1" w:styleId="aff4">
    <w:name w:val="Схема документа Знак"/>
    <w:link w:val="aff3"/>
    <w:rsid w:val="0041127B"/>
    <w:rPr>
      <w:rFonts w:ascii="Tahoma" w:hAnsi="Tahoma" w:cs="Tahoma"/>
      <w:lang w:val="ru-RU" w:eastAsia="ru-RU" w:bidi="ar-SA"/>
    </w:rPr>
  </w:style>
  <w:style w:type="paragraph" w:customStyle="1" w:styleId="ConsNormal">
    <w:name w:val="ConsNormal"/>
    <w:qFormat/>
    <w:rsid w:val="0041127B"/>
    <w:pPr>
      <w:widowControl w:val="0"/>
      <w:autoSpaceDE w:val="0"/>
      <w:autoSpaceDN w:val="0"/>
      <w:adjustRightInd w:val="0"/>
      <w:ind w:right="19772" w:firstLine="720"/>
    </w:pPr>
    <w:rPr>
      <w:rFonts w:ascii="Arial" w:hAnsi="Arial" w:cs="Arial"/>
    </w:rPr>
  </w:style>
  <w:style w:type="paragraph" w:styleId="aff5">
    <w:name w:val="Message Header"/>
    <w:basedOn w:val="a"/>
    <w:link w:val="aff6"/>
    <w:rsid w:val="0041127B"/>
    <w:pPr>
      <w:widowControl/>
      <w:spacing w:before="60" w:after="60" w:line="200" w:lineRule="exact"/>
    </w:pPr>
    <w:rPr>
      <w:rFonts w:ascii="Arial" w:hAnsi="Arial" w:cs="Arial"/>
      <w:i/>
      <w:iCs/>
    </w:rPr>
  </w:style>
  <w:style w:type="character" w:customStyle="1" w:styleId="aff6">
    <w:name w:val="Шапка Знак"/>
    <w:link w:val="aff5"/>
    <w:rsid w:val="0041127B"/>
    <w:rPr>
      <w:rFonts w:ascii="Arial" w:hAnsi="Arial" w:cs="Arial"/>
      <w:i/>
      <w:iCs/>
      <w:lang w:val="ru-RU" w:eastAsia="ru-RU" w:bidi="ar-SA"/>
    </w:rPr>
  </w:style>
  <w:style w:type="paragraph" w:customStyle="1" w:styleId="aff7">
    <w:name w:val="Знак Знак Знак Знак Знак Знак Знак Знак Знак Знак"/>
    <w:basedOn w:val="a"/>
    <w:qFormat/>
    <w:rsid w:val="0041127B"/>
    <w:pPr>
      <w:widowControl/>
      <w:spacing w:before="100" w:beforeAutospacing="1" w:after="100" w:afterAutospacing="1"/>
    </w:pPr>
    <w:rPr>
      <w:rFonts w:ascii="Tahoma" w:hAnsi="Tahoma"/>
      <w:lang w:val="en-US" w:eastAsia="en-US"/>
    </w:rPr>
  </w:style>
  <w:style w:type="paragraph" w:customStyle="1" w:styleId="aff8">
    <w:name w:val="Знак Знак Знак Знак Знак Знак Знак Знак Знак"/>
    <w:basedOn w:val="a"/>
    <w:qFormat/>
    <w:rsid w:val="0041127B"/>
    <w:pPr>
      <w:widowControl/>
      <w:spacing w:before="100" w:beforeAutospacing="1" w:after="100" w:afterAutospacing="1"/>
    </w:pPr>
    <w:rPr>
      <w:rFonts w:ascii="Tahoma" w:hAnsi="Tahoma"/>
      <w:lang w:val="en-US" w:eastAsia="en-US"/>
    </w:rPr>
  </w:style>
  <w:style w:type="character" w:customStyle="1" w:styleId="51">
    <w:name w:val="Знак Знак5"/>
    <w:rsid w:val="0041127B"/>
    <w:rPr>
      <w:rFonts w:ascii="Times New Roman" w:eastAsia="Times New Roman" w:hAnsi="Times New Roman" w:cs="Times New Roman"/>
      <w:sz w:val="24"/>
      <w:szCs w:val="24"/>
      <w:lang w:eastAsia="ru-RU"/>
    </w:rPr>
  </w:style>
  <w:style w:type="character" w:customStyle="1" w:styleId="41">
    <w:name w:val="Знак Знак4"/>
    <w:rsid w:val="0041127B"/>
    <w:rPr>
      <w:rFonts w:ascii="Times New Roman" w:eastAsia="Times New Roman" w:hAnsi="Times New Roman" w:cs="Times New Roman"/>
      <w:i/>
      <w:iCs/>
      <w:sz w:val="28"/>
      <w:szCs w:val="28"/>
      <w:lang w:eastAsia="ru-RU"/>
    </w:rPr>
  </w:style>
  <w:style w:type="character" w:customStyle="1" w:styleId="36">
    <w:name w:val="Знак Знак3"/>
    <w:rsid w:val="0041127B"/>
    <w:rPr>
      <w:rFonts w:ascii="Times New Roman" w:eastAsia="Times New Roman" w:hAnsi="Times New Roman" w:cs="Times New Roman"/>
      <w:sz w:val="28"/>
      <w:szCs w:val="28"/>
      <w:lang w:eastAsia="ru-RU"/>
    </w:rPr>
  </w:style>
  <w:style w:type="character" w:customStyle="1" w:styleId="14">
    <w:name w:val="Знак Знак1"/>
    <w:aliases w:val="Знак11 Знак1,Body Text Indent Знак Знак1"/>
    <w:rsid w:val="0041127B"/>
    <w:rPr>
      <w:rFonts w:ascii="Times New Roman" w:eastAsia="Times New Roman" w:hAnsi="Times New Roman" w:cs="Times New Roman"/>
      <w:sz w:val="16"/>
      <w:szCs w:val="16"/>
      <w:lang w:eastAsia="ru-RU"/>
    </w:rPr>
  </w:style>
  <w:style w:type="paragraph" w:styleId="aff9">
    <w:name w:val="caption"/>
    <w:basedOn w:val="a"/>
    <w:next w:val="a"/>
    <w:qFormat/>
    <w:rsid w:val="0041127B"/>
    <w:pPr>
      <w:widowControl/>
      <w:ind w:firstLine="540"/>
      <w:jc w:val="center"/>
    </w:pPr>
    <w:rPr>
      <w:i/>
      <w:iCs/>
      <w:sz w:val="28"/>
      <w:szCs w:val="28"/>
    </w:rPr>
  </w:style>
  <w:style w:type="character" w:customStyle="1" w:styleId="220">
    <w:name w:val="Знак Знак22"/>
    <w:rsid w:val="0041127B"/>
    <w:rPr>
      <w:rFonts w:ascii="Times New Roman" w:eastAsia="Times New Roman" w:hAnsi="Times New Roman" w:cs="Times New Roman"/>
      <w:i/>
      <w:iCs/>
      <w:sz w:val="28"/>
      <w:szCs w:val="28"/>
      <w:lang w:eastAsia="ru-RU"/>
    </w:rPr>
  </w:style>
  <w:style w:type="character" w:customStyle="1" w:styleId="25">
    <w:name w:val="Знак Знак Знак Знак2"/>
    <w:locked/>
    <w:rsid w:val="0041127B"/>
    <w:rPr>
      <w:sz w:val="28"/>
      <w:szCs w:val="28"/>
      <w:lang w:val="ru-RU" w:eastAsia="ru-RU"/>
    </w:rPr>
  </w:style>
  <w:style w:type="paragraph" w:customStyle="1" w:styleId="37">
    <w:name w:val="Знак3"/>
    <w:basedOn w:val="a"/>
    <w:qFormat/>
    <w:rsid w:val="0041127B"/>
    <w:pPr>
      <w:widowControl/>
      <w:spacing w:before="100" w:beforeAutospacing="1" w:after="100" w:afterAutospacing="1"/>
    </w:pPr>
    <w:rPr>
      <w:rFonts w:ascii="Tahoma" w:hAnsi="Tahoma"/>
      <w:lang w:val="en-US" w:eastAsia="en-US"/>
    </w:rPr>
  </w:style>
  <w:style w:type="character" w:customStyle="1" w:styleId="apple-converted-space">
    <w:name w:val="apple-converted-space"/>
    <w:rsid w:val="0041127B"/>
  </w:style>
  <w:style w:type="character" w:customStyle="1" w:styleId="49">
    <w:name w:val="Знак Знак49"/>
    <w:locked/>
    <w:rsid w:val="0041127B"/>
    <w:rPr>
      <w:rFonts w:ascii="Arial" w:hAnsi="Arial"/>
      <w:b/>
      <w:sz w:val="24"/>
      <w:lang w:val="ru-RU" w:eastAsia="ru-RU" w:bidi="ar-SA"/>
    </w:rPr>
  </w:style>
  <w:style w:type="character" w:customStyle="1" w:styleId="48">
    <w:name w:val="Знак Знак48"/>
    <w:locked/>
    <w:rsid w:val="0041127B"/>
    <w:rPr>
      <w:rFonts w:ascii="Arial" w:hAnsi="Arial" w:cs="Arial"/>
      <w:b/>
      <w:bCs/>
      <w:i/>
      <w:iCs/>
      <w:sz w:val="28"/>
      <w:szCs w:val="28"/>
      <w:lang w:val="ru-RU" w:eastAsia="ru-RU" w:bidi="ar-SA"/>
    </w:rPr>
  </w:style>
  <w:style w:type="character" w:customStyle="1" w:styleId="47">
    <w:name w:val="Знак Знак47"/>
    <w:locked/>
    <w:rsid w:val="0041127B"/>
    <w:rPr>
      <w:rFonts w:ascii="Arial" w:hAnsi="Arial" w:cs="Arial"/>
      <w:b/>
      <w:bCs/>
      <w:sz w:val="26"/>
      <w:szCs w:val="26"/>
      <w:lang w:val="ru-RU" w:eastAsia="ru-RU" w:bidi="ar-SA"/>
    </w:rPr>
  </w:style>
  <w:style w:type="character" w:customStyle="1" w:styleId="46">
    <w:name w:val="Знак Знак46"/>
    <w:locked/>
    <w:rsid w:val="0041127B"/>
    <w:rPr>
      <w:rFonts w:ascii="Arial" w:hAnsi="Arial" w:cs="Arial"/>
      <w:b/>
      <w:sz w:val="24"/>
      <w:lang w:val="ru-RU" w:eastAsia="ru-RU" w:bidi="ar-SA"/>
    </w:rPr>
  </w:style>
  <w:style w:type="character" w:customStyle="1" w:styleId="43">
    <w:name w:val="Знак Знак43"/>
    <w:locked/>
    <w:rsid w:val="0041127B"/>
    <w:rPr>
      <w:sz w:val="28"/>
      <w:szCs w:val="28"/>
      <w:lang w:val="ru-RU" w:eastAsia="ru-RU" w:bidi="ar-SA"/>
    </w:rPr>
  </w:style>
  <w:style w:type="character" w:customStyle="1" w:styleId="42">
    <w:name w:val="Знак Знак42"/>
    <w:rsid w:val="0041127B"/>
    <w:rPr>
      <w:b/>
      <w:bCs/>
      <w:sz w:val="22"/>
      <w:szCs w:val="22"/>
      <w:lang w:val="ru-RU" w:eastAsia="ru-RU" w:bidi="ar-SA"/>
    </w:rPr>
  </w:style>
  <w:style w:type="character" w:customStyle="1" w:styleId="400">
    <w:name w:val="Знак Знак40"/>
    <w:rsid w:val="0041127B"/>
    <w:rPr>
      <w:sz w:val="24"/>
      <w:szCs w:val="24"/>
      <w:lang w:val="ru-RU" w:eastAsia="ru-RU" w:bidi="ar-SA"/>
    </w:rPr>
  </w:style>
  <w:style w:type="character" w:customStyle="1" w:styleId="370">
    <w:name w:val="Знак Знак37"/>
    <w:locked/>
    <w:rsid w:val="0041127B"/>
    <w:rPr>
      <w:i/>
      <w:iCs/>
      <w:sz w:val="24"/>
      <w:szCs w:val="24"/>
      <w:lang w:val="ru-RU" w:eastAsia="ru-RU" w:bidi="ar-SA"/>
    </w:rPr>
  </w:style>
  <w:style w:type="character" w:customStyle="1" w:styleId="360">
    <w:name w:val="Знак Знак36"/>
    <w:locked/>
    <w:rsid w:val="0041127B"/>
    <w:rPr>
      <w:rFonts w:ascii="Arial" w:hAnsi="Arial" w:cs="Arial"/>
      <w:sz w:val="22"/>
      <w:szCs w:val="22"/>
      <w:lang w:val="ru-RU" w:eastAsia="ru-RU" w:bidi="ar-SA"/>
    </w:rPr>
  </w:style>
  <w:style w:type="character" w:customStyle="1" w:styleId="121">
    <w:name w:val="Знак12 Знак1"/>
    <w:aliases w:val="Знак1 Знак1,Знак121 Знак1, Знак Знак Знак2,Знак Знак Знак2"/>
    <w:locked/>
    <w:rsid w:val="0041127B"/>
    <w:rPr>
      <w:sz w:val="24"/>
      <w:szCs w:val="24"/>
      <w:lang w:val="ru-RU" w:eastAsia="ru-RU" w:bidi="ar-SA"/>
    </w:rPr>
  </w:style>
  <w:style w:type="paragraph" w:customStyle="1" w:styleId="15">
    <w:name w:val="Основной текст1"/>
    <w:link w:val="bodytext0"/>
    <w:qFormat/>
    <w:rsid w:val="0041127B"/>
    <w:pPr>
      <w:ind w:firstLine="709"/>
      <w:jc w:val="both"/>
    </w:pPr>
    <w:rPr>
      <w:sz w:val="24"/>
      <w:szCs w:val="24"/>
    </w:rPr>
  </w:style>
  <w:style w:type="character" w:customStyle="1" w:styleId="bodytext0">
    <w:name w:val="body text Знак"/>
    <w:link w:val="15"/>
    <w:locked/>
    <w:rsid w:val="0041127B"/>
    <w:rPr>
      <w:sz w:val="24"/>
      <w:szCs w:val="24"/>
      <w:lang w:val="ru-RU" w:eastAsia="ru-RU" w:bidi="ar-SA"/>
    </w:rPr>
  </w:style>
  <w:style w:type="character" w:customStyle="1" w:styleId="350">
    <w:name w:val="Знак Знак35"/>
    <w:locked/>
    <w:rsid w:val="0041127B"/>
    <w:rPr>
      <w:sz w:val="16"/>
      <w:szCs w:val="16"/>
      <w:lang w:val="ru-RU" w:eastAsia="ru-RU" w:bidi="ar-SA"/>
    </w:rPr>
  </w:style>
  <w:style w:type="character" w:customStyle="1" w:styleId="330">
    <w:name w:val="Знак Знак33"/>
    <w:rsid w:val="0041127B"/>
    <w:rPr>
      <w:sz w:val="24"/>
      <w:szCs w:val="24"/>
      <w:lang w:val="ru-RU" w:eastAsia="ru-RU" w:bidi="ar-SA"/>
    </w:rPr>
  </w:style>
  <w:style w:type="character" w:customStyle="1" w:styleId="320">
    <w:name w:val="Знак Знак32"/>
    <w:rsid w:val="0041127B"/>
    <w:rPr>
      <w:sz w:val="24"/>
      <w:szCs w:val="24"/>
      <w:lang w:val="ru-RU" w:eastAsia="ru-RU" w:bidi="ar-SA"/>
    </w:rPr>
  </w:style>
  <w:style w:type="character" w:customStyle="1" w:styleId="120">
    <w:name w:val="Название1 Знак2"/>
    <w:aliases w:val="Название Знак1 Знак2,Название Знак Знак Знак2,Название Знак1 Знак1 Знак Знак2,Название Знак Знак Знак1 Знак Знак2,Знак Знак Знак Знак1 Знак Знак2,Знак Знак1 Знак Знак1 Знак Знак2,Название Знак1 Знак Знак Знак Знак2,Заголовок Знак Знак1"/>
    <w:locked/>
    <w:rsid w:val="0041127B"/>
    <w:rPr>
      <w:b/>
      <w:bCs/>
      <w:szCs w:val="24"/>
      <w:lang w:val="ru-RU" w:eastAsia="ru-RU" w:bidi="ar-SA"/>
    </w:rPr>
  </w:style>
  <w:style w:type="character" w:customStyle="1" w:styleId="310">
    <w:name w:val="Знак Знак31"/>
    <w:locked/>
    <w:rsid w:val="0041127B"/>
    <w:rPr>
      <w:sz w:val="24"/>
      <w:szCs w:val="24"/>
      <w:lang w:val="ru-RU" w:eastAsia="ru-RU" w:bidi="ar-SA"/>
    </w:rPr>
  </w:style>
  <w:style w:type="character" w:customStyle="1" w:styleId="300">
    <w:name w:val="Знак Знак30"/>
    <w:rsid w:val="0041127B"/>
    <w:rPr>
      <w:sz w:val="24"/>
      <w:szCs w:val="24"/>
      <w:lang w:val="ru-RU" w:eastAsia="ru-RU" w:bidi="ar-SA"/>
    </w:rPr>
  </w:style>
  <w:style w:type="paragraph" w:styleId="affa">
    <w:name w:val="No Spacing"/>
    <w:link w:val="affb"/>
    <w:uiPriority w:val="1"/>
    <w:qFormat/>
    <w:rsid w:val="0041127B"/>
    <w:pPr>
      <w:spacing w:before="240" w:after="120"/>
      <w:ind w:firstLine="720"/>
      <w:jc w:val="both"/>
    </w:pPr>
    <w:rPr>
      <w:rFonts w:ascii="Calibri" w:hAnsi="Calibri"/>
      <w:sz w:val="22"/>
      <w:szCs w:val="22"/>
      <w:lang w:eastAsia="en-US"/>
    </w:rPr>
  </w:style>
  <w:style w:type="character" w:customStyle="1" w:styleId="affb">
    <w:name w:val="Без интервала Знак"/>
    <w:link w:val="affa"/>
    <w:uiPriority w:val="1"/>
    <w:rsid w:val="0041127B"/>
    <w:rPr>
      <w:rFonts w:ascii="Calibri" w:hAnsi="Calibri"/>
      <w:sz w:val="22"/>
      <w:szCs w:val="22"/>
      <w:lang w:val="ru-RU" w:eastAsia="en-US" w:bidi="ar-SA"/>
    </w:rPr>
  </w:style>
  <w:style w:type="character" w:styleId="affc">
    <w:name w:val="Emphasis"/>
    <w:qFormat/>
    <w:rsid w:val="0041127B"/>
    <w:rPr>
      <w:i/>
      <w:iCs/>
    </w:rPr>
  </w:style>
  <w:style w:type="paragraph" w:customStyle="1" w:styleId="affd">
    <w:name w:val="Таблицы (моноширинный)"/>
    <w:basedOn w:val="a"/>
    <w:next w:val="a"/>
    <w:qFormat/>
    <w:rsid w:val="0041127B"/>
    <w:pPr>
      <w:autoSpaceDE w:val="0"/>
      <w:autoSpaceDN w:val="0"/>
      <w:adjustRightInd w:val="0"/>
      <w:jc w:val="both"/>
    </w:pPr>
    <w:rPr>
      <w:rFonts w:ascii="Courier New" w:hAnsi="Courier New" w:cs="Courier New"/>
    </w:rPr>
  </w:style>
  <w:style w:type="character" w:customStyle="1" w:styleId="110">
    <w:name w:val="Название1 Знак1"/>
    <w:aliases w:val="Название Знак1 Знак1,Название Знак Знак Знак1,Название Знак1 Знак1 Знак Знак1,Название Знак Знак Знак1 Знак Знак1,Знак Знак Знак Знак1 Знак Знак1,Знак Знак1 Знак Знак1 Знак Знак1,Название Знак1 Знак Знак Знак Знак1,Заголовок Знак Знак"/>
    <w:locked/>
    <w:rsid w:val="0041127B"/>
    <w:rPr>
      <w:b/>
      <w:bCs/>
      <w:sz w:val="28"/>
      <w:szCs w:val="28"/>
      <w:lang w:val="en-US" w:eastAsia="ru-RU" w:bidi="ar-SA"/>
    </w:rPr>
  </w:style>
  <w:style w:type="paragraph" w:customStyle="1" w:styleId="affe">
    <w:name w:val="НОВЫЙ"/>
    <w:basedOn w:val="a"/>
    <w:qFormat/>
    <w:rsid w:val="0041127B"/>
    <w:pPr>
      <w:widowControl/>
      <w:tabs>
        <w:tab w:val="left" w:pos="3765"/>
      </w:tabs>
      <w:jc w:val="center"/>
    </w:pPr>
    <w:rPr>
      <w:b/>
      <w:sz w:val="28"/>
      <w:szCs w:val="28"/>
    </w:rPr>
  </w:style>
  <w:style w:type="paragraph" w:customStyle="1" w:styleId="formattexttopleveltext">
    <w:name w:val="formattext topleveltext"/>
    <w:basedOn w:val="a"/>
    <w:qFormat/>
    <w:rsid w:val="0041127B"/>
    <w:pPr>
      <w:widowControl/>
      <w:spacing w:before="100" w:beforeAutospacing="1" w:after="100" w:afterAutospacing="1"/>
    </w:pPr>
    <w:rPr>
      <w:sz w:val="24"/>
      <w:szCs w:val="24"/>
    </w:rPr>
  </w:style>
  <w:style w:type="character" w:customStyle="1" w:styleId="18">
    <w:name w:val="Знак Знак18"/>
    <w:locked/>
    <w:rsid w:val="0041127B"/>
    <w:rPr>
      <w:sz w:val="16"/>
      <w:szCs w:val="16"/>
      <w:lang w:val="ru-RU" w:eastAsia="ru-RU" w:bidi="ar-SA"/>
    </w:rPr>
  </w:style>
  <w:style w:type="character" w:customStyle="1" w:styleId="130">
    <w:name w:val="Знак Знак13"/>
    <w:locked/>
    <w:rsid w:val="0041127B"/>
    <w:rPr>
      <w:b/>
      <w:bCs/>
      <w:sz w:val="28"/>
      <w:szCs w:val="28"/>
      <w:lang w:val="en-US" w:eastAsia="ru-RU" w:bidi="ar-SA"/>
    </w:rPr>
  </w:style>
  <w:style w:type="paragraph" w:customStyle="1" w:styleId="16">
    <w:name w:val="Стиль1"/>
    <w:basedOn w:val="a"/>
    <w:qFormat/>
    <w:rsid w:val="00C374B5"/>
    <w:pPr>
      <w:ind w:firstLine="540"/>
      <w:jc w:val="both"/>
    </w:pPr>
    <w:rPr>
      <w:sz w:val="24"/>
    </w:rPr>
  </w:style>
  <w:style w:type="numbering" w:customStyle="1" w:styleId="17">
    <w:name w:val="Нет списка1"/>
    <w:next w:val="a2"/>
    <w:uiPriority w:val="99"/>
    <w:semiHidden/>
    <w:unhideWhenUsed/>
    <w:rsid w:val="00DA4037"/>
  </w:style>
  <w:style w:type="character" w:styleId="afff">
    <w:name w:val="FollowedHyperlink"/>
    <w:uiPriority w:val="99"/>
    <w:unhideWhenUsed/>
    <w:rsid w:val="00DA4037"/>
    <w:rPr>
      <w:color w:val="954F72"/>
      <w:u w:val="single"/>
    </w:rPr>
  </w:style>
  <w:style w:type="paragraph" w:customStyle="1" w:styleId="26">
    <w:name w:val="текст таблицы 2 ст"/>
    <w:basedOn w:val="a"/>
    <w:autoRedefine/>
    <w:semiHidden/>
    <w:qFormat/>
    <w:rsid w:val="00DA4037"/>
    <w:pPr>
      <w:widowControl/>
      <w:contextualSpacing/>
      <w:jc w:val="both"/>
    </w:pPr>
    <w:rPr>
      <w:sz w:val="24"/>
      <w:szCs w:val="24"/>
    </w:rPr>
  </w:style>
  <w:style w:type="paragraph" w:customStyle="1" w:styleId="xl25">
    <w:name w:val="xl25"/>
    <w:basedOn w:val="a"/>
    <w:semiHidden/>
    <w:qFormat/>
    <w:rsid w:val="00DA4037"/>
    <w:pPr>
      <w:widowControl/>
      <w:pBdr>
        <w:left w:val="single" w:sz="4" w:space="0" w:color="auto"/>
        <w:right w:val="single" w:sz="4" w:space="0" w:color="auto"/>
      </w:pBdr>
      <w:spacing w:before="100" w:beforeAutospacing="1" w:after="100" w:afterAutospacing="1"/>
      <w:contextualSpacing/>
      <w:jc w:val="center"/>
    </w:pPr>
    <w:rPr>
      <w:sz w:val="24"/>
      <w:szCs w:val="24"/>
    </w:rPr>
  </w:style>
  <w:style w:type="paragraph" w:customStyle="1" w:styleId="ConsCell">
    <w:name w:val="ConsCell"/>
    <w:semiHidden/>
    <w:qFormat/>
    <w:rsid w:val="00DA4037"/>
    <w:pPr>
      <w:widowControl w:val="0"/>
      <w:autoSpaceDE w:val="0"/>
      <w:autoSpaceDN w:val="0"/>
      <w:adjustRightInd w:val="0"/>
      <w:contextualSpacing/>
    </w:pPr>
    <w:rPr>
      <w:rFonts w:ascii="Arial" w:hAnsi="Arial" w:cs="Arial"/>
    </w:rPr>
  </w:style>
  <w:style w:type="paragraph" w:customStyle="1" w:styleId="111">
    <w:name w:val="Основной текст11"/>
    <w:qFormat/>
    <w:rsid w:val="00DA4037"/>
    <w:pPr>
      <w:ind w:firstLine="709"/>
      <w:contextualSpacing/>
      <w:jc w:val="both"/>
    </w:pPr>
    <w:rPr>
      <w:rFonts w:ascii="Calibri" w:eastAsia="Calibri" w:hAnsi="Calibri"/>
      <w:sz w:val="24"/>
      <w:szCs w:val="24"/>
      <w:lang w:eastAsia="en-US"/>
    </w:rPr>
  </w:style>
  <w:style w:type="character" w:customStyle="1" w:styleId="71">
    <w:name w:val="Заголовок 7 Знак1"/>
    <w:semiHidden/>
    <w:rsid w:val="00DA4037"/>
    <w:rPr>
      <w:rFonts w:ascii="Calibri Light" w:eastAsia="Times New Roman" w:hAnsi="Calibri Light" w:cs="Times New Roman" w:hint="default"/>
      <w:i/>
      <w:iCs/>
      <w:color w:val="1F4D78"/>
    </w:rPr>
  </w:style>
  <w:style w:type="character" w:customStyle="1" w:styleId="81">
    <w:name w:val="Заголовок 8 Знак1"/>
    <w:semiHidden/>
    <w:rsid w:val="00DA4037"/>
    <w:rPr>
      <w:rFonts w:ascii="Calibri Light" w:eastAsia="Times New Roman" w:hAnsi="Calibri Light" w:cs="Times New Roman" w:hint="default"/>
      <w:color w:val="272727"/>
      <w:sz w:val="21"/>
      <w:szCs w:val="21"/>
    </w:rPr>
  </w:style>
  <w:style w:type="character" w:customStyle="1" w:styleId="91">
    <w:name w:val="Заголовок 9 Знак1"/>
    <w:semiHidden/>
    <w:rsid w:val="00DA4037"/>
    <w:rPr>
      <w:rFonts w:ascii="Calibri Light" w:eastAsia="Times New Roman" w:hAnsi="Calibri Light" w:cs="Times New Roman" w:hint="default"/>
      <w:i/>
      <w:iCs/>
      <w:color w:val="272727"/>
      <w:sz w:val="21"/>
      <w:szCs w:val="21"/>
    </w:rPr>
  </w:style>
  <w:style w:type="character" w:customStyle="1" w:styleId="19">
    <w:name w:val="Текст сноски Знак1"/>
    <w:semiHidden/>
    <w:rsid w:val="00DA4037"/>
    <w:rPr>
      <w:sz w:val="20"/>
      <w:szCs w:val="20"/>
    </w:rPr>
  </w:style>
  <w:style w:type="character" w:customStyle="1" w:styleId="1a">
    <w:name w:val="Текст примечания Знак1"/>
    <w:semiHidden/>
    <w:rsid w:val="00DA4037"/>
    <w:rPr>
      <w:sz w:val="20"/>
      <w:szCs w:val="20"/>
    </w:rPr>
  </w:style>
  <w:style w:type="character" w:customStyle="1" w:styleId="1b">
    <w:name w:val="Верхний колонтитул Знак1"/>
    <w:semiHidden/>
    <w:rsid w:val="00DA4037"/>
  </w:style>
  <w:style w:type="character" w:customStyle="1" w:styleId="1c">
    <w:name w:val="Нижний колонтитул Знак1"/>
    <w:uiPriority w:val="99"/>
    <w:semiHidden/>
    <w:rsid w:val="00DA4037"/>
  </w:style>
  <w:style w:type="character" w:customStyle="1" w:styleId="1d">
    <w:name w:val="Основной текст Знак1"/>
    <w:semiHidden/>
    <w:rsid w:val="00DA4037"/>
  </w:style>
  <w:style w:type="character" w:customStyle="1" w:styleId="1e">
    <w:name w:val="Шапка Знак1"/>
    <w:semiHidden/>
    <w:rsid w:val="00DA4037"/>
    <w:rPr>
      <w:rFonts w:ascii="Calibri Light" w:eastAsia="Times New Roman" w:hAnsi="Calibri Light" w:cs="Times New Roman"/>
      <w:sz w:val="24"/>
      <w:szCs w:val="24"/>
      <w:shd w:val="pct20" w:color="auto" w:fill="auto"/>
    </w:rPr>
  </w:style>
  <w:style w:type="character" w:customStyle="1" w:styleId="210">
    <w:name w:val="Основной текст 2 Знак1"/>
    <w:semiHidden/>
    <w:rsid w:val="00DA4037"/>
  </w:style>
  <w:style w:type="character" w:customStyle="1" w:styleId="311">
    <w:name w:val="Основной текст 3 Знак1"/>
    <w:semiHidden/>
    <w:rsid w:val="00DA4037"/>
    <w:rPr>
      <w:sz w:val="16"/>
      <w:szCs w:val="16"/>
    </w:rPr>
  </w:style>
  <w:style w:type="character" w:customStyle="1" w:styleId="312">
    <w:name w:val="Основной текст с отступом 3 Знак1"/>
    <w:semiHidden/>
    <w:rsid w:val="00DA4037"/>
    <w:rPr>
      <w:sz w:val="16"/>
      <w:szCs w:val="16"/>
    </w:rPr>
  </w:style>
  <w:style w:type="character" w:customStyle="1" w:styleId="1f">
    <w:name w:val="Схема документа Знак1"/>
    <w:semiHidden/>
    <w:rsid w:val="00DA4037"/>
    <w:rPr>
      <w:rFonts w:ascii="Segoe UI" w:hAnsi="Segoe UI" w:cs="Segoe UI"/>
      <w:sz w:val="16"/>
      <w:szCs w:val="16"/>
    </w:rPr>
  </w:style>
  <w:style w:type="character" w:customStyle="1" w:styleId="1f0">
    <w:name w:val="Текст Знак1"/>
    <w:semiHidden/>
    <w:rsid w:val="00DA4037"/>
    <w:rPr>
      <w:rFonts w:ascii="Consolas" w:hAnsi="Consolas" w:cs="Consolas"/>
      <w:sz w:val="21"/>
      <w:szCs w:val="21"/>
    </w:rPr>
  </w:style>
  <w:style w:type="character" w:customStyle="1" w:styleId="1f1">
    <w:name w:val="Текст выноски Знак1"/>
    <w:semiHidden/>
    <w:rsid w:val="00DA4037"/>
    <w:rPr>
      <w:rFonts w:ascii="Segoe UI" w:hAnsi="Segoe UI" w:cs="Segoe UI"/>
      <w:sz w:val="18"/>
      <w:szCs w:val="18"/>
    </w:rPr>
  </w:style>
  <w:style w:type="character" w:customStyle="1" w:styleId="493">
    <w:name w:val="Знак Знак493"/>
    <w:locked/>
    <w:rsid w:val="00DA4037"/>
    <w:rPr>
      <w:rFonts w:ascii="Arial" w:hAnsi="Arial" w:cs="Arial" w:hint="default"/>
      <w:b/>
      <w:bCs w:val="0"/>
      <w:sz w:val="24"/>
      <w:lang w:val="ru-RU" w:eastAsia="ru-RU" w:bidi="ar-SA"/>
    </w:rPr>
  </w:style>
  <w:style w:type="character" w:customStyle="1" w:styleId="483">
    <w:name w:val="Знак Знак483"/>
    <w:locked/>
    <w:rsid w:val="00DA4037"/>
    <w:rPr>
      <w:rFonts w:ascii="Arial" w:hAnsi="Arial" w:cs="Arial" w:hint="default"/>
      <w:b/>
      <w:bCs/>
      <w:i/>
      <w:iCs/>
      <w:sz w:val="28"/>
      <w:szCs w:val="28"/>
      <w:lang w:val="ru-RU" w:eastAsia="ru-RU" w:bidi="ar-SA"/>
    </w:rPr>
  </w:style>
  <w:style w:type="character" w:customStyle="1" w:styleId="473">
    <w:name w:val="Знак Знак473"/>
    <w:locked/>
    <w:rsid w:val="00DA4037"/>
    <w:rPr>
      <w:rFonts w:ascii="Arial" w:hAnsi="Arial" w:cs="Arial" w:hint="default"/>
      <w:b/>
      <w:bCs/>
      <w:sz w:val="26"/>
      <w:szCs w:val="26"/>
      <w:lang w:val="ru-RU" w:eastAsia="ru-RU" w:bidi="ar-SA"/>
    </w:rPr>
  </w:style>
  <w:style w:type="character" w:customStyle="1" w:styleId="463">
    <w:name w:val="Знак Знак463"/>
    <w:locked/>
    <w:rsid w:val="00DA4037"/>
    <w:rPr>
      <w:rFonts w:ascii="Arial" w:hAnsi="Arial" w:cs="Arial" w:hint="default"/>
      <w:b/>
      <w:bCs w:val="0"/>
      <w:sz w:val="24"/>
      <w:lang w:val="ru-RU" w:eastAsia="ru-RU" w:bidi="ar-SA"/>
    </w:rPr>
  </w:style>
  <w:style w:type="character" w:customStyle="1" w:styleId="433">
    <w:name w:val="Знак Знак433"/>
    <w:locked/>
    <w:rsid w:val="00DA4037"/>
    <w:rPr>
      <w:sz w:val="28"/>
      <w:szCs w:val="28"/>
      <w:lang w:val="ru-RU" w:eastAsia="ru-RU" w:bidi="ar-SA"/>
    </w:rPr>
  </w:style>
  <w:style w:type="character" w:customStyle="1" w:styleId="423">
    <w:name w:val="Знак Знак423"/>
    <w:rsid w:val="00DA4037"/>
    <w:rPr>
      <w:b/>
      <w:bCs/>
      <w:sz w:val="22"/>
      <w:szCs w:val="22"/>
      <w:lang w:val="ru-RU" w:eastAsia="ru-RU" w:bidi="ar-SA"/>
    </w:rPr>
  </w:style>
  <w:style w:type="character" w:customStyle="1" w:styleId="403">
    <w:name w:val="Знак Знак403"/>
    <w:rsid w:val="00DA4037"/>
    <w:rPr>
      <w:sz w:val="24"/>
      <w:szCs w:val="24"/>
      <w:lang w:val="ru-RU" w:eastAsia="ru-RU" w:bidi="ar-SA"/>
    </w:rPr>
  </w:style>
  <w:style w:type="character" w:customStyle="1" w:styleId="373">
    <w:name w:val="Знак Знак373"/>
    <w:locked/>
    <w:rsid w:val="00DA4037"/>
    <w:rPr>
      <w:i/>
      <w:iCs/>
      <w:sz w:val="24"/>
      <w:szCs w:val="24"/>
      <w:lang w:val="ru-RU" w:eastAsia="ru-RU" w:bidi="ar-SA"/>
    </w:rPr>
  </w:style>
  <w:style w:type="character" w:customStyle="1" w:styleId="363">
    <w:name w:val="Знак Знак363"/>
    <w:locked/>
    <w:rsid w:val="00DA4037"/>
    <w:rPr>
      <w:rFonts w:ascii="Arial" w:hAnsi="Arial" w:cs="Arial" w:hint="default"/>
      <w:sz w:val="22"/>
      <w:szCs w:val="22"/>
      <w:lang w:val="ru-RU" w:eastAsia="ru-RU" w:bidi="ar-SA"/>
    </w:rPr>
  </w:style>
  <w:style w:type="character" w:customStyle="1" w:styleId="353">
    <w:name w:val="Знак Знак353"/>
    <w:locked/>
    <w:rsid w:val="00DA4037"/>
    <w:rPr>
      <w:sz w:val="16"/>
      <w:szCs w:val="16"/>
      <w:lang w:val="ru-RU" w:eastAsia="ru-RU" w:bidi="ar-SA"/>
    </w:rPr>
  </w:style>
  <w:style w:type="character" w:customStyle="1" w:styleId="333">
    <w:name w:val="Знак Знак333"/>
    <w:rsid w:val="00DA4037"/>
    <w:rPr>
      <w:sz w:val="24"/>
      <w:szCs w:val="24"/>
      <w:lang w:val="ru-RU" w:eastAsia="ru-RU" w:bidi="ar-SA"/>
    </w:rPr>
  </w:style>
  <w:style w:type="character" w:customStyle="1" w:styleId="323">
    <w:name w:val="Знак Знак323"/>
    <w:rsid w:val="00DA4037"/>
    <w:rPr>
      <w:sz w:val="24"/>
      <w:szCs w:val="24"/>
      <w:lang w:val="ru-RU" w:eastAsia="ru-RU" w:bidi="ar-SA"/>
    </w:rPr>
  </w:style>
  <w:style w:type="character" w:customStyle="1" w:styleId="313">
    <w:name w:val="Знак Знак313"/>
    <w:locked/>
    <w:rsid w:val="00DA4037"/>
    <w:rPr>
      <w:sz w:val="24"/>
      <w:szCs w:val="24"/>
      <w:lang w:val="ru-RU" w:eastAsia="ru-RU" w:bidi="ar-SA"/>
    </w:rPr>
  </w:style>
  <w:style w:type="character" w:customStyle="1" w:styleId="303">
    <w:name w:val="Знак Знак303"/>
    <w:rsid w:val="00DA4037"/>
    <w:rPr>
      <w:sz w:val="24"/>
      <w:szCs w:val="24"/>
      <w:lang w:val="ru-RU" w:eastAsia="ru-RU" w:bidi="ar-SA"/>
    </w:rPr>
  </w:style>
  <w:style w:type="table" w:styleId="afff0">
    <w:name w:val="Table Elegant"/>
    <w:basedOn w:val="a1"/>
    <w:unhideWhenUsed/>
    <w:rsid w:val="00DA4037"/>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27">
    <w:name w:val="Нет списка2"/>
    <w:next w:val="a2"/>
    <w:semiHidden/>
    <w:rsid w:val="00DA4037"/>
  </w:style>
  <w:style w:type="paragraph" w:customStyle="1" w:styleId="28">
    <w:name w:val="Основной текст2"/>
    <w:rsid w:val="00DA4037"/>
    <w:pPr>
      <w:ind w:firstLine="709"/>
      <w:jc w:val="both"/>
    </w:pPr>
    <w:rPr>
      <w:sz w:val="24"/>
      <w:szCs w:val="24"/>
    </w:rPr>
  </w:style>
  <w:style w:type="paragraph" w:customStyle="1" w:styleId="ConsPlusNonformat">
    <w:name w:val="ConsPlusNonformat"/>
    <w:rsid w:val="00DA4037"/>
    <w:pPr>
      <w:widowControl w:val="0"/>
      <w:autoSpaceDE w:val="0"/>
      <w:autoSpaceDN w:val="0"/>
      <w:adjustRightInd w:val="0"/>
    </w:pPr>
    <w:rPr>
      <w:rFonts w:ascii="Courier New" w:hAnsi="Courier New" w:cs="Courier New"/>
    </w:rPr>
  </w:style>
  <w:style w:type="table" w:styleId="1f2">
    <w:name w:val="Table Grid 1"/>
    <w:basedOn w:val="a1"/>
    <w:rsid w:val="00DA403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3">
    <w:name w:val="Без интервала1"/>
    <w:rsid w:val="00DA4037"/>
    <w:rPr>
      <w:rFonts w:ascii="Calibri" w:hAnsi="Calibri"/>
      <w:sz w:val="22"/>
      <w:szCs w:val="22"/>
      <w:lang w:eastAsia="en-US"/>
    </w:rPr>
  </w:style>
  <w:style w:type="paragraph" w:customStyle="1" w:styleId="SPISOK">
    <w:name w:val="=SPISOK"/>
    <w:basedOn w:val="a"/>
    <w:rsid w:val="00DA4037"/>
    <w:pPr>
      <w:widowControl/>
      <w:tabs>
        <w:tab w:val="num" w:pos="360"/>
      </w:tabs>
      <w:ind w:left="1418" w:hanging="284"/>
      <w:jc w:val="both"/>
    </w:pPr>
    <w:rPr>
      <w:sz w:val="24"/>
    </w:rPr>
  </w:style>
  <w:style w:type="paragraph" w:customStyle="1" w:styleId="ConsPlusCell">
    <w:name w:val="ConsPlusCell"/>
    <w:rsid w:val="00DA4037"/>
    <w:pPr>
      <w:widowControl w:val="0"/>
      <w:autoSpaceDE w:val="0"/>
      <w:autoSpaceDN w:val="0"/>
      <w:adjustRightInd w:val="0"/>
    </w:pPr>
    <w:rPr>
      <w:rFonts w:ascii="Arial" w:hAnsi="Arial" w:cs="Arial"/>
    </w:rPr>
  </w:style>
  <w:style w:type="character" w:customStyle="1" w:styleId="45">
    <w:name w:val="Знак Знак45"/>
    <w:locked/>
    <w:rsid w:val="00DA4037"/>
    <w:rPr>
      <w:i/>
      <w:iCs/>
      <w:sz w:val="24"/>
      <w:szCs w:val="24"/>
      <w:lang w:val="ru-RU" w:eastAsia="ru-RU" w:bidi="ar-SA"/>
    </w:rPr>
  </w:style>
  <w:style w:type="character" w:customStyle="1" w:styleId="44">
    <w:name w:val="Знак Знак44"/>
    <w:locked/>
    <w:rsid w:val="00DA4037"/>
    <w:rPr>
      <w:b/>
      <w:bCs/>
      <w:sz w:val="32"/>
      <w:szCs w:val="32"/>
      <w:lang w:val="ru-RU" w:eastAsia="ru-RU" w:bidi="ar-SA"/>
    </w:rPr>
  </w:style>
  <w:style w:type="character" w:customStyle="1" w:styleId="410">
    <w:name w:val="Знак Знак41"/>
    <w:locked/>
    <w:rsid w:val="00DA4037"/>
    <w:rPr>
      <w:sz w:val="24"/>
      <w:szCs w:val="24"/>
      <w:lang w:val="ru-RU" w:eastAsia="ru-RU" w:bidi="ar-SA"/>
    </w:rPr>
  </w:style>
  <w:style w:type="character" w:customStyle="1" w:styleId="39">
    <w:name w:val="Знак Знак39"/>
    <w:locked/>
    <w:rsid w:val="00DA4037"/>
    <w:rPr>
      <w:sz w:val="16"/>
      <w:szCs w:val="16"/>
      <w:lang w:val="ru-RU" w:eastAsia="ru-RU" w:bidi="ar-SA"/>
    </w:rPr>
  </w:style>
  <w:style w:type="character" w:customStyle="1" w:styleId="38">
    <w:name w:val="Знак Знак38"/>
    <w:locked/>
    <w:rsid w:val="00DA4037"/>
    <w:rPr>
      <w:lang w:val="ru-RU" w:eastAsia="ru-RU" w:bidi="ar-SA"/>
    </w:rPr>
  </w:style>
  <w:style w:type="character" w:customStyle="1" w:styleId="340">
    <w:name w:val="Знак Знак34"/>
    <w:locked/>
    <w:rsid w:val="00DA4037"/>
    <w:rPr>
      <w:rFonts w:ascii="Courier New" w:hAnsi="Courier New" w:cs="Courier New"/>
      <w:lang w:val="en-US" w:eastAsia="ru-RU" w:bidi="ar-SA"/>
    </w:rPr>
  </w:style>
  <w:style w:type="character" w:customStyle="1" w:styleId="190">
    <w:name w:val="Знак Знак19"/>
    <w:rsid w:val="00DA4037"/>
    <w:rPr>
      <w:rFonts w:ascii="Times New Roman" w:eastAsia="Times New Roman" w:hAnsi="Times New Roman"/>
      <w:sz w:val="16"/>
      <w:lang w:eastAsia="ru-RU"/>
    </w:rPr>
  </w:style>
  <w:style w:type="character" w:customStyle="1" w:styleId="910">
    <w:name w:val="Знак Знак91"/>
    <w:locked/>
    <w:rsid w:val="00DA4037"/>
    <w:rPr>
      <w:sz w:val="24"/>
      <w:lang w:val="ru-RU" w:eastAsia="ru-RU"/>
    </w:rPr>
  </w:style>
  <w:style w:type="character" w:customStyle="1" w:styleId="101">
    <w:name w:val="Знак Знак101"/>
    <w:locked/>
    <w:rsid w:val="00DA4037"/>
    <w:rPr>
      <w:lang w:val="ru-RU" w:eastAsia="ru-RU"/>
    </w:rPr>
  </w:style>
  <w:style w:type="character" w:customStyle="1" w:styleId="TitleChar1">
    <w:name w:val="Title Char1"/>
    <w:aliases w:val="Название1 Char1,Название Знак1 Char1,Название Знак Знак Char1,Название Знак1 Знак1 Знак Char1,Название Знак Знак Знак1 Знак Char1,Знак Знак Знак Знак1 Знак Char1,Знак Знак1 Знак Знак1 Знак Char1,Название Знак1 Знак Знак Знак Char1"/>
    <w:locked/>
    <w:rsid w:val="00DA4037"/>
    <w:rPr>
      <w:b/>
      <w:sz w:val="28"/>
      <w:lang w:val="ru-RU" w:eastAsia="ru-RU" w:bidi="ar-SA"/>
    </w:rPr>
  </w:style>
  <w:style w:type="character" w:customStyle="1" w:styleId="260">
    <w:name w:val="Знак Знак26"/>
    <w:rsid w:val="00DA4037"/>
    <w:rPr>
      <w:rFonts w:ascii="Cambria" w:hAnsi="Cambria"/>
      <w:b/>
      <w:bCs/>
      <w:kern w:val="32"/>
      <w:sz w:val="32"/>
      <w:szCs w:val="32"/>
      <w:lang w:val="ru-RU" w:eastAsia="ru-RU" w:bidi="ar-SA"/>
    </w:rPr>
  </w:style>
  <w:style w:type="character" w:customStyle="1" w:styleId="250">
    <w:name w:val="Знак Знак25"/>
    <w:rsid w:val="00DA4037"/>
    <w:rPr>
      <w:rFonts w:ascii="Cambria" w:hAnsi="Cambria"/>
      <w:b/>
      <w:bCs/>
      <w:i/>
      <w:iCs/>
      <w:sz w:val="28"/>
      <w:szCs w:val="28"/>
      <w:lang w:val="ru-RU" w:eastAsia="ru-RU" w:bidi="ar-SA"/>
    </w:rPr>
  </w:style>
  <w:style w:type="character" w:customStyle="1" w:styleId="240">
    <w:name w:val="Знак Знак24"/>
    <w:rsid w:val="00DA4037"/>
    <w:rPr>
      <w:rFonts w:ascii="Arial" w:hAnsi="Arial" w:cs="Arial"/>
      <w:b/>
      <w:bCs/>
      <w:sz w:val="26"/>
      <w:szCs w:val="26"/>
      <w:lang w:val="ru-RU" w:eastAsia="ru-RU" w:bidi="ar-SA"/>
    </w:rPr>
  </w:style>
  <w:style w:type="character" w:customStyle="1" w:styleId="230">
    <w:name w:val="Знак Знак23"/>
    <w:rsid w:val="00DA4037"/>
    <w:rPr>
      <w:rFonts w:ascii="Calibri" w:hAnsi="Calibri"/>
      <w:b/>
      <w:bCs/>
      <w:sz w:val="28"/>
      <w:szCs w:val="28"/>
      <w:lang w:val="ru-RU" w:eastAsia="ru-RU" w:bidi="ar-SA"/>
    </w:rPr>
  </w:style>
  <w:style w:type="character" w:customStyle="1" w:styleId="211">
    <w:name w:val="Знак Знак21"/>
    <w:rsid w:val="00DA4037"/>
    <w:rPr>
      <w:sz w:val="28"/>
      <w:szCs w:val="28"/>
      <w:lang w:bidi="ar-SA"/>
    </w:rPr>
  </w:style>
  <w:style w:type="character" w:customStyle="1" w:styleId="200">
    <w:name w:val="Знак Знак20"/>
    <w:rsid w:val="00DA4037"/>
    <w:rPr>
      <w:i/>
      <w:iCs/>
      <w:sz w:val="24"/>
      <w:szCs w:val="24"/>
      <w:lang w:bidi="ar-SA"/>
    </w:rPr>
  </w:style>
  <w:style w:type="character" w:customStyle="1" w:styleId="170">
    <w:name w:val="Знак Знак17"/>
    <w:rsid w:val="00DA4037"/>
    <w:rPr>
      <w:rFonts w:ascii="Arial" w:hAnsi="Arial"/>
      <w:sz w:val="22"/>
      <w:szCs w:val="22"/>
      <w:lang w:bidi="ar-SA"/>
    </w:rPr>
  </w:style>
  <w:style w:type="character" w:customStyle="1" w:styleId="160">
    <w:name w:val="Знак Знак16"/>
    <w:rsid w:val="00DA4037"/>
    <w:rPr>
      <w:sz w:val="16"/>
      <w:szCs w:val="16"/>
      <w:lang w:val="ru-RU" w:eastAsia="ru-RU" w:bidi="ar-SA"/>
    </w:rPr>
  </w:style>
  <w:style w:type="character" w:customStyle="1" w:styleId="150">
    <w:name w:val="Знак Знак15"/>
    <w:rsid w:val="00DA4037"/>
    <w:rPr>
      <w:sz w:val="24"/>
      <w:szCs w:val="24"/>
      <w:lang w:val="ru-RU" w:eastAsia="ru-RU" w:bidi="ar-SA"/>
    </w:rPr>
  </w:style>
  <w:style w:type="character" w:customStyle="1" w:styleId="122">
    <w:name w:val="Знак Знак12"/>
    <w:rsid w:val="00DA4037"/>
    <w:rPr>
      <w:lang w:val="ru-RU" w:eastAsia="ru-RU" w:bidi="ar-SA"/>
    </w:rPr>
  </w:style>
  <w:style w:type="character" w:customStyle="1" w:styleId="100">
    <w:name w:val="Знак Знак10"/>
    <w:locked/>
    <w:rsid w:val="00DA4037"/>
    <w:rPr>
      <w:lang w:val="ru-RU" w:eastAsia="ru-RU" w:bidi="ar-SA"/>
    </w:rPr>
  </w:style>
  <w:style w:type="character" w:customStyle="1" w:styleId="92">
    <w:name w:val="Знак Знак9"/>
    <w:locked/>
    <w:rsid w:val="00DA4037"/>
    <w:rPr>
      <w:lang w:val="ru-RU" w:eastAsia="ru-RU" w:bidi="ar-SA"/>
    </w:rPr>
  </w:style>
  <w:style w:type="character" w:customStyle="1" w:styleId="29">
    <w:name w:val="Знак Знак29"/>
    <w:rsid w:val="00DA4037"/>
    <w:rPr>
      <w:rFonts w:ascii="Cambria" w:hAnsi="Cambria"/>
      <w:b/>
      <w:bCs/>
      <w:kern w:val="32"/>
      <w:sz w:val="32"/>
      <w:szCs w:val="32"/>
      <w:lang w:val="ru-RU" w:eastAsia="ru-RU" w:bidi="ar-SA"/>
    </w:rPr>
  </w:style>
  <w:style w:type="character" w:customStyle="1" w:styleId="280">
    <w:name w:val="Знак Знак28"/>
    <w:rsid w:val="00DA4037"/>
    <w:rPr>
      <w:rFonts w:ascii="Cambria" w:hAnsi="Cambria"/>
      <w:b/>
      <w:bCs/>
      <w:i/>
      <w:iCs/>
      <w:sz w:val="28"/>
      <w:szCs w:val="28"/>
      <w:lang w:val="ru-RU" w:eastAsia="ru-RU" w:bidi="ar-SA"/>
    </w:rPr>
  </w:style>
  <w:style w:type="character" w:customStyle="1" w:styleId="270">
    <w:name w:val="Знак Знак27"/>
    <w:rsid w:val="00DA4037"/>
    <w:rPr>
      <w:rFonts w:ascii="Arial" w:hAnsi="Arial" w:cs="Arial"/>
      <w:b/>
      <w:bCs/>
      <w:sz w:val="26"/>
      <w:szCs w:val="26"/>
      <w:lang w:val="ru-RU" w:eastAsia="ru-RU" w:bidi="ar-SA"/>
    </w:rPr>
  </w:style>
  <w:style w:type="character" w:customStyle="1" w:styleId="140">
    <w:name w:val="Знак Знак14"/>
    <w:rsid w:val="00DA4037"/>
    <w:rPr>
      <w:lang w:val="ru-RU" w:eastAsia="ru-RU" w:bidi="ar-SA"/>
    </w:rPr>
  </w:style>
  <w:style w:type="character" w:customStyle="1" w:styleId="112">
    <w:name w:val="Знак Знак11"/>
    <w:locked/>
    <w:rsid w:val="00DA4037"/>
    <w:rPr>
      <w:lang w:val="ru-RU" w:eastAsia="ru-RU" w:bidi="ar-SA"/>
    </w:rPr>
  </w:style>
  <w:style w:type="numbering" w:customStyle="1" w:styleId="3a">
    <w:name w:val="Нет списка3"/>
    <w:next w:val="a2"/>
    <w:uiPriority w:val="99"/>
    <w:semiHidden/>
    <w:unhideWhenUsed/>
    <w:rsid w:val="003862AA"/>
  </w:style>
  <w:style w:type="character" w:customStyle="1" w:styleId="2a">
    <w:name w:val="Основной текст (2)_"/>
    <w:link w:val="2b"/>
    <w:rsid w:val="003862AA"/>
    <w:rPr>
      <w:shd w:val="clear" w:color="auto" w:fill="FFFFFF"/>
    </w:rPr>
  </w:style>
  <w:style w:type="paragraph" w:customStyle="1" w:styleId="2b">
    <w:name w:val="Основной текст (2)"/>
    <w:basedOn w:val="a"/>
    <w:link w:val="2a"/>
    <w:rsid w:val="003862AA"/>
    <w:pPr>
      <w:shd w:val="clear" w:color="auto" w:fill="FFFFFF"/>
      <w:spacing w:after="240" w:line="278" w:lineRule="exact"/>
    </w:pPr>
  </w:style>
  <w:style w:type="character" w:customStyle="1" w:styleId="afff1">
    <w:name w:val="Колонтитул_"/>
    <w:link w:val="afff2"/>
    <w:rsid w:val="003862AA"/>
    <w:rPr>
      <w:b/>
      <w:bCs/>
      <w:sz w:val="16"/>
      <w:szCs w:val="16"/>
      <w:shd w:val="clear" w:color="auto" w:fill="FFFFFF"/>
    </w:rPr>
  </w:style>
  <w:style w:type="character" w:customStyle="1" w:styleId="2c">
    <w:name w:val="Колонтитул (2)_"/>
    <w:link w:val="2d"/>
    <w:rsid w:val="003862AA"/>
    <w:rPr>
      <w:sz w:val="19"/>
      <w:szCs w:val="19"/>
      <w:shd w:val="clear" w:color="auto" w:fill="FFFFFF"/>
    </w:rPr>
  </w:style>
  <w:style w:type="character" w:customStyle="1" w:styleId="afff3">
    <w:name w:val="Подпись к картинке_"/>
    <w:link w:val="afff4"/>
    <w:rsid w:val="003862AA"/>
    <w:rPr>
      <w:shd w:val="clear" w:color="auto" w:fill="FFFFFF"/>
    </w:rPr>
  </w:style>
  <w:style w:type="character" w:customStyle="1" w:styleId="2e">
    <w:name w:val="Подпись к таблице (2)_"/>
    <w:link w:val="2f"/>
    <w:rsid w:val="003862AA"/>
    <w:rPr>
      <w:shd w:val="clear" w:color="auto" w:fill="FFFFFF"/>
    </w:rPr>
  </w:style>
  <w:style w:type="character" w:customStyle="1" w:styleId="72">
    <w:name w:val="Заголовок №7 (2)_"/>
    <w:link w:val="720"/>
    <w:rsid w:val="003862AA"/>
    <w:rPr>
      <w:shd w:val="clear" w:color="auto" w:fill="FFFFFF"/>
    </w:rPr>
  </w:style>
  <w:style w:type="character" w:customStyle="1" w:styleId="2f0">
    <w:name w:val="Основной текст (2) + Курсив"/>
    <w:rsid w:val="003862AA"/>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73">
    <w:name w:val="Заголовок №7 (3)_"/>
    <w:link w:val="730"/>
    <w:rsid w:val="003862AA"/>
    <w:rPr>
      <w:rFonts w:ascii="Constantia" w:eastAsia="Constantia" w:hAnsi="Constantia" w:cs="Constantia"/>
      <w:w w:val="60"/>
      <w:shd w:val="clear" w:color="auto" w:fill="FFFFFF"/>
    </w:rPr>
  </w:style>
  <w:style w:type="character" w:customStyle="1" w:styleId="55">
    <w:name w:val="Основной текст (55)_"/>
    <w:link w:val="550"/>
    <w:rsid w:val="003862AA"/>
    <w:rPr>
      <w:rFonts w:ascii="Segoe UI" w:eastAsia="Segoe UI" w:hAnsi="Segoe UI" w:cs="Segoe UI"/>
      <w:b/>
      <w:bCs/>
      <w:sz w:val="19"/>
      <w:szCs w:val="19"/>
      <w:shd w:val="clear" w:color="auto" w:fill="FFFFFF"/>
    </w:rPr>
  </w:style>
  <w:style w:type="character" w:customStyle="1" w:styleId="290">
    <w:name w:val="Подпись к картинке (29)_"/>
    <w:link w:val="291"/>
    <w:rsid w:val="003862AA"/>
    <w:rPr>
      <w:rFonts w:ascii="Franklin Gothic Heavy" w:eastAsia="Franklin Gothic Heavy" w:hAnsi="Franklin Gothic Heavy" w:cs="Franklin Gothic Heavy"/>
      <w:sz w:val="17"/>
      <w:szCs w:val="17"/>
      <w:shd w:val="clear" w:color="auto" w:fill="FFFFFF"/>
    </w:rPr>
  </w:style>
  <w:style w:type="character" w:customStyle="1" w:styleId="301">
    <w:name w:val="Подпись к картинке (30)_"/>
    <w:link w:val="302"/>
    <w:rsid w:val="003862AA"/>
    <w:rPr>
      <w:rFonts w:ascii="Sylfaen" w:eastAsia="Sylfaen" w:hAnsi="Sylfaen" w:cs="Sylfaen"/>
      <w:sz w:val="12"/>
      <w:szCs w:val="12"/>
      <w:shd w:val="clear" w:color="auto" w:fill="FFFFFF"/>
    </w:rPr>
  </w:style>
  <w:style w:type="character" w:customStyle="1" w:styleId="74">
    <w:name w:val="Подпись к таблице (7)_"/>
    <w:link w:val="75"/>
    <w:rsid w:val="003862AA"/>
    <w:rPr>
      <w:rFonts w:ascii="Bookman Old Style" w:eastAsia="Bookman Old Style" w:hAnsi="Bookman Old Style" w:cs="Bookman Old Style"/>
      <w:b/>
      <w:bCs/>
      <w:spacing w:val="10"/>
      <w:sz w:val="13"/>
      <w:szCs w:val="13"/>
      <w:shd w:val="clear" w:color="auto" w:fill="FFFFFF"/>
    </w:rPr>
  </w:style>
  <w:style w:type="character" w:customStyle="1" w:styleId="2BookmanOldStyle65pt0pt">
    <w:name w:val="Основной текст (2) + Bookman Old Style;6;5 pt;Полужирный;Интервал 0 pt"/>
    <w:rsid w:val="003862AA"/>
    <w:rPr>
      <w:rFonts w:ascii="Bookman Old Style" w:eastAsia="Bookman Old Style" w:hAnsi="Bookman Old Style" w:cs="Bookman Old Style"/>
      <w:b/>
      <w:bCs/>
      <w:i w:val="0"/>
      <w:iCs w:val="0"/>
      <w:smallCaps w:val="0"/>
      <w:strike w:val="0"/>
      <w:color w:val="000000"/>
      <w:spacing w:val="10"/>
      <w:w w:val="100"/>
      <w:position w:val="0"/>
      <w:sz w:val="13"/>
      <w:szCs w:val="13"/>
      <w:u w:val="none"/>
      <w:shd w:val="clear" w:color="auto" w:fill="FFFFFF"/>
      <w:lang w:val="ru-RU" w:eastAsia="ru-RU" w:bidi="ru-RU"/>
    </w:rPr>
  </w:style>
  <w:style w:type="paragraph" w:customStyle="1" w:styleId="afff2">
    <w:name w:val="Колонтитул"/>
    <w:basedOn w:val="a"/>
    <w:link w:val="afff1"/>
    <w:rsid w:val="003862AA"/>
    <w:pPr>
      <w:shd w:val="clear" w:color="auto" w:fill="FFFFFF"/>
      <w:spacing w:line="0" w:lineRule="atLeast"/>
      <w:jc w:val="center"/>
    </w:pPr>
    <w:rPr>
      <w:b/>
      <w:bCs/>
      <w:sz w:val="16"/>
      <w:szCs w:val="16"/>
    </w:rPr>
  </w:style>
  <w:style w:type="paragraph" w:customStyle="1" w:styleId="2d">
    <w:name w:val="Колонтитул (2)"/>
    <w:basedOn w:val="a"/>
    <w:link w:val="2c"/>
    <w:rsid w:val="003862AA"/>
    <w:pPr>
      <w:shd w:val="clear" w:color="auto" w:fill="FFFFFF"/>
      <w:spacing w:line="0" w:lineRule="atLeast"/>
    </w:pPr>
    <w:rPr>
      <w:sz w:val="19"/>
      <w:szCs w:val="19"/>
    </w:rPr>
  </w:style>
  <w:style w:type="paragraph" w:customStyle="1" w:styleId="afff4">
    <w:name w:val="Подпись к картинке"/>
    <w:basedOn w:val="a"/>
    <w:link w:val="afff3"/>
    <w:rsid w:val="003862AA"/>
    <w:pPr>
      <w:shd w:val="clear" w:color="auto" w:fill="FFFFFF"/>
      <w:spacing w:line="254" w:lineRule="exact"/>
      <w:jc w:val="center"/>
    </w:pPr>
  </w:style>
  <w:style w:type="paragraph" w:customStyle="1" w:styleId="2f">
    <w:name w:val="Подпись к таблице (2)"/>
    <w:basedOn w:val="a"/>
    <w:link w:val="2e"/>
    <w:rsid w:val="003862AA"/>
    <w:pPr>
      <w:shd w:val="clear" w:color="auto" w:fill="FFFFFF"/>
      <w:spacing w:line="0" w:lineRule="atLeast"/>
      <w:jc w:val="right"/>
    </w:pPr>
  </w:style>
  <w:style w:type="paragraph" w:customStyle="1" w:styleId="720">
    <w:name w:val="Заголовок №7 (2)"/>
    <w:basedOn w:val="a"/>
    <w:link w:val="72"/>
    <w:rsid w:val="003862AA"/>
    <w:pPr>
      <w:shd w:val="clear" w:color="auto" w:fill="FFFFFF"/>
      <w:spacing w:before="240" w:line="274" w:lineRule="exact"/>
      <w:outlineLvl w:val="6"/>
    </w:pPr>
  </w:style>
  <w:style w:type="paragraph" w:customStyle="1" w:styleId="730">
    <w:name w:val="Заголовок №7 (3)"/>
    <w:basedOn w:val="a"/>
    <w:link w:val="73"/>
    <w:rsid w:val="003862AA"/>
    <w:pPr>
      <w:shd w:val="clear" w:color="auto" w:fill="FFFFFF"/>
      <w:spacing w:before="720" w:after="300" w:line="0" w:lineRule="atLeast"/>
      <w:ind w:hanging="7920"/>
      <w:outlineLvl w:val="6"/>
    </w:pPr>
    <w:rPr>
      <w:rFonts w:ascii="Constantia" w:eastAsia="Constantia" w:hAnsi="Constantia"/>
      <w:w w:val="60"/>
    </w:rPr>
  </w:style>
  <w:style w:type="paragraph" w:customStyle="1" w:styleId="550">
    <w:name w:val="Основной текст (55)"/>
    <w:basedOn w:val="a"/>
    <w:link w:val="55"/>
    <w:rsid w:val="003862AA"/>
    <w:pPr>
      <w:shd w:val="clear" w:color="auto" w:fill="FFFFFF"/>
      <w:spacing w:before="300" w:line="504" w:lineRule="exact"/>
      <w:jc w:val="both"/>
    </w:pPr>
    <w:rPr>
      <w:rFonts w:ascii="Segoe UI" w:eastAsia="Segoe UI" w:hAnsi="Segoe UI"/>
      <w:b/>
      <w:bCs/>
      <w:sz w:val="19"/>
      <w:szCs w:val="19"/>
    </w:rPr>
  </w:style>
  <w:style w:type="paragraph" w:customStyle="1" w:styleId="291">
    <w:name w:val="Подпись к картинке (29)"/>
    <w:basedOn w:val="a"/>
    <w:link w:val="290"/>
    <w:rsid w:val="003862AA"/>
    <w:pPr>
      <w:shd w:val="clear" w:color="auto" w:fill="FFFFFF"/>
      <w:spacing w:line="0" w:lineRule="atLeast"/>
      <w:jc w:val="both"/>
    </w:pPr>
    <w:rPr>
      <w:rFonts w:ascii="Franklin Gothic Heavy" w:eastAsia="Franklin Gothic Heavy" w:hAnsi="Franklin Gothic Heavy"/>
      <w:sz w:val="17"/>
      <w:szCs w:val="17"/>
    </w:rPr>
  </w:style>
  <w:style w:type="paragraph" w:customStyle="1" w:styleId="302">
    <w:name w:val="Подпись к картинке (30)"/>
    <w:basedOn w:val="a"/>
    <w:link w:val="301"/>
    <w:rsid w:val="003862AA"/>
    <w:pPr>
      <w:shd w:val="clear" w:color="auto" w:fill="FFFFFF"/>
      <w:spacing w:line="0" w:lineRule="atLeast"/>
      <w:jc w:val="both"/>
    </w:pPr>
    <w:rPr>
      <w:rFonts w:ascii="Sylfaen" w:eastAsia="Sylfaen" w:hAnsi="Sylfaen"/>
      <w:sz w:val="12"/>
      <w:szCs w:val="12"/>
    </w:rPr>
  </w:style>
  <w:style w:type="paragraph" w:customStyle="1" w:styleId="75">
    <w:name w:val="Подпись к таблице (7)"/>
    <w:basedOn w:val="a"/>
    <w:link w:val="74"/>
    <w:rsid w:val="003862AA"/>
    <w:pPr>
      <w:shd w:val="clear" w:color="auto" w:fill="FFFFFF"/>
      <w:spacing w:line="0" w:lineRule="atLeast"/>
    </w:pPr>
    <w:rPr>
      <w:rFonts w:ascii="Bookman Old Style" w:eastAsia="Bookman Old Style" w:hAnsi="Bookman Old Style"/>
      <w:b/>
      <w:bCs/>
      <w:spacing w:val="10"/>
      <w:sz w:val="13"/>
      <w:szCs w:val="13"/>
    </w:rPr>
  </w:style>
  <w:style w:type="paragraph" w:customStyle="1" w:styleId="52">
    <w:name w:val="Знак Знак Знак5"/>
    <w:basedOn w:val="a"/>
    <w:qFormat/>
    <w:rsid w:val="003862AA"/>
    <w:pPr>
      <w:autoSpaceDE w:val="0"/>
      <w:autoSpaceDN w:val="0"/>
      <w:adjustRightInd w:val="0"/>
      <w:spacing w:before="100" w:beforeAutospacing="1" w:after="100" w:afterAutospacing="1"/>
    </w:pPr>
    <w:rPr>
      <w:rFonts w:ascii="Tahoma" w:hAnsi="Tahoma"/>
      <w:lang w:val="en-US" w:eastAsia="en-US"/>
    </w:rPr>
  </w:style>
  <w:style w:type="paragraph" w:customStyle="1" w:styleId="3b">
    <w:name w:val="Знак Знак Знак Знак Знак Знак Знак3"/>
    <w:basedOn w:val="a"/>
    <w:qFormat/>
    <w:rsid w:val="003862AA"/>
    <w:pPr>
      <w:autoSpaceDE w:val="0"/>
      <w:autoSpaceDN w:val="0"/>
      <w:adjustRightInd w:val="0"/>
      <w:spacing w:before="100" w:beforeAutospacing="1" w:after="100" w:afterAutospacing="1"/>
    </w:pPr>
    <w:rPr>
      <w:rFonts w:ascii="Tahoma" w:hAnsi="Tahoma"/>
      <w:lang w:val="en-US" w:eastAsia="en-US"/>
    </w:rPr>
  </w:style>
  <w:style w:type="table" w:customStyle="1" w:styleId="2f1">
    <w:name w:val="Сетка таблицы2"/>
    <w:basedOn w:val="a1"/>
    <w:next w:val="a3"/>
    <w:rsid w:val="003862A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Изысканная таблица1"/>
    <w:basedOn w:val="a1"/>
    <w:next w:val="afff0"/>
    <w:rsid w:val="003862A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3c">
    <w:name w:val="Знак Знак Знак Знак Знак Знак Знак Знак Знак3"/>
    <w:basedOn w:val="a"/>
    <w:qFormat/>
    <w:rsid w:val="003862AA"/>
    <w:pPr>
      <w:widowControl/>
      <w:spacing w:before="100" w:beforeAutospacing="1" w:after="100" w:afterAutospacing="1"/>
    </w:pPr>
    <w:rPr>
      <w:rFonts w:ascii="Tahoma" w:hAnsi="Tahoma"/>
      <w:lang w:val="en-US" w:eastAsia="en-US"/>
    </w:rPr>
  </w:style>
  <w:style w:type="character" w:customStyle="1" w:styleId="53">
    <w:name w:val="Знак Знак53"/>
    <w:rsid w:val="003862AA"/>
    <w:rPr>
      <w:rFonts w:ascii="Times New Roman" w:eastAsia="Times New Roman" w:hAnsi="Times New Roman" w:cs="Times New Roman"/>
      <w:sz w:val="24"/>
      <w:szCs w:val="24"/>
      <w:lang w:eastAsia="ru-RU"/>
    </w:rPr>
  </w:style>
  <w:style w:type="character" w:customStyle="1" w:styleId="412">
    <w:name w:val="Знак Знак412"/>
    <w:rsid w:val="003862AA"/>
    <w:rPr>
      <w:rFonts w:ascii="Times New Roman" w:eastAsia="Times New Roman" w:hAnsi="Times New Roman" w:cs="Times New Roman"/>
      <w:i/>
      <w:iCs/>
      <w:sz w:val="28"/>
      <w:szCs w:val="28"/>
      <w:lang w:eastAsia="ru-RU"/>
    </w:rPr>
  </w:style>
  <w:style w:type="character" w:customStyle="1" w:styleId="1120">
    <w:name w:val="Знак Знак112"/>
    <w:rsid w:val="003862AA"/>
    <w:rPr>
      <w:rFonts w:ascii="Times New Roman" w:eastAsia="Times New Roman" w:hAnsi="Times New Roman" w:cs="Times New Roman"/>
      <w:sz w:val="16"/>
      <w:szCs w:val="16"/>
      <w:lang w:eastAsia="ru-RU"/>
    </w:rPr>
  </w:style>
  <w:style w:type="character" w:customStyle="1" w:styleId="223">
    <w:name w:val="Знак Знак223"/>
    <w:rsid w:val="003862AA"/>
    <w:rPr>
      <w:rFonts w:ascii="Times New Roman" w:eastAsia="Times New Roman" w:hAnsi="Times New Roman" w:cs="Times New Roman"/>
      <w:i/>
      <w:iCs/>
      <w:sz w:val="28"/>
      <w:szCs w:val="28"/>
      <w:lang w:eastAsia="ru-RU"/>
    </w:rPr>
  </w:style>
  <w:style w:type="table" w:customStyle="1" w:styleId="3d">
    <w:name w:val="Сетка таблицы3"/>
    <w:basedOn w:val="a1"/>
    <w:next w:val="a3"/>
    <w:rsid w:val="003862A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Изысканная таблица2"/>
    <w:basedOn w:val="a1"/>
    <w:next w:val="afff0"/>
    <w:rsid w:val="003862A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5">
    <w:name w:val="annotation reference"/>
    <w:rsid w:val="00217B25"/>
    <w:rPr>
      <w:sz w:val="16"/>
      <w:szCs w:val="16"/>
    </w:rPr>
  </w:style>
  <w:style w:type="paragraph" w:styleId="afff6">
    <w:name w:val="annotation subject"/>
    <w:basedOn w:val="afd"/>
    <w:next w:val="afd"/>
    <w:link w:val="afff7"/>
    <w:rsid w:val="00217B25"/>
    <w:pPr>
      <w:widowControl w:val="0"/>
    </w:pPr>
    <w:rPr>
      <w:b/>
      <w:bCs/>
    </w:rPr>
  </w:style>
  <w:style w:type="character" w:customStyle="1" w:styleId="afff7">
    <w:name w:val="Тема примечания Знак"/>
    <w:link w:val="afff6"/>
    <w:rsid w:val="00217B25"/>
    <w:rPr>
      <w:b/>
      <w:bCs/>
      <w:lang w:val="ru-RU" w:eastAsia="ru-RU" w:bidi="ar-SA"/>
    </w:rPr>
  </w:style>
  <w:style w:type="paragraph" w:customStyle="1" w:styleId="1f5">
    <w:name w:val="1"/>
    <w:basedOn w:val="a"/>
    <w:rsid w:val="00042A5B"/>
    <w:pPr>
      <w:autoSpaceDE w:val="0"/>
      <w:autoSpaceDN w:val="0"/>
      <w:adjustRightInd w:val="0"/>
      <w:spacing w:before="100" w:beforeAutospacing="1" w:after="100" w:afterAutospacing="1"/>
    </w:pPr>
    <w:rPr>
      <w:rFonts w:ascii="Tahoma" w:hAnsi="Tahoma"/>
      <w:lang w:val="en-US" w:eastAsia="en-US"/>
    </w:rPr>
  </w:style>
  <w:style w:type="numbering" w:customStyle="1" w:styleId="4a">
    <w:name w:val="Нет списка4"/>
    <w:next w:val="a2"/>
    <w:uiPriority w:val="99"/>
    <w:semiHidden/>
    <w:unhideWhenUsed/>
    <w:rsid w:val="007231F9"/>
  </w:style>
  <w:style w:type="table" w:customStyle="1" w:styleId="4b">
    <w:name w:val="Сетка таблицы4"/>
    <w:basedOn w:val="a1"/>
    <w:next w:val="a3"/>
    <w:uiPriority w:val="39"/>
    <w:rsid w:val="00723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1"/>
    <w:next w:val="a3"/>
    <w:rsid w:val="007231F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2"/>
    <w:uiPriority w:val="99"/>
    <w:semiHidden/>
    <w:unhideWhenUsed/>
    <w:rsid w:val="007231F9"/>
  </w:style>
  <w:style w:type="table" w:customStyle="1" w:styleId="3e">
    <w:name w:val="Изысканная таблица3"/>
    <w:basedOn w:val="a1"/>
    <w:next w:val="afff0"/>
    <w:unhideWhenUsed/>
    <w:rsid w:val="007231F9"/>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212">
    <w:name w:val="Нет списка21"/>
    <w:next w:val="a2"/>
    <w:semiHidden/>
    <w:rsid w:val="007231F9"/>
  </w:style>
  <w:style w:type="table" w:customStyle="1" w:styleId="115">
    <w:name w:val="Сетка таблицы 11"/>
    <w:basedOn w:val="a1"/>
    <w:next w:val="1f2"/>
    <w:rsid w:val="007231F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314">
    <w:name w:val="Нет списка31"/>
    <w:next w:val="a2"/>
    <w:uiPriority w:val="99"/>
    <w:semiHidden/>
    <w:unhideWhenUsed/>
    <w:rsid w:val="007231F9"/>
  </w:style>
  <w:style w:type="table" w:customStyle="1" w:styleId="213">
    <w:name w:val="Сетка таблицы21"/>
    <w:basedOn w:val="a1"/>
    <w:next w:val="a3"/>
    <w:rsid w:val="007231F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Изысканная таблица11"/>
    <w:basedOn w:val="a1"/>
    <w:next w:val="afff0"/>
    <w:rsid w:val="007231F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5">
    <w:name w:val="Сетка таблицы31"/>
    <w:basedOn w:val="a1"/>
    <w:next w:val="a3"/>
    <w:rsid w:val="007231F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Изысканная таблица21"/>
    <w:basedOn w:val="a1"/>
    <w:next w:val="afff0"/>
    <w:rsid w:val="007231F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492">
    <w:name w:val="Знак Знак492"/>
    <w:locked/>
    <w:rsid w:val="008C43A4"/>
    <w:rPr>
      <w:rFonts w:ascii="Arial" w:hAnsi="Arial"/>
      <w:b/>
      <w:sz w:val="24"/>
      <w:lang w:val="ru-RU" w:eastAsia="ru-RU" w:bidi="ar-SA"/>
    </w:rPr>
  </w:style>
  <w:style w:type="character" w:customStyle="1" w:styleId="482">
    <w:name w:val="Знак Знак482"/>
    <w:locked/>
    <w:rsid w:val="008C43A4"/>
    <w:rPr>
      <w:rFonts w:ascii="Arial" w:hAnsi="Arial" w:cs="Arial"/>
      <w:b/>
      <w:bCs/>
      <w:i/>
      <w:iCs/>
      <w:sz w:val="28"/>
      <w:szCs w:val="28"/>
      <w:lang w:val="ru-RU" w:eastAsia="ru-RU" w:bidi="ar-SA"/>
    </w:rPr>
  </w:style>
  <w:style w:type="character" w:customStyle="1" w:styleId="472">
    <w:name w:val="Знак Знак472"/>
    <w:locked/>
    <w:rsid w:val="008C43A4"/>
    <w:rPr>
      <w:rFonts w:ascii="Arial" w:hAnsi="Arial" w:cs="Arial"/>
      <w:b/>
      <w:bCs/>
      <w:sz w:val="26"/>
      <w:szCs w:val="26"/>
      <w:lang w:val="ru-RU" w:eastAsia="ru-RU" w:bidi="ar-SA"/>
    </w:rPr>
  </w:style>
  <w:style w:type="character" w:customStyle="1" w:styleId="462">
    <w:name w:val="Знак Знак462"/>
    <w:locked/>
    <w:rsid w:val="008C43A4"/>
    <w:rPr>
      <w:rFonts w:ascii="Arial" w:hAnsi="Arial" w:cs="Arial"/>
      <w:b/>
      <w:sz w:val="24"/>
      <w:lang w:val="ru-RU" w:eastAsia="ru-RU" w:bidi="ar-SA"/>
    </w:rPr>
  </w:style>
  <w:style w:type="character" w:customStyle="1" w:styleId="432">
    <w:name w:val="Знак Знак432"/>
    <w:locked/>
    <w:rsid w:val="008C43A4"/>
    <w:rPr>
      <w:sz w:val="28"/>
      <w:szCs w:val="28"/>
      <w:lang w:val="ru-RU" w:eastAsia="ru-RU" w:bidi="ar-SA"/>
    </w:rPr>
  </w:style>
  <w:style w:type="character" w:customStyle="1" w:styleId="422">
    <w:name w:val="Знак Знак422"/>
    <w:rsid w:val="008C43A4"/>
    <w:rPr>
      <w:b/>
      <w:bCs/>
      <w:sz w:val="22"/>
      <w:szCs w:val="22"/>
      <w:lang w:val="ru-RU" w:eastAsia="ru-RU" w:bidi="ar-SA"/>
    </w:rPr>
  </w:style>
  <w:style w:type="character" w:customStyle="1" w:styleId="402">
    <w:name w:val="Знак Знак402"/>
    <w:rsid w:val="008C43A4"/>
    <w:rPr>
      <w:sz w:val="24"/>
      <w:szCs w:val="24"/>
      <w:lang w:val="ru-RU" w:eastAsia="ru-RU" w:bidi="ar-SA"/>
    </w:rPr>
  </w:style>
  <w:style w:type="character" w:customStyle="1" w:styleId="372">
    <w:name w:val="Знак Знак372"/>
    <w:locked/>
    <w:rsid w:val="008C43A4"/>
    <w:rPr>
      <w:i/>
      <w:iCs/>
      <w:sz w:val="24"/>
      <w:szCs w:val="24"/>
      <w:lang w:val="ru-RU" w:eastAsia="ru-RU" w:bidi="ar-SA"/>
    </w:rPr>
  </w:style>
  <w:style w:type="character" w:customStyle="1" w:styleId="362">
    <w:name w:val="Знак Знак362"/>
    <w:locked/>
    <w:rsid w:val="008C43A4"/>
    <w:rPr>
      <w:rFonts w:ascii="Arial" w:hAnsi="Arial" w:cs="Arial"/>
      <w:sz w:val="22"/>
      <w:szCs w:val="22"/>
      <w:lang w:val="ru-RU" w:eastAsia="ru-RU" w:bidi="ar-SA"/>
    </w:rPr>
  </w:style>
  <w:style w:type="paragraph" w:customStyle="1" w:styleId="3f">
    <w:name w:val="Основной текст3"/>
    <w:rsid w:val="008C43A4"/>
    <w:pPr>
      <w:ind w:firstLine="709"/>
      <w:jc w:val="both"/>
    </w:pPr>
    <w:rPr>
      <w:sz w:val="24"/>
      <w:szCs w:val="24"/>
    </w:rPr>
  </w:style>
  <w:style w:type="character" w:customStyle="1" w:styleId="352">
    <w:name w:val="Знак Знак352"/>
    <w:locked/>
    <w:rsid w:val="008C43A4"/>
    <w:rPr>
      <w:sz w:val="16"/>
      <w:szCs w:val="16"/>
      <w:lang w:val="ru-RU" w:eastAsia="ru-RU" w:bidi="ar-SA"/>
    </w:rPr>
  </w:style>
  <w:style w:type="character" w:customStyle="1" w:styleId="332">
    <w:name w:val="Знак Знак332"/>
    <w:rsid w:val="008C43A4"/>
    <w:rPr>
      <w:sz w:val="24"/>
      <w:szCs w:val="24"/>
      <w:lang w:val="ru-RU" w:eastAsia="ru-RU" w:bidi="ar-SA"/>
    </w:rPr>
  </w:style>
  <w:style w:type="character" w:customStyle="1" w:styleId="322">
    <w:name w:val="Знак Знак322"/>
    <w:rsid w:val="008C43A4"/>
    <w:rPr>
      <w:sz w:val="24"/>
      <w:szCs w:val="24"/>
      <w:lang w:val="ru-RU" w:eastAsia="ru-RU" w:bidi="ar-SA"/>
    </w:rPr>
  </w:style>
  <w:style w:type="character" w:customStyle="1" w:styleId="3120">
    <w:name w:val="Знак Знак312"/>
    <w:locked/>
    <w:rsid w:val="008C43A4"/>
    <w:rPr>
      <w:sz w:val="24"/>
      <w:szCs w:val="24"/>
      <w:lang w:val="ru-RU" w:eastAsia="ru-RU" w:bidi="ar-SA"/>
    </w:rPr>
  </w:style>
  <w:style w:type="character" w:customStyle="1" w:styleId="3020">
    <w:name w:val="Знак Знак302"/>
    <w:rsid w:val="008C43A4"/>
    <w:rPr>
      <w:sz w:val="24"/>
      <w:szCs w:val="24"/>
      <w:lang w:val="ru-RU" w:eastAsia="ru-RU" w:bidi="ar-SA"/>
    </w:rPr>
  </w:style>
  <w:style w:type="paragraph" w:customStyle="1" w:styleId="4c">
    <w:name w:val="Знак Знак Знак4"/>
    <w:basedOn w:val="a"/>
    <w:qFormat/>
    <w:rsid w:val="008C43A4"/>
    <w:pPr>
      <w:autoSpaceDE w:val="0"/>
      <w:autoSpaceDN w:val="0"/>
      <w:adjustRightInd w:val="0"/>
      <w:spacing w:before="100" w:beforeAutospacing="1" w:after="100" w:afterAutospacing="1"/>
    </w:pPr>
    <w:rPr>
      <w:rFonts w:ascii="Tahoma" w:hAnsi="Tahoma"/>
      <w:lang w:val="en-US" w:eastAsia="en-US"/>
    </w:rPr>
  </w:style>
  <w:style w:type="paragraph" w:customStyle="1" w:styleId="2f3">
    <w:name w:val="Знак Знак Знак Знак Знак Знак Знак2"/>
    <w:basedOn w:val="a"/>
    <w:qFormat/>
    <w:rsid w:val="008C43A4"/>
    <w:pPr>
      <w:autoSpaceDE w:val="0"/>
      <w:autoSpaceDN w:val="0"/>
      <w:adjustRightInd w:val="0"/>
      <w:spacing w:before="100" w:beforeAutospacing="1" w:after="100" w:afterAutospacing="1"/>
    </w:pPr>
    <w:rPr>
      <w:rFonts w:ascii="Tahoma" w:hAnsi="Tahoma"/>
      <w:lang w:val="en-US" w:eastAsia="en-US"/>
    </w:rPr>
  </w:style>
  <w:style w:type="paragraph" w:customStyle="1" w:styleId="2f4">
    <w:name w:val="Знак Знак Знак Знак Знак Знак Знак Знак Знак2"/>
    <w:basedOn w:val="a"/>
    <w:qFormat/>
    <w:rsid w:val="008C43A4"/>
    <w:pPr>
      <w:widowControl/>
      <w:spacing w:before="100" w:beforeAutospacing="1" w:after="100" w:afterAutospacing="1"/>
    </w:pPr>
    <w:rPr>
      <w:rFonts w:ascii="Tahoma" w:hAnsi="Tahoma"/>
      <w:lang w:val="en-US" w:eastAsia="en-US"/>
    </w:rPr>
  </w:style>
  <w:style w:type="character" w:customStyle="1" w:styleId="520">
    <w:name w:val="Знак Знак52"/>
    <w:rsid w:val="008C43A4"/>
    <w:rPr>
      <w:rFonts w:ascii="Times New Roman" w:eastAsia="Times New Roman" w:hAnsi="Times New Roman" w:cs="Times New Roman"/>
      <w:sz w:val="24"/>
      <w:szCs w:val="24"/>
      <w:lang w:eastAsia="ru-RU"/>
    </w:rPr>
  </w:style>
  <w:style w:type="character" w:customStyle="1" w:styleId="411">
    <w:name w:val="Знак Знак411"/>
    <w:rsid w:val="008C43A4"/>
    <w:rPr>
      <w:rFonts w:ascii="Times New Roman" w:eastAsia="Times New Roman" w:hAnsi="Times New Roman" w:cs="Times New Roman"/>
      <w:i/>
      <w:iCs/>
      <w:sz w:val="28"/>
      <w:szCs w:val="28"/>
      <w:lang w:eastAsia="ru-RU"/>
    </w:rPr>
  </w:style>
  <w:style w:type="character" w:customStyle="1" w:styleId="1110">
    <w:name w:val="Знак Знак111"/>
    <w:rsid w:val="008C43A4"/>
    <w:rPr>
      <w:rFonts w:ascii="Times New Roman" w:eastAsia="Times New Roman" w:hAnsi="Times New Roman" w:cs="Times New Roman"/>
      <w:sz w:val="16"/>
      <w:szCs w:val="16"/>
      <w:lang w:eastAsia="ru-RU"/>
    </w:rPr>
  </w:style>
  <w:style w:type="character" w:customStyle="1" w:styleId="222">
    <w:name w:val="Знак Знак222"/>
    <w:rsid w:val="008C43A4"/>
    <w:rPr>
      <w:rFonts w:ascii="Times New Roman" w:eastAsia="Times New Roman" w:hAnsi="Times New Roman" w:cs="Times New Roman"/>
      <w:i/>
      <w:iCs/>
      <w:sz w:val="28"/>
      <w:szCs w:val="28"/>
      <w:lang w:eastAsia="ru-RU"/>
    </w:rPr>
  </w:style>
  <w:style w:type="numbering" w:customStyle="1" w:styleId="1111">
    <w:name w:val="Нет списка111"/>
    <w:next w:val="a2"/>
    <w:uiPriority w:val="99"/>
    <w:semiHidden/>
    <w:unhideWhenUsed/>
    <w:rsid w:val="00395FDA"/>
  </w:style>
  <w:style w:type="paragraph" w:customStyle="1" w:styleId="2f5">
    <w:name w:val="2"/>
    <w:basedOn w:val="a"/>
    <w:next w:val="ae"/>
    <w:uiPriority w:val="99"/>
    <w:unhideWhenUsed/>
    <w:qFormat/>
    <w:rsid w:val="003F061C"/>
    <w:pPr>
      <w:widowControl/>
      <w:spacing w:before="100" w:beforeAutospacing="1" w:after="100" w:afterAutospacing="1"/>
    </w:pPr>
    <w:rPr>
      <w:sz w:val="24"/>
      <w:szCs w:val="24"/>
    </w:rPr>
  </w:style>
  <w:style w:type="character" w:customStyle="1" w:styleId="491">
    <w:name w:val="Знак Знак491"/>
    <w:locked/>
    <w:rsid w:val="003F061C"/>
    <w:rPr>
      <w:rFonts w:ascii="Arial" w:hAnsi="Arial"/>
      <w:b/>
      <w:sz w:val="24"/>
      <w:lang w:val="ru-RU" w:eastAsia="ru-RU" w:bidi="ar-SA"/>
    </w:rPr>
  </w:style>
  <w:style w:type="character" w:customStyle="1" w:styleId="481">
    <w:name w:val="Знак Знак481"/>
    <w:locked/>
    <w:rsid w:val="003F061C"/>
    <w:rPr>
      <w:rFonts w:ascii="Arial" w:hAnsi="Arial" w:cs="Arial"/>
      <w:b/>
      <w:bCs/>
      <w:i/>
      <w:iCs/>
      <w:sz w:val="28"/>
      <w:szCs w:val="28"/>
      <w:lang w:val="ru-RU" w:eastAsia="ru-RU" w:bidi="ar-SA"/>
    </w:rPr>
  </w:style>
  <w:style w:type="character" w:customStyle="1" w:styleId="471">
    <w:name w:val="Знак Знак471"/>
    <w:locked/>
    <w:rsid w:val="003F061C"/>
    <w:rPr>
      <w:rFonts w:ascii="Arial" w:hAnsi="Arial" w:cs="Arial"/>
      <w:b/>
      <w:bCs/>
      <w:sz w:val="26"/>
      <w:szCs w:val="26"/>
      <w:lang w:val="ru-RU" w:eastAsia="ru-RU" w:bidi="ar-SA"/>
    </w:rPr>
  </w:style>
  <w:style w:type="character" w:customStyle="1" w:styleId="461">
    <w:name w:val="Знак Знак461"/>
    <w:locked/>
    <w:rsid w:val="003F061C"/>
    <w:rPr>
      <w:rFonts w:ascii="Arial" w:hAnsi="Arial" w:cs="Arial"/>
      <w:b/>
      <w:sz w:val="24"/>
      <w:lang w:val="ru-RU" w:eastAsia="ru-RU" w:bidi="ar-SA"/>
    </w:rPr>
  </w:style>
  <w:style w:type="character" w:customStyle="1" w:styleId="431">
    <w:name w:val="Знак Знак431"/>
    <w:locked/>
    <w:rsid w:val="003F061C"/>
    <w:rPr>
      <w:sz w:val="28"/>
      <w:szCs w:val="28"/>
      <w:lang w:val="ru-RU" w:eastAsia="ru-RU" w:bidi="ar-SA"/>
    </w:rPr>
  </w:style>
  <w:style w:type="character" w:customStyle="1" w:styleId="421">
    <w:name w:val="Знак Знак421"/>
    <w:rsid w:val="003F061C"/>
    <w:rPr>
      <w:b/>
      <w:bCs/>
      <w:sz w:val="22"/>
      <w:szCs w:val="22"/>
      <w:lang w:val="ru-RU" w:eastAsia="ru-RU" w:bidi="ar-SA"/>
    </w:rPr>
  </w:style>
  <w:style w:type="character" w:customStyle="1" w:styleId="401">
    <w:name w:val="Знак Знак401"/>
    <w:rsid w:val="003F061C"/>
    <w:rPr>
      <w:sz w:val="24"/>
      <w:szCs w:val="24"/>
      <w:lang w:val="ru-RU" w:eastAsia="ru-RU" w:bidi="ar-SA"/>
    </w:rPr>
  </w:style>
  <w:style w:type="character" w:customStyle="1" w:styleId="371">
    <w:name w:val="Знак Знак371"/>
    <w:locked/>
    <w:rsid w:val="003F061C"/>
    <w:rPr>
      <w:i/>
      <w:iCs/>
      <w:sz w:val="24"/>
      <w:szCs w:val="24"/>
      <w:lang w:val="ru-RU" w:eastAsia="ru-RU" w:bidi="ar-SA"/>
    </w:rPr>
  </w:style>
  <w:style w:type="character" w:customStyle="1" w:styleId="361">
    <w:name w:val="Знак Знак361"/>
    <w:locked/>
    <w:rsid w:val="003F061C"/>
    <w:rPr>
      <w:rFonts w:ascii="Arial" w:hAnsi="Arial" w:cs="Arial"/>
      <w:sz w:val="22"/>
      <w:szCs w:val="22"/>
      <w:lang w:val="ru-RU" w:eastAsia="ru-RU" w:bidi="ar-SA"/>
    </w:rPr>
  </w:style>
  <w:style w:type="paragraph" w:customStyle="1" w:styleId="4d">
    <w:name w:val="Основной текст4"/>
    <w:rsid w:val="003F061C"/>
    <w:pPr>
      <w:ind w:firstLine="709"/>
      <w:jc w:val="both"/>
    </w:pPr>
    <w:rPr>
      <w:sz w:val="24"/>
      <w:szCs w:val="24"/>
    </w:rPr>
  </w:style>
  <w:style w:type="character" w:customStyle="1" w:styleId="351">
    <w:name w:val="Знак Знак351"/>
    <w:locked/>
    <w:rsid w:val="003F061C"/>
    <w:rPr>
      <w:sz w:val="16"/>
      <w:szCs w:val="16"/>
      <w:lang w:val="ru-RU" w:eastAsia="ru-RU" w:bidi="ar-SA"/>
    </w:rPr>
  </w:style>
  <w:style w:type="character" w:customStyle="1" w:styleId="331">
    <w:name w:val="Знак Знак331"/>
    <w:rsid w:val="003F061C"/>
    <w:rPr>
      <w:sz w:val="24"/>
      <w:szCs w:val="24"/>
      <w:lang w:val="ru-RU" w:eastAsia="ru-RU" w:bidi="ar-SA"/>
    </w:rPr>
  </w:style>
  <w:style w:type="character" w:customStyle="1" w:styleId="321">
    <w:name w:val="Знак Знак321"/>
    <w:rsid w:val="003F061C"/>
    <w:rPr>
      <w:sz w:val="24"/>
      <w:szCs w:val="24"/>
      <w:lang w:val="ru-RU" w:eastAsia="ru-RU" w:bidi="ar-SA"/>
    </w:rPr>
  </w:style>
  <w:style w:type="character" w:customStyle="1" w:styleId="3110">
    <w:name w:val="Знак Знак311"/>
    <w:locked/>
    <w:rsid w:val="003F061C"/>
    <w:rPr>
      <w:sz w:val="24"/>
      <w:szCs w:val="24"/>
      <w:lang w:val="ru-RU" w:eastAsia="ru-RU" w:bidi="ar-SA"/>
    </w:rPr>
  </w:style>
  <w:style w:type="character" w:customStyle="1" w:styleId="3010">
    <w:name w:val="Знак Знак301"/>
    <w:rsid w:val="003F061C"/>
    <w:rPr>
      <w:sz w:val="24"/>
      <w:szCs w:val="24"/>
      <w:lang w:val="ru-RU" w:eastAsia="ru-RU" w:bidi="ar-SA"/>
    </w:rPr>
  </w:style>
  <w:style w:type="paragraph" w:customStyle="1" w:styleId="3f0">
    <w:name w:val="Знак Знак Знак3"/>
    <w:basedOn w:val="a"/>
    <w:rsid w:val="003F061C"/>
    <w:pPr>
      <w:autoSpaceDE w:val="0"/>
      <w:autoSpaceDN w:val="0"/>
      <w:adjustRightInd w:val="0"/>
      <w:spacing w:before="100" w:beforeAutospacing="1" w:after="100" w:afterAutospacing="1"/>
    </w:pPr>
    <w:rPr>
      <w:rFonts w:ascii="Tahoma" w:hAnsi="Tahoma"/>
      <w:lang w:val="en-US" w:eastAsia="en-US"/>
    </w:rPr>
  </w:style>
  <w:style w:type="paragraph" w:customStyle="1" w:styleId="1f6">
    <w:name w:val="Знак Знак Знак Знак Знак Знак Знак1"/>
    <w:basedOn w:val="a"/>
    <w:rsid w:val="003F061C"/>
    <w:pPr>
      <w:autoSpaceDE w:val="0"/>
      <w:autoSpaceDN w:val="0"/>
      <w:adjustRightInd w:val="0"/>
      <w:spacing w:before="100" w:beforeAutospacing="1" w:after="100" w:afterAutospacing="1"/>
    </w:pPr>
    <w:rPr>
      <w:rFonts w:ascii="Tahoma" w:hAnsi="Tahoma"/>
      <w:lang w:val="en-US" w:eastAsia="en-US"/>
    </w:rPr>
  </w:style>
  <w:style w:type="paragraph" w:customStyle="1" w:styleId="1f7">
    <w:name w:val="Знак Знак Знак Знак Знак Знак Знак Знак Знак1"/>
    <w:basedOn w:val="a"/>
    <w:rsid w:val="003F061C"/>
    <w:pPr>
      <w:widowControl/>
      <w:spacing w:before="100" w:beforeAutospacing="1" w:after="100" w:afterAutospacing="1"/>
    </w:pPr>
    <w:rPr>
      <w:rFonts w:ascii="Tahoma" w:hAnsi="Tahoma"/>
      <w:lang w:val="en-US" w:eastAsia="en-US"/>
    </w:rPr>
  </w:style>
  <w:style w:type="character" w:customStyle="1" w:styleId="510">
    <w:name w:val="Знак Знак51"/>
    <w:rsid w:val="003F061C"/>
    <w:rPr>
      <w:rFonts w:ascii="Times New Roman" w:eastAsia="Times New Roman" w:hAnsi="Times New Roman" w:cs="Times New Roman"/>
      <w:sz w:val="24"/>
      <w:szCs w:val="24"/>
      <w:lang w:eastAsia="ru-RU"/>
    </w:rPr>
  </w:style>
  <w:style w:type="character" w:customStyle="1" w:styleId="4100">
    <w:name w:val="Знак Знак410"/>
    <w:rsid w:val="003F061C"/>
    <w:rPr>
      <w:rFonts w:ascii="Times New Roman" w:eastAsia="Times New Roman" w:hAnsi="Times New Roman" w:cs="Times New Roman"/>
      <w:i/>
      <w:iCs/>
      <w:sz w:val="28"/>
      <w:szCs w:val="28"/>
      <w:lang w:eastAsia="ru-RU"/>
    </w:rPr>
  </w:style>
  <w:style w:type="character" w:customStyle="1" w:styleId="1100">
    <w:name w:val="Знак Знак110"/>
    <w:rsid w:val="003F061C"/>
    <w:rPr>
      <w:rFonts w:ascii="Times New Roman" w:eastAsia="Times New Roman" w:hAnsi="Times New Roman" w:cs="Times New Roman"/>
      <w:sz w:val="16"/>
      <w:szCs w:val="16"/>
      <w:lang w:eastAsia="ru-RU"/>
    </w:rPr>
  </w:style>
  <w:style w:type="character" w:customStyle="1" w:styleId="221">
    <w:name w:val="Знак Знак221"/>
    <w:rsid w:val="003F061C"/>
    <w:rPr>
      <w:rFonts w:ascii="Times New Roman" w:eastAsia="Times New Roman" w:hAnsi="Times New Roman" w:cs="Times New Roman"/>
      <w:i/>
      <w:iCs/>
      <w:sz w:val="28"/>
      <w:szCs w:val="28"/>
      <w:lang w:eastAsia="ru-RU"/>
    </w:rPr>
  </w:style>
  <w:style w:type="table" w:styleId="2f6">
    <w:name w:val="Table Grid 2"/>
    <w:basedOn w:val="a1"/>
    <w:rsid w:val="003F061C"/>
    <w:pPr>
      <w:spacing w:after="200" w:line="276" w:lineRule="auto"/>
    </w:pPr>
    <w:rPr>
      <w:rFonts w:ascii="Calibri" w:eastAsia="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1f8">
    <w:name w:val="Абзац списка1"/>
    <w:basedOn w:val="a"/>
    <w:rsid w:val="003F061C"/>
    <w:pPr>
      <w:widowControl/>
      <w:spacing w:after="200" w:line="276" w:lineRule="auto"/>
      <w:ind w:left="720"/>
      <w:contextualSpacing/>
    </w:pPr>
    <w:rPr>
      <w:rFonts w:ascii="Calibri" w:hAnsi="Calibri"/>
      <w:sz w:val="22"/>
      <w:szCs w:val="22"/>
      <w:lang w:eastAsia="en-US"/>
    </w:rPr>
  </w:style>
  <w:style w:type="paragraph" w:customStyle="1" w:styleId="Style2">
    <w:name w:val="Style2"/>
    <w:basedOn w:val="a"/>
    <w:uiPriority w:val="99"/>
    <w:rsid w:val="002568EA"/>
    <w:pPr>
      <w:autoSpaceDE w:val="0"/>
      <w:autoSpaceDN w:val="0"/>
      <w:adjustRightInd w:val="0"/>
      <w:spacing w:line="355" w:lineRule="exact"/>
      <w:ind w:firstLine="842"/>
      <w:jc w:val="both"/>
    </w:pPr>
    <w:rPr>
      <w:sz w:val="24"/>
      <w:szCs w:val="24"/>
    </w:rPr>
  </w:style>
  <w:style w:type="paragraph" w:customStyle="1" w:styleId="afff8">
    <w:basedOn w:val="a"/>
    <w:next w:val="ae"/>
    <w:uiPriority w:val="99"/>
    <w:unhideWhenUsed/>
    <w:qFormat/>
    <w:rsid w:val="006B7FD9"/>
    <w:pPr>
      <w:widowControl/>
      <w:spacing w:before="100" w:beforeAutospacing="1" w:after="100" w:afterAutospacing="1"/>
    </w:pPr>
    <w:rPr>
      <w:sz w:val="24"/>
      <w:szCs w:val="24"/>
    </w:rPr>
  </w:style>
  <w:style w:type="character" w:customStyle="1" w:styleId="490">
    <w:name w:val="Знак Знак49"/>
    <w:locked/>
    <w:rsid w:val="006B7FD9"/>
    <w:rPr>
      <w:rFonts w:ascii="Arial" w:hAnsi="Arial"/>
      <w:b/>
      <w:sz w:val="24"/>
      <w:lang w:val="ru-RU" w:eastAsia="ru-RU" w:bidi="ar-SA"/>
    </w:rPr>
  </w:style>
  <w:style w:type="character" w:customStyle="1" w:styleId="480">
    <w:name w:val="Знак Знак48"/>
    <w:locked/>
    <w:rsid w:val="006B7FD9"/>
    <w:rPr>
      <w:rFonts w:ascii="Arial" w:hAnsi="Arial" w:cs="Arial"/>
      <w:b/>
      <w:bCs/>
      <w:i/>
      <w:iCs/>
      <w:sz w:val="28"/>
      <w:szCs w:val="28"/>
      <w:lang w:val="ru-RU" w:eastAsia="ru-RU" w:bidi="ar-SA"/>
    </w:rPr>
  </w:style>
  <w:style w:type="character" w:customStyle="1" w:styleId="470">
    <w:name w:val="Знак Знак47"/>
    <w:locked/>
    <w:rsid w:val="006B7FD9"/>
    <w:rPr>
      <w:rFonts w:ascii="Arial" w:hAnsi="Arial" w:cs="Arial"/>
      <w:b/>
      <w:bCs/>
      <w:sz w:val="26"/>
      <w:szCs w:val="26"/>
      <w:lang w:val="ru-RU" w:eastAsia="ru-RU" w:bidi="ar-SA"/>
    </w:rPr>
  </w:style>
  <w:style w:type="character" w:customStyle="1" w:styleId="460">
    <w:name w:val="Знак Знак46"/>
    <w:locked/>
    <w:rsid w:val="006B7FD9"/>
    <w:rPr>
      <w:rFonts w:ascii="Arial" w:hAnsi="Arial" w:cs="Arial"/>
      <w:b/>
      <w:sz w:val="24"/>
      <w:lang w:val="ru-RU" w:eastAsia="ru-RU" w:bidi="ar-SA"/>
    </w:rPr>
  </w:style>
  <w:style w:type="character" w:customStyle="1" w:styleId="430">
    <w:name w:val="Знак Знак43"/>
    <w:locked/>
    <w:rsid w:val="006B7FD9"/>
    <w:rPr>
      <w:sz w:val="28"/>
      <w:szCs w:val="28"/>
      <w:lang w:val="ru-RU" w:eastAsia="ru-RU" w:bidi="ar-SA"/>
    </w:rPr>
  </w:style>
  <w:style w:type="character" w:customStyle="1" w:styleId="420">
    <w:name w:val="Знак Знак42"/>
    <w:rsid w:val="006B7FD9"/>
    <w:rPr>
      <w:b/>
      <w:bCs/>
      <w:sz w:val="22"/>
      <w:szCs w:val="22"/>
      <w:lang w:val="ru-RU" w:eastAsia="ru-RU" w:bidi="ar-SA"/>
    </w:rPr>
  </w:style>
  <w:style w:type="character" w:customStyle="1" w:styleId="404">
    <w:name w:val="Знак Знак40"/>
    <w:rsid w:val="006B7FD9"/>
    <w:rPr>
      <w:sz w:val="24"/>
      <w:szCs w:val="24"/>
      <w:lang w:val="ru-RU" w:eastAsia="ru-RU" w:bidi="ar-SA"/>
    </w:rPr>
  </w:style>
  <w:style w:type="character" w:customStyle="1" w:styleId="374">
    <w:name w:val="Знак Знак37"/>
    <w:locked/>
    <w:rsid w:val="006B7FD9"/>
    <w:rPr>
      <w:i/>
      <w:iCs/>
      <w:sz w:val="24"/>
      <w:szCs w:val="24"/>
      <w:lang w:val="ru-RU" w:eastAsia="ru-RU" w:bidi="ar-SA"/>
    </w:rPr>
  </w:style>
  <w:style w:type="character" w:customStyle="1" w:styleId="364">
    <w:name w:val="Знак Знак36"/>
    <w:locked/>
    <w:rsid w:val="006B7FD9"/>
    <w:rPr>
      <w:rFonts w:ascii="Arial" w:hAnsi="Arial" w:cs="Arial"/>
      <w:sz w:val="22"/>
      <w:szCs w:val="22"/>
      <w:lang w:val="ru-RU" w:eastAsia="ru-RU" w:bidi="ar-SA"/>
    </w:rPr>
  </w:style>
  <w:style w:type="paragraph" w:customStyle="1" w:styleId="54">
    <w:name w:val="Основной текст5"/>
    <w:rsid w:val="006B7FD9"/>
    <w:pPr>
      <w:ind w:firstLine="709"/>
      <w:jc w:val="both"/>
    </w:pPr>
    <w:rPr>
      <w:sz w:val="24"/>
      <w:szCs w:val="24"/>
    </w:rPr>
  </w:style>
  <w:style w:type="character" w:customStyle="1" w:styleId="354">
    <w:name w:val="Знак Знак35"/>
    <w:locked/>
    <w:rsid w:val="006B7FD9"/>
    <w:rPr>
      <w:sz w:val="16"/>
      <w:szCs w:val="16"/>
      <w:lang w:val="ru-RU" w:eastAsia="ru-RU" w:bidi="ar-SA"/>
    </w:rPr>
  </w:style>
  <w:style w:type="character" w:customStyle="1" w:styleId="334">
    <w:name w:val="Знак Знак33"/>
    <w:rsid w:val="006B7FD9"/>
    <w:rPr>
      <w:sz w:val="24"/>
      <w:szCs w:val="24"/>
      <w:lang w:val="ru-RU" w:eastAsia="ru-RU" w:bidi="ar-SA"/>
    </w:rPr>
  </w:style>
  <w:style w:type="character" w:customStyle="1" w:styleId="324">
    <w:name w:val="Знак Знак32"/>
    <w:rsid w:val="006B7FD9"/>
    <w:rPr>
      <w:sz w:val="24"/>
      <w:szCs w:val="24"/>
      <w:lang w:val="ru-RU" w:eastAsia="ru-RU" w:bidi="ar-SA"/>
    </w:rPr>
  </w:style>
  <w:style w:type="character" w:customStyle="1" w:styleId="316">
    <w:name w:val="Знак Знак31"/>
    <w:locked/>
    <w:rsid w:val="006B7FD9"/>
    <w:rPr>
      <w:sz w:val="24"/>
      <w:szCs w:val="24"/>
      <w:lang w:val="ru-RU" w:eastAsia="ru-RU" w:bidi="ar-SA"/>
    </w:rPr>
  </w:style>
  <w:style w:type="character" w:customStyle="1" w:styleId="304">
    <w:name w:val="Знак Знак30"/>
    <w:rsid w:val="006B7FD9"/>
    <w:rPr>
      <w:sz w:val="24"/>
      <w:szCs w:val="24"/>
      <w:lang w:val="ru-RU" w:eastAsia="ru-RU" w:bidi="ar-SA"/>
    </w:rPr>
  </w:style>
  <w:style w:type="paragraph" w:customStyle="1" w:styleId="afff9">
    <w:name w:val="Знак Знак Знак"/>
    <w:basedOn w:val="a"/>
    <w:rsid w:val="006B7FD9"/>
    <w:pPr>
      <w:autoSpaceDE w:val="0"/>
      <w:autoSpaceDN w:val="0"/>
      <w:adjustRightInd w:val="0"/>
      <w:spacing w:before="100" w:beforeAutospacing="1" w:after="100" w:afterAutospacing="1"/>
    </w:pPr>
    <w:rPr>
      <w:rFonts w:ascii="Tahoma" w:hAnsi="Tahoma"/>
      <w:lang w:val="en-US" w:eastAsia="en-US"/>
    </w:rPr>
  </w:style>
  <w:style w:type="paragraph" w:customStyle="1" w:styleId="afffa">
    <w:name w:val="Знак Знак Знак Знак Знак Знак Знак"/>
    <w:basedOn w:val="a"/>
    <w:rsid w:val="006B7FD9"/>
    <w:pPr>
      <w:autoSpaceDE w:val="0"/>
      <w:autoSpaceDN w:val="0"/>
      <w:adjustRightInd w:val="0"/>
      <w:spacing w:before="100" w:beforeAutospacing="1" w:after="100" w:afterAutospacing="1"/>
    </w:pPr>
    <w:rPr>
      <w:rFonts w:ascii="Tahoma" w:hAnsi="Tahoma"/>
      <w:lang w:val="en-US" w:eastAsia="en-US"/>
    </w:rPr>
  </w:style>
  <w:style w:type="paragraph" w:customStyle="1" w:styleId="afffb">
    <w:name w:val="Знак Знак Знак Знак Знак Знак Знак Знак Знак"/>
    <w:basedOn w:val="a"/>
    <w:rsid w:val="006B7FD9"/>
    <w:pPr>
      <w:widowControl/>
      <w:spacing w:before="100" w:beforeAutospacing="1" w:after="100" w:afterAutospacing="1"/>
    </w:pPr>
    <w:rPr>
      <w:rFonts w:ascii="Tahoma" w:hAnsi="Tahoma"/>
      <w:lang w:val="en-US" w:eastAsia="en-US"/>
    </w:rPr>
  </w:style>
  <w:style w:type="character" w:customStyle="1" w:styleId="56">
    <w:name w:val="Знак Знак5"/>
    <w:rsid w:val="006B7FD9"/>
    <w:rPr>
      <w:rFonts w:ascii="Times New Roman" w:eastAsia="Times New Roman" w:hAnsi="Times New Roman" w:cs="Times New Roman"/>
      <w:sz w:val="24"/>
      <w:szCs w:val="24"/>
      <w:lang w:eastAsia="ru-RU"/>
    </w:rPr>
  </w:style>
  <w:style w:type="character" w:customStyle="1" w:styleId="4e">
    <w:name w:val="Знак Знак4"/>
    <w:rsid w:val="006B7FD9"/>
    <w:rPr>
      <w:rFonts w:ascii="Times New Roman" w:eastAsia="Times New Roman" w:hAnsi="Times New Roman" w:cs="Times New Roman"/>
      <w:i/>
      <w:iCs/>
      <w:sz w:val="28"/>
      <w:szCs w:val="28"/>
      <w:lang w:eastAsia="ru-RU"/>
    </w:rPr>
  </w:style>
  <w:style w:type="character" w:customStyle="1" w:styleId="1f9">
    <w:name w:val="Знак Знак1"/>
    <w:rsid w:val="006B7FD9"/>
    <w:rPr>
      <w:rFonts w:ascii="Times New Roman" w:eastAsia="Times New Roman" w:hAnsi="Times New Roman" w:cs="Times New Roman"/>
      <w:sz w:val="16"/>
      <w:szCs w:val="16"/>
      <w:lang w:eastAsia="ru-RU"/>
    </w:rPr>
  </w:style>
  <w:style w:type="character" w:customStyle="1" w:styleId="224">
    <w:name w:val="Знак Знак22"/>
    <w:rsid w:val="006B7FD9"/>
    <w:rPr>
      <w:rFonts w:ascii="Times New Roman" w:eastAsia="Times New Roman" w:hAnsi="Times New Roman" w:cs="Times New Roman"/>
      <w:i/>
      <w:iCs/>
      <w:sz w:val="28"/>
      <w:szCs w:val="28"/>
      <w:lang w:eastAsia="ru-RU"/>
    </w:rPr>
  </w:style>
  <w:style w:type="paragraph" w:customStyle="1" w:styleId="Style5">
    <w:name w:val="Style5"/>
    <w:basedOn w:val="a"/>
    <w:uiPriority w:val="99"/>
    <w:rsid w:val="006B7FD9"/>
    <w:pPr>
      <w:autoSpaceDE w:val="0"/>
      <w:autoSpaceDN w:val="0"/>
      <w:adjustRightInd w:val="0"/>
      <w:spacing w:line="274" w:lineRule="exact"/>
    </w:pPr>
    <w:rPr>
      <w:sz w:val="24"/>
      <w:szCs w:val="24"/>
    </w:rPr>
  </w:style>
  <w:style w:type="paragraph" w:customStyle="1" w:styleId="Style8">
    <w:name w:val="Style8"/>
    <w:basedOn w:val="a"/>
    <w:uiPriority w:val="99"/>
    <w:rsid w:val="006B7FD9"/>
    <w:pPr>
      <w:autoSpaceDE w:val="0"/>
      <w:autoSpaceDN w:val="0"/>
      <w:adjustRightInd w:val="0"/>
    </w:pPr>
    <w:rPr>
      <w:sz w:val="24"/>
      <w:szCs w:val="24"/>
    </w:rPr>
  </w:style>
  <w:style w:type="character" w:customStyle="1" w:styleId="FontStyle49">
    <w:name w:val="Font Style49"/>
    <w:uiPriority w:val="99"/>
    <w:rsid w:val="006B7FD9"/>
    <w:rPr>
      <w:rFonts w:ascii="Times New Roman" w:hAnsi="Times New Roman"/>
      <w:sz w:val="24"/>
    </w:rPr>
  </w:style>
  <w:style w:type="character" w:customStyle="1" w:styleId="FontStyle54">
    <w:name w:val="Font Style54"/>
    <w:uiPriority w:val="99"/>
    <w:rsid w:val="006B7FD9"/>
    <w:rPr>
      <w:rFonts w:ascii="Times New Roman" w:hAnsi="Times New Roman"/>
      <w:sz w:val="28"/>
    </w:rPr>
  </w:style>
  <w:style w:type="paragraph" w:customStyle="1" w:styleId="Style19">
    <w:name w:val="Style19"/>
    <w:basedOn w:val="a"/>
    <w:uiPriority w:val="99"/>
    <w:rsid w:val="006B7FD9"/>
    <w:pPr>
      <w:autoSpaceDE w:val="0"/>
      <w:autoSpaceDN w:val="0"/>
      <w:adjustRightInd w:val="0"/>
      <w:spacing w:line="283" w:lineRule="exact"/>
      <w:ind w:firstLine="1541"/>
    </w:pPr>
    <w:rPr>
      <w:sz w:val="24"/>
      <w:szCs w:val="24"/>
    </w:rPr>
  </w:style>
  <w:style w:type="paragraph" w:customStyle="1" w:styleId="Style22">
    <w:name w:val="Style22"/>
    <w:basedOn w:val="a"/>
    <w:uiPriority w:val="99"/>
    <w:rsid w:val="006B7FD9"/>
    <w:pPr>
      <w:autoSpaceDE w:val="0"/>
      <w:autoSpaceDN w:val="0"/>
      <w:adjustRightInd w:val="0"/>
      <w:spacing w:line="233" w:lineRule="exact"/>
    </w:pPr>
    <w:rPr>
      <w:sz w:val="24"/>
      <w:szCs w:val="24"/>
    </w:rPr>
  </w:style>
  <w:style w:type="character" w:customStyle="1" w:styleId="FontStyle71">
    <w:name w:val="Font Style71"/>
    <w:uiPriority w:val="99"/>
    <w:rsid w:val="006B7FD9"/>
    <w:rPr>
      <w:rFonts w:ascii="Times New Roman" w:hAnsi="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449341">
      <w:bodyDiv w:val="1"/>
      <w:marLeft w:val="0"/>
      <w:marRight w:val="0"/>
      <w:marTop w:val="0"/>
      <w:marBottom w:val="0"/>
      <w:divBdr>
        <w:top w:val="none" w:sz="0" w:space="0" w:color="auto"/>
        <w:left w:val="none" w:sz="0" w:space="0" w:color="auto"/>
        <w:bottom w:val="none" w:sz="0" w:space="0" w:color="auto"/>
        <w:right w:val="none" w:sz="0" w:space="0" w:color="auto"/>
      </w:divBdr>
    </w:div>
    <w:div w:id="1415738481">
      <w:bodyDiv w:val="1"/>
      <w:marLeft w:val="0"/>
      <w:marRight w:val="0"/>
      <w:marTop w:val="0"/>
      <w:marBottom w:val="0"/>
      <w:divBdr>
        <w:top w:val="none" w:sz="0" w:space="0" w:color="auto"/>
        <w:left w:val="none" w:sz="0" w:space="0" w:color="auto"/>
        <w:bottom w:val="none" w:sz="0" w:space="0" w:color="auto"/>
        <w:right w:val="none" w:sz="0" w:space="0" w:color="auto"/>
      </w:divBdr>
    </w:div>
    <w:div w:id="1692337728">
      <w:bodyDiv w:val="1"/>
      <w:marLeft w:val="0"/>
      <w:marRight w:val="0"/>
      <w:marTop w:val="0"/>
      <w:marBottom w:val="0"/>
      <w:divBdr>
        <w:top w:val="none" w:sz="0" w:space="0" w:color="auto"/>
        <w:left w:val="none" w:sz="0" w:space="0" w:color="auto"/>
        <w:bottom w:val="none" w:sz="0" w:space="0" w:color="auto"/>
        <w:right w:val="none" w:sz="0" w:space="0" w:color="auto"/>
      </w:divBdr>
    </w:div>
    <w:div w:id="2144349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117" Type="http://schemas.openxmlformats.org/officeDocument/2006/relationships/theme" Target="theme/theme1.xml"/><Relationship Id="rId21" Type="http://schemas.openxmlformats.org/officeDocument/2006/relationships/chart" Target="charts/chart13.xml"/><Relationship Id="rId42" Type="http://schemas.openxmlformats.org/officeDocument/2006/relationships/chart" Target="charts/chart34.xml"/><Relationship Id="rId47" Type="http://schemas.openxmlformats.org/officeDocument/2006/relationships/chart" Target="charts/chart39.xml"/><Relationship Id="rId63" Type="http://schemas.openxmlformats.org/officeDocument/2006/relationships/chart" Target="charts/chart55.xml"/><Relationship Id="rId68" Type="http://schemas.openxmlformats.org/officeDocument/2006/relationships/chart" Target="charts/chart60.xml"/><Relationship Id="rId84" Type="http://schemas.openxmlformats.org/officeDocument/2006/relationships/image" Target="media/image9.png"/><Relationship Id="rId89" Type="http://schemas.openxmlformats.org/officeDocument/2006/relationships/chart" Target="charts/chart75.xml"/><Relationship Id="rId112" Type="http://schemas.openxmlformats.org/officeDocument/2006/relationships/package" Target="embeddings/_____Microsoft_Excel90.xlsx"/><Relationship Id="rId16" Type="http://schemas.openxmlformats.org/officeDocument/2006/relationships/chart" Target="charts/chart8.xml"/><Relationship Id="rId107" Type="http://schemas.openxmlformats.org/officeDocument/2006/relationships/package" Target="embeddings/_____Microsoft_Excel87.xlsx"/><Relationship Id="rId11" Type="http://schemas.openxmlformats.org/officeDocument/2006/relationships/chart" Target="charts/chart4.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chart" Target="charts/chart50.xml"/><Relationship Id="rId66" Type="http://schemas.openxmlformats.org/officeDocument/2006/relationships/chart" Target="charts/chart58.xml"/><Relationship Id="rId74" Type="http://schemas.openxmlformats.org/officeDocument/2006/relationships/image" Target="media/image7.emf"/><Relationship Id="rId79" Type="http://schemas.openxmlformats.org/officeDocument/2006/relationships/chart" Target="charts/chart66.xml"/><Relationship Id="rId87" Type="http://schemas.openxmlformats.org/officeDocument/2006/relationships/chart" Target="charts/chart73.xml"/><Relationship Id="rId102" Type="http://schemas.openxmlformats.org/officeDocument/2006/relationships/chart" Target="charts/chart88.xml"/><Relationship Id="rId110" Type="http://schemas.openxmlformats.org/officeDocument/2006/relationships/package" Target="embeddings/_____Microsoft_Excel89.xlsx"/><Relationship Id="rId115"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chart" Target="charts/chart53.xml"/><Relationship Id="rId82" Type="http://schemas.openxmlformats.org/officeDocument/2006/relationships/chart" Target="charts/chart69.xml"/><Relationship Id="rId90" Type="http://schemas.openxmlformats.org/officeDocument/2006/relationships/chart" Target="charts/chart76.xml"/><Relationship Id="rId95" Type="http://schemas.openxmlformats.org/officeDocument/2006/relationships/chart" Target="charts/chart81.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chart" Target="charts/chart56.xml"/><Relationship Id="rId69" Type="http://schemas.openxmlformats.org/officeDocument/2006/relationships/chart" Target="charts/chart61.xml"/><Relationship Id="rId77" Type="http://schemas.openxmlformats.org/officeDocument/2006/relationships/chart" Target="charts/chart65.xml"/><Relationship Id="rId100" Type="http://schemas.openxmlformats.org/officeDocument/2006/relationships/chart" Target="charts/chart86.xml"/><Relationship Id="rId105" Type="http://schemas.openxmlformats.org/officeDocument/2006/relationships/package" Target="embeddings/_____Microsoft_Excel86.xlsx"/><Relationship Id="rId113" Type="http://schemas.openxmlformats.org/officeDocument/2006/relationships/chart" Target="charts/chart91.xml"/><Relationship Id="rId8" Type="http://schemas.openxmlformats.org/officeDocument/2006/relationships/chart" Target="charts/chart1.xml"/><Relationship Id="rId51" Type="http://schemas.openxmlformats.org/officeDocument/2006/relationships/chart" Target="charts/chart43.xml"/><Relationship Id="rId72" Type="http://schemas.openxmlformats.org/officeDocument/2006/relationships/image" Target="media/image6.emf"/><Relationship Id="rId80" Type="http://schemas.openxmlformats.org/officeDocument/2006/relationships/chart" Target="charts/chart67.xml"/><Relationship Id="rId85" Type="http://schemas.openxmlformats.org/officeDocument/2006/relationships/chart" Target="charts/chart71.xml"/><Relationship Id="rId93" Type="http://schemas.openxmlformats.org/officeDocument/2006/relationships/chart" Target="charts/chart79.xml"/><Relationship Id="rId98" Type="http://schemas.openxmlformats.org/officeDocument/2006/relationships/chart" Target="charts/chart84.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9.xml"/><Relationship Id="rId103" Type="http://schemas.openxmlformats.org/officeDocument/2006/relationships/chart" Target="charts/chart89.xml"/><Relationship Id="rId108" Type="http://schemas.openxmlformats.org/officeDocument/2006/relationships/chart" Target="charts/chart90.xml"/><Relationship Id="rId116" Type="http://schemas.openxmlformats.org/officeDocument/2006/relationships/fontTable" Target="fontTable.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chart" Target="charts/chart62.xml"/><Relationship Id="rId75" Type="http://schemas.openxmlformats.org/officeDocument/2006/relationships/oleObject" Target="embeddings/oleObject4.bin"/><Relationship Id="rId83" Type="http://schemas.openxmlformats.org/officeDocument/2006/relationships/chart" Target="charts/chart70.xml"/><Relationship Id="rId88" Type="http://schemas.openxmlformats.org/officeDocument/2006/relationships/chart" Target="charts/chart74.xml"/><Relationship Id="rId91" Type="http://schemas.openxmlformats.org/officeDocument/2006/relationships/chart" Target="charts/chart77.xml"/><Relationship Id="rId96" Type="http://schemas.openxmlformats.org/officeDocument/2006/relationships/chart" Target="charts/chart82.xml"/><Relationship Id="rId11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6" Type="http://schemas.openxmlformats.org/officeDocument/2006/relationships/image" Target="media/image11.emf"/><Relationship Id="rId114" Type="http://schemas.openxmlformats.org/officeDocument/2006/relationships/footer" Target="footer1.xml"/><Relationship Id="rId10" Type="http://schemas.openxmlformats.org/officeDocument/2006/relationships/chart" Target="charts/chart3.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oleObject" Target="embeddings/oleObject3.bin"/><Relationship Id="rId78" Type="http://schemas.openxmlformats.org/officeDocument/2006/relationships/image" Target="media/image8.png"/><Relationship Id="rId81" Type="http://schemas.openxmlformats.org/officeDocument/2006/relationships/chart" Target="charts/chart68.xml"/><Relationship Id="rId86" Type="http://schemas.openxmlformats.org/officeDocument/2006/relationships/chart" Target="charts/chart72.xml"/><Relationship Id="rId94" Type="http://schemas.openxmlformats.org/officeDocument/2006/relationships/chart" Target="charts/chart80.xml"/><Relationship Id="rId99" Type="http://schemas.openxmlformats.org/officeDocument/2006/relationships/chart" Target="charts/chart85.xml"/><Relationship Id="rId101" Type="http://schemas.openxmlformats.org/officeDocument/2006/relationships/chart" Target="charts/chart87.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109" Type="http://schemas.openxmlformats.org/officeDocument/2006/relationships/image" Target="media/image12.emf"/><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chart" Target="charts/chart47.xml"/><Relationship Id="rId76" Type="http://schemas.openxmlformats.org/officeDocument/2006/relationships/chart" Target="charts/chart64.xml"/><Relationship Id="rId97" Type="http://schemas.openxmlformats.org/officeDocument/2006/relationships/chart" Target="charts/chart83.xml"/><Relationship Id="rId104" Type="http://schemas.openxmlformats.org/officeDocument/2006/relationships/image" Target="media/image10.emf"/><Relationship Id="rId7" Type="http://schemas.openxmlformats.org/officeDocument/2006/relationships/endnotes" Target="endnotes.xml"/><Relationship Id="rId71" Type="http://schemas.openxmlformats.org/officeDocument/2006/relationships/chart" Target="charts/chart63.xml"/><Relationship Id="rId92" Type="http://schemas.openxmlformats.org/officeDocument/2006/relationships/chart" Target="charts/chart78.xml"/><Relationship Id="rId2" Type="http://schemas.openxmlformats.org/officeDocument/2006/relationships/numbering" Target="numbering.xml"/><Relationship Id="rId29" Type="http://schemas.openxmlformats.org/officeDocument/2006/relationships/chart" Target="charts/chart2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2.xml"/><Relationship Id="rId1" Type="http://schemas.microsoft.com/office/2011/relationships/chartStyle" Target="style2.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3.xml"/><Relationship Id="rId1" Type="http://schemas.microsoft.com/office/2011/relationships/chartStyle" Target="style3.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3.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image" Target="../media/image2.jpeg"/></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image" Target="../media/image2.jpeg"/></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6.xml"/><Relationship Id="rId1" Type="http://schemas.microsoft.com/office/2011/relationships/chartStyle" Target="style6.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openxmlformats.org/officeDocument/2006/relationships/image" Target="../media/image2.jpeg"/><Relationship Id="rId1" Type="http://schemas.openxmlformats.org/officeDocument/2006/relationships/themeOverride" Target="../theme/themeOverride1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1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_____Microsoft_Excel24.xlsx"/><Relationship Id="rId2" Type="http://schemas.openxmlformats.org/officeDocument/2006/relationships/image" Target="../media/image3.jpeg"/><Relationship Id="rId1" Type="http://schemas.openxmlformats.org/officeDocument/2006/relationships/themeOverride" Target="../theme/themeOverride16.xml"/><Relationship Id="rId4" Type="http://schemas.openxmlformats.org/officeDocument/2006/relationships/chartUserShapes" Target="../drawings/drawing1.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1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1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1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2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2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2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2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_____Microsoft_Excel34.xlsx"/><Relationship Id="rId2" Type="http://schemas.openxmlformats.org/officeDocument/2006/relationships/image" Target="../media/image4.jpeg"/><Relationship Id="rId1" Type="http://schemas.openxmlformats.org/officeDocument/2006/relationships/themeOverride" Target="../theme/themeOverride2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_____Microsoft_Excel35.xlsx"/><Relationship Id="rId2" Type="http://schemas.openxmlformats.org/officeDocument/2006/relationships/image" Target="../media/image4.jpeg"/><Relationship Id="rId1" Type="http://schemas.openxmlformats.org/officeDocument/2006/relationships/themeOverride" Target="../theme/themeOverride2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2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2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3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3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_____Microsoft_Excel40.xlsx"/><Relationship Id="rId2" Type="http://schemas.openxmlformats.org/officeDocument/2006/relationships/image" Target="../media/image5.jpeg"/><Relationship Id="rId1" Type="http://schemas.openxmlformats.org/officeDocument/2006/relationships/themeOverride" Target="../theme/themeOverride3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_____Microsoft_Excel41.xlsx"/><Relationship Id="rId2" Type="http://schemas.openxmlformats.org/officeDocument/2006/relationships/image" Target="../media/image5.jpeg"/><Relationship Id="rId1" Type="http://schemas.openxmlformats.org/officeDocument/2006/relationships/themeOverride" Target="../theme/themeOverride3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3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_____Microsoft_Excel43.xlsx"/><Relationship Id="rId2" Type="http://schemas.openxmlformats.org/officeDocument/2006/relationships/image" Target="../media/image4.jpeg"/><Relationship Id="rId1" Type="http://schemas.openxmlformats.org/officeDocument/2006/relationships/themeOverride" Target="../theme/themeOverride3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3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_____Microsoft_Excel45.xlsx"/><Relationship Id="rId2" Type="http://schemas.microsoft.com/office/2011/relationships/chartColorStyle" Target="colors7.xml"/><Relationship Id="rId1" Type="http://schemas.microsoft.com/office/2011/relationships/chartStyle" Target="style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_____Microsoft_Excel46.xlsx"/><Relationship Id="rId2" Type="http://schemas.microsoft.com/office/2011/relationships/chartColorStyle" Target="colors8.xml"/><Relationship Id="rId1" Type="http://schemas.microsoft.com/office/2011/relationships/chartStyle" Target="style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_____Microsoft_Excel47.xlsx"/><Relationship Id="rId2" Type="http://schemas.microsoft.com/office/2011/relationships/chartColorStyle" Target="colors9.xml"/><Relationship Id="rId1" Type="http://schemas.microsoft.com/office/2011/relationships/chartStyle" Target="style9.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1.xml"/><Relationship Id="rId1" Type="http://schemas.microsoft.com/office/2011/relationships/chartStyle" Target="style1.xml"/></Relationships>
</file>

<file path=word/charts/_rels/chart50.xml.rels><?xml version="1.0" encoding="UTF-8" standalone="yes"?>
<Relationships xmlns="http://schemas.openxmlformats.org/package/2006/relationships"><Relationship Id="rId3" Type="http://schemas.openxmlformats.org/officeDocument/2006/relationships/package" Target="../embeddings/_____Microsoft_Excel48.xlsx"/><Relationship Id="rId2" Type="http://schemas.microsoft.com/office/2011/relationships/chartColorStyle" Target="colors10.xml"/><Relationship Id="rId1" Type="http://schemas.microsoft.com/office/2011/relationships/chartStyle" Target="style1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_____Microsoft_Excel49.xlsx"/><Relationship Id="rId2" Type="http://schemas.microsoft.com/office/2011/relationships/chartColorStyle" Target="colors11.xml"/><Relationship Id="rId1" Type="http://schemas.microsoft.com/office/2011/relationships/chartStyle" Target="style11.xml"/></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53.xlsx"/></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Excel54.xlsx"/><Relationship Id="rId1" Type="http://schemas.openxmlformats.org/officeDocument/2006/relationships/themeOverride" Target="../theme/themeOverride37.xml"/></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55.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Excel56.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Excel57.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Excel58.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59.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Excel60.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Excel61.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Excel62.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Excel63.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Excel64.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Excel65.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Excel66.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Excel67.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Excel68.xlsx"/></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W10\Desktop\&#1055;&#1088;&#1080;&#1083;&#1086;&#1078;&#1077;&#1085;&#1080;&#1077;%201%20&#1086;&#1090;%2023.09.2020.xls" TargetMode="Externa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W10\Desktop\&#1055;&#1088;&#1080;&#1083;&#1086;&#1078;&#1077;&#1085;&#1080;&#1077;%201%20&#1086;&#1090;%2023.09.2020.xls" TargetMode="Externa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Excel69.xlsx"/><Relationship Id="rId1" Type="http://schemas.openxmlformats.org/officeDocument/2006/relationships/themeOverride" Target="../theme/themeOverride40.xml"/></Relationships>
</file>

<file path=word/charts/_rels/chart7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70.xlsx"/><Relationship Id="rId1" Type="http://schemas.openxmlformats.org/officeDocument/2006/relationships/themeOverride" Target="../theme/themeOverride41.xml"/></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Excel71.xlsx"/><Relationship Id="rId1" Type="http://schemas.openxmlformats.org/officeDocument/2006/relationships/themeOverride" Target="../theme/themeOverride42.xml"/></Relationships>
</file>

<file path=word/charts/_rels/chart76.xml.rels><?xml version="1.0" encoding="UTF-8" standalone="yes"?>
<Relationships xmlns="http://schemas.openxmlformats.org/package/2006/relationships"><Relationship Id="rId2" Type="http://schemas.openxmlformats.org/officeDocument/2006/relationships/package" Target="../embeddings/_____Microsoft_Excel72.xlsx"/><Relationship Id="rId1" Type="http://schemas.openxmlformats.org/officeDocument/2006/relationships/themeOverride" Target="../theme/themeOverride43.xml"/></Relationships>
</file>

<file path=word/charts/_rels/chart77.xml.rels><?xml version="1.0" encoding="UTF-8" standalone="yes"?>
<Relationships xmlns="http://schemas.openxmlformats.org/package/2006/relationships"><Relationship Id="rId2" Type="http://schemas.openxmlformats.org/officeDocument/2006/relationships/package" Target="../embeddings/_____Microsoft_Excel73.xlsx"/><Relationship Id="rId1" Type="http://schemas.openxmlformats.org/officeDocument/2006/relationships/themeOverride" Target="../theme/themeOverride44.xml"/></Relationships>
</file>

<file path=word/charts/_rels/chart78.xml.rels><?xml version="1.0" encoding="UTF-8" standalone="yes"?>
<Relationships xmlns="http://schemas.openxmlformats.org/package/2006/relationships"><Relationship Id="rId2" Type="http://schemas.openxmlformats.org/officeDocument/2006/relationships/package" Target="../embeddings/_____Microsoft_Excel74.xlsx"/><Relationship Id="rId1" Type="http://schemas.openxmlformats.org/officeDocument/2006/relationships/themeOverride" Target="../theme/themeOverride45.xml"/></Relationships>
</file>

<file path=word/charts/_rels/chart79.xml.rels><?xml version="1.0" encoding="UTF-8" standalone="yes"?>
<Relationships xmlns="http://schemas.openxmlformats.org/package/2006/relationships"><Relationship Id="rId2" Type="http://schemas.openxmlformats.org/officeDocument/2006/relationships/package" Target="../embeddings/_____Microsoft_Excel75.xlsx"/><Relationship Id="rId1" Type="http://schemas.openxmlformats.org/officeDocument/2006/relationships/themeOverride" Target="../theme/themeOverride4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7.xml"/></Relationships>
</file>

<file path=word/charts/_rels/chart80.xml.rels><?xml version="1.0" encoding="UTF-8" standalone="yes"?>
<Relationships xmlns="http://schemas.openxmlformats.org/package/2006/relationships"><Relationship Id="rId2" Type="http://schemas.openxmlformats.org/officeDocument/2006/relationships/package" Target="../embeddings/_____Microsoft_Excel76.xlsx"/><Relationship Id="rId1" Type="http://schemas.openxmlformats.org/officeDocument/2006/relationships/themeOverride" Target="../theme/themeOverride47.xml"/></Relationships>
</file>

<file path=word/charts/_rels/chart81.xml.rels><?xml version="1.0" encoding="UTF-8" standalone="yes"?>
<Relationships xmlns="http://schemas.openxmlformats.org/package/2006/relationships"><Relationship Id="rId1" Type="http://schemas.openxmlformats.org/officeDocument/2006/relationships/package" Target="../embeddings/_____Microsoft_Excel77.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_____Microsoft_Excel78.xlsx"/></Relationships>
</file>

<file path=word/charts/_rels/chart8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79.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_____Microsoft_Excel80.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_____Microsoft_Excel81.xlsx"/></Relationships>
</file>

<file path=word/charts/_rels/chart86.xml.rels><?xml version="1.0" encoding="UTF-8" standalone="yes"?>
<Relationships xmlns="http://schemas.openxmlformats.org/package/2006/relationships"><Relationship Id="rId2" Type="http://schemas.openxmlformats.org/officeDocument/2006/relationships/package" Target="../embeddings/_____Microsoft_Excel82.xlsx"/><Relationship Id="rId1" Type="http://schemas.openxmlformats.org/officeDocument/2006/relationships/themeOverride" Target="../theme/themeOverride48.xml"/></Relationships>
</file>

<file path=word/charts/_rels/chart8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83.xlsx"/><Relationship Id="rId1" Type="http://schemas.openxmlformats.org/officeDocument/2006/relationships/themeOverride" Target="../theme/themeOverride49.xml"/></Relationships>
</file>

<file path=word/charts/_rels/chart88.xml.rels><?xml version="1.0" encoding="UTF-8" standalone="yes"?>
<Relationships xmlns="http://schemas.openxmlformats.org/package/2006/relationships"><Relationship Id="rId2" Type="http://schemas.openxmlformats.org/officeDocument/2006/relationships/package" Target="../embeddings/_____Microsoft_Excel84.xlsx"/><Relationship Id="rId1" Type="http://schemas.openxmlformats.org/officeDocument/2006/relationships/themeOverride" Target="../theme/themeOverride50.xml"/></Relationships>
</file>

<file path=word/charts/_rels/chart89.xml.rels><?xml version="1.0" encoding="UTF-8" standalone="yes"?>
<Relationships xmlns="http://schemas.openxmlformats.org/package/2006/relationships"><Relationship Id="rId3" Type="http://schemas.openxmlformats.org/officeDocument/2006/relationships/package" Target="../embeddings/_____Microsoft_Excel85.xlsx"/><Relationship Id="rId2" Type="http://schemas.microsoft.com/office/2011/relationships/chartColorStyle" Target="colors14.xml"/><Relationship Id="rId1" Type="http://schemas.microsoft.com/office/2011/relationships/chartStyle" Target="style14.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8.xml"/></Relationships>
</file>

<file path=word/charts/_rels/chart90.xml.rels><?xml version="1.0" encoding="UTF-8" standalone="yes"?>
<Relationships xmlns="http://schemas.openxmlformats.org/package/2006/relationships"><Relationship Id="rId3" Type="http://schemas.openxmlformats.org/officeDocument/2006/relationships/package" Target="../embeddings/_____Microsoft_Excel88.xlsx"/><Relationship Id="rId2" Type="http://schemas.microsoft.com/office/2011/relationships/chartColorStyle" Target="colors15.xml"/><Relationship Id="rId1" Type="http://schemas.microsoft.com/office/2011/relationships/chartStyle" Target="style15.xml"/></Relationships>
</file>

<file path=word/charts/_rels/chart91.xml.rels><?xml version="1.0" encoding="UTF-8" standalone="yes"?>
<Relationships xmlns="http://schemas.openxmlformats.org/package/2006/relationships"><Relationship Id="rId3" Type="http://schemas.openxmlformats.org/officeDocument/2006/relationships/package" Target="../embeddings/_____Microsoft_Excel91.xlsx"/><Relationship Id="rId2" Type="http://schemas.microsoft.com/office/2011/relationships/chartColorStyle" Target="colors16.xml"/><Relationship Id="rId1" Type="http://schemas.microsoft.com/office/2011/relationships/chartStyle" Target="style1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484106153397494E-2"/>
          <c:y val="6.4103012764430103E-2"/>
          <c:w val="0.91905293088363949"/>
          <c:h val="0.75226267656713863"/>
        </c:manualLayout>
      </c:layout>
      <c:barChart>
        <c:barDir val="col"/>
        <c:grouping val="clustered"/>
        <c:varyColors val="0"/>
        <c:ser>
          <c:idx val="0"/>
          <c:order val="0"/>
          <c:tx>
            <c:strRef>
              <c:f>Лист1!$B$1</c:f>
              <c:strCache>
                <c:ptCount val="1"/>
                <c:pt idx="0">
                  <c:v>Расходы на образование</c:v>
                </c:pt>
              </c:strCache>
            </c:strRef>
          </c:tx>
          <c:spPr>
            <a:solidFill>
              <a:srgbClr val="5B9BD5"/>
            </a:solidFill>
            <a:ln w="25356">
              <a:noFill/>
            </a:ln>
          </c:spPr>
          <c:invertIfNegative val="0"/>
          <c:dLbls>
            <c:spPr>
              <a:noFill/>
              <a:ln w="2535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Лист1!$B$2:$B$4</c:f>
              <c:numCache>
                <c:formatCode>General</c:formatCode>
                <c:ptCount val="3"/>
                <c:pt idx="0">
                  <c:v>16805.099999999999</c:v>
                </c:pt>
                <c:pt idx="1">
                  <c:v>16805.099999999999</c:v>
                </c:pt>
                <c:pt idx="2">
                  <c:v>17109.099999999999</c:v>
                </c:pt>
              </c:numCache>
            </c:numRef>
          </c:val>
        </c:ser>
        <c:ser>
          <c:idx val="1"/>
          <c:order val="1"/>
          <c:tx>
            <c:strRef>
              <c:f>Лист1!$C$1</c:f>
              <c:strCache>
                <c:ptCount val="1"/>
                <c:pt idx="0">
                  <c:v>Расходы на здравоохранение</c:v>
                </c:pt>
              </c:strCache>
            </c:strRef>
          </c:tx>
          <c:spPr>
            <a:solidFill>
              <a:srgbClr val="ED7D31"/>
            </a:solidFill>
            <a:ln w="25356">
              <a:noFill/>
            </a:ln>
          </c:spPr>
          <c:invertIfNegative val="0"/>
          <c:dLbls>
            <c:spPr>
              <a:noFill/>
              <a:ln w="2535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Лист1!$C$2:$C$4</c:f>
              <c:numCache>
                <c:formatCode>General</c:formatCode>
                <c:ptCount val="3"/>
                <c:pt idx="0">
                  <c:v>9414.4</c:v>
                </c:pt>
                <c:pt idx="1">
                  <c:v>9414.4</c:v>
                </c:pt>
                <c:pt idx="2">
                  <c:v>15225.3</c:v>
                </c:pt>
              </c:numCache>
            </c:numRef>
          </c:val>
        </c:ser>
        <c:dLbls>
          <c:showLegendKey val="0"/>
          <c:showVal val="0"/>
          <c:showCatName val="0"/>
          <c:showSerName val="0"/>
          <c:showPercent val="0"/>
          <c:showBubbleSize val="0"/>
        </c:dLbls>
        <c:gapWidth val="150"/>
        <c:axId val="146653968"/>
        <c:axId val="146654360"/>
      </c:barChart>
      <c:catAx>
        <c:axId val="146653968"/>
        <c:scaling>
          <c:orientation val="minMax"/>
        </c:scaling>
        <c:delete val="0"/>
        <c:axPos val="b"/>
        <c:majorGridlines>
          <c:spPr>
            <a:ln w="9508"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60000000" spcFirstLastPara="1" vertOverflow="ellipsis" vert="horz" wrap="square" anchor="ctr" anchorCtr="1"/>
          <a:lstStyle/>
          <a:p>
            <a:pPr>
              <a:defRPr sz="799" b="0" i="0" u="none" strike="noStrike" kern="1200" cap="all" spc="120" normalizeH="0" baseline="0">
                <a:solidFill>
                  <a:schemeClr val="tx1">
                    <a:lumMod val="65000"/>
                    <a:lumOff val="35000"/>
                  </a:schemeClr>
                </a:solidFill>
                <a:latin typeface="+mn-lt"/>
                <a:ea typeface="+mn-ea"/>
                <a:cs typeface="+mn-cs"/>
              </a:defRPr>
            </a:pPr>
            <a:endParaRPr lang="ru-RU"/>
          </a:p>
        </c:txPr>
        <c:crossAx val="146654360"/>
        <c:crosses val="autoZero"/>
        <c:auto val="1"/>
        <c:lblAlgn val="ctr"/>
        <c:lblOffset val="100"/>
        <c:noMultiLvlLbl val="0"/>
      </c:catAx>
      <c:valAx>
        <c:axId val="146654360"/>
        <c:scaling>
          <c:orientation val="minMax"/>
        </c:scaling>
        <c:delete val="0"/>
        <c:axPos val="l"/>
        <c:numFmt formatCode="General" sourceLinked="1"/>
        <c:majorTickMark val="none"/>
        <c:minorTickMark val="none"/>
        <c:tickLblPos val="nextTo"/>
        <c:spPr>
          <a:noFill/>
          <a:ln w="9508" cap="flat" cmpd="sng" algn="ctr">
            <a:solidFill>
              <a:schemeClr val="dk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146653968"/>
        <c:crosses val="autoZero"/>
        <c:crossBetween val="between"/>
      </c:valAx>
      <c:spPr>
        <a:noFill/>
        <a:ln w="25356">
          <a:noFill/>
        </a:ln>
      </c:spPr>
    </c:plotArea>
    <c:legend>
      <c:legendPos val="b"/>
      <c:overlay val="0"/>
      <c:spPr>
        <a:noFill/>
        <a:ln w="25356">
          <a:noFill/>
        </a:ln>
      </c:spPr>
      <c:txPr>
        <a:bodyPr rot="0" spcFirstLastPara="1" vertOverflow="ellipsis" vert="horz" wrap="square" anchor="ctr" anchorCtr="1"/>
        <a:lstStyle/>
        <a:p>
          <a:pPr>
            <a:defRPr sz="1048"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08" cap="flat" cmpd="sng" algn="ctr">
      <a:solidFill>
        <a:schemeClr val="tx1"/>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898"/>
              <a:t>Результаты маршрутных и подфакельных </a:t>
            </a:r>
            <a:r>
              <a:rPr lang="ru-RU" sz="898" baseline="0"/>
              <a:t> исследований  атмосферного воздуха в зоне влияния промышленных предприятий 2019-2021гг.</a:t>
            </a:r>
            <a:endParaRPr lang="ru-RU" sz="900"/>
          </a:p>
        </c:rich>
      </c:tx>
      <c:layout>
        <c:manualLayout>
          <c:xMode val="edge"/>
          <c:yMode val="edge"/>
          <c:x val="0.14933692976959198"/>
          <c:y val="1.3715853494144045E-2"/>
        </c:manualLayout>
      </c:layout>
      <c:overlay val="1"/>
    </c:title>
    <c:autoTitleDeleted val="0"/>
    <c:view3D>
      <c:rotX val="15"/>
      <c:rotY val="20"/>
      <c:depthPercent val="100"/>
      <c:rAngAx val="1"/>
    </c:view3D>
    <c:floor>
      <c:thickness val="0"/>
      <c:spPr>
        <a:solidFill>
          <a:schemeClr val="bg1"/>
        </a:solidFill>
      </c:spPr>
    </c:floor>
    <c:sideWall>
      <c:thickness val="0"/>
      <c:spPr>
        <a:solidFill>
          <a:schemeClr val="bg1"/>
        </a:solidFill>
      </c:spPr>
    </c:sideWall>
    <c:backWall>
      <c:thickness val="0"/>
      <c:spPr>
        <a:solidFill>
          <a:schemeClr val="bg1"/>
        </a:solidFill>
      </c:spPr>
    </c:backWall>
    <c:plotArea>
      <c:layout>
        <c:manualLayout>
          <c:layoutTarget val="inner"/>
          <c:xMode val="edge"/>
          <c:yMode val="edge"/>
          <c:x val="6.2305154564012817E-2"/>
          <c:y val="0.12739095113110871"/>
          <c:w val="0.91454669728783899"/>
          <c:h val="0.6521581677290339"/>
        </c:manualLayout>
      </c:layout>
      <c:bar3DChart>
        <c:barDir val="col"/>
        <c:grouping val="clustered"/>
        <c:varyColors val="0"/>
        <c:ser>
          <c:idx val="0"/>
          <c:order val="0"/>
          <c:tx>
            <c:strRef>
              <c:f>Лист1!$B$1</c:f>
              <c:strCache>
                <c:ptCount val="1"/>
                <c:pt idx="0">
                  <c:v>количество исследованных проб</c:v>
                </c:pt>
              </c:strCache>
            </c:strRef>
          </c:tx>
          <c:invertIfNegative val="0"/>
          <c:dLbls>
            <c:spPr>
              <a:solidFill>
                <a:schemeClr val="accent1">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36</c:v>
                </c:pt>
                <c:pt idx="1">
                  <c:v>73</c:v>
                </c:pt>
                <c:pt idx="2">
                  <c:v>858</c:v>
                </c:pt>
              </c:numCache>
            </c:numRef>
          </c:val>
        </c:ser>
        <c:ser>
          <c:idx val="1"/>
          <c:order val="1"/>
          <c:tx>
            <c:strRef>
              <c:f>Лист1!$C$1</c:f>
              <c:strCache>
                <c:ptCount val="1"/>
                <c:pt idx="0">
                  <c:v>из них не соотв., с превыш ПДК(абс)</c:v>
                </c:pt>
              </c:strCache>
            </c:strRef>
          </c:tx>
          <c:invertIfNegative val="0"/>
          <c:dLbls>
            <c:spPr>
              <a:solidFill>
                <a:schemeClr val="accent2">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Лист1!$C$2:$C$4</c:f>
              <c:numCache>
                <c:formatCode>General</c:formatCode>
                <c:ptCount val="3"/>
                <c:pt idx="0">
                  <c:v>0</c:v>
                </c:pt>
                <c:pt idx="1">
                  <c:v>3</c:v>
                </c:pt>
                <c:pt idx="2">
                  <c:v>2</c:v>
                </c:pt>
              </c:numCache>
            </c:numRef>
          </c:val>
        </c:ser>
        <c:ser>
          <c:idx val="2"/>
          <c:order val="2"/>
          <c:tx>
            <c:strRef>
              <c:f>Лист1!$D$1</c:f>
              <c:strCache>
                <c:ptCount val="1"/>
                <c:pt idx="0">
                  <c:v>из них не соотв., с превыш ПДК(%)</c:v>
                </c:pt>
              </c:strCache>
            </c:strRef>
          </c:tx>
          <c:invertIfNegative val="0"/>
          <c:dLbls>
            <c:spPr>
              <a:solidFill>
                <a:schemeClr val="accent3">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Лист1!$D$2:$D$4</c:f>
              <c:numCache>
                <c:formatCode>General</c:formatCode>
                <c:ptCount val="3"/>
                <c:pt idx="0">
                  <c:v>0</c:v>
                </c:pt>
                <c:pt idx="1">
                  <c:v>4.0999999999999996</c:v>
                </c:pt>
                <c:pt idx="2">
                  <c:v>0.3</c:v>
                </c:pt>
              </c:numCache>
            </c:numRef>
          </c:val>
        </c:ser>
        <c:dLbls>
          <c:showLegendKey val="0"/>
          <c:showVal val="0"/>
          <c:showCatName val="0"/>
          <c:showSerName val="0"/>
          <c:showPercent val="0"/>
          <c:showBubbleSize val="0"/>
        </c:dLbls>
        <c:gapWidth val="150"/>
        <c:shape val="cylinder"/>
        <c:axId val="327146000"/>
        <c:axId val="327146392"/>
        <c:axId val="0"/>
      </c:bar3DChart>
      <c:catAx>
        <c:axId val="327146000"/>
        <c:scaling>
          <c:orientation val="minMax"/>
        </c:scaling>
        <c:delete val="0"/>
        <c:axPos val="b"/>
        <c:numFmt formatCode="General" sourceLinked="1"/>
        <c:majorTickMark val="out"/>
        <c:minorTickMark val="none"/>
        <c:tickLblPos val="nextTo"/>
        <c:crossAx val="327146392"/>
        <c:crosses val="autoZero"/>
        <c:auto val="1"/>
        <c:lblAlgn val="ctr"/>
        <c:lblOffset val="100"/>
        <c:noMultiLvlLbl val="0"/>
      </c:catAx>
      <c:valAx>
        <c:axId val="327146392"/>
        <c:scaling>
          <c:orientation val="minMax"/>
        </c:scaling>
        <c:delete val="0"/>
        <c:axPos val="l"/>
        <c:majorGridlines/>
        <c:numFmt formatCode="General" sourceLinked="1"/>
        <c:majorTickMark val="out"/>
        <c:minorTickMark val="none"/>
        <c:tickLblPos val="nextTo"/>
        <c:crossAx val="327146000"/>
        <c:crosses val="autoZero"/>
        <c:crossBetween val="between"/>
      </c:valAx>
      <c:spPr>
        <a:noFill/>
        <a:ln w="25356">
          <a:noFill/>
        </a:ln>
      </c:spPr>
    </c:plotArea>
    <c:legend>
      <c:legendPos val="b"/>
      <c:layout>
        <c:manualLayout>
          <c:xMode val="edge"/>
          <c:yMode val="edge"/>
          <c:x val="7.6893200300753341E-3"/>
          <c:y val="0.84623510846190952"/>
          <c:w val="0.96175783826670225"/>
          <c:h val="0.12995543781326427"/>
        </c:manualLayout>
      </c:layout>
      <c:overlay val="0"/>
      <c:txPr>
        <a:bodyPr/>
        <a:lstStyle/>
        <a:p>
          <a:pPr>
            <a:defRPr sz="799" baseline="0"/>
          </a:pPr>
          <a:endParaRPr lang="ru-RU"/>
        </a:p>
      </c:txPr>
    </c:legend>
    <c:plotVisOnly val="1"/>
    <c:dispBlanksAs val="gap"/>
    <c:showDLblsOverMax val="0"/>
  </c:chart>
  <c:spPr>
    <a:gradFill flip="none" rotWithShape="1">
      <a:gsLst>
        <a:gs pos="0">
          <a:srgbClr val="5E9EFF"/>
        </a:gs>
        <a:gs pos="39999">
          <a:srgbClr val="85C2FF"/>
        </a:gs>
        <a:gs pos="70000">
          <a:srgbClr val="C4D6EB"/>
        </a:gs>
        <a:gs pos="100000">
          <a:srgbClr val="FFEBFA"/>
        </a:gs>
      </a:gsLst>
      <a:lin ang="5400000" scaled="0"/>
      <a:tileRect/>
    </a:gra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chemeClr val="bg1"/>
        </a:solidFill>
      </c:spPr>
    </c:floor>
    <c:sideWall>
      <c:thickness val="0"/>
      <c:spPr>
        <a:solidFill>
          <a:schemeClr val="bg1"/>
        </a:solidFill>
      </c:spPr>
    </c:sideWall>
    <c:backWall>
      <c:thickness val="0"/>
      <c:spPr>
        <a:solidFill>
          <a:schemeClr val="bg1"/>
        </a:solidFill>
      </c:spPr>
    </c:backWall>
    <c:plotArea>
      <c:layout>
        <c:manualLayout>
          <c:layoutTarget val="inner"/>
          <c:xMode val="edge"/>
          <c:yMode val="edge"/>
          <c:x val="6.2305154564012817E-2"/>
          <c:y val="0.12739095113110871"/>
          <c:w val="0.91454669728783899"/>
          <c:h val="0.6521581677290339"/>
        </c:manualLayout>
      </c:layout>
      <c:bar3DChart>
        <c:barDir val="col"/>
        <c:grouping val="clustered"/>
        <c:varyColors val="0"/>
        <c:ser>
          <c:idx val="0"/>
          <c:order val="0"/>
          <c:tx>
            <c:strRef>
              <c:f>Лист1!$B$1</c:f>
              <c:strCache>
                <c:ptCount val="1"/>
                <c:pt idx="0">
                  <c:v>Санитарно-химические показатели</c:v>
                </c:pt>
              </c:strCache>
            </c:strRef>
          </c:tx>
          <c:invertIfNegative val="0"/>
          <c:dLbls>
            <c:spPr>
              <a:solidFill>
                <a:schemeClr val="accent1">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Лист1!$B$2:$B$4</c:f>
              <c:numCache>
                <c:formatCode>General</c:formatCode>
                <c:ptCount val="3"/>
                <c:pt idx="0">
                  <c:v>0</c:v>
                </c:pt>
                <c:pt idx="1">
                  <c:v>0</c:v>
                </c:pt>
                <c:pt idx="2">
                  <c:v>0</c:v>
                </c:pt>
              </c:numCache>
            </c:numRef>
          </c:val>
        </c:ser>
        <c:ser>
          <c:idx val="1"/>
          <c:order val="1"/>
          <c:tx>
            <c:strRef>
              <c:f>Лист1!$C$1</c:f>
              <c:strCache>
                <c:ptCount val="1"/>
                <c:pt idx="0">
                  <c:v>Микробиологические показатели</c:v>
                </c:pt>
              </c:strCache>
            </c:strRef>
          </c:tx>
          <c:invertIfNegative val="0"/>
          <c:dLbls>
            <c:spPr>
              <a:solidFill>
                <a:schemeClr val="accent2">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Лист1!$C$2:$C$4</c:f>
              <c:numCache>
                <c:formatCode>General</c:formatCode>
                <c:ptCount val="3"/>
                <c:pt idx="0">
                  <c:v>0</c:v>
                </c:pt>
                <c:pt idx="1">
                  <c:v>0.4</c:v>
                </c:pt>
                <c:pt idx="2">
                  <c:v>0</c:v>
                </c:pt>
              </c:numCache>
            </c:numRef>
          </c:val>
        </c:ser>
        <c:ser>
          <c:idx val="2"/>
          <c:order val="2"/>
          <c:tx>
            <c:strRef>
              <c:f>Лист1!$D$1</c:f>
              <c:strCache>
                <c:ptCount val="1"/>
                <c:pt idx="0">
                  <c:v>Паразитологические показатели</c:v>
                </c:pt>
              </c:strCache>
            </c:strRef>
          </c:tx>
          <c:invertIfNegative val="0"/>
          <c:dLbls>
            <c:spPr>
              <a:solidFill>
                <a:schemeClr val="accent3">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Лист1!$D$2:$D$4</c:f>
              <c:numCache>
                <c:formatCode>General</c:formatCode>
                <c:ptCount val="3"/>
                <c:pt idx="0">
                  <c:v>0</c:v>
                </c:pt>
                <c:pt idx="1">
                  <c:v>0.2</c:v>
                </c:pt>
                <c:pt idx="2">
                  <c:v>0</c:v>
                </c:pt>
              </c:numCache>
            </c:numRef>
          </c:val>
        </c:ser>
        <c:dLbls>
          <c:showLegendKey val="0"/>
          <c:showVal val="0"/>
          <c:showCatName val="0"/>
          <c:showSerName val="0"/>
          <c:showPercent val="0"/>
          <c:showBubbleSize val="0"/>
        </c:dLbls>
        <c:gapWidth val="150"/>
        <c:shape val="cylinder"/>
        <c:axId val="327147176"/>
        <c:axId val="327147568"/>
        <c:axId val="0"/>
      </c:bar3DChart>
      <c:catAx>
        <c:axId val="327147176"/>
        <c:scaling>
          <c:orientation val="minMax"/>
        </c:scaling>
        <c:delete val="0"/>
        <c:axPos val="b"/>
        <c:numFmt formatCode="General" sourceLinked="1"/>
        <c:majorTickMark val="out"/>
        <c:minorTickMark val="none"/>
        <c:tickLblPos val="nextTo"/>
        <c:crossAx val="327147568"/>
        <c:crosses val="autoZero"/>
        <c:auto val="1"/>
        <c:lblAlgn val="ctr"/>
        <c:lblOffset val="100"/>
        <c:noMultiLvlLbl val="0"/>
      </c:catAx>
      <c:valAx>
        <c:axId val="327147568"/>
        <c:scaling>
          <c:orientation val="minMax"/>
        </c:scaling>
        <c:delete val="0"/>
        <c:axPos val="l"/>
        <c:majorGridlines/>
        <c:numFmt formatCode="General" sourceLinked="1"/>
        <c:majorTickMark val="out"/>
        <c:minorTickMark val="none"/>
        <c:tickLblPos val="nextTo"/>
        <c:crossAx val="327147176"/>
        <c:crosses val="autoZero"/>
        <c:crossBetween val="between"/>
      </c:valAx>
      <c:spPr>
        <a:noFill/>
        <a:ln w="25400">
          <a:noFill/>
        </a:ln>
      </c:spPr>
    </c:plotArea>
    <c:legend>
      <c:legendPos val="b"/>
      <c:layout>
        <c:manualLayout>
          <c:xMode val="edge"/>
          <c:yMode val="edge"/>
          <c:x val="2.6435658635816418E-2"/>
          <c:y val="0.84623510846190952"/>
          <c:w val="0.90083223779804322"/>
          <c:h val="0.12995543781326427"/>
        </c:manualLayout>
      </c:layout>
      <c:overlay val="0"/>
      <c:txPr>
        <a:bodyPr/>
        <a:lstStyle/>
        <a:p>
          <a:pPr>
            <a:defRPr sz="800" baseline="0"/>
          </a:pPr>
          <a:endParaRPr lang="ru-RU"/>
        </a:p>
      </c:txPr>
    </c:legend>
    <c:plotVisOnly val="1"/>
    <c:dispBlanksAs val="gap"/>
    <c:showDLblsOverMax val="0"/>
  </c:chart>
  <c:spPr>
    <a:gradFill>
      <a:gsLst>
        <a:gs pos="0">
          <a:srgbClr val="DDEBCF"/>
        </a:gs>
        <a:gs pos="50000">
          <a:srgbClr val="9CB86E"/>
        </a:gs>
        <a:gs pos="100000">
          <a:srgbClr val="156B13"/>
        </a:gs>
      </a:gsLst>
      <a:lin ang="5400000" scaled="0"/>
    </a:gra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tx>
            <c:strRef>
              <c:f>Лист1!$B$1</c:f>
              <c:strCache>
                <c:ptCount val="1"/>
                <c:pt idx="0">
                  <c:v>Санитарно-химические показатели</c:v>
                </c:pt>
              </c:strCache>
            </c:strRef>
          </c:tx>
          <c:marker>
            <c:symbol val="diamond"/>
            <c:size val="12"/>
          </c:marker>
          <c:dLbls>
            <c:spPr>
              <a:noFill/>
              <a:ln w="25356">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0</c:v>
                </c:pt>
                <c:pt idx="1">
                  <c:v>0</c:v>
                </c:pt>
                <c:pt idx="2">
                  <c:v>0</c:v>
                </c:pt>
                <c:pt idx="3">
                  <c:v>0</c:v>
                </c:pt>
              </c:numCache>
            </c:numRef>
          </c:val>
          <c:smooth val="0"/>
        </c:ser>
        <c:ser>
          <c:idx val="1"/>
          <c:order val="1"/>
          <c:tx>
            <c:strRef>
              <c:f>Лист1!$C$1</c:f>
              <c:strCache>
                <c:ptCount val="1"/>
                <c:pt idx="0">
                  <c:v>Микробиологические показатели</c:v>
                </c:pt>
              </c:strCache>
            </c:strRef>
          </c:tx>
          <c:marker>
            <c:symbol val="square"/>
            <c:size val="12"/>
          </c:marker>
          <c:dLbls>
            <c:spPr>
              <a:solidFill>
                <a:schemeClr val="accent2">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2021</c:v>
                </c:pt>
              </c:numCache>
            </c:numRef>
          </c:cat>
          <c:val>
            <c:numRef>
              <c:f>Лист1!$C$2:$C$5</c:f>
              <c:numCache>
                <c:formatCode>General</c:formatCode>
                <c:ptCount val="4"/>
                <c:pt idx="0">
                  <c:v>0</c:v>
                </c:pt>
                <c:pt idx="1">
                  <c:v>0</c:v>
                </c:pt>
                <c:pt idx="2">
                  <c:v>0.1</c:v>
                </c:pt>
                <c:pt idx="3">
                  <c:v>0</c:v>
                </c:pt>
              </c:numCache>
            </c:numRef>
          </c:val>
          <c:smooth val="0"/>
        </c:ser>
        <c:ser>
          <c:idx val="2"/>
          <c:order val="2"/>
          <c:tx>
            <c:strRef>
              <c:f>Лист1!$D$1</c:f>
              <c:strCache>
                <c:ptCount val="1"/>
                <c:pt idx="0">
                  <c:v>Паразитологические показатели</c:v>
                </c:pt>
              </c:strCache>
            </c:strRef>
          </c:tx>
          <c:marker>
            <c:symbol val="triangle"/>
            <c:size val="12"/>
          </c:marker>
          <c:dLbls>
            <c:spPr>
              <a:solidFill>
                <a:schemeClr val="accent3">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2021</c:v>
                </c:pt>
              </c:numCache>
            </c:numRef>
          </c:cat>
          <c:val>
            <c:numRef>
              <c:f>Лист1!$D$2:$D$5</c:f>
              <c:numCache>
                <c:formatCode>General</c:formatCode>
                <c:ptCount val="4"/>
                <c:pt idx="0">
                  <c:v>0</c:v>
                </c:pt>
                <c:pt idx="1">
                  <c:v>0.1</c:v>
                </c:pt>
                <c:pt idx="2">
                  <c:v>0</c:v>
                </c:pt>
              </c:numCache>
            </c:numRef>
          </c:val>
          <c:smooth val="0"/>
        </c:ser>
        <c:dLbls>
          <c:showLegendKey val="0"/>
          <c:showVal val="0"/>
          <c:showCatName val="0"/>
          <c:showSerName val="0"/>
          <c:showPercent val="0"/>
          <c:showBubbleSize val="0"/>
        </c:dLbls>
        <c:marker val="1"/>
        <c:smooth val="0"/>
        <c:axId val="327148352"/>
        <c:axId val="327148744"/>
      </c:lineChart>
      <c:catAx>
        <c:axId val="327148352"/>
        <c:scaling>
          <c:orientation val="minMax"/>
        </c:scaling>
        <c:delete val="0"/>
        <c:axPos val="b"/>
        <c:numFmt formatCode="General" sourceLinked="1"/>
        <c:majorTickMark val="none"/>
        <c:minorTickMark val="none"/>
        <c:tickLblPos val="nextTo"/>
        <c:crossAx val="327148744"/>
        <c:crosses val="autoZero"/>
        <c:auto val="1"/>
        <c:lblAlgn val="ctr"/>
        <c:lblOffset val="100"/>
        <c:noMultiLvlLbl val="0"/>
      </c:catAx>
      <c:valAx>
        <c:axId val="327148744"/>
        <c:scaling>
          <c:orientation val="minMax"/>
        </c:scaling>
        <c:delete val="0"/>
        <c:axPos val="l"/>
        <c:majorGridlines/>
        <c:numFmt formatCode="General" sourceLinked="1"/>
        <c:majorTickMark val="none"/>
        <c:minorTickMark val="none"/>
        <c:tickLblPos val="nextTo"/>
        <c:crossAx val="327148352"/>
        <c:crosses val="autoZero"/>
        <c:crossBetween val="between"/>
      </c:valAx>
      <c:spPr>
        <a:solidFill>
          <a:schemeClr val="bg1"/>
        </a:solidFill>
      </c:spPr>
    </c:plotArea>
    <c:legend>
      <c:legendPos val="r"/>
      <c:overlay val="0"/>
    </c:legend>
    <c:plotVisOnly val="1"/>
    <c:dispBlanksAs val="gap"/>
    <c:showDLblsOverMax val="0"/>
  </c:chart>
  <c:spPr>
    <a:gradFill>
      <a:gsLst>
        <a:gs pos="833">
          <a:srgbClr val="9CB86E">
            <a:alpha val="50000"/>
          </a:srgbClr>
        </a:gs>
        <a:gs pos="97917">
          <a:schemeClr val="accent3"/>
        </a:gs>
        <a:gs pos="50000">
          <a:schemeClr val="bg1"/>
        </a:gs>
      </a:gsLst>
      <a:lin ang="5400000" scaled="0"/>
    </a:gra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9955163776759847E-2"/>
          <c:y val="0.12493274789249474"/>
          <c:w val="0.64316824193109434"/>
          <c:h val="0.77101053957040477"/>
        </c:manualLayout>
      </c:layout>
      <c:line3DChart>
        <c:grouping val="standard"/>
        <c:varyColors val="0"/>
        <c:ser>
          <c:idx val="0"/>
          <c:order val="0"/>
          <c:tx>
            <c:strRef>
              <c:f>Лист1!$B$1</c:f>
              <c:strCache>
                <c:ptCount val="1"/>
                <c:pt idx="0">
                  <c:v>Санитарно-химические показатели</c:v>
                </c:pt>
              </c:strCache>
            </c:strRef>
          </c:tx>
          <c:dLbls>
            <c:spPr>
              <a:solidFill>
                <a:schemeClr val="accent1">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Лист1!$B$2:$B$4</c:f>
              <c:numCache>
                <c:formatCode>General</c:formatCode>
                <c:ptCount val="3"/>
                <c:pt idx="0">
                  <c:v>0</c:v>
                </c:pt>
                <c:pt idx="1">
                  <c:v>0</c:v>
                </c:pt>
                <c:pt idx="2">
                  <c:v>0</c:v>
                </c:pt>
              </c:numCache>
            </c:numRef>
          </c:val>
          <c:smooth val="0"/>
        </c:ser>
        <c:ser>
          <c:idx val="1"/>
          <c:order val="1"/>
          <c:tx>
            <c:strRef>
              <c:f>Лист1!$C$1</c:f>
              <c:strCache>
                <c:ptCount val="1"/>
                <c:pt idx="0">
                  <c:v>Микробиологические показатели</c:v>
                </c:pt>
              </c:strCache>
            </c:strRef>
          </c:tx>
          <c:dLbls>
            <c:spPr>
              <a:solidFill>
                <a:schemeClr val="accent2">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Лист1!$C$2:$C$4</c:f>
              <c:numCache>
                <c:formatCode>General</c:formatCode>
                <c:ptCount val="3"/>
                <c:pt idx="0">
                  <c:v>0</c:v>
                </c:pt>
                <c:pt idx="1">
                  <c:v>0.1</c:v>
                </c:pt>
                <c:pt idx="2">
                  <c:v>0</c:v>
                </c:pt>
              </c:numCache>
            </c:numRef>
          </c:val>
          <c:smooth val="0"/>
        </c:ser>
        <c:ser>
          <c:idx val="2"/>
          <c:order val="2"/>
          <c:tx>
            <c:strRef>
              <c:f>Лист1!$D$1</c:f>
              <c:strCache>
                <c:ptCount val="1"/>
                <c:pt idx="0">
                  <c:v>Паразитологические показатели</c:v>
                </c:pt>
              </c:strCache>
            </c:strRef>
          </c:tx>
          <c:dLbls>
            <c:spPr>
              <a:solidFill>
                <a:schemeClr val="accent3">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Лист1!$D$2:$D$4</c:f>
              <c:numCache>
                <c:formatCode>General</c:formatCode>
                <c:ptCount val="3"/>
                <c:pt idx="0">
                  <c:v>0.1</c:v>
                </c:pt>
                <c:pt idx="1">
                  <c:v>0</c:v>
                </c:pt>
                <c:pt idx="2">
                  <c:v>0</c:v>
                </c:pt>
              </c:numCache>
            </c:numRef>
          </c:val>
          <c:smooth val="0"/>
        </c:ser>
        <c:dLbls>
          <c:showLegendKey val="0"/>
          <c:showVal val="0"/>
          <c:showCatName val="0"/>
          <c:showSerName val="0"/>
          <c:showPercent val="0"/>
          <c:showBubbleSize val="0"/>
        </c:dLbls>
        <c:axId val="327149920"/>
        <c:axId val="327150312"/>
        <c:axId val="202522344"/>
      </c:line3DChart>
      <c:catAx>
        <c:axId val="327149920"/>
        <c:scaling>
          <c:orientation val="minMax"/>
        </c:scaling>
        <c:delete val="0"/>
        <c:axPos val="b"/>
        <c:numFmt formatCode="General" sourceLinked="1"/>
        <c:majorTickMark val="none"/>
        <c:minorTickMark val="none"/>
        <c:tickLblPos val="nextTo"/>
        <c:crossAx val="327150312"/>
        <c:crosses val="autoZero"/>
        <c:auto val="1"/>
        <c:lblAlgn val="ctr"/>
        <c:lblOffset val="100"/>
        <c:noMultiLvlLbl val="0"/>
      </c:catAx>
      <c:valAx>
        <c:axId val="327150312"/>
        <c:scaling>
          <c:orientation val="minMax"/>
        </c:scaling>
        <c:delete val="0"/>
        <c:axPos val="l"/>
        <c:majorGridlines/>
        <c:numFmt formatCode="General" sourceLinked="1"/>
        <c:majorTickMark val="none"/>
        <c:minorTickMark val="none"/>
        <c:tickLblPos val="nextTo"/>
        <c:crossAx val="327149920"/>
        <c:crosses val="autoZero"/>
        <c:crossBetween val="between"/>
      </c:valAx>
      <c:serAx>
        <c:axId val="202522344"/>
        <c:scaling>
          <c:orientation val="minMax"/>
        </c:scaling>
        <c:delete val="1"/>
        <c:axPos val="b"/>
        <c:majorTickMark val="out"/>
        <c:minorTickMark val="none"/>
        <c:tickLblPos val="nextTo"/>
        <c:crossAx val="327150312"/>
        <c:crosses val="autoZero"/>
      </c:serAx>
      <c:spPr>
        <a:noFill/>
        <a:ln w="25356">
          <a:noFill/>
        </a:ln>
      </c:spPr>
    </c:plotArea>
    <c:legend>
      <c:legendPos val="r"/>
      <c:layout>
        <c:manualLayout>
          <c:xMode val="edge"/>
          <c:yMode val="edge"/>
          <c:x val="0.71582986221625688"/>
          <c:y val="0.35145910499505356"/>
          <c:w val="0.27011019931823138"/>
          <c:h val="0.5046624312147896"/>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726450860309127E-2"/>
          <c:y val="5.1400554097404488E-2"/>
          <c:w val="0.90281058617672749"/>
          <c:h val="0.75071340040828316"/>
        </c:manualLayout>
      </c:layout>
      <c:lineChart>
        <c:grouping val="standard"/>
        <c:varyColors val="0"/>
        <c:ser>
          <c:idx val="0"/>
          <c:order val="0"/>
          <c:tx>
            <c:strRef>
              <c:f>Лист1!$B$1</c:f>
              <c:strCache>
                <c:ptCount val="1"/>
                <c:pt idx="0">
                  <c:v>Природные</c:v>
                </c:pt>
              </c:strCache>
            </c:strRef>
          </c:tx>
          <c:spPr>
            <a:ln w="38089">
              <a:solidFill>
                <a:srgbClr val="FF0000"/>
              </a:solidFill>
            </a:ln>
          </c:spP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Лист1!$A$2:$A$4</c:f>
              <c:numCache>
                <c:formatCode>General</c:formatCode>
                <c:ptCount val="3"/>
                <c:pt idx="0">
                  <c:v>2018</c:v>
                </c:pt>
                <c:pt idx="1">
                  <c:v>2019</c:v>
                </c:pt>
                <c:pt idx="2">
                  <c:v>2020</c:v>
                </c:pt>
              </c:numCache>
            </c:numRef>
          </c:cat>
          <c:val>
            <c:numRef>
              <c:f>Лист1!$B$2:$B$4</c:f>
              <c:numCache>
                <c:formatCode>General</c:formatCode>
                <c:ptCount val="3"/>
                <c:pt idx="0">
                  <c:v>81.540000000000006</c:v>
                </c:pt>
                <c:pt idx="1">
                  <c:v>79.849999999999994</c:v>
                </c:pt>
                <c:pt idx="2">
                  <c:v>93.14</c:v>
                </c:pt>
              </c:numCache>
            </c:numRef>
          </c:val>
          <c:smooth val="0"/>
          <c:extLst xmlns:c16r2="http://schemas.microsoft.com/office/drawing/2015/06/chart">
            <c:ext xmlns:c16="http://schemas.microsoft.com/office/drawing/2014/chart" uri="{C3380CC4-5D6E-409C-BE32-E72D297353CC}">
              <c16:uniqueId val="{00000003-4AC6-4F03-9203-D1008F4E8815}"/>
            </c:ext>
          </c:extLst>
        </c:ser>
        <c:ser>
          <c:idx val="1"/>
          <c:order val="1"/>
          <c:tx>
            <c:strRef>
              <c:f>Лист1!$C$1</c:f>
              <c:strCache>
                <c:ptCount val="1"/>
                <c:pt idx="0">
                  <c:v>Медицинские</c:v>
                </c:pt>
              </c:strCache>
            </c:strRef>
          </c:tx>
          <c:spPr>
            <a:ln w="38089">
              <a:solidFill>
                <a:srgbClr val="00B050"/>
              </a:solidFill>
            </a:ln>
          </c:spP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Лист1!$A$2:$A$4</c:f>
              <c:numCache>
                <c:formatCode>General</c:formatCode>
                <c:ptCount val="3"/>
                <c:pt idx="0">
                  <c:v>2018</c:v>
                </c:pt>
                <c:pt idx="1">
                  <c:v>2019</c:v>
                </c:pt>
                <c:pt idx="2">
                  <c:v>2020</c:v>
                </c:pt>
              </c:numCache>
            </c:numRef>
          </c:cat>
          <c:val>
            <c:numRef>
              <c:f>Лист1!$C$2:$C$4</c:f>
              <c:numCache>
                <c:formatCode>General</c:formatCode>
                <c:ptCount val="3"/>
                <c:pt idx="0">
                  <c:v>17.86</c:v>
                </c:pt>
                <c:pt idx="1">
                  <c:v>19.55</c:v>
                </c:pt>
                <c:pt idx="2">
                  <c:v>6.63</c:v>
                </c:pt>
              </c:numCache>
            </c:numRef>
          </c:val>
          <c:smooth val="0"/>
          <c:extLst xmlns:c16r2="http://schemas.microsoft.com/office/drawing/2015/06/chart">
            <c:ext xmlns:c16="http://schemas.microsoft.com/office/drawing/2014/chart" uri="{C3380CC4-5D6E-409C-BE32-E72D297353CC}">
              <c16:uniqueId val="{00000007-4AC6-4F03-9203-D1008F4E8815}"/>
            </c:ext>
          </c:extLst>
        </c:ser>
        <c:ser>
          <c:idx val="2"/>
          <c:order val="2"/>
          <c:tx>
            <c:strRef>
              <c:f>Лист1!$D$1</c:f>
              <c:strCache>
                <c:ptCount val="1"/>
                <c:pt idx="0">
                  <c:v>Техногенные</c:v>
                </c:pt>
              </c:strCache>
            </c:strRef>
          </c:tx>
          <c:spPr>
            <a:ln w="38089">
              <a:solidFill>
                <a:srgbClr val="FFC000"/>
              </a:solidFill>
            </a:ln>
          </c:spPr>
          <c:dLbls>
            <c:dLbl>
              <c:idx val="2"/>
              <c:layout>
                <c:manualLayout>
                  <c:x val="1.5517802635365606E-3"/>
                  <c:y val="-7.9701276915821462E-3"/>
                </c:manualLayout>
              </c:layout>
              <c:spPr>
                <a:noFill/>
                <a:ln>
                  <a:noFill/>
                </a:ln>
                <a:effectLst/>
              </c:spPr>
              <c:txPr>
                <a:bodyPr wrap="square" lIns="38100" tIns="19050" rIns="38100" bIns="19050" anchor="ctr">
                  <a:noAutofit/>
                </a:bodyPr>
                <a:lstStyle/>
                <a:p>
                  <a:pPr>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AF1-4FC8-885C-DE0B81138F69}"/>
                </c:ext>
                <c:ext xmlns:c15="http://schemas.microsoft.com/office/drawing/2012/chart" uri="{CE6537A1-D6FC-4f65-9D91-7224C49458BB}">
                  <c15:layout>
                    <c:manualLayout>
                      <c:w val="5.6812556908517053E-2"/>
                      <c:h val="4.2475509363452388E-2"/>
                    </c:manualLayout>
                  </c15:layout>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Лист1!$A$2:$A$4</c:f>
              <c:numCache>
                <c:formatCode>General</c:formatCode>
                <c:ptCount val="3"/>
                <c:pt idx="0">
                  <c:v>2018</c:v>
                </c:pt>
                <c:pt idx="1">
                  <c:v>2019</c:v>
                </c:pt>
                <c:pt idx="2">
                  <c:v>2020</c:v>
                </c:pt>
              </c:numCache>
            </c:numRef>
          </c:cat>
          <c:val>
            <c:numRef>
              <c:f>Лист1!$D$2:$D$4</c:f>
              <c:numCache>
                <c:formatCode>General</c:formatCode>
                <c:ptCount val="3"/>
                <c:pt idx="0">
                  <c:v>0.59</c:v>
                </c:pt>
                <c:pt idx="1">
                  <c:v>0.57999999999999996</c:v>
                </c:pt>
                <c:pt idx="2">
                  <c:v>0.22</c:v>
                </c:pt>
              </c:numCache>
            </c:numRef>
          </c:val>
          <c:smooth val="0"/>
          <c:extLst xmlns:c16r2="http://schemas.microsoft.com/office/drawing/2015/06/chart">
            <c:ext xmlns:c16="http://schemas.microsoft.com/office/drawing/2014/chart" uri="{C3380CC4-5D6E-409C-BE32-E72D297353CC}">
              <c16:uniqueId val="{0000000B-4AC6-4F03-9203-D1008F4E8815}"/>
            </c:ext>
          </c:extLst>
        </c:ser>
        <c:dLbls>
          <c:showLegendKey val="0"/>
          <c:showVal val="1"/>
          <c:showCatName val="0"/>
          <c:showSerName val="0"/>
          <c:showPercent val="0"/>
          <c:showBubbleSize val="0"/>
        </c:dLbls>
        <c:marker val="1"/>
        <c:smooth val="0"/>
        <c:axId val="336781424"/>
        <c:axId val="336781816"/>
      </c:lineChart>
      <c:catAx>
        <c:axId val="336781424"/>
        <c:scaling>
          <c:orientation val="minMax"/>
        </c:scaling>
        <c:delete val="0"/>
        <c:axPos val="b"/>
        <c:numFmt formatCode="General" sourceLinked="1"/>
        <c:majorTickMark val="out"/>
        <c:minorTickMark val="none"/>
        <c:tickLblPos val="nextTo"/>
        <c:txPr>
          <a:bodyPr/>
          <a:lstStyle/>
          <a:p>
            <a:pPr>
              <a:defRPr sz="1200" b="1" i="0" baseline="0"/>
            </a:pPr>
            <a:endParaRPr lang="ru-RU"/>
          </a:p>
        </c:txPr>
        <c:crossAx val="336781816"/>
        <c:crosses val="autoZero"/>
        <c:auto val="1"/>
        <c:lblAlgn val="ctr"/>
        <c:lblOffset val="100"/>
        <c:noMultiLvlLbl val="0"/>
      </c:catAx>
      <c:valAx>
        <c:axId val="336781816"/>
        <c:scaling>
          <c:orientation val="minMax"/>
        </c:scaling>
        <c:delete val="0"/>
        <c:axPos val="l"/>
        <c:majorGridlines>
          <c:spPr>
            <a:ln>
              <a:solidFill>
                <a:schemeClr val="tx2"/>
              </a:solidFill>
            </a:ln>
          </c:spPr>
        </c:majorGridlines>
        <c:numFmt formatCode="General" sourceLinked="1"/>
        <c:majorTickMark val="out"/>
        <c:minorTickMark val="none"/>
        <c:tickLblPos val="nextTo"/>
        <c:spPr>
          <a:ln>
            <a:solidFill>
              <a:schemeClr val="tx2"/>
            </a:solidFill>
          </a:ln>
        </c:spPr>
        <c:txPr>
          <a:bodyPr/>
          <a:lstStyle/>
          <a:p>
            <a:pPr>
              <a:defRPr sz="1200" b="1" i="0" baseline="0"/>
            </a:pPr>
            <a:endParaRPr lang="ru-RU"/>
          </a:p>
        </c:txPr>
        <c:crossAx val="336781424"/>
        <c:crosses val="autoZero"/>
        <c:crossBetween val="between"/>
        <c:majorUnit val="20"/>
      </c:valAx>
      <c:spPr>
        <a:noFill/>
        <a:ln w="25392">
          <a:noFill/>
        </a:ln>
      </c:spPr>
    </c:plotArea>
    <c:legend>
      <c:legendPos val="b"/>
      <c:layout>
        <c:manualLayout>
          <c:xMode val="edge"/>
          <c:yMode val="edge"/>
          <c:x val="0.15906940077720017"/>
          <c:y val="0.88568655333177693"/>
          <c:w val="0.74295836695324768"/>
          <c:h val="6.9549136546610879E-2"/>
        </c:manualLayout>
      </c:layout>
      <c:overlay val="0"/>
      <c:txPr>
        <a:bodyPr/>
        <a:lstStyle/>
        <a:p>
          <a:pPr>
            <a:defRPr sz="1150" b="1" i="0" baseline="0"/>
          </a:pPr>
          <a:endParaRPr lang="ru-RU"/>
        </a:p>
      </c:txPr>
    </c:legend>
    <c:plotVisOnly val="1"/>
    <c:dispBlanksAs val="gap"/>
    <c:showDLblsOverMax val="0"/>
  </c:chart>
  <c:spPr>
    <a:gradFill flip="none" rotWithShape="1">
      <a:gsLst>
        <a:gs pos="94996">
          <a:schemeClr val="bg1"/>
        </a:gs>
        <a:gs pos="7502">
          <a:schemeClr val="bg1"/>
        </a:gs>
        <a:gs pos="13049">
          <a:srgbClr val="BBDDFF"/>
        </a:gs>
        <a:gs pos="3000">
          <a:schemeClr val="bg1"/>
        </a:gs>
        <a:gs pos="17999">
          <a:srgbClr val="99CCFF"/>
        </a:gs>
        <a:gs pos="36000">
          <a:srgbClr val="9966FF"/>
        </a:gs>
        <a:gs pos="61000">
          <a:srgbClr val="CC99FF"/>
        </a:gs>
        <a:gs pos="82001">
          <a:srgbClr val="99CCFF"/>
        </a:gs>
        <a:gs pos="100000">
          <a:schemeClr val="bg1"/>
        </a:gs>
      </a:gsLst>
      <a:path path="circle">
        <a:fillToRect t="100000" r="100000"/>
      </a:path>
      <a:tileRect l="-100000" b="-100000"/>
    </a:grad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66"/>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7.8048780487804878E-2"/>
          <c:y val="7.6363636363636606E-2"/>
          <c:w val="0.57073170731707434"/>
          <c:h val="0.77090909090909232"/>
        </c:manualLayout>
      </c:layout>
      <c:bar3DChart>
        <c:barDir val="col"/>
        <c:grouping val="stacked"/>
        <c:varyColors val="0"/>
        <c:ser>
          <c:idx val="0"/>
          <c:order val="0"/>
          <c:tx>
            <c:strRef>
              <c:f>Sheet1!#ССЫЛКА!</c:f>
              <c:strCache>
                <c:ptCount val="1"/>
                <c:pt idx="0">
                  <c:v>#REF!</c:v>
                </c:pt>
              </c:strCache>
            </c:strRef>
          </c:tx>
          <c:spPr>
            <a:solidFill>
              <a:schemeClr val="accent1"/>
            </a:solidFill>
            <a:ln>
              <a:noFill/>
            </a:ln>
            <a:effectLst/>
            <a:sp3d/>
          </c:spPr>
          <c:invertIfNegative val="0"/>
          <c:cat>
            <c:numRef>
              <c:f>Sheet1!$B$1:$E$1</c:f>
              <c:numCache>
                <c:formatCode>General</c:formatCode>
                <c:ptCount val="4"/>
                <c:pt idx="0">
                  <c:v>2019</c:v>
                </c:pt>
                <c:pt idx="1">
                  <c:v>2020</c:v>
                </c:pt>
                <c:pt idx="2">
                  <c:v>2021</c:v>
                </c:pt>
              </c:numCache>
            </c:numRef>
          </c:cat>
          <c:val>
            <c:numRef>
              <c:f>Sheet1!#ССЫЛКА!</c:f>
              <c:numCache>
                <c:formatCode>General</c:formatCode>
                <c:ptCount val="1"/>
                <c:pt idx="0">
                  <c:v>1</c:v>
                </c:pt>
              </c:numCache>
            </c:numRef>
          </c:val>
        </c:ser>
        <c:ser>
          <c:idx val="1"/>
          <c:order val="1"/>
          <c:tx>
            <c:strRef>
              <c:f>Sheet1!$A$2</c:f>
              <c:strCache>
                <c:ptCount val="1"/>
                <c:pt idx="0">
                  <c:v>дошкольные образовательные организации</c:v>
                </c:pt>
              </c:strCache>
            </c:strRef>
          </c:tx>
          <c:spPr>
            <a:solidFill>
              <a:schemeClr val="accent2"/>
            </a:solidFill>
            <a:ln>
              <a:noFill/>
            </a:ln>
            <a:effectLst/>
            <a:sp3d/>
          </c:spPr>
          <c:invertIfNegative val="0"/>
          <c:cat>
            <c:numRef>
              <c:f>Sheet1!$B$1:$E$1</c:f>
              <c:numCache>
                <c:formatCode>General</c:formatCode>
                <c:ptCount val="4"/>
                <c:pt idx="0">
                  <c:v>2019</c:v>
                </c:pt>
                <c:pt idx="1">
                  <c:v>2020</c:v>
                </c:pt>
                <c:pt idx="2">
                  <c:v>2021</c:v>
                </c:pt>
              </c:numCache>
            </c:numRef>
          </c:cat>
          <c:val>
            <c:numRef>
              <c:f>Sheet1!$B$2:$E$2</c:f>
              <c:numCache>
                <c:formatCode>General</c:formatCode>
                <c:ptCount val="4"/>
                <c:pt idx="0">
                  <c:v>464</c:v>
                </c:pt>
                <c:pt idx="1">
                  <c:v>485</c:v>
                </c:pt>
                <c:pt idx="2">
                  <c:v>479</c:v>
                </c:pt>
              </c:numCache>
            </c:numRef>
          </c:val>
        </c:ser>
        <c:ser>
          <c:idx val="2"/>
          <c:order val="2"/>
          <c:tx>
            <c:strRef>
              <c:f>Sheet1!$A$3</c:f>
              <c:strCache>
                <c:ptCount val="1"/>
                <c:pt idx="0">
                  <c:v>Общеобразовательные организации</c:v>
                </c:pt>
              </c:strCache>
            </c:strRef>
          </c:tx>
          <c:spPr>
            <a:solidFill>
              <a:schemeClr val="accent3"/>
            </a:solidFill>
            <a:ln>
              <a:noFill/>
            </a:ln>
            <a:effectLst/>
            <a:sp3d/>
          </c:spPr>
          <c:invertIfNegative val="0"/>
          <c:cat>
            <c:numRef>
              <c:f>Sheet1!$B$1:$E$1</c:f>
              <c:numCache>
                <c:formatCode>General</c:formatCode>
                <c:ptCount val="4"/>
                <c:pt idx="0">
                  <c:v>2019</c:v>
                </c:pt>
                <c:pt idx="1">
                  <c:v>2020</c:v>
                </c:pt>
                <c:pt idx="2">
                  <c:v>2021</c:v>
                </c:pt>
              </c:numCache>
            </c:numRef>
          </c:cat>
          <c:val>
            <c:numRef>
              <c:f>Sheet1!$B$3:$E$3</c:f>
              <c:numCache>
                <c:formatCode>General</c:formatCode>
                <c:ptCount val="4"/>
                <c:pt idx="0">
                  <c:v>532</c:v>
                </c:pt>
                <c:pt idx="1">
                  <c:v>542</c:v>
                </c:pt>
                <c:pt idx="2">
                  <c:v>548</c:v>
                </c:pt>
              </c:numCache>
            </c:numRef>
          </c:val>
        </c:ser>
        <c:ser>
          <c:idx val="3"/>
          <c:order val="3"/>
          <c:tx>
            <c:strRef>
              <c:f>Sheet1!$A$4</c:f>
              <c:strCache>
                <c:ptCount val="1"/>
                <c:pt idx="0">
                  <c:v>Организации дополнительного образования детей</c:v>
                </c:pt>
              </c:strCache>
            </c:strRef>
          </c:tx>
          <c:spPr>
            <a:solidFill>
              <a:schemeClr val="accent4"/>
            </a:solidFill>
            <a:ln>
              <a:noFill/>
            </a:ln>
            <a:effectLst/>
            <a:sp3d/>
          </c:spPr>
          <c:invertIfNegative val="0"/>
          <c:cat>
            <c:numRef>
              <c:f>Sheet1!$B$1:$E$1</c:f>
              <c:numCache>
                <c:formatCode>General</c:formatCode>
                <c:ptCount val="4"/>
                <c:pt idx="0">
                  <c:v>2019</c:v>
                </c:pt>
                <c:pt idx="1">
                  <c:v>2020</c:v>
                </c:pt>
                <c:pt idx="2">
                  <c:v>2021</c:v>
                </c:pt>
              </c:numCache>
            </c:numRef>
          </c:cat>
          <c:val>
            <c:numRef>
              <c:f>Sheet1!$B$4:$E$4</c:f>
              <c:numCache>
                <c:formatCode>General</c:formatCode>
                <c:ptCount val="4"/>
                <c:pt idx="0">
                  <c:v>161</c:v>
                </c:pt>
                <c:pt idx="1">
                  <c:v>162</c:v>
                </c:pt>
                <c:pt idx="2">
                  <c:v>162</c:v>
                </c:pt>
              </c:numCache>
            </c:numRef>
          </c:val>
        </c:ser>
        <c:ser>
          <c:idx val="4"/>
          <c:order val="4"/>
          <c:tx>
            <c:strRef>
              <c:f>Sheet1!$A$5</c:f>
              <c:strCache>
                <c:ptCount val="1"/>
                <c:pt idx="0">
                  <c:v>Профессиональные образовательные организации</c:v>
                </c:pt>
              </c:strCache>
            </c:strRef>
          </c:tx>
          <c:spPr>
            <a:solidFill>
              <a:schemeClr val="accent5"/>
            </a:solidFill>
            <a:ln>
              <a:noFill/>
            </a:ln>
            <a:effectLst/>
            <a:sp3d/>
          </c:spPr>
          <c:invertIfNegative val="0"/>
          <c:cat>
            <c:numRef>
              <c:f>Sheet1!$B$1:$E$1</c:f>
              <c:numCache>
                <c:formatCode>General</c:formatCode>
                <c:ptCount val="4"/>
                <c:pt idx="0">
                  <c:v>2019</c:v>
                </c:pt>
                <c:pt idx="1">
                  <c:v>2020</c:v>
                </c:pt>
                <c:pt idx="2">
                  <c:v>2021</c:v>
                </c:pt>
              </c:numCache>
            </c:numRef>
          </c:cat>
          <c:val>
            <c:numRef>
              <c:f>Sheet1!$B$5:$E$5</c:f>
              <c:numCache>
                <c:formatCode>General</c:formatCode>
                <c:ptCount val="4"/>
                <c:pt idx="0">
                  <c:v>36</c:v>
                </c:pt>
                <c:pt idx="1">
                  <c:v>40</c:v>
                </c:pt>
                <c:pt idx="2">
                  <c:v>37</c:v>
                </c:pt>
              </c:numCache>
            </c:numRef>
          </c:val>
        </c:ser>
        <c:ser>
          <c:idx val="5"/>
          <c:order val="5"/>
          <c:tx>
            <c:strRef>
              <c:f>Sheet1!$A$6</c:f>
              <c:strCache>
                <c:ptCount val="1"/>
                <c:pt idx="0">
                  <c:v>Организации для детей-сирот и детей, оставшихся без попечения родителей</c:v>
                </c:pt>
              </c:strCache>
            </c:strRef>
          </c:tx>
          <c:spPr>
            <a:solidFill>
              <a:schemeClr val="accent6"/>
            </a:solidFill>
            <a:ln>
              <a:noFill/>
            </a:ln>
            <a:effectLst/>
            <a:sp3d/>
          </c:spPr>
          <c:invertIfNegative val="0"/>
          <c:cat>
            <c:numRef>
              <c:f>Sheet1!$B$1:$E$1</c:f>
              <c:numCache>
                <c:formatCode>General</c:formatCode>
                <c:ptCount val="4"/>
                <c:pt idx="0">
                  <c:v>2019</c:v>
                </c:pt>
                <c:pt idx="1">
                  <c:v>2020</c:v>
                </c:pt>
                <c:pt idx="2">
                  <c:v>2021</c:v>
                </c:pt>
              </c:numCache>
            </c:numRef>
          </c:cat>
          <c:val>
            <c:numRef>
              <c:f>Sheet1!$B$6:$E$6</c:f>
              <c:numCache>
                <c:formatCode>General</c:formatCode>
                <c:ptCount val="4"/>
                <c:pt idx="0">
                  <c:v>21</c:v>
                </c:pt>
                <c:pt idx="1">
                  <c:v>18</c:v>
                </c:pt>
                <c:pt idx="2">
                  <c:v>18</c:v>
                </c:pt>
              </c:numCache>
            </c:numRef>
          </c:val>
        </c:ser>
        <c:ser>
          <c:idx val="6"/>
          <c:order val="6"/>
          <c:tx>
            <c:strRef>
              <c:f>Sheet1!$A$7</c:f>
              <c:strCache>
                <c:ptCount val="1"/>
                <c:pt idx="0">
                  <c:v>Детские санатории</c:v>
                </c:pt>
              </c:strCache>
            </c:strRef>
          </c:tx>
          <c:spPr>
            <a:solidFill>
              <a:schemeClr val="accent1">
                <a:lumMod val="60000"/>
              </a:schemeClr>
            </a:solidFill>
            <a:ln>
              <a:noFill/>
            </a:ln>
            <a:effectLst/>
            <a:sp3d/>
          </c:spPr>
          <c:invertIfNegative val="0"/>
          <c:cat>
            <c:numRef>
              <c:f>Sheet1!$B$1:$E$1</c:f>
              <c:numCache>
                <c:formatCode>General</c:formatCode>
                <c:ptCount val="4"/>
                <c:pt idx="0">
                  <c:v>2019</c:v>
                </c:pt>
                <c:pt idx="1">
                  <c:v>2020</c:v>
                </c:pt>
                <c:pt idx="2">
                  <c:v>2021</c:v>
                </c:pt>
              </c:numCache>
            </c:numRef>
          </c:cat>
          <c:val>
            <c:numRef>
              <c:f>Sheet1!$B$7:$E$7</c:f>
              <c:numCache>
                <c:formatCode>General</c:formatCode>
                <c:ptCount val="4"/>
                <c:pt idx="0">
                  <c:v>1</c:v>
                </c:pt>
                <c:pt idx="1">
                  <c:v>1</c:v>
                </c:pt>
                <c:pt idx="2">
                  <c:v>1</c:v>
                </c:pt>
              </c:numCache>
            </c:numRef>
          </c:val>
        </c:ser>
        <c:ser>
          <c:idx val="7"/>
          <c:order val="7"/>
          <c:tx>
            <c:strRef>
              <c:f>Sheet1!$A$8</c:f>
              <c:strCache>
                <c:ptCount val="1"/>
                <c:pt idx="0">
                  <c:v>Организации отдыха детей и их оздоровления</c:v>
                </c:pt>
              </c:strCache>
            </c:strRef>
          </c:tx>
          <c:spPr>
            <a:solidFill>
              <a:schemeClr val="accent2">
                <a:lumMod val="60000"/>
              </a:schemeClr>
            </a:solidFill>
            <a:ln>
              <a:noFill/>
            </a:ln>
            <a:effectLst/>
            <a:sp3d/>
          </c:spPr>
          <c:invertIfNegative val="0"/>
          <c:cat>
            <c:numRef>
              <c:f>Sheet1!$B$1:$E$1</c:f>
              <c:numCache>
                <c:formatCode>General</c:formatCode>
                <c:ptCount val="4"/>
                <c:pt idx="0">
                  <c:v>2019</c:v>
                </c:pt>
                <c:pt idx="1">
                  <c:v>2020</c:v>
                </c:pt>
                <c:pt idx="2">
                  <c:v>2021</c:v>
                </c:pt>
              </c:numCache>
            </c:numRef>
          </c:cat>
          <c:val>
            <c:numRef>
              <c:f>Sheet1!$B$8:$E$8</c:f>
              <c:numCache>
                <c:formatCode>General</c:formatCode>
                <c:ptCount val="4"/>
                <c:pt idx="0">
                  <c:v>5</c:v>
                </c:pt>
                <c:pt idx="1">
                  <c:v>5</c:v>
                </c:pt>
                <c:pt idx="2">
                  <c:v>5</c:v>
                </c:pt>
              </c:numCache>
            </c:numRef>
          </c:val>
        </c:ser>
        <c:ser>
          <c:idx val="8"/>
          <c:order val="8"/>
          <c:tx>
            <c:strRef>
              <c:f>Sheet1!$A$9</c:f>
              <c:strCache>
                <c:ptCount val="1"/>
                <c:pt idx="0">
                  <c:v>прочие типы организаций для детей и подростков</c:v>
                </c:pt>
              </c:strCache>
            </c:strRef>
          </c:tx>
          <c:spPr>
            <a:solidFill>
              <a:schemeClr val="accent3">
                <a:lumMod val="60000"/>
              </a:schemeClr>
            </a:solidFill>
            <a:ln>
              <a:noFill/>
            </a:ln>
            <a:effectLst/>
            <a:sp3d/>
          </c:spPr>
          <c:invertIfNegative val="0"/>
          <c:cat>
            <c:numRef>
              <c:f>Sheet1!$B$1:$E$1</c:f>
              <c:numCache>
                <c:formatCode>General</c:formatCode>
                <c:ptCount val="4"/>
                <c:pt idx="0">
                  <c:v>2019</c:v>
                </c:pt>
                <c:pt idx="1">
                  <c:v>2020</c:v>
                </c:pt>
                <c:pt idx="2">
                  <c:v>2021</c:v>
                </c:pt>
              </c:numCache>
            </c:numRef>
          </c:cat>
          <c:val>
            <c:numRef>
              <c:f>Sheet1!$B$9:$E$9</c:f>
              <c:numCache>
                <c:formatCode>General</c:formatCode>
                <c:ptCount val="4"/>
                <c:pt idx="0">
                  <c:v>28</c:v>
                </c:pt>
                <c:pt idx="1">
                  <c:v>28</c:v>
                </c:pt>
                <c:pt idx="2">
                  <c:v>28</c:v>
                </c:pt>
              </c:numCache>
            </c:numRef>
          </c:val>
        </c:ser>
        <c:dLbls>
          <c:showLegendKey val="0"/>
          <c:showVal val="0"/>
          <c:showCatName val="0"/>
          <c:showSerName val="0"/>
          <c:showPercent val="0"/>
          <c:showBubbleSize val="0"/>
        </c:dLbls>
        <c:gapWidth val="150"/>
        <c:gapDepth val="0"/>
        <c:shape val="cone"/>
        <c:axId val="336782600"/>
        <c:axId val="336782992"/>
        <c:axId val="0"/>
      </c:bar3DChart>
      <c:catAx>
        <c:axId val="336782600"/>
        <c:scaling>
          <c:orientation val="minMax"/>
        </c:scaling>
        <c:delete val="0"/>
        <c:axPos val="b"/>
        <c:numFmt formatCode="General" sourceLinked="1"/>
        <c:majorTickMark val="out"/>
        <c:minorTickMark val="none"/>
        <c:tickLblPos val="low"/>
        <c:spPr>
          <a:noFill/>
          <a:ln w="3170" cap="flat" cmpd="sng" algn="ctr">
            <a:solidFill>
              <a:srgbClr val="000000"/>
            </a:solidFill>
            <a:prstDash val="solid"/>
            <a:round/>
          </a:ln>
          <a:effectLst/>
        </c:spPr>
        <c:txPr>
          <a:bodyPr rot="0" spcFirstLastPara="1" vertOverflow="ellipsis" wrap="square" anchor="ctr" anchorCtr="1"/>
          <a:lstStyle/>
          <a:p>
            <a:pPr>
              <a:defRPr sz="1050" b="1"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336782992"/>
        <c:crosses val="autoZero"/>
        <c:auto val="1"/>
        <c:lblAlgn val="ctr"/>
        <c:lblOffset val="100"/>
        <c:noMultiLvlLbl val="0"/>
      </c:catAx>
      <c:valAx>
        <c:axId val="336782992"/>
        <c:scaling>
          <c:orientation val="minMax"/>
        </c:scaling>
        <c:delete val="0"/>
        <c:axPos val="l"/>
        <c:majorGridlines>
          <c:spPr>
            <a:ln w="3170" cap="flat" cmpd="sng" algn="ctr">
              <a:solidFill>
                <a:srgbClr val="000000"/>
              </a:solidFill>
              <a:prstDash val="solid"/>
              <a:round/>
            </a:ln>
            <a:effectLst/>
          </c:spPr>
        </c:majorGridlines>
        <c:numFmt formatCode="General" sourceLinked="1"/>
        <c:majorTickMark val="out"/>
        <c:minorTickMark val="none"/>
        <c:tickLblPos val="nextTo"/>
        <c:spPr>
          <a:noFill/>
          <a:ln w="3170" cap="flat" cmpd="sng" algn="ctr">
            <a:solidFill>
              <a:srgbClr val="000000"/>
            </a:solidFill>
            <a:prstDash val="solid"/>
            <a:round/>
          </a:ln>
          <a:effectLst/>
        </c:spPr>
        <c:txPr>
          <a:bodyPr rot="0" spcFirstLastPara="1" vertOverflow="ellipsis" wrap="square" anchor="ctr" anchorCtr="1"/>
          <a:lstStyle/>
          <a:p>
            <a:pPr>
              <a:defRPr sz="1050" b="1"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336782600"/>
        <c:crosses val="autoZero"/>
        <c:crossBetween val="between"/>
      </c:valAx>
      <c:spPr>
        <a:noFill/>
        <a:ln w="25359">
          <a:noFill/>
        </a:ln>
        <a:effectLst/>
      </c:spPr>
    </c:plotArea>
    <c:legend>
      <c:legendPos val="r"/>
      <c:legendEntry>
        <c:idx val="7"/>
        <c:txPr>
          <a:bodyPr rot="0" spcFirstLastPara="1" vertOverflow="ellipsis" vert="horz" wrap="square" anchor="ctr" anchorCtr="1"/>
          <a:lstStyle/>
          <a:p>
            <a:pPr>
              <a:defRPr sz="800" b="1" i="0" u="none" strike="noStrike" kern="1200" baseline="0">
                <a:solidFill>
                  <a:srgbClr val="000000"/>
                </a:solidFill>
                <a:latin typeface="Calibri"/>
                <a:ea typeface="Calibri"/>
                <a:cs typeface="Calibri"/>
              </a:defRPr>
            </a:pPr>
            <a:endParaRPr lang="ru-RU"/>
          </a:p>
        </c:txPr>
      </c:legendEntry>
      <c:legendEntry>
        <c:idx val="8"/>
        <c:delete val="1"/>
      </c:legendEntry>
      <c:layout>
        <c:manualLayout>
          <c:xMode val="edge"/>
          <c:yMode val="edge"/>
          <c:x val="0.64768579524325387"/>
          <c:y val="3.7754056157796818E-2"/>
          <c:w val="0.32166667625275841"/>
          <c:h val="0.74472273412631929"/>
        </c:manualLayout>
      </c:layout>
      <c:overlay val="0"/>
      <c:spPr>
        <a:noFill/>
        <a:ln w="3170">
          <a:solidFill>
            <a:srgbClr val="000000"/>
          </a:solidFill>
          <a:prstDash val="solid"/>
        </a:ln>
        <a:effectLst/>
      </c:spPr>
      <c:txPr>
        <a:bodyPr rot="0" spcFirstLastPara="1" vertOverflow="ellipsis" vert="horz" wrap="square" anchor="ctr" anchorCtr="1"/>
        <a:lstStyle/>
        <a:p>
          <a:pPr>
            <a:defRPr sz="800" b="1" i="0" u="none" strike="noStrike" kern="1200" baseline="0">
              <a:solidFill>
                <a:srgbClr val="000000"/>
              </a:solidFill>
              <a:latin typeface="Calibri"/>
              <a:ea typeface="Calibri"/>
              <a:cs typeface="Calibri"/>
            </a:defRPr>
          </a:pPr>
          <a:endParaRPr lang="ru-RU"/>
        </a:p>
      </c:txPr>
    </c:legend>
    <c:plotVisOnly val="1"/>
    <c:dispBlanksAs val="gap"/>
    <c:showDLblsOverMax val="0"/>
  </c:chart>
  <c:spPr>
    <a:noFill/>
    <a:ln w="9525" cap="flat" cmpd="sng" algn="ctr">
      <a:noFill/>
      <a:prstDash val="solid"/>
      <a:round/>
    </a:ln>
    <a:effectLst/>
  </c:spPr>
  <c:txPr>
    <a:bodyPr/>
    <a:lstStyle/>
    <a:p>
      <a:pPr>
        <a:defRPr sz="1198"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Показатели </a:t>
            </a:r>
          </a:p>
          <a:p>
            <a:pPr>
              <a:defRPr/>
            </a:pPr>
            <a:r>
              <a:rPr lang="ru-RU" sz="1200">
                <a:latin typeface="Times New Roman" panose="02020603050405020304" pitchFamily="18" charset="0"/>
                <a:cs typeface="Times New Roman" panose="02020603050405020304" pitchFamily="18" charset="0"/>
              </a:rPr>
              <a:t>сантехнического состояния</a:t>
            </a:r>
          </a:p>
        </c:rich>
      </c:tx>
      <c:layout>
        <c:manualLayout>
          <c:xMode val="edge"/>
          <c:yMode val="edge"/>
          <c:x val="0.28634368979739599"/>
          <c:y val="2.515723270440251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Требуют провед капитального ремонта</c:v>
                </c:pt>
                <c:pt idx="1">
                  <c:v>Не канализовано</c:v>
                </c:pt>
                <c:pt idx="2">
                  <c:v>Отсутствует централизованное водоснабжение</c:v>
                </c:pt>
                <c:pt idx="3">
                  <c:v>Отсутствует центральное отопление</c:v>
                </c:pt>
              </c:strCache>
            </c:strRef>
          </c:cat>
          <c:val>
            <c:numRef>
              <c:f>Лист1!$B$2:$B$5</c:f>
              <c:numCache>
                <c:formatCode>General</c:formatCode>
                <c:ptCount val="4"/>
                <c:pt idx="0">
                  <c:v>0.64</c:v>
                </c:pt>
                <c:pt idx="1">
                  <c:v>15.3</c:v>
                </c:pt>
                <c:pt idx="2">
                  <c:v>0</c:v>
                </c:pt>
                <c:pt idx="3">
                  <c:v>20.6</c:v>
                </c:pt>
              </c:numCache>
            </c:numRef>
          </c:val>
        </c:ser>
        <c:ser>
          <c:idx val="1"/>
          <c:order val="1"/>
          <c:tx>
            <c:strRef>
              <c:f>Лист1!$C$1</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Требуют провед капитального ремонта</c:v>
                </c:pt>
                <c:pt idx="1">
                  <c:v>Не канализовано</c:v>
                </c:pt>
                <c:pt idx="2">
                  <c:v>Отсутствует централизованное водоснабжение</c:v>
                </c:pt>
                <c:pt idx="3">
                  <c:v>Отсутствует центральное отопление</c:v>
                </c:pt>
              </c:strCache>
            </c:strRef>
          </c:cat>
          <c:val>
            <c:numRef>
              <c:f>Лист1!$C$2:$C$5</c:f>
              <c:numCache>
                <c:formatCode>General</c:formatCode>
                <c:ptCount val="4"/>
                <c:pt idx="0">
                  <c:v>0</c:v>
                </c:pt>
                <c:pt idx="1">
                  <c:v>18.100000000000001</c:v>
                </c:pt>
                <c:pt idx="2">
                  <c:v>0</c:v>
                </c:pt>
                <c:pt idx="3">
                  <c:v>23.2</c:v>
                </c:pt>
              </c:numCache>
            </c:numRef>
          </c:val>
        </c:ser>
        <c:ser>
          <c:idx val="2"/>
          <c:order val="2"/>
          <c:tx>
            <c:strRef>
              <c:f>Лист1!$D$1</c:f>
              <c:strCache>
                <c:ptCount val="1"/>
                <c:pt idx="0">
                  <c:v>2021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Требуют провед капитального ремонта</c:v>
                </c:pt>
                <c:pt idx="1">
                  <c:v>Не канализовано</c:v>
                </c:pt>
                <c:pt idx="2">
                  <c:v>Отсутствует централизованное водоснабжение</c:v>
                </c:pt>
                <c:pt idx="3">
                  <c:v>Отсутствует центральное отопление</c:v>
                </c:pt>
              </c:strCache>
            </c:strRef>
          </c:cat>
          <c:val>
            <c:numRef>
              <c:f>Лист1!$D$2:$D$5</c:f>
              <c:numCache>
                <c:formatCode>General</c:formatCode>
                <c:ptCount val="4"/>
                <c:pt idx="0">
                  <c:v>0</c:v>
                </c:pt>
                <c:pt idx="1">
                  <c:v>18</c:v>
                </c:pt>
                <c:pt idx="2">
                  <c:v>0</c:v>
                </c:pt>
                <c:pt idx="3">
                  <c:v>19.8</c:v>
                </c:pt>
              </c:numCache>
            </c:numRef>
          </c:val>
        </c:ser>
        <c:dLbls>
          <c:dLblPos val="inEnd"/>
          <c:showLegendKey val="0"/>
          <c:showVal val="1"/>
          <c:showCatName val="0"/>
          <c:showSerName val="0"/>
          <c:showPercent val="0"/>
          <c:showBubbleSize val="0"/>
        </c:dLbls>
        <c:gapWidth val="100"/>
        <c:overlap val="-24"/>
        <c:axId val="336783776"/>
        <c:axId val="336784168"/>
      </c:barChart>
      <c:catAx>
        <c:axId val="3367837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36784168"/>
        <c:crosses val="autoZero"/>
        <c:auto val="1"/>
        <c:lblAlgn val="ctr"/>
        <c:lblOffset val="100"/>
        <c:noMultiLvlLbl val="0"/>
      </c:catAx>
      <c:valAx>
        <c:axId val="336784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78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материально-техническая база общеобразовательных организаций</a:t>
            </a:r>
          </a:p>
        </c:rich>
      </c:tx>
      <c:layout>
        <c:manualLayout>
          <c:xMode val="edge"/>
          <c:yMode val="edge"/>
          <c:x val="0.16092592592592592"/>
          <c:y val="6.23520540595408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Требуют проведения капитального ремонта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2019</c:v>
                </c:pt>
                <c:pt idx="1">
                  <c:v>2020</c:v>
                </c:pt>
                <c:pt idx="2">
                  <c:v>2021</c:v>
                </c:pt>
              </c:numCache>
            </c:numRef>
          </c:cat>
          <c:val>
            <c:numRef>
              <c:f>Лист1!$B$2:$B$5</c:f>
              <c:numCache>
                <c:formatCode>General</c:formatCode>
                <c:ptCount val="4"/>
                <c:pt idx="0">
                  <c:v>3.4</c:v>
                </c:pt>
                <c:pt idx="1">
                  <c:v>2.6</c:v>
                </c:pt>
                <c:pt idx="2">
                  <c:v>1.6</c:v>
                </c:pt>
              </c:numCache>
            </c:numRef>
          </c:val>
        </c:ser>
        <c:ser>
          <c:idx val="1"/>
          <c:order val="1"/>
          <c:tx>
            <c:strRef>
              <c:f>Лист1!$C$1</c:f>
              <c:strCache>
                <c:ptCount val="1"/>
                <c:pt idx="0">
                  <c:v>Не канализовано</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2019</c:v>
                </c:pt>
                <c:pt idx="1">
                  <c:v>2020</c:v>
                </c:pt>
                <c:pt idx="2">
                  <c:v>2021</c:v>
                </c:pt>
              </c:numCache>
            </c:numRef>
          </c:cat>
          <c:val>
            <c:numRef>
              <c:f>Лист1!$C$2:$C$5</c:f>
              <c:numCache>
                <c:formatCode>General</c:formatCode>
                <c:ptCount val="4"/>
                <c:pt idx="0">
                  <c:v>9.3000000000000007</c:v>
                </c:pt>
                <c:pt idx="1">
                  <c:v>10.5</c:v>
                </c:pt>
                <c:pt idx="2">
                  <c:v>11.5</c:v>
                </c:pt>
              </c:numCache>
            </c:numRef>
          </c:val>
        </c:ser>
        <c:ser>
          <c:idx val="2"/>
          <c:order val="2"/>
          <c:tx>
            <c:strRef>
              <c:f>Лист1!$D$1</c:f>
              <c:strCache>
                <c:ptCount val="1"/>
                <c:pt idx="0">
                  <c:v>Отсутствует централизованное водоснабжение</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2019</c:v>
                </c:pt>
                <c:pt idx="1">
                  <c:v>2020</c:v>
                </c:pt>
                <c:pt idx="2">
                  <c:v>2021</c:v>
                </c:pt>
              </c:numCache>
            </c:numRef>
          </c:cat>
          <c:val>
            <c:numRef>
              <c:f>Лист1!$D$2:$D$5</c:f>
              <c:numCache>
                <c:formatCode>General</c:formatCode>
                <c:ptCount val="4"/>
                <c:pt idx="0">
                  <c:v>3</c:v>
                </c:pt>
                <c:pt idx="1">
                  <c:v>2.9</c:v>
                </c:pt>
                <c:pt idx="2">
                  <c:v>13.3</c:v>
                </c:pt>
              </c:numCache>
            </c:numRef>
          </c:val>
        </c:ser>
        <c:ser>
          <c:idx val="3"/>
          <c:order val="3"/>
          <c:tx>
            <c:strRef>
              <c:f>Лист1!$E$1</c:f>
              <c:strCache>
                <c:ptCount val="1"/>
                <c:pt idx="0">
                  <c:v>Отсутствует центральное отопление</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2019</c:v>
                </c:pt>
                <c:pt idx="1">
                  <c:v>2020</c:v>
                </c:pt>
                <c:pt idx="2">
                  <c:v>2021</c:v>
                </c:pt>
              </c:numCache>
            </c:numRef>
          </c:cat>
          <c:val>
            <c:numRef>
              <c:f>Лист1!$E$2:$E$5</c:f>
              <c:numCache>
                <c:formatCode>General</c:formatCode>
                <c:ptCount val="4"/>
                <c:pt idx="0">
                  <c:v>9</c:v>
                </c:pt>
                <c:pt idx="1">
                  <c:v>9.6999999999999993</c:v>
                </c:pt>
                <c:pt idx="2">
                  <c:v>0</c:v>
                </c:pt>
              </c:numCache>
            </c:numRef>
          </c:val>
        </c:ser>
        <c:dLbls>
          <c:showLegendKey val="0"/>
          <c:showVal val="0"/>
          <c:showCatName val="0"/>
          <c:showSerName val="0"/>
          <c:showPercent val="0"/>
          <c:showBubbleSize val="0"/>
        </c:dLbls>
        <c:gapWidth val="150"/>
        <c:shape val="box"/>
        <c:axId val="336784952"/>
        <c:axId val="336785344"/>
        <c:axId val="0"/>
      </c:bar3DChart>
      <c:catAx>
        <c:axId val="3367849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785344"/>
        <c:crosses val="autoZero"/>
        <c:auto val="1"/>
        <c:lblAlgn val="ctr"/>
        <c:lblOffset val="100"/>
        <c:noMultiLvlLbl val="0"/>
      </c:catAx>
      <c:valAx>
        <c:axId val="33678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784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86876640419949"/>
          <c:y val="0.12731481481481483"/>
          <c:w val="0.46388888888888891"/>
          <c:h val="0.77314814814814814"/>
        </c:manualLayout>
      </c:layout>
      <c:pieChart>
        <c:varyColors val="1"/>
        <c:ser>
          <c:idx val="0"/>
          <c:order val="0"/>
          <c:tx>
            <c:strRef>
              <c:f>Лист2!$B$1:$B$4</c:f>
              <c:strCache>
                <c:ptCount val="1"/>
                <c:pt idx="0">
                  <c:v>3,20% 2,00% 2,26%</c:v>
                </c:pt>
              </c:strCache>
            </c:strRef>
          </c:tx>
          <c:explosion val="2"/>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0"/>
              <c:layout>
                <c:manualLayout>
                  <c:x val="1.8622272215973002E-2"/>
                  <c:y val="-3.3333333333333333E-2"/>
                </c:manualLayout>
              </c:layout>
              <c:tx>
                <c:rich>
                  <a:bodyPr/>
                  <a:lstStyle/>
                  <a:p>
                    <a:r>
                      <a:rPr lang="en-US"/>
                      <a:t>2,86%</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7.646894138232721E-2"/>
                  <c:y val="-4.571412948381452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6535433070866138E-2"/>
                  <c:y val="8.839676290463692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val>
            <c:numRef>
              <c:f>Лист2!$B$1:$B$3</c:f>
              <c:numCache>
                <c:formatCode>0.00%</c:formatCode>
                <c:ptCount val="3"/>
                <c:pt idx="0">
                  <c:v>3.2000000000000001E-2</c:v>
                </c:pt>
                <c:pt idx="1">
                  <c:v>0.02</c:v>
                </c:pt>
                <c:pt idx="2">
                  <c:v>2.2599999999999999E-2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Лист1!$B$1:$B$3</c:f>
              <c:strCache>
                <c:ptCount val="1"/>
                <c:pt idx="0">
                  <c:v>0,80% 1,30% 1,29%</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0"/>
              <c:layout>
                <c:manualLayout>
                  <c:x val="5.7438320209973755E-2"/>
                  <c:y val="-3.1453047535724699E-2"/>
                </c:manualLayout>
              </c:layout>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16503258967629048"/>
                  <c:y val="-6.060148731408573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9287292213473315E-2"/>
                  <c:y val="1.906277340332458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15:showDataLabelsRange val="1"/>
              </c:ext>
            </c:extLst>
          </c:dLbls>
          <c:cat>
            <c:numRef>
              <c:f>Лист1!$A$1:$A$3</c:f>
              <c:numCache>
                <c:formatCode>General</c:formatCode>
                <c:ptCount val="3"/>
                <c:pt idx="0">
                  <c:v>2018</c:v>
                </c:pt>
                <c:pt idx="1">
                  <c:v>2019</c:v>
                </c:pt>
                <c:pt idx="2">
                  <c:v>2020</c:v>
                </c:pt>
              </c:numCache>
            </c:numRef>
          </c:cat>
          <c:val>
            <c:numRef>
              <c:f>Лист1!$B$1:$B$3</c:f>
              <c:numCache>
                <c:formatCode>0.00%</c:formatCode>
                <c:ptCount val="3"/>
                <c:pt idx="0">
                  <c:v>8.0000000000000002E-3</c:v>
                </c:pt>
                <c:pt idx="1">
                  <c:v>1.2999999999999999E-2</c:v>
                </c:pt>
                <c:pt idx="2">
                  <c:v>1.29E-2</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cat>
            <c:numRef>
              <c:f>Лист1!$A$1:$A$3</c:f>
              <c:numCache>
                <c:formatCode>General</c:formatCode>
                <c:ptCount val="3"/>
                <c:pt idx="0">
                  <c:v>2018</c:v>
                </c:pt>
                <c:pt idx="1">
                  <c:v>2019</c:v>
                </c:pt>
                <c:pt idx="2">
                  <c:v>2020</c:v>
                </c:pt>
              </c:numCache>
            </c:numRef>
          </c:cat>
          <c:val>
            <c:numRef>
              <c:f>Лист1!$B$1:$B$3</c:f>
              <c:numCache>
                <c:formatCode>0.00%</c:formatCode>
                <c:ptCount val="3"/>
                <c:pt idx="0">
                  <c:v>8.0000000000000002E-3</c:v>
                </c:pt>
                <c:pt idx="1">
                  <c:v>1.2999999999999999E-2</c:v>
                </c:pt>
                <c:pt idx="2">
                  <c:v>1.29E-2</c:v>
                </c:pt>
              </c:numCache>
            </c:numRef>
          </c:val>
        </c:ser>
        <c:ser>
          <c:idx val="2"/>
          <c:order val="2"/>
          <c:tx>
            <c:strRef>
              <c:f>Лист1!$B$1:$B$3</c:f>
              <c:strCache>
                <c:ptCount val="1"/>
                <c:pt idx="0">
                  <c:v>0,80% 1,30% 1,29%</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cat>
            <c:numRef>
              <c:f>Лист1!$A$1:$A$3</c:f>
              <c:numCache>
                <c:formatCode>General</c:formatCode>
                <c:ptCount val="3"/>
                <c:pt idx="0">
                  <c:v>2018</c:v>
                </c:pt>
                <c:pt idx="1">
                  <c:v>2019</c:v>
                </c:pt>
                <c:pt idx="2">
                  <c:v>2020</c:v>
                </c:pt>
              </c:numCache>
            </c:numRef>
          </c:cat>
          <c:val>
            <c:numLit>
              <c:formatCode>General</c:formatCode>
              <c:ptCount val="1"/>
              <c:pt idx="0">
                <c:v>1</c:v>
              </c:pt>
            </c:numLit>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Среднедушевой доход населения (руб/чел)</c:v>
                </c:pt>
              </c:strCache>
            </c:strRef>
          </c:tx>
          <c:spPr>
            <a:solidFill>
              <a:schemeClr val="accent2">
                <a:alpha val="85000"/>
              </a:schemeClr>
            </a:solidFill>
            <a:ln w="9508" cap="flat" cmpd="sng" algn="ctr">
              <a:solidFill>
                <a:schemeClr val="lt1">
                  <a:alpha val="50000"/>
                </a:schemeClr>
              </a:solidFill>
              <a:round/>
            </a:ln>
            <a:effectLst/>
          </c:spPr>
          <c:invertIfNegative val="0"/>
          <c:dLbls>
            <c:spPr>
              <a:noFill/>
              <a:ln w="25356">
                <a:noFill/>
              </a:ln>
            </c:spPr>
            <c:txPr>
              <a:bodyPr rot="0" spcFirstLastPara="1" vertOverflow="ellipsis" vert="horz" wrap="square" lIns="38100" tIns="19050" rIns="38100" bIns="19050" anchor="ctr" anchorCtr="1">
                <a:spAutoFit/>
              </a:bodyPr>
              <a:lstStyle/>
              <a:p>
                <a:pPr>
                  <a:defRPr sz="898"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numCache>
            </c:numRef>
          </c:cat>
          <c:val>
            <c:numRef>
              <c:f>Лист1!$B$2:$B$5</c:f>
              <c:numCache>
                <c:formatCode>General</c:formatCode>
                <c:ptCount val="4"/>
                <c:pt idx="0">
                  <c:v>22801.8</c:v>
                </c:pt>
                <c:pt idx="1">
                  <c:v>24138</c:v>
                </c:pt>
                <c:pt idx="2">
                  <c:v>24390</c:v>
                </c:pt>
              </c:numCache>
            </c:numRef>
          </c:val>
        </c:ser>
        <c:ser>
          <c:idx val="1"/>
          <c:order val="1"/>
          <c:tx>
            <c:strRef>
              <c:f>Лист1!$C$1</c:f>
              <c:strCache>
                <c:ptCount val="1"/>
                <c:pt idx="0">
                  <c:v>Прожиточный минимум (руб/чел)</c:v>
                </c:pt>
              </c:strCache>
            </c:strRef>
          </c:tx>
          <c:spPr>
            <a:solidFill>
              <a:schemeClr val="accent4">
                <a:alpha val="85000"/>
              </a:schemeClr>
            </a:solidFill>
            <a:ln w="9508" cap="flat" cmpd="sng" algn="ctr">
              <a:solidFill>
                <a:schemeClr val="lt1">
                  <a:alpha val="50000"/>
                </a:schemeClr>
              </a:solidFill>
              <a:round/>
            </a:ln>
            <a:effectLst/>
          </c:spPr>
          <c:invertIfNegative val="0"/>
          <c:dLbls>
            <c:spPr>
              <a:noFill/>
              <a:ln w="25356">
                <a:noFill/>
              </a:ln>
            </c:spPr>
            <c:txPr>
              <a:bodyPr rot="0" spcFirstLastPara="1" vertOverflow="ellipsis" vert="horz" wrap="square" lIns="38100" tIns="19050" rIns="38100" bIns="19050" anchor="ctr" anchorCtr="1">
                <a:spAutoFit/>
              </a:bodyPr>
              <a:lstStyle/>
              <a:p>
                <a:pPr>
                  <a:defRPr sz="898"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numCache>
            </c:numRef>
          </c:cat>
          <c:val>
            <c:numRef>
              <c:f>Лист1!$C$2:$C$5</c:f>
              <c:numCache>
                <c:formatCode>General</c:formatCode>
                <c:ptCount val="4"/>
                <c:pt idx="0">
                  <c:v>10285</c:v>
                </c:pt>
                <c:pt idx="1">
                  <c:v>10910</c:v>
                </c:pt>
                <c:pt idx="2">
                  <c:v>11240</c:v>
                </c:pt>
              </c:numCache>
            </c:numRef>
          </c:val>
        </c:ser>
        <c:ser>
          <c:idx val="2"/>
          <c:order val="2"/>
          <c:tx>
            <c:strRef>
              <c:f>Лист1!$D$1</c:f>
              <c:strCache>
                <c:ptCount val="1"/>
                <c:pt idx="0">
                  <c:v>Стоимость минимальной продуктовой корзины (руб/чел)</c:v>
                </c:pt>
              </c:strCache>
            </c:strRef>
          </c:tx>
          <c:spPr>
            <a:solidFill>
              <a:schemeClr val="accent6">
                <a:alpha val="85000"/>
              </a:schemeClr>
            </a:solidFill>
            <a:ln w="9508" cap="flat" cmpd="sng" algn="ctr">
              <a:solidFill>
                <a:schemeClr val="lt1">
                  <a:alpha val="50000"/>
                </a:schemeClr>
              </a:solidFill>
              <a:round/>
            </a:ln>
            <a:effectLst/>
          </c:spPr>
          <c:invertIfNegative val="0"/>
          <c:dLbls>
            <c:spPr>
              <a:noFill/>
              <a:ln w="25356">
                <a:noFill/>
              </a:ln>
            </c:spPr>
            <c:txPr>
              <a:bodyPr rot="0" spcFirstLastPara="1" vertOverflow="ellipsis" vert="horz" wrap="square" lIns="38100" tIns="19050" rIns="38100" bIns="19050" anchor="ctr" anchorCtr="1">
                <a:spAutoFit/>
              </a:bodyPr>
              <a:lstStyle/>
              <a:p>
                <a:pPr>
                  <a:defRPr sz="898"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numCache>
            </c:numRef>
          </c:cat>
          <c:val>
            <c:numRef>
              <c:f>Лист1!$D$2:$D$5</c:f>
              <c:numCache>
                <c:formatCode>General</c:formatCode>
                <c:ptCount val="4"/>
                <c:pt idx="0">
                  <c:v>9653</c:v>
                </c:pt>
                <c:pt idx="1">
                  <c:v>9715.1</c:v>
                </c:pt>
                <c:pt idx="2">
                  <c:v>10549</c:v>
                </c:pt>
              </c:numCache>
            </c:numRef>
          </c:val>
        </c:ser>
        <c:ser>
          <c:idx val="3"/>
          <c:order val="3"/>
          <c:tx>
            <c:strRef>
              <c:f>Лист1!$E$1</c:f>
              <c:strCache>
                <c:ptCount val="1"/>
                <c:pt idx="0">
                  <c:v>Процент лиц, с доходом ниже прожиточного минимума (%)</c:v>
                </c:pt>
              </c:strCache>
            </c:strRef>
          </c:tx>
          <c:spPr>
            <a:solidFill>
              <a:schemeClr val="accent2">
                <a:lumMod val="60000"/>
                <a:alpha val="85000"/>
              </a:schemeClr>
            </a:solidFill>
            <a:ln w="9508" cap="flat" cmpd="sng" algn="ctr">
              <a:solidFill>
                <a:schemeClr val="lt1">
                  <a:alpha val="50000"/>
                </a:schemeClr>
              </a:solidFill>
              <a:round/>
            </a:ln>
            <a:effectLst/>
          </c:spPr>
          <c:invertIfNegative val="0"/>
          <c:dLbls>
            <c:spPr>
              <a:noFill/>
              <a:ln w="25356">
                <a:noFill/>
              </a:ln>
            </c:spPr>
            <c:txPr>
              <a:bodyPr rot="0" spcFirstLastPara="1" vertOverflow="ellipsis" vert="horz" wrap="square" lIns="38100" tIns="19050" rIns="38100" bIns="19050" anchor="ctr" anchorCtr="1">
                <a:spAutoFit/>
              </a:bodyPr>
              <a:lstStyle/>
              <a:p>
                <a:pPr>
                  <a:defRPr sz="898"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numCache>
            </c:numRef>
          </c:cat>
          <c:val>
            <c:numRef>
              <c:f>Лист1!$E$2:$E$5</c:f>
              <c:numCache>
                <c:formatCode>0%</c:formatCode>
                <c:ptCount val="4"/>
                <c:pt idx="0">
                  <c:v>0.21</c:v>
                </c:pt>
                <c:pt idx="1">
                  <c:v>0.21</c:v>
                </c:pt>
                <c:pt idx="2">
                  <c:v>0.20399999999999999</c:v>
                </c:pt>
              </c:numCache>
            </c:numRef>
          </c:val>
        </c:ser>
        <c:dLbls>
          <c:showLegendKey val="0"/>
          <c:showVal val="0"/>
          <c:showCatName val="0"/>
          <c:showSerName val="0"/>
          <c:showPercent val="0"/>
          <c:showBubbleSize val="0"/>
        </c:dLbls>
        <c:gapWidth val="150"/>
        <c:axId val="146655144"/>
        <c:axId val="146655536"/>
      </c:barChart>
      <c:catAx>
        <c:axId val="146655144"/>
        <c:scaling>
          <c:orientation val="minMax"/>
        </c:scaling>
        <c:delete val="0"/>
        <c:axPos val="l"/>
        <c:numFmt formatCode="General" sourceLinked="1"/>
        <c:majorTickMark val="none"/>
        <c:minorTickMark val="none"/>
        <c:tickLblPos val="nextTo"/>
        <c:spPr>
          <a:noFill/>
          <a:ln w="19017" cap="flat" cmpd="sng" algn="ctr">
            <a:solidFill>
              <a:schemeClr val="dk1">
                <a:lumMod val="75000"/>
                <a:lumOff val="25000"/>
              </a:schemeClr>
            </a:solidFill>
            <a:round/>
          </a:ln>
          <a:effectLst/>
        </c:spPr>
        <c:txPr>
          <a:bodyPr rot="-60000000" spcFirstLastPara="1" vertOverflow="ellipsis" vert="horz" wrap="square" anchor="ctr" anchorCtr="1"/>
          <a:lstStyle/>
          <a:p>
            <a:pPr>
              <a:defRPr sz="898" b="0" i="0" u="none" strike="noStrike" kern="1200" cap="all" baseline="0">
                <a:solidFill>
                  <a:schemeClr val="dk1">
                    <a:lumMod val="75000"/>
                    <a:lumOff val="25000"/>
                  </a:schemeClr>
                </a:solidFill>
                <a:latin typeface="+mn-lt"/>
                <a:ea typeface="+mn-ea"/>
                <a:cs typeface="+mn-cs"/>
              </a:defRPr>
            </a:pPr>
            <a:endParaRPr lang="ru-RU"/>
          </a:p>
        </c:txPr>
        <c:crossAx val="146655536"/>
        <c:crosses val="autoZero"/>
        <c:auto val="1"/>
        <c:lblAlgn val="ctr"/>
        <c:lblOffset val="100"/>
        <c:noMultiLvlLbl val="0"/>
      </c:catAx>
      <c:valAx>
        <c:axId val="146655536"/>
        <c:scaling>
          <c:orientation val="minMax"/>
        </c:scaling>
        <c:delete val="1"/>
        <c:axPos val="b"/>
        <c:majorGridlines>
          <c:spPr>
            <a:ln w="9508"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crossAx val="146655144"/>
        <c:crosses val="autoZero"/>
        <c:crossBetween val="between"/>
      </c:valAx>
      <c:spPr>
        <a:noFill/>
        <a:ln w="25356">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98"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08"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cat>
            <c:strRef>
              <c:f>Лист1!$A$2:$A$5</c:f>
              <c:strCache>
                <c:ptCount val="3"/>
                <c:pt idx="0">
                  <c:v>с понижением остроты зрения</c:v>
                </c:pt>
                <c:pt idx="1">
                  <c:v>с болезнями костно-мышечной системы и соединительной ткани</c:v>
                </c:pt>
                <c:pt idx="2">
                  <c:v>из них кифоз, лордоз и  сколиоз</c:v>
                </c:pt>
              </c:strCache>
            </c:strRef>
          </c:cat>
          <c:val>
            <c:numRef>
              <c:f>Лист1!$B$2:$B$5</c:f>
              <c:numCache>
                <c:formatCode>General</c:formatCode>
                <c:ptCount val="4"/>
              </c:numCache>
            </c:numRef>
          </c:val>
        </c:ser>
        <c:ser>
          <c:idx val="1"/>
          <c:order val="1"/>
          <c:tx>
            <c:strRef>
              <c:f>Лист1!$C$1</c:f>
              <c:strCache>
                <c:ptCount val="1"/>
                <c:pt idx="0">
                  <c:v>2019</c:v>
                </c:pt>
              </c:strCache>
            </c:strRef>
          </c:tx>
          <c:spPr>
            <a:solidFill>
              <a:schemeClr val="accent2"/>
            </a:solidFill>
            <a:ln>
              <a:noFill/>
            </a:ln>
            <a:effectLst/>
          </c:spPr>
          <c:invertIfNegative val="0"/>
          <c:cat>
            <c:strRef>
              <c:f>Лист1!$A$2:$A$5</c:f>
              <c:strCache>
                <c:ptCount val="3"/>
                <c:pt idx="0">
                  <c:v>с понижением остроты зрения</c:v>
                </c:pt>
                <c:pt idx="1">
                  <c:v>с болезнями костно-мышечной системы и соединительной ткани</c:v>
                </c:pt>
                <c:pt idx="2">
                  <c:v>из них кифоз, лордоз и  сколиоз</c:v>
                </c:pt>
              </c:strCache>
            </c:strRef>
          </c:cat>
          <c:val>
            <c:numRef>
              <c:f>Лист1!$C$2:$C$5</c:f>
              <c:numCache>
                <c:formatCode>General</c:formatCode>
                <c:ptCount val="4"/>
                <c:pt idx="0">
                  <c:v>7110</c:v>
                </c:pt>
                <c:pt idx="1">
                  <c:v>4642</c:v>
                </c:pt>
                <c:pt idx="2">
                  <c:v>1441</c:v>
                </c:pt>
              </c:numCache>
            </c:numRef>
          </c:val>
        </c:ser>
        <c:ser>
          <c:idx val="2"/>
          <c:order val="2"/>
          <c:tx>
            <c:strRef>
              <c:f>Лист1!$D$1</c:f>
              <c:strCache>
                <c:ptCount val="1"/>
                <c:pt idx="0">
                  <c:v>2020</c:v>
                </c:pt>
              </c:strCache>
            </c:strRef>
          </c:tx>
          <c:spPr>
            <a:solidFill>
              <a:schemeClr val="accent3"/>
            </a:solidFill>
            <a:ln>
              <a:noFill/>
            </a:ln>
            <a:effectLst/>
          </c:spPr>
          <c:invertIfNegative val="0"/>
          <c:cat>
            <c:strRef>
              <c:f>Лист1!$A$2:$A$5</c:f>
              <c:strCache>
                <c:ptCount val="3"/>
                <c:pt idx="0">
                  <c:v>с понижением остроты зрения</c:v>
                </c:pt>
                <c:pt idx="1">
                  <c:v>с болезнями костно-мышечной системы и соединительной ткани</c:v>
                </c:pt>
                <c:pt idx="2">
                  <c:v>из них кифоз, лордоз и  сколиоз</c:v>
                </c:pt>
              </c:strCache>
            </c:strRef>
          </c:cat>
          <c:val>
            <c:numRef>
              <c:f>Лист1!$D$2:$D$5</c:f>
              <c:numCache>
                <c:formatCode>General</c:formatCode>
                <c:ptCount val="4"/>
                <c:pt idx="0">
                  <c:v>8146</c:v>
                </c:pt>
                <c:pt idx="1">
                  <c:v>4653</c:v>
                </c:pt>
                <c:pt idx="2">
                  <c:v>1034</c:v>
                </c:pt>
              </c:numCache>
            </c:numRef>
          </c:val>
        </c:ser>
        <c:ser>
          <c:idx val="3"/>
          <c:order val="3"/>
          <c:tx>
            <c:strRef>
              <c:f>Лист1!$E$1</c:f>
              <c:strCache>
                <c:ptCount val="1"/>
                <c:pt idx="0">
                  <c:v>2021год</c:v>
                </c:pt>
              </c:strCache>
            </c:strRef>
          </c:tx>
          <c:invertIfNegative val="0"/>
          <c:cat>
            <c:strRef>
              <c:f>Лист1!$A$2:$A$5</c:f>
              <c:strCache>
                <c:ptCount val="3"/>
                <c:pt idx="0">
                  <c:v>с понижением остроты зрения</c:v>
                </c:pt>
                <c:pt idx="1">
                  <c:v>с болезнями костно-мышечной системы и соединительной ткани</c:v>
                </c:pt>
                <c:pt idx="2">
                  <c:v>из них кифоз, лордоз и  сколиоз</c:v>
                </c:pt>
              </c:strCache>
            </c:strRef>
          </c:cat>
          <c:val>
            <c:numRef>
              <c:f>Лист1!$E$2:$E$5</c:f>
              <c:numCache>
                <c:formatCode>General</c:formatCode>
                <c:ptCount val="4"/>
                <c:pt idx="0">
                  <c:v>12337</c:v>
                </c:pt>
                <c:pt idx="1">
                  <c:v>5166</c:v>
                </c:pt>
                <c:pt idx="2">
                  <c:v>1034</c:v>
                </c:pt>
              </c:numCache>
            </c:numRef>
          </c:val>
        </c:ser>
        <c:dLbls>
          <c:showLegendKey val="0"/>
          <c:showVal val="0"/>
          <c:showCatName val="0"/>
          <c:showSerName val="0"/>
          <c:showPercent val="0"/>
          <c:showBubbleSize val="0"/>
        </c:dLbls>
        <c:gapWidth val="219"/>
        <c:overlap val="-27"/>
        <c:axId val="336786520"/>
        <c:axId val="336786912"/>
      </c:barChart>
      <c:catAx>
        <c:axId val="336786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36786912"/>
        <c:crosses val="autoZero"/>
        <c:auto val="1"/>
        <c:lblAlgn val="ctr"/>
        <c:lblOffset val="100"/>
        <c:noMultiLvlLbl val="0"/>
      </c:catAx>
      <c:valAx>
        <c:axId val="336786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786520"/>
        <c:crosses val="autoZero"/>
        <c:crossBetween val="between"/>
      </c:valAx>
      <c:spPr>
        <a:noFill/>
        <a:ln>
          <a:noFill/>
        </a:ln>
        <a:effectLst/>
      </c:spPr>
    </c:plotArea>
    <c:legend>
      <c:legendPos val="b"/>
      <c:legendEntry>
        <c:idx val="0"/>
        <c:delete val="1"/>
      </c:legendEntry>
      <c:overlay val="0"/>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864406779661174E-2"/>
          <c:y val="5.0632911392405111E-2"/>
          <c:w val="0.8389830508474575"/>
          <c:h val="0.803797468354431"/>
        </c:manualLayout>
      </c:layout>
      <c:barChart>
        <c:barDir val="bar"/>
        <c:grouping val="clustered"/>
        <c:varyColors val="0"/>
        <c:ser>
          <c:idx val="0"/>
          <c:order val="0"/>
          <c:tx>
            <c:strRef>
              <c:f>Sheet1!$A$2</c:f>
              <c:strCache>
                <c:ptCount val="1"/>
                <c:pt idx="0">
                  <c:v>численность населения ЧР</c:v>
                </c:pt>
              </c:strCache>
            </c:strRef>
          </c:tx>
          <c:spPr>
            <a:solidFill>
              <a:srgbClr val="9999FF"/>
            </a:solidFill>
            <a:ln w="38099">
              <a:solidFill>
                <a:srgbClr val="FF0000"/>
              </a:solidFill>
              <a:prstDash val="solid"/>
            </a:ln>
            <a:effectLst>
              <a:outerShdw dist="35921" dir="2700000" algn="br">
                <a:srgbClr val="000000"/>
              </a:outerShdw>
            </a:effectLst>
          </c:spPr>
          <c:invertIfNegative val="0"/>
          <c:dPt>
            <c:idx val="0"/>
            <c:invertIfNegative val="0"/>
            <c:bubble3D val="0"/>
            <c:spPr>
              <a:gradFill rotWithShape="0">
                <a:gsLst>
                  <a:gs pos="0">
                    <a:srgbClr val="FFCC00"/>
                  </a:gs>
                  <a:gs pos="100000">
                    <a:srgbClr val="FFCC99"/>
                  </a:gs>
                </a:gsLst>
                <a:lin ang="5400000" scaled="1"/>
              </a:gradFill>
              <a:ln w="38099">
                <a:solidFill>
                  <a:srgbClr val="FFFF00"/>
                </a:solidFill>
                <a:prstDash val="solid"/>
              </a:ln>
              <a:effectLst>
                <a:outerShdw dist="35921" dir="2700000" algn="br">
                  <a:srgbClr val="000000"/>
                </a:outerShdw>
              </a:effectLst>
            </c:spPr>
          </c:dPt>
          <c:dPt>
            <c:idx val="1"/>
            <c:invertIfNegative val="0"/>
            <c:bubble3D val="0"/>
            <c:spPr>
              <a:gradFill rotWithShape="0">
                <a:gsLst>
                  <a:gs pos="0">
                    <a:srgbClr val="339966"/>
                  </a:gs>
                  <a:gs pos="100000">
                    <a:srgbClr val="00FF00"/>
                  </a:gs>
                </a:gsLst>
                <a:lin ang="5400000" scaled="1"/>
              </a:gradFill>
              <a:ln w="38099">
                <a:solidFill>
                  <a:srgbClr val="00FF00"/>
                </a:solidFill>
                <a:prstDash val="solid"/>
              </a:ln>
              <a:effectLst>
                <a:outerShdw dist="35921" dir="2700000" algn="br">
                  <a:srgbClr val="000000"/>
                </a:outerShdw>
              </a:effectLst>
            </c:spPr>
          </c:dPt>
          <c:dPt>
            <c:idx val="2"/>
            <c:invertIfNegative val="0"/>
            <c:bubble3D val="0"/>
            <c:spPr>
              <a:gradFill rotWithShape="0">
                <a:gsLst>
                  <a:gs pos="0">
                    <a:srgbClr val="FF0000"/>
                  </a:gs>
                  <a:gs pos="100000">
                    <a:srgbClr val="FF00FF"/>
                  </a:gs>
                </a:gsLst>
                <a:lin ang="5400000" scaled="1"/>
              </a:gradFill>
              <a:ln w="38099">
                <a:solidFill>
                  <a:srgbClr val="FF0000"/>
                </a:solidFill>
                <a:prstDash val="solid"/>
              </a:ln>
              <a:effectLst>
                <a:outerShdw dist="35921" dir="2700000" algn="br">
                  <a:srgbClr val="000000"/>
                </a:outerShdw>
              </a:effectLst>
            </c:spPr>
          </c:dPt>
          <c:dLbls>
            <c:spPr>
              <a:noFill/>
              <a:ln w="25400">
                <a:noFill/>
              </a:ln>
            </c:spPr>
            <c:txPr>
              <a:bodyPr wrap="square" lIns="38100" tIns="19050" rIns="38100" bIns="19050" anchor="ctr">
                <a:spAutoFit/>
              </a:bodyPr>
              <a:lstStyle/>
              <a:p>
                <a:pPr>
                  <a:defRPr sz="800" b="1"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2019</c:v>
                </c:pt>
                <c:pt idx="1">
                  <c:v>2020</c:v>
                </c:pt>
                <c:pt idx="2">
                  <c:v>2021</c:v>
                </c:pt>
              </c:numCache>
            </c:numRef>
          </c:cat>
          <c:val>
            <c:numRef>
              <c:f>Sheet1!$B$2:$D$2</c:f>
              <c:numCache>
                <c:formatCode>General</c:formatCode>
                <c:ptCount val="3"/>
                <c:pt idx="0">
                  <c:v>1437.1</c:v>
                </c:pt>
                <c:pt idx="1">
                  <c:v>1497</c:v>
                </c:pt>
                <c:pt idx="2">
                  <c:v>1515.8</c:v>
                </c:pt>
              </c:numCache>
            </c:numRef>
          </c:val>
        </c:ser>
        <c:dLbls>
          <c:showLegendKey val="0"/>
          <c:showVal val="1"/>
          <c:showCatName val="0"/>
          <c:showSerName val="0"/>
          <c:showPercent val="0"/>
          <c:showBubbleSize val="0"/>
        </c:dLbls>
        <c:gapWidth val="150"/>
        <c:axId val="336787696"/>
        <c:axId val="336788088"/>
      </c:barChart>
      <c:catAx>
        <c:axId val="33678769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CYR"/>
                <a:ea typeface="Times New Roman CYR"/>
                <a:cs typeface="Times New Roman CYR"/>
              </a:defRPr>
            </a:pPr>
            <a:endParaRPr lang="ru-RU"/>
          </a:p>
        </c:txPr>
        <c:crossAx val="336788088"/>
        <c:crosses val="autoZero"/>
        <c:auto val="1"/>
        <c:lblAlgn val="ctr"/>
        <c:lblOffset val="100"/>
        <c:tickLblSkip val="1"/>
        <c:tickMarkSkip val="1"/>
        <c:noMultiLvlLbl val="0"/>
      </c:catAx>
      <c:valAx>
        <c:axId val="336788088"/>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CYR"/>
                <a:ea typeface="Times New Roman CYR"/>
                <a:cs typeface="Times New Roman CYR"/>
              </a:defRPr>
            </a:pPr>
            <a:endParaRPr lang="ru-RU"/>
          </a:p>
        </c:txPr>
        <c:crossAx val="336787696"/>
        <c:crosses val="autoZero"/>
        <c:crossBetween val="between"/>
        <c:minorUnit val="1"/>
      </c:valAx>
      <c:spPr>
        <a:noFill/>
        <a:ln w="3175">
          <a:solidFill>
            <a:srgbClr val="000000"/>
          </a:solidFill>
          <a:prstDash val="solid"/>
        </a:ln>
      </c:spPr>
    </c:plotArea>
    <c:plotVisOnly val="1"/>
    <c:dispBlanksAs val="gap"/>
    <c:showDLblsOverMax val="0"/>
  </c:chart>
  <c:spPr>
    <a:blipFill dpi="0" rotWithShape="0">
      <a:blip xmlns:r="http://schemas.openxmlformats.org/officeDocument/2006/relationships" r:embed="rId1"/>
      <a:srcRect/>
      <a:tile tx="0" ty="0" sx="100000" sy="100000" flip="none" algn="tl"/>
    </a:blipFill>
    <a:ln w="3175">
      <a:solidFill>
        <a:srgbClr val="000000"/>
      </a:solidFill>
      <a:prstDash val="solid"/>
    </a:ln>
    <a:effectLst>
      <a:outerShdw dist="35921" dir="2700000" algn="br">
        <a:srgbClr val="000000"/>
      </a:outerShdw>
    </a:effectLst>
  </c:spPr>
  <c:txPr>
    <a:bodyPr/>
    <a:lstStyle/>
    <a:p>
      <a:pPr>
        <a:defRPr sz="800" b="1" i="0" u="none" strike="noStrike" baseline="0">
          <a:solidFill>
            <a:srgbClr val="000000"/>
          </a:solidFill>
          <a:latin typeface="Times New Roman CYR"/>
          <a:ea typeface="Times New Roman CYR"/>
          <a:cs typeface="Times New Roman CY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192374350086776E-2"/>
          <c:y val="8.0168776371308009E-2"/>
          <c:w val="0.93760831889081464"/>
          <c:h val="0.50632911392405067"/>
        </c:manualLayout>
      </c:layout>
      <c:areaChart>
        <c:grouping val="standard"/>
        <c:varyColors val="0"/>
        <c:ser>
          <c:idx val="0"/>
          <c:order val="0"/>
          <c:tx>
            <c:strRef>
              <c:f>Sheet1!$A$2</c:f>
              <c:strCache>
                <c:ptCount val="1"/>
                <c:pt idx="0">
                  <c:v>Общий коэффициент рождаемости</c:v>
                </c:pt>
              </c:strCache>
            </c:strRef>
          </c:tx>
          <c:spPr>
            <a:ln w="25400">
              <a:noFill/>
            </a:ln>
          </c:spPr>
          <c:dLbls>
            <c:dLbl>
              <c:idx val="0"/>
              <c:layout>
                <c:manualLayout>
                  <c:x val="7.5073279937582102E-2"/>
                  <c:y val="-0.54930494012135078"/>
                </c:manualLayout>
              </c:layout>
              <c:spPr>
                <a:noFill/>
                <a:ln w="25357">
                  <a:noFill/>
                </a:ln>
              </c:spPr>
              <c:txPr>
                <a:bodyPr/>
                <a:lstStyle/>
                <a:p>
                  <a:pPr>
                    <a:defRPr sz="799" b="1" i="0" u="none" strike="noStrike" baseline="0">
                      <a:solidFill>
                        <a:srgbClr val="FF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5314423542568579E-2"/>
                  <c:y val="-0.11646530013707801"/>
                </c:manualLayout>
              </c:layout>
              <c:spPr>
                <a:noFill/>
                <a:ln w="25357">
                  <a:noFill/>
                </a:ln>
              </c:spPr>
              <c:txPr>
                <a:bodyPr/>
                <a:lstStyle/>
                <a:p>
                  <a:pPr>
                    <a:defRPr sz="799" b="1" i="0" u="none" strike="noStrike" baseline="0">
                      <a:solidFill>
                        <a:srgbClr val="FF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9674452717768387E-2"/>
                  <c:y val="-0.13671841627084078"/>
                </c:manualLayout>
              </c:layout>
              <c:spPr>
                <a:noFill/>
                <a:ln w="25357">
                  <a:noFill/>
                </a:ln>
              </c:spPr>
              <c:txPr>
                <a:bodyPr/>
                <a:lstStyle/>
                <a:p>
                  <a:pPr>
                    <a:defRPr sz="799" b="1" i="0" u="none" strike="noStrike" baseline="0">
                      <a:solidFill>
                        <a:srgbClr val="FF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1504152603540001E-2"/>
                  <c:y val="-0.12659181785129331"/>
                </c:manualLayout>
              </c:layout>
              <c:spPr>
                <a:noFill/>
                <a:ln w="25357">
                  <a:noFill/>
                </a:ln>
              </c:spPr>
              <c:txPr>
                <a:bodyPr/>
                <a:lstStyle/>
                <a:p>
                  <a:pPr>
                    <a:defRPr sz="799" b="1" i="0" u="none" strike="noStrike" baseline="0">
                      <a:solidFill>
                        <a:srgbClr val="FF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2.3732286849016741E-2"/>
                  <c:y val="0.10547543444016659"/>
                </c:manualLayout>
              </c:layout>
              <c:spPr>
                <a:noFill/>
                <a:ln w="25357">
                  <a:noFill/>
                </a:ln>
              </c:spPr>
              <c:txPr>
                <a:bodyPr/>
                <a:lstStyle/>
                <a:p>
                  <a:pPr>
                    <a:defRPr sz="799" b="1" i="0" u="none" strike="noStrike" baseline="0">
                      <a:solidFill>
                        <a:srgbClr val="FF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1.3828884481755583E-2"/>
                  <c:y val="-0.15612777429623942"/>
                </c:manualLayout>
              </c:layout>
              <c:spPr>
                <a:noFill/>
                <a:ln w="25357">
                  <a:noFill/>
                </a:ln>
              </c:spPr>
              <c:txPr>
                <a:bodyPr/>
                <a:lstStyle/>
                <a:p>
                  <a:pPr>
                    <a:defRPr sz="799" b="1" i="0" u="none" strike="noStrike" baseline="0">
                      <a:solidFill>
                        <a:srgbClr val="FF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2.1923798614614837E-3"/>
                  <c:y val="-0.14009415353086527"/>
                </c:manualLayout>
              </c:layout>
              <c:spPr>
                <a:noFill/>
                <a:ln w="25357">
                  <a:noFill/>
                </a:ln>
              </c:spPr>
              <c:txPr>
                <a:bodyPr/>
                <a:lstStyle/>
                <a:p>
                  <a:pPr>
                    <a:defRPr sz="799" b="1" i="0" u="none" strike="noStrike" baseline="0">
                      <a:solidFill>
                        <a:srgbClr val="FF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7"/>
              <c:layout>
                <c:manualLayout>
                  <c:xMode val="edge"/>
                  <c:yMode val="edge"/>
                  <c:x val="0.96013864818024253"/>
                  <c:y val="2.9535864978902975E-2"/>
                </c:manualLayout>
              </c:layout>
              <c:spPr>
                <a:noFill/>
                <a:ln w="25357">
                  <a:noFill/>
                </a:ln>
              </c:spPr>
              <c:txPr>
                <a:bodyPr/>
                <a:lstStyle/>
                <a:p>
                  <a:pPr>
                    <a:defRPr sz="7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57">
                <a:noFill/>
              </a:ln>
            </c:spPr>
            <c:txPr>
              <a:bodyPr wrap="square" lIns="38100" tIns="19050" rIns="38100" bIns="19050" anchor="ctr">
                <a:spAutoFit/>
              </a:bodyPr>
              <a:lstStyle/>
              <a:p>
                <a:pPr>
                  <a:defRPr sz="799" b="1" i="0" u="none" strike="noStrike" baseline="0">
                    <a:solidFill>
                      <a:srgbClr val="FF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1">
                  <c:v>2017</c:v>
                </c:pt>
                <c:pt idx="2">
                  <c:v>2018</c:v>
                </c:pt>
                <c:pt idx="3">
                  <c:v>2019</c:v>
                </c:pt>
                <c:pt idx="4">
                  <c:v>2020</c:v>
                </c:pt>
              </c:numCache>
            </c:numRef>
          </c:cat>
          <c:val>
            <c:numRef>
              <c:f>Sheet1!$B$2:$H$2</c:f>
              <c:numCache>
                <c:formatCode>General</c:formatCode>
                <c:ptCount val="7"/>
                <c:pt idx="1">
                  <c:v>22</c:v>
                </c:pt>
                <c:pt idx="2">
                  <c:v>20.7</c:v>
                </c:pt>
                <c:pt idx="3">
                  <c:v>20</c:v>
                </c:pt>
                <c:pt idx="4">
                  <c:v>20</c:v>
                </c:pt>
              </c:numCache>
            </c:numRef>
          </c:val>
        </c:ser>
        <c:ser>
          <c:idx val="1"/>
          <c:order val="1"/>
          <c:tx>
            <c:strRef>
              <c:f>Sheet1!$A$3</c:f>
              <c:strCache>
                <c:ptCount val="1"/>
                <c:pt idx="0">
                  <c:v>Общий коэффициент смертности</c:v>
                </c:pt>
              </c:strCache>
            </c:strRef>
          </c:tx>
          <c:spPr>
            <a:ln w="25400">
              <a:noFill/>
            </a:ln>
          </c:spPr>
          <c:dLbls>
            <c:dLbl>
              <c:idx val="0"/>
              <c:layout>
                <c:manualLayout>
                  <c:x val="5.4276052901186922E-2"/>
                  <c:y val="-0.54930494012135078"/>
                </c:manualLayout>
              </c:layout>
              <c:spPr>
                <a:noFill/>
                <a:ln w="25357">
                  <a:noFill/>
                </a:ln>
              </c:spPr>
              <c:txPr>
                <a:bodyPr/>
                <a:lstStyle/>
                <a:p>
                  <a:pPr>
                    <a:defRPr sz="799" b="1" i="0" u="none" strike="noStrike" baseline="0">
                      <a:solidFill>
                        <a:srgbClr val="FF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6111650578963747E-2"/>
                  <c:y val="-4.4735471459702601E-2"/>
                </c:manualLayout>
              </c:layout>
              <c:spPr>
                <a:noFill/>
                <a:ln w="25357">
                  <a:noFill/>
                </a:ln>
              </c:spPr>
              <c:txPr>
                <a:bodyPr/>
                <a:lstStyle/>
                <a:p>
                  <a:pPr>
                    <a:defRPr sz="799" b="1" i="0" u="none" strike="noStrike" baseline="0">
                      <a:solidFill>
                        <a:srgbClr val="FF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6606861729900061E-2"/>
                  <c:y val="-4.0516148262689893E-2"/>
                </c:manualLayout>
              </c:layout>
              <c:spPr>
                <a:noFill/>
                <a:ln w="25357">
                  <a:noFill/>
                </a:ln>
              </c:spPr>
              <c:txPr>
                <a:bodyPr/>
                <a:lstStyle/>
                <a:p>
                  <a:pPr>
                    <a:defRPr sz="799" b="1" i="0" u="none" strike="noStrike" baseline="0">
                      <a:solidFill>
                        <a:srgbClr val="FF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3.7102072880836452E-2"/>
                  <c:y val="-4.1359825665721467E-2"/>
                </c:manualLayout>
              </c:layout>
              <c:spPr>
                <a:noFill/>
                <a:ln w="25357">
                  <a:noFill/>
                </a:ln>
              </c:spPr>
              <c:txPr>
                <a:bodyPr/>
                <a:lstStyle/>
                <a:p>
                  <a:pPr>
                    <a:defRPr sz="799" b="1" i="0" u="none" strike="noStrike" baseline="0">
                      <a:solidFill>
                        <a:srgbClr val="FF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4.6262616138445005E-2"/>
                  <c:y val="-5.0642832767925146E-2"/>
                </c:manualLayout>
              </c:layout>
              <c:spPr>
                <a:noFill/>
                <a:ln w="25357">
                  <a:noFill/>
                </a:ln>
              </c:spPr>
              <c:txPr>
                <a:bodyPr/>
                <a:lstStyle/>
                <a:p>
                  <a:pPr>
                    <a:defRPr sz="799" b="1" i="0" u="none" strike="noStrike" baseline="0">
                      <a:solidFill>
                        <a:srgbClr val="FF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3.5933542507749007E-5"/>
                  <c:y val="2.3619093428931561E-2"/>
                </c:manualLayout>
              </c:layout>
              <c:spPr>
                <a:noFill/>
                <a:ln w="25357">
                  <a:noFill/>
                </a:ln>
              </c:spPr>
              <c:txPr>
                <a:bodyPr/>
                <a:lstStyle/>
                <a:p>
                  <a:pPr>
                    <a:defRPr sz="799" b="1" i="0" u="none" strike="noStrike" baseline="0">
                      <a:solidFill>
                        <a:srgbClr val="FF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4.5927760842856617E-4"/>
                  <c:y val="2.6150636771797409E-2"/>
                </c:manualLayout>
              </c:layout>
              <c:spPr>
                <a:noFill/>
                <a:ln w="25357">
                  <a:noFill/>
                </a:ln>
              </c:spPr>
              <c:txPr>
                <a:bodyPr/>
                <a:lstStyle/>
                <a:p>
                  <a:pPr>
                    <a:defRPr sz="799" b="1" i="0" u="none" strike="noStrike" baseline="0">
                      <a:solidFill>
                        <a:srgbClr val="FF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7"/>
              <c:layout>
                <c:manualLayout>
                  <c:xMode val="edge"/>
                  <c:yMode val="edge"/>
                  <c:x val="0.95840554592720906"/>
                  <c:y val="0.20253164556962039"/>
                </c:manualLayout>
              </c:layout>
              <c:spPr>
                <a:noFill/>
                <a:ln w="25357">
                  <a:noFill/>
                </a:ln>
              </c:spPr>
              <c:txPr>
                <a:bodyPr/>
                <a:lstStyle/>
                <a:p>
                  <a:pPr>
                    <a:defRPr sz="7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57">
                <a:noFill/>
              </a:ln>
            </c:spPr>
            <c:txPr>
              <a:bodyPr wrap="square" lIns="38100" tIns="19050" rIns="38100" bIns="19050" anchor="ctr">
                <a:spAutoFit/>
              </a:bodyPr>
              <a:lstStyle/>
              <a:p>
                <a:pPr>
                  <a:defRPr sz="799" b="1" i="0" u="none" strike="noStrike" baseline="0">
                    <a:solidFill>
                      <a:srgbClr val="FF00FF"/>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1">
                  <c:v>2017</c:v>
                </c:pt>
                <c:pt idx="2">
                  <c:v>2018</c:v>
                </c:pt>
                <c:pt idx="3">
                  <c:v>2019</c:v>
                </c:pt>
                <c:pt idx="4">
                  <c:v>2020</c:v>
                </c:pt>
              </c:numCache>
            </c:numRef>
          </c:cat>
          <c:val>
            <c:numRef>
              <c:f>Sheet1!$B$3:$H$3</c:f>
              <c:numCache>
                <c:formatCode>General</c:formatCode>
                <c:ptCount val="7"/>
                <c:pt idx="1">
                  <c:v>4.5999999999999996</c:v>
                </c:pt>
                <c:pt idx="2">
                  <c:v>4.4000000000000004</c:v>
                </c:pt>
                <c:pt idx="3">
                  <c:v>5.8</c:v>
                </c:pt>
                <c:pt idx="4">
                  <c:v>5.5</c:v>
                </c:pt>
              </c:numCache>
            </c:numRef>
          </c:val>
        </c:ser>
        <c:ser>
          <c:idx val="2"/>
          <c:order val="2"/>
          <c:tx>
            <c:strRef>
              <c:f>Sheet1!$A$4</c:f>
              <c:strCache>
                <c:ptCount val="1"/>
                <c:pt idx="0">
                  <c:v>Коэффициент естественного прироста (убыли) населения</c:v>
                </c:pt>
              </c:strCache>
            </c:strRef>
          </c:tx>
          <c:spPr>
            <a:ln w="25400">
              <a:pattFill prst="pct25">
                <a:fgClr>
                  <a:srgbClr val="000000">
                    <a:alpha val="0"/>
                  </a:srgbClr>
                </a:fgClr>
                <a:bgClr>
                  <a:srgbClr val="FFFFFF"/>
                </a:bgClr>
              </a:pattFill>
              <a:prstDash val="solid"/>
            </a:ln>
          </c:spPr>
          <c:dLbls>
            <c:dLbl>
              <c:idx val="0"/>
              <c:layout>
                <c:manualLayout>
                  <c:x val="5.7742257407252792E-2"/>
                  <c:y val="-0.54930494012135078"/>
                </c:manualLayout>
              </c:layout>
              <c:spPr>
                <a:noFill/>
                <a:ln w="25357">
                  <a:noFill/>
                </a:ln>
              </c:spPr>
              <c:txPr>
                <a:bodyPr/>
                <a:lstStyle/>
                <a:p>
                  <a:pPr>
                    <a:defRPr sz="799" b="1" i="0" u="none" strike="noStrike" baseline="0">
                      <a:solidFill>
                        <a:srgbClr val="3366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4378548325930736E-2"/>
                  <c:y val="4.5560021698973704E-2"/>
                </c:manualLayout>
              </c:layout>
              <c:spPr>
                <a:noFill/>
                <a:ln w="25357">
                  <a:noFill/>
                </a:ln>
              </c:spPr>
              <c:txPr>
                <a:bodyPr/>
                <a:lstStyle/>
                <a:p>
                  <a:pPr>
                    <a:defRPr sz="799" b="1" i="0" u="none" strike="noStrike" baseline="0">
                      <a:solidFill>
                        <a:srgbClr val="3366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4.007306623596596E-2"/>
                  <c:y val="1.6867748037414438E-2"/>
                </c:manualLayout>
              </c:layout>
              <c:spPr>
                <a:noFill/>
                <a:ln w="25357">
                  <a:noFill/>
                </a:ln>
              </c:spPr>
              <c:txPr>
                <a:bodyPr/>
                <a:lstStyle/>
                <a:p>
                  <a:pPr>
                    <a:defRPr sz="799" b="1" i="0" u="none" strike="noStrike" baseline="0">
                      <a:solidFill>
                        <a:srgbClr val="3366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3.1902766121737591E-2"/>
                  <c:y val="7.0032541735081291E-2"/>
                </c:manualLayout>
              </c:layout>
              <c:spPr>
                <a:noFill/>
                <a:ln w="25357">
                  <a:noFill/>
                </a:ln>
              </c:spPr>
              <c:txPr>
                <a:bodyPr/>
                <a:lstStyle/>
                <a:p>
                  <a:pPr>
                    <a:defRPr sz="799" b="1" i="0" u="none" strike="noStrike" baseline="0">
                      <a:solidFill>
                        <a:srgbClr val="3366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4.1063309379346102E-2"/>
                  <c:y val="-0.19072690351260546"/>
                </c:manualLayout>
              </c:layout>
              <c:spPr>
                <a:noFill/>
                <a:ln w="25357">
                  <a:noFill/>
                </a:ln>
              </c:spPr>
              <c:txPr>
                <a:bodyPr/>
                <a:lstStyle/>
                <a:p>
                  <a:pPr>
                    <a:defRPr sz="799" b="1" i="0" u="none" strike="noStrike" baseline="0">
                      <a:solidFill>
                        <a:srgbClr val="3366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2.4227497999953187E-2"/>
                  <c:y val="3.4589396153287932E-2"/>
                </c:manualLayout>
              </c:layout>
              <c:spPr>
                <a:noFill/>
                <a:ln w="25357">
                  <a:noFill/>
                </a:ln>
              </c:spPr>
              <c:txPr>
                <a:bodyPr/>
                <a:lstStyle/>
                <a:p>
                  <a:pPr>
                    <a:defRPr sz="799" b="1" i="0" u="none" strike="noStrike" baseline="0">
                      <a:solidFill>
                        <a:srgbClr val="3366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4.5927760842845542E-4"/>
                  <c:y val="2.6994427162294221E-2"/>
                </c:manualLayout>
              </c:layout>
              <c:spPr>
                <a:noFill/>
                <a:ln w="25357">
                  <a:noFill/>
                </a:ln>
              </c:spPr>
              <c:txPr>
                <a:bodyPr/>
                <a:lstStyle/>
                <a:p>
                  <a:pPr>
                    <a:defRPr sz="799" b="1" i="0" u="none" strike="noStrike" baseline="0">
                      <a:solidFill>
                        <a:srgbClr val="3366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7"/>
              <c:layout>
                <c:manualLayout>
                  <c:xMode val="edge"/>
                  <c:yMode val="edge"/>
                  <c:x val="0.96013864818024253"/>
                  <c:y val="0.52320675105485237"/>
                </c:manualLayout>
              </c:layout>
              <c:spPr>
                <a:noFill/>
                <a:ln w="25357">
                  <a:noFill/>
                </a:ln>
              </c:spPr>
              <c:txPr>
                <a:bodyPr/>
                <a:lstStyle/>
                <a:p>
                  <a:pPr>
                    <a:defRPr sz="7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57">
                <a:noFill/>
              </a:ln>
            </c:spPr>
            <c:txPr>
              <a:bodyPr wrap="square" lIns="38100" tIns="19050" rIns="38100" bIns="19050" anchor="ctr">
                <a:spAutoFit/>
              </a:bodyPr>
              <a:lstStyle/>
              <a:p>
                <a:pPr>
                  <a:defRPr sz="799" b="1" i="0" u="none" strike="noStrike" baseline="0">
                    <a:solidFill>
                      <a:srgbClr val="3366FF"/>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1">
                  <c:v>2017</c:v>
                </c:pt>
                <c:pt idx="2">
                  <c:v>2018</c:v>
                </c:pt>
                <c:pt idx="3">
                  <c:v>2019</c:v>
                </c:pt>
                <c:pt idx="4">
                  <c:v>2020</c:v>
                </c:pt>
              </c:numCache>
            </c:numRef>
          </c:cat>
          <c:val>
            <c:numRef>
              <c:f>Sheet1!$B$4:$H$4</c:f>
              <c:numCache>
                <c:formatCode>General</c:formatCode>
                <c:ptCount val="7"/>
                <c:pt idx="1">
                  <c:v>17.399999999999999</c:v>
                </c:pt>
                <c:pt idx="2">
                  <c:v>16.3</c:v>
                </c:pt>
                <c:pt idx="3">
                  <c:v>14.2</c:v>
                </c:pt>
                <c:pt idx="4">
                  <c:v>14.5</c:v>
                </c:pt>
              </c:numCache>
            </c:numRef>
          </c:val>
        </c:ser>
        <c:dLbls>
          <c:showLegendKey val="0"/>
          <c:showVal val="0"/>
          <c:showCatName val="0"/>
          <c:showSerName val="0"/>
          <c:showPercent val="0"/>
          <c:showBubbleSize val="0"/>
        </c:dLbls>
        <c:axId val="337150096"/>
        <c:axId val="337149704"/>
      </c:areaChart>
      <c:valAx>
        <c:axId val="337149704"/>
        <c:scaling>
          <c:orientation val="minMax"/>
        </c:scaling>
        <c:delete val="0"/>
        <c:axPos val="l"/>
        <c:majorGridlines>
          <c:spPr>
            <a:ln w="12678">
              <a:solidFill>
                <a:srgbClr val="FFFFFF"/>
              </a:solidFill>
              <a:prstDash val="solid"/>
            </a:ln>
          </c:spPr>
        </c:majorGridlines>
        <c:numFmt formatCode="General" sourceLinked="1"/>
        <c:majorTickMark val="out"/>
        <c:minorTickMark val="cross"/>
        <c:tickLblPos val="nextTo"/>
        <c:spPr>
          <a:ln w="3170">
            <a:solidFill>
              <a:srgbClr val="000000"/>
            </a:solidFill>
            <a:prstDash val="solid"/>
          </a:ln>
        </c:spPr>
        <c:txPr>
          <a:bodyPr rot="0" vert="horz"/>
          <a:lstStyle/>
          <a:p>
            <a:pPr>
              <a:defRPr sz="874" b="1" i="0" u="none" strike="noStrike" baseline="0">
                <a:solidFill>
                  <a:srgbClr val="000000"/>
                </a:solidFill>
                <a:latin typeface="Arial Cyr"/>
                <a:ea typeface="Arial Cyr"/>
                <a:cs typeface="Arial Cyr"/>
              </a:defRPr>
            </a:pPr>
            <a:endParaRPr lang="ru-RU"/>
          </a:p>
        </c:txPr>
        <c:crossAx val="337150096"/>
        <c:crosses val="autoZero"/>
        <c:crossBetween val="midCat"/>
        <c:majorUnit val="10"/>
        <c:minorUnit val="0.2"/>
      </c:valAx>
      <c:catAx>
        <c:axId val="337150096"/>
        <c:scaling>
          <c:orientation val="minMax"/>
        </c:scaling>
        <c:delete val="0"/>
        <c:axPos val="b"/>
        <c:numFmt formatCode="General" sourceLinked="1"/>
        <c:majorTickMark val="out"/>
        <c:minorTickMark val="none"/>
        <c:tickLblPos val="nextTo"/>
        <c:spPr>
          <a:ln w="3170">
            <a:solidFill>
              <a:srgbClr val="000000"/>
            </a:solidFill>
            <a:prstDash val="solid"/>
          </a:ln>
        </c:spPr>
        <c:txPr>
          <a:bodyPr rot="-5400000" vert="horz"/>
          <a:lstStyle/>
          <a:p>
            <a:pPr>
              <a:defRPr sz="799" b="1" i="0" u="none" strike="noStrike" baseline="0">
                <a:solidFill>
                  <a:srgbClr val="000000"/>
                </a:solidFill>
                <a:latin typeface="Arial Cyr"/>
                <a:ea typeface="Arial Cyr"/>
                <a:cs typeface="Arial Cyr"/>
              </a:defRPr>
            </a:pPr>
            <a:endParaRPr lang="ru-RU"/>
          </a:p>
        </c:txPr>
        <c:crossAx val="337149704"/>
        <c:crosses val="autoZero"/>
        <c:auto val="1"/>
        <c:lblAlgn val="ctr"/>
        <c:lblOffset val="100"/>
        <c:noMultiLvlLbl val="0"/>
      </c:catAx>
      <c:spPr>
        <a:noFill/>
        <a:ln w="25357">
          <a:noFill/>
        </a:ln>
      </c:spPr>
    </c:plotArea>
    <c:legend>
      <c:legendPos val="b"/>
      <c:overlay val="0"/>
      <c:spPr>
        <a:noFill/>
        <a:ln w="25357">
          <a:noFill/>
        </a:ln>
      </c:spPr>
      <c:txPr>
        <a:bodyPr/>
        <a:lstStyle/>
        <a:p>
          <a:pPr>
            <a:defRPr sz="734" b="1" i="0" u="none" strike="noStrike" baseline="0">
              <a:solidFill>
                <a:srgbClr val="000000"/>
              </a:solidFill>
              <a:latin typeface="Arial Cyr"/>
              <a:ea typeface="Arial Cyr"/>
              <a:cs typeface="Arial Cyr"/>
            </a:defRPr>
          </a:pPr>
          <a:endParaRPr lang="ru-RU"/>
        </a:p>
      </c:txPr>
    </c:legend>
    <c:plotVisOnly val="1"/>
    <c:dispBlanksAs val="zero"/>
    <c:showDLblsOverMax val="0"/>
  </c:chart>
  <c:spPr>
    <a:blipFill dpi="0" rotWithShape="0">
      <a:blip xmlns:r="http://schemas.openxmlformats.org/officeDocument/2006/relationships" r:embed="rId1"/>
      <a:srcRect/>
      <a:tile tx="0" ty="0" sx="100000" sy="100000" flip="none" algn="tl"/>
    </a:blipFill>
    <a:ln w="6350" cap="flat" cmpd="sng" algn="ctr">
      <a:solidFill>
        <a:srgbClr val="000000"/>
      </a:solidFill>
      <a:prstDash val="solid"/>
      <a:miter lim="800000"/>
      <a:headEnd type="none" w="med" len="med"/>
      <a:tailEnd type="none" w="med" len="med"/>
    </a:ln>
  </c:spPr>
  <c:txPr>
    <a:bodyPr/>
    <a:lstStyle/>
    <a:p>
      <a:pPr>
        <a:defRPr sz="1048"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26058383923384"/>
          <c:y val="0"/>
          <c:w val="0.36364989681633308"/>
          <c:h val="0.63096869513827325"/>
        </c:manualLayout>
      </c:layout>
      <c:pieChart>
        <c:varyColors val="1"/>
        <c:ser>
          <c:idx val="0"/>
          <c:order val="0"/>
          <c:tx>
            <c:strRef>
              <c:f>Sheet1!$A$2</c:f>
              <c:strCache>
                <c:ptCount val="1"/>
                <c:pt idx="0">
                  <c:v>2021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1"/>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Sheet1!$B$1:$N$1</c:f>
              <c:strCache>
                <c:ptCount val="8"/>
                <c:pt idx="0">
                  <c:v>Инфекционные заболевания</c:v>
                </c:pt>
                <c:pt idx="1">
                  <c:v>Новообразования</c:v>
                </c:pt>
                <c:pt idx="3">
                  <c:v>короновирусная инфекция</c:v>
                </c:pt>
                <c:pt idx="4">
                  <c:v>внешних причин смерти</c:v>
                </c:pt>
                <c:pt idx="5">
                  <c:v>Болезни системы кровообращения</c:v>
                </c:pt>
                <c:pt idx="6">
                  <c:v>Болезни органов дыхания</c:v>
                </c:pt>
                <c:pt idx="7">
                  <c:v>Болезни органов пищеварения</c:v>
                </c:pt>
              </c:strCache>
            </c:strRef>
          </c:cat>
          <c:val>
            <c:numRef>
              <c:f>Sheet1!$B$2:$N$2</c:f>
              <c:numCache>
                <c:formatCode>General</c:formatCode>
                <c:ptCount val="13"/>
                <c:pt idx="0">
                  <c:v>0.8</c:v>
                </c:pt>
                <c:pt idx="1">
                  <c:v>14.1</c:v>
                </c:pt>
                <c:pt idx="3">
                  <c:v>15.6</c:v>
                </c:pt>
                <c:pt idx="4">
                  <c:v>3.3</c:v>
                </c:pt>
                <c:pt idx="5">
                  <c:v>30.3</c:v>
                </c:pt>
                <c:pt idx="6">
                  <c:v>5.7</c:v>
                </c:pt>
                <c:pt idx="7">
                  <c:v>1.9</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egendEntry>
        <c:idx val="2"/>
        <c:delete val="1"/>
      </c:legendEntry>
      <c:legendEntry>
        <c:idx val="8"/>
        <c:delete val="1"/>
      </c:legendEntry>
      <c:legendEntry>
        <c:idx val="9"/>
        <c:delete val="1"/>
      </c:legendEntry>
      <c:legendEntry>
        <c:idx val="10"/>
        <c:delete val="1"/>
      </c:legendEntry>
      <c:legendEntry>
        <c:idx val="11"/>
        <c:delete val="1"/>
      </c:legendEntry>
      <c:legendEntry>
        <c:idx val="1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388994307400393E-2"/>
          <c:y val="7.9268292682926914E-2"/>
          <c:w val="0.89753320683111959"/>
          <c:h val="0.59146341463414631"/>
        </c:manualLayout>
      </c:layout>
      <c:lineChart>
        <c:grouping val="standard"/>
        <c:varyColors val="0"/>
        <c:ser>
          <c:idx val="0"/>
          <c:order val="0"/>
          <c:tx>
            <c:strRef>
              <c:f>Sheet1!$A$2</c:f>
              <c:strCache>
                <c:ptCount val="1"/>
                <c:pt idx="0">
                  <c:v>РФ</c:v>
                </c:pt>
              </c:strCache>
            </c:strRef>
          </c:tx>
          <c:spPr>
            <a:ln w="38020">
              <a:solidFill>
                <a:srgbClr val="00FF00"/>
              </a:solidFill>
              <a:prstDash val="solid"/>
            </a:ln>
          </c:spPr>
          <c:marker>
            <c:symbol val="circle"/>
            <c:size val="4"/>
            <c:spPr>
              <a:solidFill>
                <a:srgbClr val="00FF00"/>
              </a:solidFill>
              <a:ln>
                <a:solidFill>
                  <a:srgbClr val="00FF00"/>
                </a:solidFill>
                <a:prstDash val="solid"/>
              </a:ln>
            </c:spPr>
          </c:marker>
          <c:dLbls>
            <c:dLbl>
              <c:idx val="0"/>
              <c:layout>
                <c:manualLayout>
                  <c:x val="-2.8657360153468035E-3"/>
                  <c:y val="-4.7646213062727961E-2"/>
                </c:manualLayout>
              </c:layout>
              <c:spPr>
                <a:solidFill>
                  <a:srgbClr val="00FF00"/>
                </a:solidFill>
                <a:ln w="25346">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91490135570521E-4"/>
                  <c:y val="-4.7646213062727961E-2"/>
                </c:manualLayout>
              </c:layout>
              <c:spPr>
                <a:solidFill>
                  <a:srgbClr val="00FF00"/>
                </a:solidFill>
                <a:ln w="25346">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3476284254295085E-3"/>
                  <c:y val="-3.8186305349341844E-2"/>
                </c:manualLayout>
              </c:layout>
              <c:spPr>
                <a:solidFill>
                  <a:srgbClr val="00FF00"/>
                </a:solidFill>
                <a:ln w="25346">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486107837302028E-3"/>
                  <c:y val="-3.6479613723642085E-2"/>
                </c:manualLayout>
              </c:layout>
              <c:spPr>
                <a:solidFill>
                  <a:srgbClr val="00FF00"/>
                </a:solidFill>
                <a:ln w="25346">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7270540423433623E-3"/>
                  <c:y val="-4.3272738510713907E-2"/>
                </c:manualLayout>
              </c:layout>
              <c:spPr>
                <a:solidFill>
                  <a:srgbClr val="00FF00"/>
                </a:solidFill>
                <a:ln w="25346">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solidFill>
                <a:srgbClr val="00FF00"/>
              </a:solidFill>
              <a:ln w="25346">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2016</c:v>
                </c:pt>
                <c:pt idx="1">
                  <c:v>2017</c:v>
                </c:pt>
                <c:pt idx="2">
                  <c:v>2018</c:v>
                </c:pt>
                <c:pt idx="3">
                  <c:v>2019</c:v>
                </c:pt>
                <c:pt idx="4">
                  <c:v>2020</c:v>
                </c:pt>
              </c:numCache>
            </c:numRef>
          </c:cat>
          <c:val>
            <c:numRef>
              <c:f>Sheet1!$B$2:$F$2</c:f>
              <c:numCache>
                <c:formatCode>General</c:formatCode>
                <c:ptCount val="5"/>
                <c:pt idx="0">
                  <c:v>1304.5</c:v>
                </c:pt>
                <c:pt idx="1">
                  <c:v>1318.2</c:v>
                </c:pt>
                <c:pt idx="2">
                  <c:v>1826.1</c:v>
                </c:pt>
                <c:pt idx="3">
                  <c:v>1246.3</c:v>
                </c:pt>
                <c:pt idx="4">
                  <c:v>1460</c:v>
                </c:pt>
              </c:numCache>
            </c:numRef>
          </c:val>
          <c:smooth val="0"/>
        </c:ser>
        <c:ser>
          <c:idx val="1"/>
          <c:order val="1"/>
          <c:tx>
            <c:strRef>
              <c:f>Sheet1!$A$3</c:f>
              <c:strCache>
                <c:ptCount val="1"/>
                <c:pt idx="0">
                  <c:v>ЧР</c:v>
                </c:pt>
              </c:strCache>
            </c:strRef>
          </c:tx>
          <c:spPr>
            <a:ln w="38020">
              <a:solidFill>
                <a:srgbClr val="FF0000"/>
              </a:solidFill>
              <a:prstDash val="lgDash"/>
            </a:ln>
          </c:spPr>
          <c:marker>
            <c:symbol val="square"/>
            <c:size val="4"/>
            <c:spPr>
              <a:solidFill>
                <a:srgbClr val="FF0000"/>
              </a:solidFill>
              <a:ln>
                <a:solidFill>
                  <a:srgbClr val="FF0000"/>
                </a:solidFill>
                <a:prstDash val="solid"/>
              </a:ln>
            </c:spPr>
          </c:marker>
          <c:dLbls>
            <c:dLbl>
              <c:idx val="0"/>
              <c:layout>
                <c:manualLayout>
                  <c:x val="2.7494795293951119E-2"/>
                  <c:y val="-5.4444157474428427E-2"/>
                </c:manualLayout>
              </c:layout>
              <c:spPr>
                <a:solidFill>
                  <a:srgbClr val="FF0000"/>
                </a:solidFill>
                <a:ln w="25346">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3946448709403151E-2"/>
                  <c:y val="-6.3896846788180098E-2"/>
                </c:manualLayout>
              </c:layout>
              <c:spPr>
                <a:solidFill>
                  <a:srgbClr val="FF0000"/>
                </a:solidFill>
                <a:ln w="25346">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0910436090699531E-2"/>
                  <c:y val="-6.5025632308997577E-2"/>
                </c:manualLayout>
              </c:layout>
              <c:spPr>
                <a:solidFill>
                  <a:srgbClr val="FF0000"/>
                </a:solidFill>
                <a:ln w="25346">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9259622712982639E-2"/>
                  <c:y val="-6.3896846788180098E-2"/>
                </c:manualLayout>
              </c:layout>
              <c:spPr>
                <a:solidFill>
                  <a:srgbClr val="FF0000"/>
                </a:solidFill>
                <a:ln w="25346">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2428543680616852E-2"/>
                  <c:y val="-7.1388324146613918E-2"/>
                </c:manualLayout>
              </c:layout>
              <c:spPr>
                <a:solidFill>
                  <a:srgbClr val="FF0000"/>
                </a:solidFill>
                <a:ln w="25346">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solidFill>
                <a:srgbClr val="FF0000"/>
              </a:solidFill>
              <a:ln w="25346">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2016</c:v>
                </c:pt>
                <c:pt idx="1">
                  <c:v>2017</c:v>
                </c:pt>
                <c:pt idx="2">
                  <c:v>2018</c:v>
                </c:pt>
                <c:pt idx="3">
                  <c:v>2019</c:v>
                </c:pt>
                <c:pt idx="4">
                  <c:v>2020</c:v>
                </c:pt>
              </c:numCache>
            </c:numRef>
          </c:cat>
          <c:val>
            <c:numRef>
              <c:f>Sheet1!$B$3:$F$3</c:f>
              <c:numCache>
                <c:formatCode>General</c:formatCode>
                <c:ptCount val="5"/>
                <c:pt idx="0">
                  <c:v>437.7</c:v>
                </c:pt>
                <c:pt idx="1">
                  <c:v>455.1</c:v>
                </c:pt>
                <c:pt idx="2">
                  <c:v>401.8</c:v>
                </c:pt>
                <c:pt idx="3">
                  <c:v>434.9</c:v>
                </c:pt>
                <c:pt idx="4">
                  <c:v>628.70000000000005</c:v>
                </c:pt>
              </c:numCache>
            </c:numRef>
          </c:val>
          <c:smooth val="0"/>
        </c:ser>
        <c:dLbls>
          <c:showLegendKey val="0"/>
          <c:showVal val="0"/>
          <c:showCatName val="0"/>
          <c:showSerName val="0"/>
          <c:showPercent val="0"/>
          <c:showBubbleSize val="0"/>
        </c:dLbls>
        <c:marker val="1"/>
        <c:smooth val="0"/>
        <c:axId val="337151272"/>
        <c:axId val="337151664"/>
      </c:lineChart>
      <c:catAx>
        <c:axId val="337151272"/>
        <c:scaling>
          <c:orientation val="minMax"/>
        </c:scaling>
        <c:delete val="0"/>
        <c:axPos val="b"/>
        <c:numFmt formatCode="General" sourceLinked="1"/>
        <c:majorTickMark val="out"/>
        <c:minorTickMark val="none"/>
        <c:tickLblPos val="nextTo"/>
        <c:spPr>
          <a:ln w="3168">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337151664"/>
        <c:crosses val="autoZero"/>
        <c:auto val="1"/>
        <c:lblAlgn val="ctr"/>
        <c:lblOffset val="100"/>
        <c:tickLblSkip val="1"/>
        <c:tickMarkSkip val="1"/>
        <c:noMultiLvlLbl val="0"/>
      </c:catAx>
      <c:valAx>
        <c:axId val="337151664"/>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337151272"/>
        <c:crosses val="autoZero"/>
        <c:crossBetween val="between"/>
      </c:valAx>
      <c:spPr>
        <a:noFill/>
        <a:ln w="12673">
          <a:solidFill>
            <a:srgbClr val="808080"/>
          </a:solidFill>
          <a:prstDash val="solid"/>
        </a:ln>
      </c:spPr>
    </c:plotArea>
    <c:legend>
      <c:legendPos val="b"/>
      <c:layout>
        <c:manualLayout>
          <c:xMode val="edge"/>
          <c:yMode val="edge"/>
          <c:x val="7.0208774177450847E-2"/>
          <c:y val="0.85365873464712005"/>
          <c:w val="0.86527515870388305"/>
          <c:h val="0.14634126535288078"/>
        </c:manualLayout>
      </c:layout>
      <c:overlay val="0"/>
      <c:spPr>
        <a:noFill/>
        <a:ln w="3168">
          <a:solidFill>
            <a:srgbClr val="000000"/>
          </a:solidFill>
          <a:prstDash val="solid"/>
        </a:ln>
      </c:spPr>
      <c:txPr>
        <a:bodyPr/>
        <a:lstStyle/>
        <a:p>
          <a:pPr>
            <a:defRPr sz="918" b="1" i="0" u="none" strike="noStrike" baseline="0">
              <a:solidFill>
                <a:srgbClr val="000000"/>
              </a:solidFill>
              <a:latin typeface="Arial Cyr"/>
              <a:ea typeface="Arial Cyr"/>
              <a:cs typeface="Arial Cyr"/>
            </a:defRPr>
          </a:pPr>
          <a:endParaRPr lang="ru-RU"/>
        </a:p>
      </c:txPr>
    </c:legend>
    <c:plotVisOnly val="1"/>
    <c:dispBlanksAs val="gap"/>
    <c:showDLblsOverMax val="0"/>
  </c:chart>
  <c:spPr>
    <a:blipFill dpi="0" rotWithShape="0">
      <a:blip xmlns:r="http://schemas.openxmlformats.org/officeDocument/2006/relationships" r:embed="rId2"/>
      <a:srcRect/>
      <a:tile tx="0" ty="0" sx="100000" sy="100000" flip="none" algn="tl"/>
    </a:blipFill>
    <a:ln w="6349" cap="flat" cmpd="sng" algn="ctr">
      <a:solidFill>
        <a:srgbClr val="000000"/>
      </a:solidFill>
      <a:prstDash val="solid"/>
      <a:miter lim="800000"/>
      <a:headEnd type="none" w="med" len="med"/>
      <a:tailEnd type="none" w="med" len="med"/>
    </a:ln>
  </c:spPr>
  <c:txPr>
    <a:bodyPr/>
    <a:lstStyle/>
    <a:p>
      <a:pPr>
        <a:defRPr sz="800" b="1"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Российская Федерация</c:v>
                </c:pt>
              </c:strCache>
            </c:strRef>
          </c:tx>
          <c:invertIfNegative val="0"/>
          <c:dLbls>
            <c:spPr>
              <a:noFill/>
              <a:ln w="2540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Sheet1!$B$2:$D$2</c:f>
              <c:numCache>
                <c:formatCode>General</c:formatCode>
                <c:ptCount val="3"/>
                <c:pt idx="0">
                  <c:v>5.0999999999999996</c:v>
                </c:pt>
                <c:pt idx="1">
                  <c:v>4.9000000000000004</c:v>
                </c:pt>
                <c:pt idx="2">
                  <c:v>4.5</c:v>
                </c:pt>
              </c:numCache>
            </c:numRef>
          </c:val>
        </c:ser>
        <c:ser>
          <c:idx val="1"/>
          <c:order val="1"/>
          <c:tx>
            <c:strRef>
              <c:f>Sheet1!$A$3</c:f>
              <c:strCache>
                <c:ptCount val="1"/>
                <c:pt idx="0">
                  <c:v>Чеченская Республика</c:v>
                </c:pt>
              </c:strCache>
            </c:strRef>
          </c:tx>
          <c:invertIfNegative val="0"/>
          <c:dLbls>
            <c:spPr>
              <a:noFill/>
              <a:ln w="2540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Sheet1!$B$3:$D$3</c:f>
              <c:numCache>
                <c:formatCode>General</c:formatCode>
                <c:ptCount val="3"/>
                <c:pt idx="0">
                  <c:v>6.9</c:v>
                </c:pt>
                <c:pt idx="1">
                  <c:v>5.6</c:v>
                </c:pt>
                <c:pt idx="2">
                  <c:v>6.1</c:v>
                </c:pt>
              </c:numCache>
            </c:numRef>
          </c:val>
        </c:ser>
        <c:dLbls>
          <c:showLegendKey val="0"/>
          <c:showVal val="0"/>
          <c:showCatName val="0"/>
          <c:showSerName val="0"/>
          <c:showPercent val="0"/>
          <c:showBubbleSize val="0"/>
        </c:dLbls>
        <c:gapWidth val="150"/>
        <c:shape val="cylinder"/>
        <c:axId val="337152448"/>
        <c:axId val="337152840"/>
        <c:axId val="0"/>
      </c:bar3DChart>
      <c:catAx>
        <c:axId val="337152448"/>
        <c:scaling>
          <c:orientation val="minMax"/>
        </c:scaling>
        <c:delete val="0"/>
        <c:axPos val="b"/>
        <c:numFmt formatCode="General" sourceLinked="1"/>
        <c:majorTickMark val="none"/>
        <c:minorTickMark val="none"/>
        <c:tickLblPos val="nextTo"/>
        <c:txPr>
          <a:bodyPr rot="0" vert="horz"/>
          <a:lstStyle/>
          <a:p>
            <a:pPr>
              <a:defRPr/>
            </a:pPr>
            <a:endParaRPr lang="ru-RU"/>
          </a:p>
        </c:txPr>
        <c:crossAx val="337152840"/>
        <c:crosses val="autoZero"/>
        <c:auto val="1"/>
        <c:lblAlgn val="ctr"/>
        <c:lblOffset val="100"/>
        <c:tickLblSkip val="1"/>
        <c:tickMarkSkip val="1"/>
        <c:noMultiLvlLbl val="0"/>
      </c:catAx>
      <c:valAx>
        <c:axId val="337152840"/>
        <c:scaling>
          <c:orientation val="minMax"/>
          <c:max val="20"/>
          <c:min val="0"/>
        </c:scaling>
        <c:delete val="0"/>
        <c:axPos val="l"/>
        <c:majorGridlines/>
        <c:numFmt formatCode="General" sourceLinked="1"/>
        <c:majorTickMark val="none"/>
        <c:minorTickMark val="none"/>
        <c:tickLblPos val="nextTo"/>
        <c:txPr>
          <a:bodyPr rot="0" vert="horz"/>
          <a:lstStyle/>
          <a:p>
            <a:pPr>
              <a:defRPr/>
            </a:pPr>
            <a:endParaRPr lang="ru-RU"/>
          </a:p>
        </c:txPr>
        <c:crossAx val="337152448"/>
        <c:crosses val="autoZero"/>
        <c:crossBetween val="between"/>
        <c:majorUnit val="3"/>
        <c:minorUnit val="1"/>
      </c:valAx>
      <c:spPr>
        <a:noFill/>
        <a:ln w="25402">
          <a:noFill/>
        </a:ln>
      </c:spPr>
    </c:plotArea>
    <c:legend>
      <c:legendPos val="r"/>
      <c:overlay val="0"/>
    </c:legend>
    <c:plotVisOnly val="1"/>
    <c:dispBlanksAs val="zero"/>
    <c:showDLblsOverMax val="0"/>
  </c:chart>
  <c:spPr>
    <a:solidFill>
      <a:srgbClr val="8064A2">
        <a:lumMod val="40000"/>
        <a:lumOff val="60000"/>
      </a:srgbClr>
    </a:solidFill>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Cyr"/>
                <a:ea typeface="Arial Cyr"/>
                <a:cs typeface="Arial Cyr"/>
              </a:defRPr>
            </a:pPr>
            <a:r>
              <a:rPr lang="ru-RU"/>
              <a:t>Умершие в возрасте до 1 года по основным классам причин смерти за 2020год   ( на 10000 родившихся живыми)   </a:t>
            </a:r>
          </a:p>
        </c:rich>
      </c:tx>
      <c:layout>
        <c:manualLayout>
          <c:xMode val="edge"/>
          <c:yMode val="edge"/>
          <c:x val="0.11670014673362691"/>
          <c:y val="5.7554093409556716E-2"/>
        </c:manualLayout>
      </c:layout>
      <c:overlay val="0"/>
      <c:spPr>
        <a:solidFill>
          <a:srgbClr val="FFFFFF"/>
        </a:solidFill>
        <a:ln w="3174">
          <a:solidFill>
            <a:srgbClr val="000000"/>
          </a:solidFill>
          <a:prstDash val="solid"/>
        </a:ln>
        <a:effectLst>
          <a:outerShdw dist="35921" dir="2700000" algn="br">
            <a:srgbClr val="000000"/>
          </a:outerShdw>
        </a:effectLst>
      </c:spPr>
    </c:title>
    <c:autoTitleDeleted val="0"/>
    <c:plotArea>
      <c:layout>
        <c:manualLayout>
          <c:layoutTarget val="inner"/>
          <c:xMode val="edge"/>
          <c:yMode val="edge"/>
          <c:x val="0.39235412474849185"/>
          <c:y val="0.26978417266187082"/>
          <c:w val="0.56941649899396207"/>
          <c:h val="0.62589928057554256"/>
        </c:manualLayout>
      </c:layout>
      <c:barChart>
        <c:barDir val="bar"/>
        <c:grouping val="clustered"/>
        <c:varyColors val="0"/>
        <c:ser>
          <c:idx val="0"/>
          <c:order val="0"/>
          <c:tx>
            <c:strRef>
              <c:f>Sheet1!$A$2</c:f>
              <c:strCache>
                <c:ptCount val="1"/>
                <c:pt idx="0">
                  <c:v>2020</c:v>
                </c:pt>
              </c:strCache>
            </c:strRef>
          </c:tx>
          <c:spPr>
            <a:solidFill>
              <a:srgbClr val="9999FF"/>
            </a:solidFill>
            <a:ln w="12698">
              <a:solidFill>
                <a:srgbClr val="000000"/>
              </a:solidFill>
              <a:prstDash val="solid"/>
            </a:ln>
          </c:spPr>
          <c:invertIfNegative val="0"/>
          <c:dPt>
            <c:idx val="0"/>
            <c:invertIfNegative val="0"/>
            <c:bubble3D val="0"/>
            <c:spPr>
              <a:solidFill>
                <a:srgbClr val="FF0000"/>
              </a:solidFill>
              <a:ln w="12698">
                <a:solidFill>
                  <a:srgbClr val="000000"/>
                </a:solidFill>
                <a:prstDash val="solid"/>
              </a:ln>
            </c:spPr>
          </c:dPt>
          <c:dPt>
            <c:idx val="1"/>
            <c:invertIfNegative val="0"/>
            <c:bubble3D val="0"/>
            <c:spPr>
              <a:gradFill rotWithShape="0">
                <a:gsLst>
                  <a:gs pos="0">
                    <a:srgbClr val="000080"/>
                  </a:gs>
                  <a:gs pos="100000">
                    <a:srgbClr val="9999FF"/>
                  </a:gs>
                </a:gsLst>
                <a:lin ang="5400000" scaled="1"/>
              </a:gradFill>
              <a:ln w="12698">
                <a:solidFill>
                  <a:srgbClr val="000000"/>
                </a:solidFill>
                <a:prstDash val="solid"/>
              </a:ln>
            </c:spPr>
          </c:dPt>
          <c:dPt>
            <c:idx val="2"/>
            <c:invertIfNegative val="0"/>
            <c:bubble3D val="0"/>
            <c:spPr>
              <a:solidFill>
                <a:srgbClr val="99CC00"/>
              </a:solidFill>
              <a:ln w="12698">
                <a:solidFill>
                  <a:srgbClr val="000000"/>
                </a:solidFill>
                <a:prstDash val="solid"/>
              </a:ln>
            </c:spPr>
          </c:dPt>
          <c:dPt>
            <c:idx val="3"/>
            <c:invertIfNegative val="0"/>
            <c:bubble3D val="0"/>
            <c:spPr>
              <a:solidFill>
                <a:srgbClr val="FFFF00"/>
              </a:solidFill>
              <a:ln w="12698">
                <a:solidFill>
                  <a:srgbClr val="000000"/>
                </a:solidFill>
                <a:prstDash val="solid"/>
              </a:ln>
            </c:spPr>
          </c:dPt>
          <c:dLbls>
            <c:dLbl>
              <c:idx val="0"/>
              <c:layout>
                <c:manualLayout>
                  <c:x val="-5.2493438320210008E-3"/>
                  <c:y val="3.6529680365296798E-3"/>
                </c:manualLayout>
              </c:layout>
              <c:tx>
                <c:rich>
                  <a:bodyPr/>
                  <a:lstStyle/>
                  <a:p>
                    <a:pPr>
                      <a:defRPr/>
                    </a:pPr>
                    <a:r>
                      <a:rPr lang="en-US"/>
                      <a:t>7,0</a:t>
                    </a:r>
                  </a:p>
                </c:rich>
              </c:tx>
              <c:spPr/>
              <c:showLegendKey val="0"/>
              <c:showVal val="0"/>
              <c:showCatName val="0"/>
              <c:showSerName val="0"/>
              <c:showPercent val="0"/>
              <c:showBubbleSize val="0"/>
              <c:extLst>
                <c:ext xmlns:c15="http://schemas.microsoft.com/office/drawing/2012/chart" uri="{CE6537A1-D6FC-4f65-9D91-7224C49458BB}"/>
              </c:extLst>
            </c:dLbl>
            <c:dLbl>
              <c:idx val="1"/>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spPr>
                <a:noFill/>
                <a:ln w="25396">
                  <a:noFill/>
                </a:ln>
              </c:spPr>
              <c:txPr>
                <a:bodyPr wrap="square" lIns="38100" tIns="19050" rIns="38100" bIns="19050" anchor="ctr">
                  <a:spAutoFit/>
                </a:bodyPr>
                <a:lstStyle/>
                <a:p>
                  <a:pPr>
                    <a:defRPr>
                      <a:solidFill>
                        <a:schemeClr val="accent3">
                          <a:lumMod val="50000"/>
                        </a:schemeClr>
                      </a:solidFill>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spPr>
                <a:noFill/>
                <a:ln w="25396">
                  <a:noFill/>
                </a:ln>
              </c:spPr>
              <c:txPr>
                <a:bodyPr wrap="square" lIns="38100" tIns="19050" rIns="38100" bIns="19050" anchor="ctr">
                  <a:spAutoFit/>
                </a:bodyPr>
                <a:lstStyle/>
                <a:p>
                  <a:pPr>
                    <a:defRPr>
                      <a:solidFill>
                        <a:schemeClr val="accent6">
                          <a:lumMod val="75000"/>
                        </a:schemeClr>
                      </a:solidFill>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spPr>
                <a:noFill/>
                <a:ln w="25396">
                  <a:noFill/>
                </a:ln>
              </c:spPr>
              <c:txPr>
                <a:bodyPr wrap="square" lIns="38100" tIns="19050" rIns="38100" bIns="19050" anchor="ctr">
                  <a:spAutoFit/>
                </a:bodyPr>
                <a:lstStyle/>
                <a:p>
                  <a:pPr>
                    <a:defRPr>
                      <a:solidFill>
                        <a:schemeClr val="accent5">
                          <a:lumMod val="50000"/>
                        </a:schemeClr>
                      </a:solidFill>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Sheet1!$B$1:$F$1</c:f>
              <c:strCache>
                <c:ptCount val="5"/>
                <c:pt idx="0">
                  <c:v>Врожденные аномалии</c:v>
                </c:pt>
                <c:pt idx="1">
                  <c:v>Болезни органов дыхания </c:v>
                </c:pt>
                <c:pt idx="2">
                  <c:v>Некоторых инфекционных и паразитарных болезней</c:v>
                </c:pt>
                <c:pt idx="3">
                  <c:v>отдельные состояния</c:v>
                </c:pt>
                <c:pt idx="4">
                  <c:v>Болезней органов пищеварения</c:v>
                </c:pt>
              </c:strCache>
            </c:strRef>
          </c:cat>
          <c:val>
            <c:numRef>
              <c:f>Sheet1!$B$2:$F$2</c:f>
              <c:numCache>
                <c:formatCode>General</c:formatCode>
                <c:ptCount val="5"/>
                <c:pt idx="0">
                  <c:v>7</c:v>
                </c:pt>
                <c:pt idx="1">
                  <c:v>2.2999999999999998</c:v>
                </c:pt>
                <c:pt idx="2">
                  <c:v>2.2999999999999998</c:v>
                </c:pt>
                <c:pt idx="3">
                  <c:v>37.5</c:v>
                </c:pt>
                <c:pt idx="4">
                  <c:v>1</c:v>
                </c:pt>
              </c:numCache>
            </c:numRef>
          </c:val>
        </c:ser>
        <c:dLbls>
          <c:showLegendKey val="0"/>
          <c:showVal val="0"/>
          <c:showCatName val="0"/>
          <c:showSerName val="0"/>
          <c:showPercent val="0"/>
          <c:showBubbleSize val="0"/>
        </c:dLbls>
        <c:gapWidth val="150"/>
        <c:axId val="337153624"/>
        <c:axId val="337154016"/>
      </c:barChart>
      <c:catAx>
        <c:axId val="337153624"/>
        <c:scaling>
          <c:orientation val="minMax"/>
        </c:scaling>
        <c:delete val="0"/>
        <c:axPos val="l"/>
        <c:numFmt formatCode="General" sourceLinked="1"/>
        <c:majorTickMark val="out"/>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337154016"/>
        <c:crosses val="autoZero"/>
        <c:auto val="1"/>
        <c:lblAlgn val="ctr"/>
        <c:lblOffset val="100"/>
        <c:tickMarkSkip val="1"/>
        <c:noMultiLvlLbl val="0"/>
      </c:catAx>
      <c:valAx>
        <c:axId val="337154016"/>
        <c:scaling>
          <c:orientation val="minMax"/>
        </c:scaling>
        <c:delete val="0"/>
        <c:axPos val="b"/>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337153624"/>
        <c:crosses val="autoZero"/>
        <c:crossBetween val="between"/>
      </c:valAx>
      <c:spPr>
        <a:blipFill dpi="0" rotWithShape="0">
          <a:blip xmlns:r="http://schemas.openxmlformats.org/officeDocument/2006/relationships" r:embed="rId2"/>
          <a:srcRect/>
          <a:tile tx="0" ty="0" sx="100000" sy="100000" flip="none" algn="tl"/>
        </a:blipFill>
        <a:ln w="12698">
          <a:solidFill>
            <a:srgbClr val="808080"/>
          </a:solidFill>
          <a:prstDash val="solid"/>
        </a:ln>
      </c:spPr>
    </c:plotArea>
    <c:plotVisOnly val="1"/>
    <c:dispBlanksAs val="gap"/>
    <c:showDLblsOverMax val="0"/>
  </c:chart>
  <c:spPr>
    <a:blipFill dpi="0" rotWithShape="0">
      <a:blip xmlns:r="http://schemas.openxmlformats.org/officeDocument/2006/relationships" r:embed="rId2"/>
      <a:srcRect/>
      <a:tile tx="0" ty="0" sx="100000" sy="100000" flip="none" algn="tl"/>
    </a:blip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900" baseline="0"/>
              <a:t>Общая заболеваемость населения Чеченской Республики (2018-2020гг.)</a:t>
            </a:r>
          </a:p>
        </c:rich>
      </c:tx>
      <c:layout>
        <c:manualLayout>
          <c:xMode val="edge"/>
          <c:yMode val="edge"/>
          <c:x val="0.14454089932973271"/>
          <c:y val="1.8518172516571021E-2"/>
        </c:manualLayout>
      </c:layout>
      <c:overlay val="1"/>
    </c:title>
    <c:autoTitleDeleted val="0"/>
    <c:view3D>
      <c:rotX val="15"/>
      <c:rotY val="20"/>
      <c:depthPercent val="10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rgbClr val="000000"/>
          </a:solidFill>
        </a:ln>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rgbClr val="000000"/>
          </a:solidFill>
        </a:ln>
      </c:spPr>
    </c:backWall>
    <c:plotArea>
      <c:layout>
        <c:manualLayout>
          <c:layoutTarget val="inner"/>
          <c:xMode val="edge"/>
          <c:yMode val="edge"/>
          <c:x val="0.10728116414496601"/>
          <c:y val="0.12346067852629679"/>
          <c:w val="0.71314290221234866"/>
          <c:h val="0.77745504034218693"/>
        </c:manualLayout>
      </c:layout>
      <c:bar3DChart>
        <c:barDir val="col"/>
        <c:grouping val="clustered"/>
        <c:varyColors val="0"/>
        <c:ser>
          <c:idx val="0"/>
          <c:order val="0"/>
          <c:tx>
            <c:strRef>
              <c:f>Лист1!$B$1</c:f>
              <c:strCache>
                <c:ptCount val="1"/>
                <c:pt idx="0">
                  <c:v>2018г.</c:v>
                </c:pt>
              </c:strCache>
            </c:strRef>
          </c:tx>
          <c:invertIfNegative val="0"/>
          <c:dLbls>
            <c:dLbl>
              <c:idx val="0"/>
              <c:layout>
                <c:manualLayout>
                  <c:x val="1.3355667514503759E-2"/>
                  <c:y val="-3.7066837332256006E-2"/>
                </c:manualLayout>
              </c:layout>
              <c:spPr>
                <a:noFill/>
                <a:ln w="2538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Общая заболеваемость</c:v>
                </c:pt>
              </c:strCache>
            </c:strRef>
          </c:cat>
          <c:val>
            <c:numRef>
              <c:f>Лист1!$B$2</c:f>
              <c:numCache>
                <c:formatCode>General</c:formatCode>
                <c:ptCount val="1"/>
                <c:pt idx="0">
                  <c:v>43129</c:v>
                </c:pt>
              </c:numCache>
            </c:numRef>
          </c:val>
        </c:ser>
        <c:ser>
          <c:idx val="1"/>
          <c:order val="1"/>
          <c:tx>
            <c:strRef>
              <c:f>Лист1!$C$1</c:f>
              <c:strCache>
                <c:ptCount val="1"/>
                <c:pt idx="0">
                  <c:v>Столбец2</c:v>
                </c:pt>
              </c:strCache>
            </c:strRef>
          </c:tx>
          <c:invertIfNegative val="0"/>
          <c:cat>
            <c:strRef>
              <c:f>Лист1!$A$2</c:f>
              <c:strCache>
                <c:ptCount val="1"/>
                <c:pt idx="0">
                  <c:v>Общая заболеваемость</c:v>
                </c:pt>
              </c:strCache>
            </c:strRef>
          </c:cat>
          <c:val>
            <c:numRef>
              <c:f>Лист1!$C$2</c:f>
              <c:numCache>
                <c:formatCode>General</c:formatCode>
                <c:ptCount val="1"/>
              </c:numCache>
            </c:numRef>
          </c:val>
        </c:ser>
        <c:ser>
          <c:idx val="2"/>
          <c:order val="2"/>
          <c:tx>
            <c:strRef>
              <c:f>Лист1!$D$1</c:f>
              <c:strCache>
                <c:ptCount val="1"/>
                <c:pt idx="0">
                  <c:v>2019г.</c:v>
                </c:pt>
              </c:strCache>
            </c:strRef>
          </c:tx>
          <c:invertIfNegative val="0"/>
          <c:dLbls>
            <c:dLbl>
              <c:idx val="0"/>
              <c:layout>
                <c:manualLayout>
                  <c:x val="2.636365576254188E-2"/>
                  <c:y val="-2.8455284552845541E-2"/>
                </c:manualLayout>
              </c:layout>
              <c:spPr>
                <a:noFill/>
                <a:ln w="2538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Общая заболеваемость</c:v>
                </c:pt>
              </c:strCache>
            </c:strRef>
          </c:cat>
          <c:val>
            <c:numRef>
              <c:f>Лист1!$D$2</c:f>
              <c:numCache>
                <c:formatCode>General</c:formatCode>
                <c:ptCount val="1"/>
                <c:pt idx="0">
                  <c:v>39868.699999999997</c:v>
                </c:pt>
              </c:numCache>
            </c:numRef>
          </c:val>
        </c:ser>
        <c:ser>
          <c:idx val="3"/>
          <c:order val="3"/>
          <c:tx>
            <c:strRef>
              <c:f>Лист1!$E$1</c:f>
              <c:strCache>
                <c:ptCount val="1"/>
                <c:pt idx="0">
                  <c:v>Столбец1</c:v>
                </c:pt>
              </c:strCache>
            </c:strRef>
          </c:tx>
          <c:invertIfNegative val="0"/>
          <c:cat>
            <c:strRef>
              <c:f>Лист1!$A$2</c:f>
              <c:strCache>
                <c:ptCount val="1"/>
                <c:pt idx="0">
                  <c:v>Общая заболеваемость</c:v>
                </c:pt>
              </c:strCache>
            </c:strRef>
          </c:cat>
          <c:val>
            <c:numRef>
              <c:f>Лист1!$E$2</c:f>
              <c:numCache>
                <c:formatCode>General</c:formatCode>
                <c:ptCount val="1"/>
              </c:numCache>
            </c:numRef>
          </c:val>
        </c:ser>
        <c:ser>
          <c:idx val="4"/>
          <c:order val="4"/>
          <c:tx>
            <c:strRef>
              <c:f>Лист1!$F$1</c:f>
              <c:strCache>
                <c:ptCount val="1"/>
                <c:pt idx="0">
                  <c:v>2020г.</c:v>
                </c:pt>
              </c:strCache>
            </c:strRef>
          </c:tx>
          <c:invertIfNegative val="0"/>
          <c:dLbls>
            <c:dLbl>
              <c:idx val="0"/>
              <c:layout>
                <c:manualLayout>
                  <c:x val="2.4311546422550942E-2"/>
                  <c:y val="-4.697394533000445E-2"/>
                </c:manualLayout>
              </c:layout>
              <c:tx>
                <c:rich>
                  <a:bodyPr/>
                  <a:lstStyle/>
                  <a:p>
                    <a:pPr>
                      <a:defRPr/>
                    </a:pPr>
                    <a:r>
                      <a:rPr lang="en-US"/>
                      <a:t>31100,1</a:t>
                    </a:r>
                  </a:p>
                </c:rich>
              </c:tx>
              <c:spPr>
                <a:noFill/>
                <a:ln w="25384">
                  <a:noFill/>
                </a:ln>
              </c:spPr>
              <c:showLegendKey val="0"/>
              <c:showVal val="1"/>
              <c:showCatName val="0"/>
              <c:showSerName val="0"/>
              <c:showPercent val="0"/>
              <c:showBubbleSize val="0"/>
              <c:extLst>
                <c:ext xmlns:c15="http://schemas.microsoft.com/office/drawing/2012/chart" uri="{CE6537A1-D6FC-4f65-9D91-7224C49458BB}"/>
              </c:extLst>
            </c:dLbl>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Общая заболеваемость</c:v>
                </c:pt>
              </c:strCache>
            </c:strRef>
          </c:cat>
          <c:val>
            <c:numRef>
              <c:f>Лист1!$F$2</c:f>
              <c:numCache>
                <c:formatCode>General</c:formatCode>
                <c:ptCount val="1"/>
                <c:pt idx="0">
                  <c:v>31100.1</c:v>
                </c:pt>
              </c:numCache>
            </c:numRef>
          </c:val>
        </c:ser>
        <c:dLbls>
          <c:showLegendKey val="0"/>
          <c:showVal val="0"/>
          <c:showCatName val="0"/>
          <c:showSerName val="0"/>
          <c:showPercent val="0"/>
          <c:showBubbleSize val="0"/>
        </c:dLbls>
        <c:gapWidth val="150"/>
        <c:shape val="cylinder"/>
        <c:axId val="337154800"/>
        <c:axId val="337155192"/>
        <c:axId val="0"/>
      </c:bar3DChart>
      <c:catAx>
        <c:axId val="337154800"/>
        <c:scaling>
          <c:orientation val="minMax"/>
        </c:scaling>
        <c:delete val="1"/>
        <c:axPos val="b"/>
        <c:numFmt formatCode="General" sourceLinked="1"/>
        <c:majorTickMark val="out"/>
        <c:minorTickMark val="none"/>
        <c:tickLblPos val="nextTo"/>
        <c:crossAx val="337155192"/>
        <c:crosses val="autoZero"/>
        <c:auto val="1"/>
        <c:lblAlgn val="ctr"/>
        <c:lblOffset val="100"/>
        <c:noMultiLvlLbl val="0"/>
      </c:catAx>
      <c:valAx>
        <c:axId val="337155192"/>
        <c:scaling>
          <c:orientation val="minMax"/>
        </c:scaling>
        <c:delete val="0"/>
        <c:axPos val="l"/>
        <c:majorGridlines>
          <c:spPr>
            <a:ln w="0"/>
          </c:spPr>
        </c:majorGridlines>
        <c:numFmt formatCode="General" sourceLinked="1"/>
        <c:majorTickMark val="out"/>
        <c:minorTickMark val="none"/>
        <c:tickLblPos val="nextTo"/>
        <c:txPr>
          <a:bodyPr/>
          <a:lstStyle/>
          <a:p>
            <a:pPr>
              <a:defRPr sz="800" baseline="0"/>
            </a:pPr>
            <a:endParaRPr lang="ru-RU"/>
          </a:p>
        </c:txPr>
        <c:crossAx val="337154800"/>
        <c:crosses val="autoZero"/>
        <c:crossBetween val="between"/>
      </c:valAx>
      <c:spPr>
        <a:noFill/>
        <a:ln w="25388">
          <a:noFill/>
        </a:ln>
      </c:spPr>
    </c:plotArea>
    <c:legend>
      <c:legendPos val="r"/>
      <c:legendEntry>
        <c:idx val="1"/>
        <c:delete val="1"/>
      </c:legendEntry>
      <c:legendEntry>
        <c:idx val="3"/>
        <c:delete val="1"/>
      </c:legendEntry>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болезни органов дыхания</c:v>
                </c:pt>
              </c:strCache>
            </c:strRef>
          </c:tx>
          <c:invertIfNegative val="0"/>
          <c:dLbls>
            <c:spPr>
              <a:noFill/>
              <a:ln w="2536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2020г.</c:v>
                </c:pt>
              </c:strCache>
            </c:strRef>
          </c:cat>
          <c:val>
            <c:numRef>
              <c:f>Лист1!$B$2</c:f>
              <c:numCache>
                <c:formatCode>General</c:formatCode>
                <c:ptCount val="1"/>
                <c:pt idx="0">
                  <c:v>44.1</c:v>
                </c:pt>
              </c:numCache>
            </c:numRef>
          </c:val>
        </c:ser>
        <c:ser>
          <c:idx val="1"/>
          <c:order val="1"/>
          <c:tx>
            <c:strRef>
              <c:f>Лист1!$C$1</c:f>
              <c:strCache>
                <c:ptCount val="1"/>
                <c:pt idx="0">
                  <c:v>травмы и отравлениякровообращения</c:v>
                </c:pt>
              </c:strCache>
            </c:strRef>
          </c:tx>
          <c:invertIfNegative val="0"/>
          <c:dLbls>
            <c:spPr>
              <a:noFill/>
              <a:ln w="2536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2020г.</c:v>
                </c:pt>
              </c:strCache>
            </c:strRef>
          </c:cat>
          <c:val>
            <c:numRef>
              <c:f>Лист1!$C$2</c:f>
              <c:numCache>
                <c:formatCode>General</c:formatCode>
                <c:ptCount val="1"/>
                <c:pt idx="0">
                  <c:v>7.6</c:v>
                </c:pt>
              </c:numCache>
            </c:numRef>
          </c:val>
        </c:ser>
        <c:ser>
          <c:idx val="2"/>
          <c:order val="2"/>
          <c:tx>
            <c:strRef>
              <c:f>Лист1!$D$1</c:f>
              <c:strCache>
                <c:ptCount val="1"/>
                <c:pt idx="0">
                  <c:v>болезни органов пищеварения</c:v>
                </c:pt>
              </c:strCache>
            </c:strRef>
          </c:tx>
          <c:invertIfNegative val="0"/>
          <c:dLbls>
            <c:spPr>
              <a:noFill/>
              <a:ln w="2536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2020г.</c:v>
                </c:pt>
              </c:strCache>
            </c:strRef>
          </c:cat>
          <c:val>
            <c:numRef>
              <c:f>Лист1!$D$2</c:f>
              <c:numCache>
                <c:formatCode>General</c:formatCode>
                <c:ptCount val="1"/>
                <c:pt idx="0">
                  <c:v>7.1</c:v>
                </c:pt>
              </c:numCache>
            </c:numRef>
          </c:val>
        </c:ser>
        <c:ser>
          <c:idx val="3"/>
          <c:order val="3"/>
          <c:tx>
            <c:strRef>
              <c:f>Лист1!$E$1</c:f>
              <c:strCache>
                <c:ptCount val="1"/>
                <c:pt idx="0">
                  <c:v>болезни мочеполовой системы</c:v>
                </c:pt>
              </c:strCache>
            </c:strRef>
          </c:tx>
          <c:invertIfNegative val="0"/>
          <c:dLbls>
            <c:spPr>
              <a:noFill/>
              <a:ln w="2536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2020г.</c:v>
                </c:pt>
              </c:strCache>
            </c:strRef>
          </c:cat>
          <c:val>
            <c:numRef>
              <c:f>Лист1!$E$2</c:f>
              <c:numCache>
                <c:formatCode>General</c:formatCode>
                <c:ptCount val="1"/>
                <c:pt idx="0">
                  <c:v>6.9</c:v>
                </c:pt>
              </c:numCache>
            </c:numRef>
          </c:val>
        </c:ser>
        <c:ser>
          <c:idx val="4"/>
          <c:order val="4"/>
          <c:tx>
            <c:strRef>
              <c:f>Лист1!$F$1</c:f>
              <c:strCache>
                <c:ptCount val="1"/>
                <c:pt idx="0">
                  <c:v>болезни костно-мышечной болезни системы кровообращения</c:v>
                </c:pt>
              </c:strCache>
            </c:strRef>
          </c:tx>
          <c:invertIfNegative val="0"/>
          <c:dLbls>
            <c:spPr>
              <a:noFill/>
              <a:ln w="2536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2020г.</c:v>
                </c:pt>
              </c:strCache>
            </c:strRef>
          </c:cat>
          <c:val>
            <c:numRef>
              <c:f>Лист1!$F$2</c:f>
              <c:numCache>
                <c:formatCode>General</c:formatCode>
                <c:ptCount val="1"/>
                <c:pt idx="0">
                  <c:v>6.6</c:v>
                </c:pt>
              </c:numCache>
            </c:numRef>
          </c:val>
        </c:ser>
        <c:ser>
          <c:idx val="5"/>
          <c:order val="5"/>
          <c:tx>
            <c:strRef>
              <c:f>Лист1!$G$1</c:f>
              <c:strCache>
                <c:ptCount val="1"/>
                <c:pt idx="0">
                  <c:v>болезни крови</c:v>
                </c:pt>
              </c:strCache>
            </c:strRef>
          </c:tx>
          <c:invertIfNegative val="0"/>
          <c:dLbls>
            <c:spPr>
              <a:noFill/>
              <a:ln w="2536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2020г.</c:v>
                </c:pt>
              </c:strCache>
            </c:strRef>
          </c:cat>
          <c:val>
            <c:numRef>
              <c:f>Лист1!$G$2</c:f>
              <c:numCache>
                <c:formatCode>General</c:formatCode>
                <c:ptCount val="1"/>
                <c:pt idx="0">
                  <c:v>4</c:v>
                </c:pt>
              </c:numCache>
            </c:numRef>
          </c:val>
        </c:ser>
        <c:ser>
          <c:idx val="6"/>
          <c:order val="6"/>
          <c:tx>
            <c:strRef>
              <c:f>Лист1!$H$1</c:f>
              <c:strCache>
                <c:ptCount val="1"/>
                <c:pt idx="0">
                  <c:v>болезни уха</c:v>
                </c:pt>
              </c:strCache>
            </c:strRef>
          </c:tx>
          <c:invertIfNegative val="0"/>
          <c:dLbls>
            <c:spPr>
              <a:noFill/>
              <a:ln w="2536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2020г.</c:v>
                </c:pt>
              </c:strCache>
            </c:strRef>
          </c:cat>
          <c:val>
            <c:numRef>
              <c:f>Лист1!$H$2</c:f>
              <c:numCache>
                <c:formatCode>General</c:formatCode>
                <c:ptCount val="1"/>
                <c:pt idx="0">
                  <c:v>2.9</c:v>
                </c:pt>
              </c:numCache>
            </c:numRef>
          </c:val>
        </c:ser>
        <c:ser>
          <c:idx val="7"/>
          <c:order val="7"/>
          <c:tx>
            <c:strRef>
              <c:f>Лист1!$I$1</c:f>
              <c:strCache>
                <c:ptCount val="1"/>
                <c:pt idx="0">
                  <c:v>болезни нервной системы </c:v>
                </c:pt>
              </c:strCache>
            </c:strRef>
          </c:tx>
          <c:invertIfNegative val="0"/>
          <c:dLbls>
            <c:spPr>
              <a:noFill/>
              <a:ln w="2536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2020г.</c:v>
                </c:pt>
              </c:strCache>
            </c:strRef>
          </c:cat>
          <c:val>
            <c:numRef>
              <c:f>Лист1!$I$2</c:f>
              <c:numCache>
                <c:formatCode>General</c:formatCode>
                <c:ptCount val="1"/>
                <c:pt idx="0">
                  <c:v>2.6</c:v>
                </c:pt>
              </c:numCache>
            </c:numRef>
          </c:val>
        </c:ser>
        <c:ser>
          <c:idx val="8"/>
          <c:order val="8"/>
          <c:tx>
            <c:strRef>
              <c:f>Лист1!$J$1</c:f>
              <c:strCache>
                <c:ptCount val="1"/>
                <c:pt idx="0">
                  <c:v>инфекционные заболевания</c:v>
                </c:pt>
              </c:strCache>
            </c:strRef>
          </c:tx>
          <c:invertIfNegative val="0"/>
          <c:dLbls>
            <c:spPr>
              <a:noFill/>
              <a:ln w="2536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2020г.</c:v>
                </c:pt>
              </c:strCache>
            </c:strRef>
          </c:cat>
          <c:val>
            <c:numRef>
              <c:f>Лист1!$J$2</c:f>
              <c:numCache>
                <c:formatCode>General</c:formatCode>
                <c:ptCount val="1"/>
                <c:pt idx="0">
                  <c:v>2</c:v>
                </c:pt>
              </c:numCache>
            </c:numRef>
          </c:val>
        </c:ser>
        <c:dLbls>
          <c:showLegendKey val="0"/>
          <c:showVal val="0"/>
          <c:showCatName val="0"/>
          <c:showSerName val="0"/>
          <c:showPercent val="0"/>
          <c:showBubbleSize val="0"/>
        </c:dLbls>
        <c:gapWidth val="150"/>
        <c:shape val="cylinder"/>
        <c:axId val="337155976"/>
        <c:axId val="337156368"/>
        <c:axId val="0"/>
      </c:bar3DChart>
      <c:catAx>
        <c:axId val="337155976"/>
        <c:scaling>
          <c:orientation val="minMax"/>
        </c:scaling>
        <c:delete val="0"/>
        <c:axPos val="b"/>
        <c:numFmt formatCode="General" sourceLinked="1"/>
        <c:majorTickMark val="out"/>
        <c:minorTickMark val="none"/>
        <c:tickLblPos val="nextTo"/>
        <c:crossAx val="337156368"/>
        <c:crosses val="autoZero"/>
        <c:auto val="1"/>
        <c:lblAlgn val="ctr"/>
        <c:lblOffset val="100"/>
        <c:noMultiLvlLbl val="0"/>
      </c:catAx>
      <c:valAx>
        <c:axId val="337156368"/>
        <c:scaling>
          <c:orientation val="minMax"/>
        </c:scaling>
        <c:delete val="0"/>
        <c:axPos val="l"/>
        <c:majorGridlines/>
        <c:numFmt formatCode="General" sourceLinked="1"/>
        <c:majorTickMark val="out"/>
        <c:minorTickMark val="none"/>
        <c:tickLblPos val="nextTo"/>
        <c:crossAx val="337155976"/>
        <c:crosses val="autoZero"/>
        <c:crossBetween val="between"/>
      </c:valAx>
      <c:spPr>
        <a:solidFill>
          <a:schemeClr val="accent2">
            <a:lumMod val="20000"/>
            <a:lumOff val="80000"/>
          </a:schemeClr>
        </a:solidFill>
      </c:spPr>
    </c:plotArea>
    <c:legend>
      <c:legendPos val="r"/>
      <c:layout>
        <c:manualLayout>
          <c:xMode val="edge"/>
          <c:yMode val="edge"/>
          <c:x val="0.65861033143727765"/>
          <c:y val="3.1530769397626945E-2"/>
          <c:w val="0.31378871805062453"/>
          <c:h val="0.93311815361922723"/>
        </c:manualLayout>
      </c:layout>
      <c:overlay val="0"/>
      <c:spPr>
        <a:solidFill>
          <a:schemeClr val="accent2">
            <a:lumMod val="20000"/>
            <a:lumOff val="80000"/>
          </a:schemeClr>
        </a:solidFill>
      </c:spPr>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1"/>
      <c:rotY val="20"/>
      <c:depthPercent val="100"/>
      <c:rAngAx val="1"/>
    </c:view3D>
    <c:floor>
      <c:thickness val="0"/>
      <c:spPr>
        <a:solidFill>
          <a:srgbClr val="FFFFFF"/>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7.9447322970639028E-2"/>
          <c:y val="4.6391752577319555E-2"/>
          <c:w val="0.90328151986183058"/>
          <c:h val="0.77835051546391765"/>
        </c:manualLayout>
      </c:layout>
      <c:bar3DChart>
        <c:barDir val="col"/>
        <c:grouping val="clustered"/>
        <c:varyColors val="0"/>
        <c:ser>
          <c:idx val="0"/>
          <c:order val="0"/>
          <c:tx>
            <c:strRef>
              <c:f>Sheet1!$A$2</c:f>
              <c:strCache>
                <c:ptCount val="1"/>
                <c:pt idx="0">
                  <c:v>Восток</c:v>
                </c:pt>
              </c:strCache>
            </c:strRef>
          </c:tx>
          <c:spPr>
            <a:solidFill>
              <a:srgbClr val="8064A2">
                <a:lumMod val="60000"/>
                <a:lumOff val="40000"/>
              </a:srgbClr>
            </a:solidFill>
            <a:ln w="12378">
              <a:solidFill>
                <a:srgbClr val="000000"/>
              </a:solidFill>
              <a:prstDash val="solid"/>
            </a:ln>
          </c:spPr>
          <c:invertIfNegative val="0"/>
          <c:dLbls>
            <c:dLbl>
              <c:idx val="0"/>
              <c:layout>
                <c:manualLayout>
                  <c:x val="2.7269327270435052E-2"/>
                  <c:y val="-6.5802344749356423E-2"/>
                </c:manualLayout>
              </c:layout>
              <c:spPr>
                <a:noFill/>
                <a:ln w="24755">
                  <a:noFill/>
                </a:ln>
              </c:spPr>
              <c:txPr>
                <a:bodyPr/>
                <a:lstStyle/>
                <a:p>
                  <a:pPr>
                    <a:defRPr sz="78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0469227060903676E-2"/>
                  <c:y val="-6.5770161082805825E-2"/>
                </c:manualLayout>
              </c:layout>
              <c:spPr>
                <a:noFill/>
                <a:ln w="24755">
                  <a:noFill/>
                </a:ln>
              </c:spPr>
              <c:txPr>
                <a:bodyPr/>
                <a:lstStyle/>
                <a:p>
                  <a:pPr>
                    <a:defRPr sz="78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4175728033995751E-2"/>
                  <c:y val="-6.8992331840874513E-2"/>
                </c:manualLayout>
              </c:layout>
              <c:spPr>
                <a:noFill/>
                <a:ln w="24755">
                  <a:noFill/>
                </a:ln>
              </c:spPr>
              <c:txPr>
                <a:bodyPr/>
                <a:lstStyle/>
                <a:p>
                  <a:pPr>
                    <a:defRPr sz="78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78411053540587261"/>
                  <c:y val="0.37113402061855671"/>
                </c:manualLayout>
              </c:layout>
              <c:spPr>
                <a:noFill/>
                <a:ln w="24755">
                  <a:noFill/>
                </a:ln>
              </c:spPr>
              <c:txPr>
                <a:bodyPr/>
                <a:lstStyle/>
                <a:p>
                  <a:pPr>
                    <a:defRPr sz="78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80310880829015563"/>
                  <c:y val="0.38659793814432991"/>
                </c:manualLayout>
              </c:layout>
              <c:spPr>
                <a:noFill/>
                <a:ln w="24755">
                  <a:noFill/>
                </a:ln>
              </c:spPr>
              <c:txPr>
                <a:bodyPr/>
                <a:lstStyle/>
                <a:p>
                  <a:pPr>
                    <a:defRPr sz="78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4755">
                <a:noFill/>
              </a:ln>
            </c:spPr>
            <c:txPr>
              <a:bodyPr wrap="square" lIns="38100" tIns="19050" rIns="38100" bIns="19050" anchor="ctr">
                <a:spAutoFit/>
              </a:bodyPr>
              <a:lstStyle/>
              <a:p>
                <a:pPr>
                  <a:defRPr sz="78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2018г.</c:v>
                </c:pt>
                <c:pt idx="1">
                  <c:v>2019г.</c:v>
                </c:pt>
                <c:pt idx="2">
                  <c:v>2020г.</c:v>
                </c:pt>
              </c:strCache>
            </c:strRef>
          </c:cat>
          <c:val>
            <c:numRef>
              <c:f>Sheet1!$B$2:$D$2</c:f>
              <c:numCache>
                <c:formatCode>General</c:formatCode>
                <c:ptCount val="3"/>
                <c:pt idx="0">
                  <c:v>47162</c:v>
                </c:pt>
                <c:pt idx="1">
                  <c:v>43290</c:v>
                </c:pt>
                <c:pt idx="2">
                  <c:v>34154.699999999997</c:v>
                </c:pt>
              </c:numCache>
            </c:numRef>
          </c:val>
        </c:ser>
        <c:dLbls>
          <c:showLegendKey val="0"/>
          <c:showVal val="0"/>
          <c:showCatName val="0"/>
          <c:showSerName val="0"/>
          <c:showPercent val="0"/>
          <c:showBubbleSize val="0"/>
        </c:dLbls>
        <c:gapWidth val="150"/>
        <c:gapDepth val="0"/>
        <c:shape val="box"/>
        <c:axId val="337157152"/>
        <c:axId val="337385272"/>
        <c:axId val="0"/>
      </c:bar3DChart>
      <c:catAx>
        <c:axId val="337157152"/>
        <c:scaling>
          <c:orientation val="minMax"/>
        </c:scaling>
        <c:delete val="0"/>
        <c:axPos val="b"/>
        <c:numFmt formatCode="General" sourceLinked="1"/>
        <c:majorTickMark val="out"/>
        <c:minorTickMark val="none"/>
        <c:tickLblPos val="low"/>
        <c:spPr>
          <a:ln w="3095">
            <a:solidFill>
              <a:srgbClr val="000000"/>
            </a:solidFill>
            <a:prstDash val="solid"/>
          </a:ln>
        </c:spPr>
        <c:txPr>
          <a:bodyPr rot="0" vert="horz"/>
          <a:lstStyle/>
          <a:p>
            <a:pPr>
              <a:defRPr sz="781" b="1" i="0" u="none" strike="noStrike" baseline="0">
                <a:solidFill>
                  <a:srgbClr val="000000"/>
                </a:solidFill>
                <a:latin typeface="Arial Cyr"/>
                <a:ea typeface="Arial Cyr"/>
                <a:cs typeface="Arial Cyr"/>
              </a:defRPr>
            </a:pPr>
            <a:endParaRPr lang="ru-RU"/>
          </a:p>
        </c:txPr>
        <c:crossAx val="337385272"/>
        <c:crosses val="autoZero"/>
        <c:auto val="1"/>
        <c:lblAlgn val="ctr"/>
        <c:lblOffset val="100"/>
        <c:tickLblSkip val="1"/>
        <c:tickMarkSkip val="1"/>
        <c:noMultiLvlLbl val="0"/>
      </c:catAx>
      <c:valAx>
        <c:axId val="337385272"/>
        <c:scaling>
          <c:orientation val="minMax"/>
        </c:scaling>
        <c:delete val="0"/>
        <c:axPos val="l"/>
        <c:majorGridlines>
          <c:spPr>
            <a:ln w="3095">
              <a:solidFill>
                <a:srgbClr val="000000"/>
              </a:solidFill>
              <a:prstDash val="solid"/>
            </a:ln>
          </c:spPr>
        </c:majorGridlines>
        <c:numFmt formatCode="General" sourceLinked="1"/>
        <c:majorTickMark val="out"/>
        <c:minorTickMark val="none"/>
        <c:tickLblPos val="nextTo"/>
        <c:spPr>
          <a:ln w="3095">
            <a:solidFill>
              <a:srgbClr val="000000"/>
            </a:solidFill>
            <a:prstDash val="solid"/>
          </a:ln>
        </c:spPr>
        <c:txPr>
          <a:bodyPr rot="0" vert="horz"/>
          <a:lstStyle/>
          <a:p>
            <a:pPr>
              <a:defRPr sz="781" b="1" i="0" u="none" strike="noStrike" baseline="0">
                <a:solidFill>
                  <a:srgbClr val="000000"/>
                </a:solidFill>
                <a:latin typeface="Arial Cyr"/>
                <a:ea typeface="Arial Cyr"/>
                <a:cs typeface="Arial Cyr"/>
              </a:defRPr>
            </a:pPr>
            <a:endParaRPr lang="ru-RU"/>
          </a:p>
        </c:txPr>
        <c:crossAx val="337157152"/>
        <c:crosses val="autoZero"/>
        <c:crossBetween val="between"/>
      </c:valAx>
      <c:spPr>
        <a:solidFill>
          <a:srgbClr val="8064A2">
            <a:lumMod val="20000"/>
            <a:lumOff val="80000"/>
          </a:srgbClr>
        </a:solidFill>
        <a:ln w="24755">
          <a:noFill/>
        </a:ln>
      </c:spPr>
    </c:plotArea>
    <c:plotVisOnly val="1"/>
    <c:dispBlanksAs val="gap"/>
    <c:showDLblsOverMax val="0"/>
  </c:chart>
  <c:spPr>
    <a:noFill/>
    <a:ln>
      <a:noFill/>
    </a:ln>
  </c:spPr>
  <c:txPr>
    <a:bodyPr/>
    <a:lstStyle/>
    <a:p>
      <a:pPr>
        <a:defRPr sz="83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428550597841963E-2"/>
          <c:y val="0.25647853073483956"/>
          <c:w val="0.91905293088363949"/>
          <c:h val="0.65485412748603333"/>
        </c:manualLayout>
      </c:layout>
      <c:barChart>
        <c:barDir val="bar"/>
        <c:grouping val="clustered"/>
        <c:varyColors val="0"/>
        <c:ser>
          <c:idx val="0"/>
          <c:order val="0"/>
          <c:tx>
            <c:strRef>
              <c:f>Лист1!$B$1</c:f>
              <c:strCache>
                <c:ptCount val="1"/>
                <c:pt idx="0">
                  <c:v>Количество жилой площади на 1 человека (м2чел)</c:v>
                </c:pt>
              </c:strCache>
            </c:strRef>
          </c:tx>
          <c:spPr>
            <a:solidFill>
              <a:srgbClr val="5B9BD5"/>
            </a:solidFill>
            <a:ln w="25356">
              <a:noFill/>
            </a:ln>
          </c:spPr>
          <c:invertIfNegative val="0"/>
          <c:dLbls>
            <c:spPr>
              <a:noFill/>
              <a:ln w="2535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Лист1!$B$2:$B$4</c:f>
              <c:numCache>
                <c:formatCode>General</c:formatCode>
                <c:ptCount val="3"/>
                <c:pt idx="0">
                  <c:v>19</c:v>
                </c:pt>
                <c:pt idx="1">
                  <c:v>20.100000000000001</c:v>
                </c:pt>
                <c:pt idx="2">
                  <c:v>17.600000000000001</c:v>
                </c:pt>
              </c:numCache>
            </c:numRef>
          </c:val>
        </c:ser>
        <c:ser>
          <c:idx val="1"/>
          <c:order val="1"/>
          <c:tx>
            <c:strRef>
              <c:f>Лист1!$C$1</c:f>
              <c:strCache>
                <c:ptCount val="1"/>
                <c:pt idx="0">
                  <c:v>Уд.вес жилой площади, оборудованной центральным отоплением</c:v>
                </c:pt>
              </c:strCache>
            </c:strRef>
          </c:tx>
          <c:spPr>
            <a:solidFill>
              <a:srgbClr val="ED7D31"/>
            </a:solidFill>
            <a:ln w="25356">
              <a:noFill/>
            </a:ln>
          </c:spPr>
          <c:invertIfNegative val="0"/>
          <c:dLbls>
            <c:spPr>
              <a:noFill/>
              <a:ln w="2535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Лист1!$C$2:$C$4</c:f>
              <c:numCache>
                <c:formatCode>General</c:formatCode>
                <c:ptCount val="3"/>
                <c:pt idx="0">
                  <c:v>15.2</c:v>
                </c:pt>
                <c:pt idx="1">
                  <c:v>19.399999999999999</c:v>
                </c:pt>
                <c:pt idx="2">
                  <c:v>21.5</c:v>
                </c:pt>
              </c:numCache>
            </c:numRef>
          </c:val>
        </c:ser>
        <c:dLbls>
          <c:showLegendKey val="0"/>
          <c:showVal val="0"/>
          <c:showCatName val="0"/>
          <c:showSerName val="0"/>
          <c:showPercent val="0"/>
          <c:showBubbleSize val="0"/>
        </c:dLbls>
        <c:gapWidth val="150"/>
        <c:axId val="146656320"/>
        <c:axId val="146656712"/>
      </c:barChart>
      <c:catAx>
        <c:axId val="146656320"/>
        <c:scaling>
          <c:orientation val="minMax"/>
        </c:scaling>
        <c:delete val="0"/>
        <c:axPos val="l"/>
        <c:majorGridlines>
          <c:spPr>
            <a:ln w="9508"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cap="all" spc="120" normalizeH="0" baseline="0">
                <a:solidFill>
                  <a:schemeClr val="tx1">
                    <a:lumMod val="65000"/>
                    <a:lumOff val="35000"/>
                  </a:schemeClr>
                </a:solidFill>
                <a:latin typeface="+mn-lt"/>
                <a:ea typeface="+mn-ea"/>
                <a:cs typeface="+mn-cs"/>
              </a:defRPr>
            </a:pPr>
            <a:endParaRPr lang="ru-RU"/>
          </a:p>
        </c:txPr>
        <c:crossAx val="146656712"/>
        <c:crosses val="autoZero"/>
        <c:auto val="1"/>
        <c:lblAlgn val="ctr"/>
        <c:lblOffset val="100"/>
        <c:noMultiLvlLbl val="0"/>
      </c:catAx>
      <c:valAx>
        <c:axId val="146656712"/>
        <c:scaling>
          <c:orientation val="minMax"/>
        </c:scaling>
        <c:delete val="0"/>
        <c:axPos val="b"/>
        <c:numFmt formatCode="General" sourceLinked="1"/>
        <c:majorTickMark val="none"/>
        <c:minorTickMark val="none"/>
        <c:tickLblPos val="nextTo"/>
        <c:spPr>
          <a:noFill/>
          <a:ln w="9508" cap="flat" cmpd="sng" algn="ctr">
            <a:solidFill>
              <a:schemeClr val="dk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146656320"/>
        <c:crosses val="autoZero"/>
        <c:crossBetween val="between"/>
      </c:valAx>
      <c:spPr>
        <a:noFill/>
        <a:ln w="25356">
          <a:noFill/>
        </a:ln>
      </c:spPr>
    </c:plotArea>
    <c:legend>
      <c:legendPos val="t"/>
      <c:layout>
        <c:manualLayout>
          <c:xMode val="edge"/>
          <c:yMode val="edge"/>
          <c:x val="0.17435183519459024"/>
          <c:y val="2.3809425396628569E-2"/>
          <c:w val="0.72177776547703076"/>
          <c:h val="0.18880305316166207"/>
        </c:manualLayout>
      </c:layout>
      <c:overlay val="0"/>
      <c:spPr>
        <a:noFill/>
        <a:ln w="25356">
          <a:noFill/>
        </a:ln>
      </c:spPr>
      <c:txPr>
        <a:bodyPr rot="0" spcFirstLastPara="1" vertOverflow="ellipsis" vert="horz" wrap="square" anchor="ctr" anchorCtr="1"/>
        <a:lstStyle/>
        <a:p>
          <a:pPr>
            <a:defRPr sz="1048"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08" cap="flat" cmpd="sng" algn="ctr">
      <a:solidFill>
        <a:schemeClr val="tx1"/>
      </a:solidFill>
      <a:round/>
    </a:ln>
    <a:effectLst/>
  </c:spPr>
  <c:txPr>
    <a:bodyPr/>
    <a:lstStyle/>
    <a:p>
      <a:pPr>
        <a:defRPr sz="898"/>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545452838073688"/>
          <c:y val="1.3015097549548073E-2"/>
          <c:w val="0.52839162546542162"/>
          <c:h val="0.91710758377423618"/>
        </c:manualLayout>
      </c:layout>
      <c:barChart>
        <c:barDir val="bar"/>
        <c:grouping val="clustered"/>
        <c:varyColors val="0"/>
        <c:ser>
          <c:idx val="0"/>
          <c:order val="0"/>
          <c:tx>
            <c:strRef>
              <c:f>Sheet1!$A$2</c:f>
              <c:strCache>
                <c:ptCount val="1"/>
                <c:pt idx="0">
                  <c:v>Восток</c:v>
                </c:pt>
              </c:strCache>
            </c:strRef>
          </c:tx>
          <c:spPr>
            <a:pattFill prst="openDmnd">
              <a:fgClr>
                <a:srgbClr val="000000"/>
              </a:fgClr>
              <a:bgClr>
                <a:srgbClr val="FFFFFF"/>
              </a:bgClr>
            </a:pattFill>
            <a:ln w="11932">
              <a:solidFill>
                <a:srgbClr val="000000"/>
              </a:solidFill>
              <a:prstDash val="solid"/>
            </a:ln>
          </c:spPr>
          <c:invertIfNegative val="0"/>
          <c:dPt>
            <c:idx val="13"/>
            <c:invertIfNegative val="0"/>
            <c:bubble3D val="0"/>
            <c:spPr>
              <a:pattFill prst="openDmnd"/>
              <a:ln w="11932">
                <a:solidFill>
                  <a:srgbClr val="000000"/>
                </a:solidFill>
                <a:prstDash val="solid"/>
              </a:ln>
            </c:spPr>
          </c:dPt>
          <c:dLbls>
            <c:dLbl>
              <c:idx val="0"/>
              <c:layout>
                <c:manualLayout>
                  <c:x val="6.968028004468412E-3"/>
                  <c:y val="-1.0165948590144558E-2"/>
                </c:manualLayout>
              </c:layout>
              <c:spPr>
                <a:solidFill>
                  <a:srgbClr val="FFFFFF"/>
                </a:solidFill>
                <a:ln w="2988">
                  <a:solidFill>
                    <a:srgbClr val="000000"/>
                  </a:solidFill>
                  <a:prstDash val="solid"/>
                </a:ln>
                <a:effectLst>
                  <a:outerShdw dist="35921" dir="2700000" algn="br">
                    <a:srgbClr val="000000"/>
                  </a:outerShdw>
                </a:effectLst>
              </c:spPr>
              <c:txPr>
                <a:bodyPr/>
                <a:lstStyle/>
                <a:p>
                  <a:pPr>
                    <a:defRPr sz="75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3650919062016051E-2"/>
                  <c:y val="-2.3393490217728158E-2"/>
                </c:manualLayout>
              </c:layout>
              <c:spPr>
                <a:noFill/>
                <a:ln w="23862">
                  <a:noFill/>
                </a:ln>
              </c:spPr>
              <c:txPr>
                <a:bodyPr/>
                <a:lstStyle/>
                <a:p>
                  <a:pPr>
                    <a:defRPr sz="75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2706485359845743E-2"/>
                  <c:y val="7.4706789130662976E-3"/>
                </c:manualLayout>
              </c:layout>
              <c:spPr>
                <a:noFill/>
                <a:ln w="23862">
                  <a:noFill/>
                </a:ln>
              </c:spPr>
              <c:txPr>
                <a:bodyPr/>
                <a:lstStyle/>
                <a:p>
                  <a:pPr>
                    <a:defRPr sz="75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3693552373281381E-2"/>
                  <c:y val="-1.4575204866193268E-2"/>
                </c:manualLayout>
              </c:layout>
              <c:spPr>
                <a:noFill/>
                <a:ln w="23862">
                  <a:noFill/>
                </a:ln>
              </c:spPr>
              <c:txPr>
                <a:bodyPr/>
                <a:lstStyle/>
                <a:p>
                  <a:pPr>
                    <a:defRPr sz="75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2657637180618636E-2"/>
                  <c:y val="-6.6387253297550434E-3"/>
                </c:manualLayout>
              </c:layout>
              <c:spPr>
                <a:noFill/>
                <a:ln w="23862">
                  <a:noFill/>
                </a:ln>
              </c:spPr>
              <c:txPr>
                <a:bodyPr/>
                <a:lstStyle/>
                <a:p>
                  <a:pPr>
                    <a:defRPr sz="75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492398951838734E-2"/>
                  <c:y val="-5.7569195146582024E-3"/>
                </c:manualLayout>
              </c:layout>
              <c:spPr>
                <a:noFill/>
                <a:ln w="23862">
                  <a:noFill/>
                </a:ln>
              </c:spPr>
              <c:txPr>
                <a:bodyPr/>
                <a:lstStyle/>
                <a:p>
                  <a:pPr>
                    <a:defRPr sz="75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1775808882566421E-2"/>
                  <c:y val="-1.0166118990566341E-2"/>
                </c:manualLayout>
              </c:layout>
              <c:spPr>
                <a:noFill/>
                <a:ln w="23862">
                  <a:noFill/>
                </a:ln>
              </c:spPr>
              <c:txPr>
                <a:bodyPr/>
                <a:lstStyle/>
                <a:p>
                  <a:pPr>
                    <a:defRPr sz="75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0205197354071329E-2"/>
                  <c:y val="-9.2841312224763023E-3"/>
                </c:manualLayout>
              </c:layout>
              <c:spPr>
                <a:noFill/>
                <a:ln w="23862">
                  <a:noFill/>
                </a:ln>
              </c:spPr>
              <c:txPr>
                <a:bodyPr/>
                <a:lstStyle/>
                <a:p>
                  <a:pPr>
                    <a:defRPr sz="75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6.1452068044266514E-3"/>
                  <c:y val="3.6987404304098036E-3"/>
                </c:manualLayout>
              </c:layout>
              <c:spPr>
                <a:noFill/>
                <a:ln w="23862">
                  <a:noFill/>
                </a:ln>
              </c:spPr>
              <c:txPr>
                <a:bodyPr/>
                <a:lstStyle/>
                <a:p>
                  <a:pPr>
                    <a:defRPr sz="75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1.0577568680480301E-3"/>
                  <c:y val="1.7807739370533661E-3"/>
                </c:manualLayout>
              </c:layout>
              <c:spPr>
                <a:noFill/>
                <a:ln w="23862">
                  <a:noFill/>
                </a:ln>
              </c:spPr>
              <c:txPr>
                <a:bodyPr/>
                <a:lstStyle/>
                <a:p>
                  <a:pPr>
                    <a:defRPr sz="75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5"/>
              <c:tx>
                <c:rich>
                  <a:bodyPr/>
                  <a:lstStyle/>
                  <a:p>
                    <a:r>
                      <a:rPr lang="en-US"/>
                      <a:t>27158,7</a:t>
                    </a:r>
                  </a:p>
                </c:rich>
              </c:tx>
              <c:showLegendKey val="0"/>
              <c:showVal val="1"/>
              <c:showCatName val="0"/>
              <c:showSerName val="0"/>
              <c:showPercent val="0"/>
              <c:showBubbleSize val="0"/>
              <c:extLst>
                <c:ext xmlns:c15="http://schemas.microsoft.com/office/drawing/2012/chart" uri="{CE6537A1-D6FC-4f65-9D91-7224C49458BB}"/>
              </c:extLst>
            </c:dLbl>
            <c:dLbl>
              <c:idx val="17"/>
              <c:layout>
                <c:manualLayout>
                  <c:xMode val="edge"/>
                  <c:yMode val="edge"/>
                  <c:x val="0.52545454545454551"/>
                  <c:y val="2.6455026455027012E-2"/>
                </c:manualLayout>
              </c:layout>
              <c:spPr>
                <a:noFill/>
                <a:ln w="23862">
                  <a:noFill/>
                </a:ln>
              </c:spPr>
              <c:txPr>
                <a:bodyPr/>
                <a:lstStyle/>
                <a:p>
                  <a:pPr>
                    <a:defRPr sz="75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w="23862">
                <a:noFill/>
              </a:ln>
            </c:spPr>
            <c:txPr>
              <a:bodyPr wrap="square" lIns="38100" tIns="19050" rIns="38100" bIns="19050" anchor="ctr">
                <a:spAutoFit/>
              </a:bodyPr>
              <a:lstStyle/>
              <a:p>
                <a:pPr>
                  <a:defRPr sz="75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Sheet1!$B$1:$Q$1</c:f>
              <c:strCache>
                <c:ptCount val="16"/>
                <c:pt idx="0">
                  <c:v>Среднемн. показатель по республике</c:v>
                </c:pt>
                <c:pt idx="1">
                  <c:v>Грозный</c:v>
                </c:pt>
                <c:pt idx="2">
                  <c:v>Аргун</c:v>
                </c:pt>
                <c:pt idx="3">
                  <c:v>Ачхой-Мартановский</c:v>
                </c:pt>
                <c:pt idx="4">
                  <c:v>Веденский</c:v>
                </c:pt>
                <c:pt idx="5">
                  <c:v>Грозненский</c:v>
                </c:pt>
                <c:pt idx="6">
                  <c:v>Гудермесский</c:v>
                </c:pt>
                <c:pt idx="7">
                  <c:v>Курчалоевский</c:v>
                </c:pt>
                <c:pt idx="8">
                  <c:v>Надтеречный</c:v>
                </c:pt>
                <c:pt idx="9">
                  <c:v>Наурский</c:v>
                </c:pt>
                <c:pt idx="10">
                  <c:v>Ножай-Юртовский</c:v>
                </c:pt>
                <c:pt idx="11">
                  <c:v>Сунженский</c:v>
                </c:pt>
                <c:pt idx="12">
                  <c:v>Урус-Мартановский</c:v>
                </c:pt>
                <c:pt idx="13">
                  <c:v>Шатойский</c:v>
                </c:pt>
                <c:pt idx="14">
                  <c:v>Шалинский</c:v>
                </c:pt>
                <c:pt idx="15">
                  <c:v>Шелковской</c:v>
                </c:pt>
              </c:strCache>
            </c:strRef>
          </c:cat>
          <c:val>
            <c:numRef>
              <c:f>Sheet1!$B$2:$Q$2</c:f>
              <c:numCache>
                <c:formatCode>General</c:formatCode>
                <c:ptCount val="16"/>
                <c:pt idx="0">
                  <c:v>41535.699999999997</c:v>
                </c:pt>
                <c:pt idx="1">
                  <c:v>38583.199999999997</c:v>
                </c:pt>
                <c:pt idx="2">
                  <c:v>18089.2</c:v>
                </c:pt>
                <c:pt idx="3">
                  <c:v>44071.4</c:v>
                </c:pt>
                <c:pt idx="4">
                  <c:v>16480</c:v>
                </c:pt>
                <c:pt idx="5">
                  <c:v>67530.2</c:v>
                </c:pt>
                <c:pt idx="6">
                  <c:v>23658.799999999996</c:v>
                </c:pt>
                <c:pt idx="7">
                  <c:v>69120</c:v>
                </c:pt>
                <c:pt idx="8">
                  <c:v>52403.4</c:v>
                </c:pt>
                <c:pt idx="9">
                  <c:v>26469.7</c:v>
                </c:pt>
                <c:pt idx="10">
                  <c:v>74778.3</c:v>
                </c:pt>
                <c:pt idx="11">
                  <c:v>31233</c:v>
                </c:pt>
                <c:pt idx="12">
                  <c:v>13515.1</c:v>
                </c:pt>
                <c:pt idx="13">
                  <c:v>18247.599999999988</c:v>
                </c:pt>
                <c:pt idx="14">
                  <c:v>73006.899999999994</c:v>
                </c:pt>
                <c:pt idx="15">
                  <c:v>27158.7</c:v>
                </c:pt>
              </c:numCache>
            </c:numRef>
          </c:val>
        </c:ser>
        <c:dLbls>
          <c:showLegendKey val="0"/>
          <c:showVal val="0"/>
          <c:showCatName val="0"/>
          <c:showSerName val="0"/>
          <c:showPercent val="0"/>
          <c:showBubbleSize val="0"/>
        </c:dLbls>
        <c:gapWidth val="150"/>
        <c:axId val="337386056"/>
        <c:axId val="337386448"/>
      </c:barChart>
      <c:catAx>
        <c:axId val="337386056"/>
        <c:scaling>
          <c:orientation val="minMax"/>
        </c:scaling>
        <c:delete val="0"/>
        <c:axPos val="l"/>
        <c:numFmt formatCode="General" sourceLinked="1"/>
        <c:majorTickMark val="out"/>
        <c:minorTickMark val="none"/>
        <c:tickLblPos val="nextTo"/>
        <c:spPr>
          <a:ln w="2982">
            <a:solidFill>
              <a:srgbClr val="000000"/>
            </a:solidFill>
            <a:prstDash val="solid"/>
          </a:ln>
        </c:spPr>
        <c:txPr>
          <a:bodyPr rot="0" vert="horz"/>
          <a:lstStyle/>
          <a:p>
            <a:pPr>
              <a:defRPr sz="753" b="1" i="0" u="none" strike="noStrike" baseline="0">
                <a:solidFill>
                  <a:srgbClr val="000000"/>
                </a:solidFill>
                <a:latin typeface="Arial Cyr"/>
                <a:ea typeface="Arial Cyr"/>
                <a:cs typeface="Arial Cyr"/>
              </a:defRPr>
            </a:pPr>
            <a:endParaRPr lang="ru-RU"/>
          </a:p>
        </c:txPr>
        <c:crossAx val="337386448"/>
        <c:crosses val="autoZero"/>
        <c:auto val="1"/>
        <c:lblAlgn val="ctr"/>
        <c:lblOffset val="100"/>
        <c:tickLblSkip val="1"/>
        <c:tickMarkSkip val="1"/>
        <c:noMultiLvlLbl val="0"/>
      </c:catAx>
      <c:valAx>
        <c:axId val="337386448"/>
        <c:scaling>
          <c:orientation val="minMax"/>
        </c:scaling>
        <c:delete val="0"/>
        <c:axPos val="b"/>
        <c:majorGridlines>
          <c:spPr>
            <a:ln w="2982">
              <a:solidFill>
                <a:srgbClr val="000000"/>
              </a:solidFill>
              <a:prstDash val="solid"/>
            </a:ln>
          </c:spPr>
        </c:majorGridlines>
        <c:numFmt formatCode="General" sourceLinked="1"/>
        <c:majorTickMark val="out"/>
        <c:minorTickMark val="none"/>
        <c:tickLblPos val="nextTo"/>
        <c:spPr>
          <a:ln w="2982">
            <a:solidFill>
              <a:srgbClr val="000000"/>
            </a:solidFill>
            <a:prstDash val="solid"/>
          </a:ln>
        </c:spPr>
        <c:txPr>
          <a:bodyPr rot="0" vert="horz"/>
          <a:lstStyle/>
          <a:p>
            <a:pPr>
              <a:defRPr sz="753" b="1" i="0" u="none" strike="noStrike" baseline="0">
                <a:solidFill>
                  <a:srgbClr val="000000"/>
                </a:solidFill>
                <a:latin typeface="Arial Cyr"/>
                <a:ea typeface="Arial Cyr"/>
                <a:cs typeface="Arial Cyr"/>
              </a:defRPr>
            </a:pPr>
            <a:endParaRPr lang="ru-RU"/>
          </a:p>
        </c:txPr>
        <c:crossAx val="337386056"/>
        <c:crosses val="autoZero"/>
        <c:crossBetween val="between"/>
      </c:valAx>
    </c:plotArea>
    <c:plotVisOnly val="1"/>
    <c:dispBlanksAs val="gap"/>
    <c:showDLblsOverMax val="0"/>
  </c:chart>
  <c:spPr>
    <a:noFill/>
    <a:ln>
      <a:noFill/>
    </a:ln>
  </c:spPr>
  <c:txPr>
    <a:bodyPr/>
    <a:lstStyle/>
    <a:p>
      <a:pPr>
        <a:defRPr sz="1477"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27"/>
      <c:rotY val="20"/>
      <c:depthPercent val="100"/>
      <c:rAngAx val="1"/>
    </c:view3D>
    <c:floor>
      <c:thickness val="0"/>
      <c:spPr>
        <a:solidFill>
          <a:srgbClr val="FFFFFF"/>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5.9800664451829397E-2"/>
          <c:y val="3.8135593220338986E-2"/>
          <c:w val="0.94019933554819823"/>
          <c:h val="0.59745762711864359"/>
        </c:manualLayout>
      </c:layout>
      <c:bar3DChart>
        <c:barDir val="col"/>
        <c:grouping val="clustered"/>
        <c:varyColors val="0"/>
        <c:ser>
          <c:idx val="3"/>
          <c:order val="0"/>
          <c:tx>
            <c:strRef>
              <c:f>Sheet1!$A$2</c:f>
              <c:strCache>
                <c:ptCount val="1"/>
                <c:pt idx="0">
                  <c:v>1.б-ни органов дыхания</c:v>
                </c:pt>
              </c:strCache>
            </c:strRef>
          </c:tx>
          <c:spPr>
            <a:solidFill>
              <a:schemeClr val="accent4">
                <a:lumMod val="75000"/>
              </a:schemeClr>
            </a:solidFill>
            <a:ln w="11995">
              <a:solidFill>
                <a:srgbClr val="000000"/>
              </a:solidFill>
              <a:prstDash val="solid"/>
            </a:ln>
          </c:spPr>
          <c:invertIfNegative val="0"/>
          <c:dLbls>
            <c:dLbl>
              <c:idx val="0"/>
              <c:layout>
                <c:manualLayout>
                  <c:x val="-1.3331057041156141E-2"/>
                  <c:y val="0.1049463654786037"/>
                </c:manualLayout>
              </c:layout>
              <c:spPr>
                <a:solidFill>
                  <a:srgbClr val="FFFFFF"/>
                </a:solidFill>
                <a:ln w="3005">
                  <a:solidFill>
                    <a:srgbClr val="000000"/>
                  </a:solidFill>
                  <a:prstDash val="solid"/>
                </a:ln>
                <a:effectLst>
                  <a:outerShdw dist="35921" dir="2700000" algn="br">
                    <a:srgbClr val="000000"/>
                  </a:outerShdw>
                </a:effectLst>
              </c:spPr>
              <c:txPr>
                <a:bodyPr rot="-120000" vert="horz"/>
                <a:lstStyle/>
                <a:p>
                  <a:pPr algn="ctr">
                    <a:defRPr sz="75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3005">
                <a:solidFill>
                  <a:srgbClr val="000000"/>
                </a:solidFill>
                <a:prstDash val="solid"/>
              </a:ln>
              <a:effectLst>
                <a:outerShdw dist="35921" dir="2700000" algn="br">
                  <a:srgbClr val="000000"/>
                </a:outerShdw>
              </a:effectLst>
            </c:spPr>
            <c:txPr>
              <a:bodyPr rot="-120000" vert="horz" wrap="square" lIns="38100" tIns="19050" rIns="38100" bIns="19050" anchor="ctr">
                <a:spAutoFit/>
              </a:bodyPr>
              <a:lstStyle/>
              <a:p>
                <a:pPr algn="ctr">
                  <a:defRPr sz="75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2020г.</c:v>
                </c:pt>
              </c:strCache>
            </c:strRef>
          </c:cat>
          <c:val>
            <c:numRef>
              <c:f>Sheet1!$B$2:$B$2</c:f>
              <c:numCache>
                <c:formatCode>General</c:formatCode>
                <c:ptCount val="1"/>
                <c:pt idx="0">
                  <c:v>12930.3</c:v>
                </c:pt>
              </c:numCache>
            </c:numRef>
          </c:val>
        </c:ser>
        <c:ser>
          <c:idx val="7"/>
          <c:order val="1"/>
          <c:tx>
            <c:strRef>
              <c:f>Sheet1!$A$3</c:f>
              <c:strCache>
                <c:ptCount val="1"/>
                <c:pt idx="0">
                  <c:v>2..б-ни органов пищеварения</c:v>
                </c:pt>
              </c:strCache>
            </c:strRef>
          </c:tx>
          <c:spPr>
            <a:solidFill>
              <a:schemeClr val="accent5">
                <a:lumMod val="60000"/>
                <a:lumOff val="40000"/>
              </a:schemeClr>
            </a:solidFill>
            <a:ln w="11995">
              <a:solidFill>
                <a:srgbClr val="000000"/>
              </a:solidFill>
              <a:prstDash val="solid"/>
            </a:ln>
          </c:spPr>
          <c:invertIfNegative val="0"/>
          <c:dLbls>
            <c:dLbl>
              <c:idx val="0"/>
              <c:layout>
                <c:manualLayout>
                  <c:x val="-1.3787977812102468E-2"/>
                  <c:y val="8.8515521442417228E-2"/>
                </c:manualLayout>
              </c:layout>
              <c:spPr>
                <a:solidFill>
                  <a:srgbClr val="FFFFFF"/>
                </a:solidFill>
                <a:ln w="3005">
                  <a:solidFill>
                    <a:srgbClr val="000000"/>
                  </a:solidFill>
                  <a:prstDash val="solid"/>
                </a:ln>
                <a:effectLst>
                  <a:outerShdw dist="35921" dir="2700000" algn="br">
                    <a:srgbClr val="000000"/>
                  </a:outerShdw>
                </a:effectLst>
              </c:spPr>
              <c:txPr>
                <a:bodyPr/>
                <a:lstStyle/>
                <a:p>
                  <a:pPr>
                    <a:defRPr sz="75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3005">
                <a:solidFill>
                  <a:srgbClr val="000000"/>
                </a:solidFill>
                <a:prstDash val="solid"/>
              </a:ln>
              <a:effectLst>
                <a:outerShdw dist="35921" dir="2700000" algn="br">
                  <a:srgbClr val="000000"/>
                </a:outerShdw>
              </a:effectLst>
            </c:spPr>
            <c:txPr>
              <a:bodyPr rot="5400000" vert="horz" wrap="square" lIns="38100" tIns="19050" rIns="38100" bIns="19050" anchor="ctr">
                <a:spAutoFit/>
              </a:bodyPr>
              <a:lstStyle/>
              <a:p>
                <a:pPr algn="ctr">
                  <a:defRPr sz="75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2020г.</c:v>
                </c:pt>
              </c:strCache>
            </c:strRef>
          </c:cat>
          <c:val>
            <c:numRef>
              <c:f>Sheet1!$B$3:$B$3</c:f>
              <c:numCache>
                <c:formatCode>General</c:formatCode>
                <c:ptCount val="1"/>
                <c:pt idx="0">
                  <c:v>3323.1</c:v>
                </c:pt>
              </c:numCache>
            </c:numRef>
          </c:val>
        </c:ser>
        <c:ser>
          <c:idx val="0"/>
          <c:order val="2"/>
          <c:tx>
            <c:strRef>
              <c:f>Sheet1!$A$4</c:f>
              <c:strCache>
                <c:ptCount val="1"/>
                <c:pt idx="0">
                  <c:v>3..б-ни системы кровообращения</c:v>
                </c:pt>
              </c:strCache>
            </c:strRef>
          </c:tx>
          <c:spPr>
            <a:solidFill>
              <a:schemeClr val="accent6">
                <a:lumMod val="75000"/>
              </a:schemeClr>
            </a:solidFill>
            <a:ln w="11995">
              <a:solidFill>
                <a:srgbClr val="000000"/>
              </a:solidFill>
              <a:prstDash val="solid"/>
            </a:ln>
          </c:spPr>
          <c:invertIfNegative val="0"/>
          <c:dLbls>
            <c:dLbl>
              <c:idx val="0"/>
              <c:layout>
                <c:manualLayout>
                  <c:x val="-1.2276231523660858E-2"/>
                  <c:y val="8.0455778600225805E-2"/>
                </c:manualLayout>
              </c:layout>
              <c:spPr>
                <a:solidFill>
                  <a:srgbClr val="FFFFFF"/>
                </a:solidFill>
                <a:ln w="3005">
                  <a:solidFill>
                    <a:srgbClr val="000000"/>
                  </a:solidFill>
                  <a:prstDash val="solid"/>
                </a:ln>
                <a:effectLst>
                  <a:outerShdw dist="35921" dir="2700000" algn="br">
                    <a:srgbClr val="000000"/>
                  </a:outerShdw>
                </a:effectLst>
              </c:spPr>
              <c:txPr>
                <a:bodyPr/>
                <a:lstStyle/>
                <a:p>
                  <a:pPr>
                    <a:defRPr sz="75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3005">
                <a:solidFill>
                  <a:srgbClr val="000000"/>
                </a:solidFill>
                <a:prstDash val="solid"/>
              </a:ln>
              <a:effectLst>
                <a:outerShdw dist="35921" dir="2700000" algn="br">
                  <a:srgbClr val="000000"/>
                </a:outerShdw>
              </a:effectLst>
            </c:spPr>
            <c:txPr>
              <a:bodyPr wrap="square" lIns="38100" tIns="19050" rIns="38100" bIns="19050" anchor="ctr">
                <a:spAutoFit/>
              </a:bodyPr>
              <a:lstStyle/>
              <a:p>
                <a:pPr>
                  <a:defRPr sz="75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2020г.</c:v>
                </c:pt>
              </c:strCache>
            </c:strRef>
          </c:cat>
          <c:val>
            <c:numRef>
              <c:f>Sheet1!$B$4:$B$4</c:f>
              <c:numCache>
                <c:formatCode>General</c:formatCode>
                <c:ptCount val="1"/>
                <c:pt idx="0">
                  <c:v>3239.8</c:v>
                </c:pt>
              </c:numCache>
            </c:numRef>
          </c:val>
        </c:ser>
        <c:ser>
          <c:idx val="4"/>
          <c:order val="3"/>
          <c:tx>
            <c:strRef>
              <c:f>Sheet1!$A$5</c:f>
              <c:strCache>
                <c:ptCount val="1"/>
                <c:pt idx="0">
                  <c:v>4.б-ни мочеполовой системы</c:v>
                </c:pt>
              </c:strCache>
            </c:strRef>
          </c:tx>
          <c:spPr>
            <a:solidFill>
              <a:schemeClr val="accent3">
                <a:lumMod val="75000"/>
              </a:schemeClr>
            </a:solidFill>
            <a:ln w="11995">
              <a:solidFill>
                <a:srgbClr val="000000"/>
              </a:solidFill>
              <a:prstDash val="solid"/>
            </a:ln>
          </c:spPr>
          <c:invertIfNegative val="0"/>
          <c:dLbls>
            <c:dLbl>
              <c:idx val="0"/>
              <c:layout>
                <c:manualLayout>
                  <c:x val="-5.7810965309012113E-3"/>
                  <c:y val="8.7569543678888223E-2"/>
                </c:manualLayout>
              </c:layout>
              <c:spPr>
                <a:solidFill>
                  <a:srgbClr val="FFFFFF"/>
                </a:solidFill>
                <a:ln w="2999">
                  <a:solidFill>
                    <a:srgbClr val="000000"/>
                  </a:solidFill>
                  <a:prstDash val="solid"/>
                </a:ln>
              </c:spPr>
              <c:txPr>
                <a:bodyPr/>
                <a:lstStyle/>
                <a:p>
                  <a:pPr>
                    <a:defRPr sz="75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999">
                <a:solidFill>
                  <a:srgbClr val="000000"/>
                </a:solidFill>
                <a:prstDash val="solid"/>
              </a:ln>
            </c:spPr>
            <c:txPr>
              <a:bodyPr wrap="square" lIns="38100" tIns="19050" rIns="38100" bIns="19050" anchor="ctr">
                <a:spAutoFit/>
              </a:bodyPr>
              <a:lstStyle/>
              <a:p>
                <a:pPr>
                  <a:defRPr sz="75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2020г.</c:v>
                </c:pt>
              </c:strCache>
            </c:strRef>
          </c:cat>
          <c:val>
            <c:numRef>
              <c:f>Sheet1!$B$5:$B$5</c:f>
              <c:numCache>
                <c:formatCode>General</c:formatCode>
                <c:ptCount val="1"/>
                <c:pt idx="0">
                  <c:v>3037.6</c:v>
                </c:pt>
              </c:numCache>
            </c:numRef>
          </c:val>
        </c:ser>
        <c:ser>
          <c:idx val="6"/>
          <c:order val="4"/>
          <c:tx>
            <c:strRef>
              <c:f>Sheet1!$A$6</c:f>
              <c:strCache>
                <c:ptCount val="1"/>
                <c:pt idx="0">
                  <c:v>5.травмы и отравления</c:v>
                </c:pt>
              </c:strCache>
            </c:strRef>
          </c:tx>
          <c:spPr>
            <a:solidFill>
              <a:schemeClr val="accent2">
                <a:lumMod val="75000"/>
              </a:schemeClr>
            </a:solidFill>
            <a:ln w="11995">
              <a:solidFill>
                <a:srgbClr val="000000"/>
              </a:solidFill>
              <a:prstDash val="solid"/>
            </a:ln>
          </c:spPr>
          <c:invertIfNegative val="0"/>
          <c:dLbls>
            <c:dLbl>
              <c:idx val="0"/>
              <c:layout>
                <c:manualLayout>
                  <c:x val="3.4083697707772615E-3"/>
                  <c:y val="6.9943611327212524E-2"/>
                </c:manualLayout>
              </c:layout>
              <c:spPr>
                <a:solidFill>
                  <a:srgbClr val="FFFFFF"/>
                </a:solidFill>
                <a:ln w="3005">
                  <a:solidFill>
                    <a:srgbClr val="000000"/>
                  </a:solidFill>
                  <a:prstDash val="solid"/>
                </a:ln>
                <a:effectLst>
                  <a:outerShdw dist="35921" dir="2700000" algn="br">
                    <a:srgbClr val="000000"/>
                  </a:outerShdw>
                </a:effectLst>
              </c:spPr>
              <c:txPr>
                <a:bodyPr/>
                <a:lstStyle/>
                <a:p>
                  <a:pPr>
                    <a:defRPr sz="75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Sheet1!$B$1:$B$1</c:f>
              <c:strCache>
                <c:ptCount val="1"/>
                <c:pt idx="0">
                  <c:v>2020г.</c:v>
                </c:pt>
              </c:strCache>
            </c:strRef>
          </c:cat>
          <c:val>
            <c:numRef>
              <c:f>Sheet1!$B$6:$B$6</c:f>
              <c:numCache>
                <c:formatCode>General</c:formatCode>
                <c:ptCount val="1"/>
                <c:pt idx="0">
                  <c:v>2802.7</c:v>
                </c:pt>
              </c:numCache>
            </c:numRef>
          </c:val>
        </c:ser>
        <c:dLbls>
          <c:showLegendKey val="0"/>
          <c:showVal val="0"/>
          <c:showCatName val="0"/>
          <c:showSerName val="0"/>
          <c:showPercent val="0"/>
          <c:showBubbleSize val="0"/>
        </c:dLbls>
        <c:gapWidth val="150"/>
        <c:gapDepth val="0"/>
        <c:shape val="box"/>
        <c:axId val="337387232"/>
        <c:axId val="337387624"/>
        <c:axId val="0"/>
      </c:bar3DChart>
      <c:catAx>
        <c:axId val="337387232"/>
        <c:scaling>
          <c:orientation val="minMax"/>
        </c:scaling>
        <c:delete val="0"/>
        <c:axPos val="b"/>
        <c:numFmt formatCode="General" sourceLinked="1"/>
        <c:majorTickMark val="out"/>
        <c:minorTickMark val="none"/>
        <c:tickLblPos val="low"/>
        <c:spPr>
          <a:ln w="2999">
            <a:solidFill>
              <a:srgbClr val="000000"/>
            </a:solidFill>
            <a:prstDash val="solid"/>
          </a:ln>
        </c:spPr>
        <c:txPr>
          <a:bodyPr rot="0" vert="horz"/>
          <a:lstStyle/>
          <a:p>
            <a:pPr>
              <a:defRPr sz="757" b="1" i="0" u="none" strike="noStrike" baseline="0">
                <a:solidFill>
                  <a:srgbClr val="000000"/>
                </a:solidFill>
                <a:latin typeface="Arial Cyr"/>
                <a:ea typeface="Arial Cyr"/>
                <a:cs typeface="Arial Cyr"/>
              </a:defRPr>
            </a:pPr>
            <a:endParaRPr lang="ru-RU"/>
          </a:p>
        </c:txPr>
        <c:crossAx val="337387624"/>
        <c:crosses val="autoZero"/>
        <c:auto val="1"/>
        <c:lblAlgn val="ctr"/>
        <c:lblOffset val="100"/>
        <c:tickLblSkip val="1"/>
        <c:tickMarkSkip val="1"/>
        <c:noMultiLvlLbl val="0"/>
      </c:catAx>
      <c:valAx>
        <c:axId val="337387624"/>
        <c:scaling>
          <c:orientation val="minMax"/>
        </c:scaling>
        <c:delete val="0"/>
        <c:axPos val="l"/>
        <c:majorGridlines>
          <c:spPr>
            <a:ln w="2999">
              <a:solidFill>
                <a:srgbClr val="000000"/>
              </a:solidFill>
              <a:prstDash val="solid"/>
            </a:ln>
          </c:spPr>
        </c:majorGridlines>
        <c:numFmt formatCode="General" sourceLinked="1"/>
        <c:majorTickMark val="out"/>
        <c:minorTickMark val="none"/>
        <c:tickLblPos val="nextTo"/>
        <c:spPr>
          <a:ln w="2999">
            <a:solidFill>
              <a:srgbClr val="000000"/>
            </a:solidFill>
            <a:prstDash val="solid"/>
          </a:ln>
        </c:spPr>
        <c:txPr>
          <a:bodyPr rot="0" vert="horz"/>
          <a:lstStyle/>
          <a:p>
            <a:pPr>
              <a:defRPr sz="757" b="1" i="0" u="none" strike="noStrike" baseline="0">
                <a:solidFill>
                  <a:srgbClr val="000000"/>
                </a:solidFill>
                <a:latin typeface="Arial Cyr"/>
                <a:ea typeface="Arial Cyr"/>
                <a:cs typeface="Arial Cyr"/>
              </a:defRPr>
            </a:pPr>
            <a:endParaRPr lang="ru-RU"/>
          </a:p>
        </c:txPr>
        <c:crossAx val="337387232"/>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3991">
          <a:noFill/>
        </a:ln>
      </c:spPr>
    </c:plotArea>
    <c:legend>
      <c:legendPos val="b"/>
      <c:layout>
        <c:manualLayout>
          <c:xMode val="edge"/>
          <c:yMode val="edge"/>
          <c:x val="3.3222646196778075E-2"/>
          <c:y val="0.80084755499983162"/>
          <c:w val="0.73031117463639572"/>
          <c:h val="0.1536543768938754"/>
        </c:manualLayout>
      </c:layout>
      <c:overlay val="0"/>
      <c:spPr>
        <a:noFill/>
        <a:ln w="2999">
          <a:solidFill>
            <a:srgbClr val="000000"/>
          </a:solidFill>
          <a:prstDash val="solid"/>
        </a:ln>
      </c:spPr>
      <c:txPr>
        <a:bodyPr/>
        <a:lstStyle/>
        <a:p>
          <a:pPr>
            <a:defRPr sz="69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7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8"/>
      <c:rotY val="20"/>
      <c:depthPercent val="100"/>
      <c:rAngAx val="1"/>
    </c:view3D>
    <c:floor>
      <c:thickness val="0"/>
      <c:spPr>
        <a:solidFill>
          <a:srgbClr val="FFFFFF"/>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9.9816855723387582E-2"/>
          <c:y val="5.3978431533614334E-2"/>
          <c:w val="0.88576779026217234"/>
          <c:h val="0.78971962616823543"/>
        </c:manualLayout>
      </c:layout>
      <c:bar3DChart>
        <c:barDir val="col"/>
        <c:grouping val="clustered"/>
        <c:varyColors val="0"/>
        <c:ser>
          <c:idx val="0"/>
          <c:order val="0"/>
          <c:tx>
            <c:strRef>
              <c:f>Sheet1!$A$2</c:f>
              <c:strCache>
                <c:ptCount val="1"/>
                <c:pt idx="0">
                  <c:v>Восток</c:v>
                </c:pt>
              </c:strCache>
            </c:strRef>
          </c:tx>
          <c:spPr>
            <a:solidFill>
              <a:schemeClr val="accent3">
                <a:lumMod val="75000"/>
              </a:schemeClr>
            </a:solidFill>
            <a:ln w="12361">
              <a:solidFill>
                <a:srgbClr val="000000"/>
              </a:solidFill>
              <a:prstDash val="solid"/>
            </a:ln>
          </c:spPr>
          <c:invertIfNegative val="0"/>
          <c:dLbls>
            <c:dLbl>
              <c:idx val="0"/>
              <c:layout>
                <c:manualLayout>
                  <c:x val="2.0800622965148979E-2"/>
                  <c:y val="-1.5534864508758541E-2"/>
                </c:manualLayout>
              </c:layout>
              <c:spPr>
                <a:noFill/>
                <a:ln w="24724">
                  <a:noFill/>
                </a:ln>
              </c:spPr>
              <c:txPr>
                <a:bodyPr/>
                <a:lstStyle/>
                <a:p>
                  <a:pPr>
                    <a:defRPr sz="92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2448237176015646E-2"/>
                  <c:y val="-7.167469574480749E-2"/>
                </c:manualLayout>
              </c:layout>
              <c:spPr>
                <a:noFill/>
                <a:ln w="24724">
                  <a:noFill/>
                </a:ln>
              </c:spPr>
              <c:txPr>
                <a:bodyPr/>
                <a:lstStyle/>
                <a:p>
                  <a:pPr>
                    <a:defRPr sz="92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6605214682760303E-2"/>
                  <c:y val="-4.9914303936307934E-2"/>
                </c:manualLayout>
              </c:layout>
              <c:spPr>
                <a:noFill/>
                <a:ln w="24724">
                  <a:noFill/>
                </a:ln>
              </c:spPr>
              <c:txPr>
                <a:bodyPr/>
                <a:lstStyle/>
                <a:p>
                  <a:pPr>
                    <a:defRPr sz="92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4724">
                <a:noFill/>
              </a:ln>
            </c:spPr>
            <c:txPr>
              <a:bodyPr wrap="square" lIns="38100" tIns="19050" rIns="38100" bIns="19050" anchor="ctr">
                <a:spAutoFit/>
              </a:bodyPr>
              <a:lstStyle/>
              <a:p>
                <a:pPr>
                  <a:defRPr sz="92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2018г.</c:v>
                </c:pt>
                <c:pt idx="1">
                  <c:v>2019г.</c:v>
                </c:pt>
                <c:pt idx="2">
                  <c:v>2020г.</c:v>
                </c:pt>
              </c:strCache>
            </c:strRef>
          </c:cat>
          <c:val>
            <c:numRef>
              <c:f>Sheet1!$B$2:$D$2</c:f>
              <c:numCache>
                <c:formatCode>General</c:formatCode>
                <c:ptCount val="3"/>
                <c:pt idx="0">
                  <c:v>7737.2</c:v>
                </c:pt>
                <c:pt idx="1">
                  <c:v>6749</c:v>
                </c:pt>
                <c:pt idx="2">
                  <c:v>12930.3</c:v>
                </c:pt>
              </c:numCache>
            </c:numRef>
          </c:val>
          <c:shape val="cone"/>
        </c:ser>
        <c:dLbls>
          <c:showLegendKey val="0"/>
          <c:showVal val="0"/>
          <c:showCatName val="0"/>
          <c:showSerName val="0"/>
          <c:showPercent val="0"/>
          <c:showBubbleSize val="0"/>
        </c:dLbls>
        <c:gapWidth val="150"/>
        <c:gapDepth val="0"/>
        <c:shape val="box"/>
        <c:axId val="337388408"/>
        <c:axId val="337388800"/>
        <c:axId val="0"/>
      </c:bar3DChart>
      <c:catAx>
        <c:axId val="337388408"/>
        <c:scaling>
          <c:orientation val="minMax"/>
        </c:scaling>
        <c:delete val="0"/>
        <c:axPos val="b"/>
        <c:numFmt formatCode="General" sourceLinked="1"/>
        <c:majorTickMark val="out"/>
        <c:minorTickMark val="none"/>
        <c:tickLblPos val="low"/>
        <c:spPr>
          <a:ln w="3090">
            <a:solidFill>
              <a:srgbClr val="000000"/>
            </a:solidFill>
            <a:prstDash val="solid"/>
          </a:ln>
        </c:spPr>
        <c:txPr>
          <a:bodyPr rot="0" vert="horz"/>
          <a:lstStyle/>
          <a:p>
            <a:pPr>
              <a:defRPr sz="927" b="1" i="0" u="none" strike="noStrike" baseline="0">
                <a:solidFill>
                  <a:srgbClr val="000000"/>
                </a:solidFill>
                <a:latin typeface="Arial Cyr"/>
                <a:ea typeface="Arial Cyr"/>
                <a:cs typeface="Arial Cyr"/>
              </a:defRPr>
            </a:pPr>
            <a:endParaRPr lang="ru-RU"/>
          </a:p>
        </c:txPr>
        <c:crossAx val="337388800"/>
        <c:crosses val="autoZero"/>
        <c:auto val="1"/>
        <c:lblAlgn val="ctr"/>
        <c:lblOffset val="100"/>
        <c:tickLblSkip val="1"/>
        <c:tickMarkSkip val="1"/>
        <c:noMultiLvlLbl val="0"/>
      </c:catAx>
      <c:valAx>
        <c:axId val="337388800"/>
        <c:scaling>
          <c:orientation val="minMax"/>
        </c:scaling>
        <c:delete val="0"/>
        <c:axPos val="l"/>
        <c:majorGridlines>
          <c:spPr>
            <a:ln w="3090">
              <a:solidFill>
                <a:srgbClr val="000000"/>
              </a:solidFill>
              <a:prstDash val="solid"/>
            </a:ln>
          </c:spPr>
        </c:majorGridlines>
        <c:numFmt formatCode="General" sourceLinked="1"/>
        <c:majorTickMark val="out"/>
        <c:minorTickMark val="none"/>
        <c:tickLblPos val="nextTo"/>
        <c:spPr>
          <a:ln w="3090">
            <a:solidFill>
              <a:srgbClr val="000000"/>
            </a:solidFill>
            <a:prstDash val="solid"/>
          </a:ln>
        </c:spPr>
        <c:txPr>
          <a:bodyPr rot="0" vert="horz"/>
          <a:lstStyle/>
          <a:p>
            <a:pPr>
              <a:defRPr sz="927" b="1" i="0" u="none" strike="noStrike" baseline="0">
                <a:solidFill>
                  <a:srgbClr val="000000"/>
                </a:solidFill>
                <a:latin typeface="Arial Cyr"/>
                <a:ea typeface="Arial Cyr"/>
                <a:cs typeface="Arial Cyr"/>
              </a:defRPr>
            </a:pPr>
            <a:endParaRPr lang="ru-RU"/>
          </a:p>
        </c:txPr>
        <c:crossAx val="337388408"/>
        <c:crosses val="autoZero"/>
        <c:crossBetween val="between"/>
      </c:valAx>
      <c:spPr>
        <a:solidFill>
          <a:schemeClr val="accent6">
            <a:lumMod val="40000"/>
            <a:lumOff val="60000"/>
          </a:schemeClr>
        </a:solidFill>
        <a:ln w="24724">
          <a:noFill/>
        </a:ln>
      </c:spPr>
    </c:plotArea>
    <c:plotVisOnly val="1"/>
    <c:dispBlanksAs val="gap"/>
    <c:showDLblsOverMax val="0"/>
  </c:chart>
  <c:spPr>
    <a:noFill/>
    <a:ln>
      <a:noFill/>
    </a:ln>
  </c:spPr>
  <c:txPr>
    <a:bodyPr/>
    <a:lstStyle/>
    <a:p>
      <a:pPr>
        <a:defRPr sz="927"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28"/>
      <c:rotY val="20"/>
      <c:depthPercent val="100"/>
      <c:rAngAx val="1"/>
    </c:view3D>
    <c:floor>
      <c:thickness val="0"/>
      <c:spPr>
        <a:solidFill>
          <a:srgbClr val="FFFFFF"/>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7.473309608541108E-2"/>
          <c:y val="1.2658227848101266E-2"/>
          <c:w val="0.89323843416370163"/>
          <c:h val="0.81012658227849221"/>
        </c:manualLayout>
      </c:layout>
      <c:bar3DChart>
        <c:barDir val="col"/>
        <c:grouping val="clustered"/>
        <c:varyColors val="0"/>
        <c:ser>
          <c:idx val="0"/>
          <c:order val="0"/>
          <c:tx>
            <c:strRef>
              <c:f>Sheet1!$A$2</c:f>
              <c:strCache>
                <c:ptCount val="1"/>
                <c:pt idx="0">
                  <c:v>Восток</c:v>
                </c:pt>
              </c:strCache>
            </c:strRef>
          </c:tx>
          <c:spPr>
            <a:pattFill prst="sphere">
              <a:fgClr>
                <a:srgbClr val="000000"/>
              </a:fgClr>
              <a:bgClr>
                <a:srgbClr val="FFFFFF"/>
              </a:bgClr>
            </a:pattFill>
            <a:ln w="9892">
              <a:solidFill>
                <a:srgbClr val="000000"/>
              </a:solidFill>
              <a:prstDash val="solid"/>
            </a:ln>
          </c:spPr>
          <c:invertIfNegative val="0"/>
          <c:dLbls>
            <c:dLbl>
              <c:idx val="0"/>
              <c:layout>
                <c:manualLayout>
                  <c:x val="1.4084372182472235E-2"/>
                  <c:y val="-0.11364644292881371"/>
                </c:manualLayout>
              </c:layout>
              <c:spPr>
                <a:noFill/>
                <a:ln w="19782">
                  <a:noFill/>
                </a:ln>
              </c:spPr>
              <c:txPr>
                <a:bodyPr/>
                <a:lstStyle/>
                <a:p>
                  <a:pPr>
                    <a:defRPr sz="62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8757046881190776E-2"/>
                  <c:y val="-2.6974753155855551E-2"/>
                </c:manualLayout>
              </c:layout>
              <c:spPr>
                <a:noFill/>
                <a:ln w="19782">
                  <a:noFill/>
                </a:ln>
              </c:spPr>
              <c:txPr>
                <a:bodyPr/>
                <a:lstStyle/>
                <a:p>
                  <a:pPr>
                    <a:defRPr sz="62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8388440549081491E-2"/>
                  <c:y val="-0.13214100610841364"/>
                </c:manualLayout>
              </c:layout>
              <c:spPr>
                <a:noFill/>
                <a:ln w="19782">
                  <a:noFill/>
                </a:ln>
              </c:spPr>
              <c:txPr>
                <a:bodyPr/>
                <a:lstStyle/>
                <a:p>
                  <a:pPr>
                    <a:defRPr sz="62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19782">
                <a:noFill/>
              </a:ln>
            </c:spPr>
            <c:txPr>
              <a:bodyPr wrap="square" lIns="38100" tIns="19050" rIns="38100" bIns="19050" anchor="ctr">
                <a:spAutoFit/>
              </a:bodyPr>
              <a:lstStyle/>
              <a:p>
                <a:pPr>
                  <a:defRPr sz="62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2018г.</c:v>
                </c:pt>
                <c:pt idx="1">
                  <c:v>2019г.</c:v>
                </c:pt>
                <c:pt idx="2">
                  <c:v>2020г.</c:v>
                </c:pt>
              </c:strCache>
            </c:strRef>
          </c:cat>
          <c:val>
            <c:numRef>
              <c:f>Sheet1!$B$2:$D$2</c:f>
              <c:numCache>
                <c:formatCode>General</c:formatCode>
                <c:ptCount val="3"/>
                <c:pt idx="0">
                  <c:v>6262.3</c:v>
                </c:pt>
                <c:pt idx="1">
                  <c:v>5963.2</c:v>
                </c:pt>
                <c:pt idx="2">
                  <c:v>3239.8</c:v>
                </c:pt>
              </c:numCache>
            </c:numRef>
          </c:val>
          <c:shape val="cone"/>
        </c:ser>
        <c:dLbls>
          <c:showLegendKey val="0"/>
          <c:showVal val="0"/>
          <c:showCatName val="0"/>
          <c:showSerName val="0"/>
          <c:showPercent val="0"/>
          <c:showBubbleSize val="0"/>
        </c:dLbls>
        <c:gapWidth val="150"/>
        <c:gapDepth val="0"/>
        <c:shape val="box"/>
        <c:axId val="337389584"/>
        <c:axId val="337389976"/>
        <c:axId val="0"/>
      </c:bar3DChart>
      <c:catAx>
        <c:axId val="337389584"/>
        <c:scaling>
          <c:orientation val="minMax"/>
        </c:scaling>
        <c:delete val="0"/>
        <c:axPos val="b"/>
        <c:numFmt formatCode="General" sourceLinked="1"/>
        <c:majorTickMark val="out"/>
        <c:minorTickMark val="none"/>
        <c:tickLblPos val="low"/>
        <c:spPr>
          <a:ln w="2473">
            <a:solidFill>
              <a:srgbClr val="000000"/>
            </a:solidFill>
            <a:prstDash val="solid"/>
          </a:ln>
        </c:spPr>
        <c:txPr>
          <a:bodyPr rot="0" vert="horz"/>
          <a:lstStyle/>
          <a:p>
            <a:pPr>
              <a:defRPr sz="622" b="1" i="0" u="none" strike="noStrike" baseline="0">
                <a:solidFill>
                  <a:srgbClr val="000000"/>
                </a:solidFill>
                <a:latin typeface="Arial Cyr"/>
                <a:ea typeface="Arial Cyr"/>
                <a:cs typeface="Arial Cyr"/>
              </a:defRPr>
            </a:pPr>
            <a:endParaRPr lang="ru-RU"/>
          </a:p>
        </c:txPr>
        <c:crossAx val="337389976"/>
        <c:crosses val="autoZero"/>
        <c:auto val="1"/>
        <c:lblAlgn val="ctr"/>
        <c:lblOffset val="100"/>
        <c:tickLblSkip val="1"/>
        <c:tickMarkSkip val="1"/>
        <c:noMultiLvlLbl val="0"/>
      </c:catAx>
      <c:valAx>
        <c:axId val="337389976"/>
        <c:scaling>
          <c:orientation val="minMax"/>
        </c:scaling>
        <c:delete val="0"/>
        <c:axPos val="l"/>
        <c:majorGridlines>
          <c:spPr>
            <a:ln w="2473">
              <a:solidFill>
                <a:srgbClr val="000000"/>
              </a:solidFill>
              <a:prstDash val="solid"/>
            </a:ln>
          </c:spPr>
        </c:majorGridlines>
        <c:numFmt formatCode="General" sourceLinked="1"/>
        <c:majorTickMark val="out"/>
        <c:minorTickMark val="none"/>
        <c:tickLblPos val="nextTo"/>
        <c:spPr>
          <a:ln w="2473">
            <a:solidFill>
              <a:srgbClr val="000000"/>
            </a:solidFill>
            <a:prstDash val="solid"/>
          </a:ln>
        </c:spPr>
        <c:txPr>
          <a:bodyPr rot="0" vert="horz"/>
          <a:lstStyle/>
          <a:p>
            <a:pPr>
              <a:defRPr sz="622" b="1" i="0" u="none" strike="noStrike" baseline="0">
                <a:solidFill>
                  <a:srgbClr val="000000"/>
                </a:solidFill>
                <a:latin typeface="Arial Cyr"/>
                <a:ea typeface="Arial Cyr"/>
                <a:cs typeface="Arial Cyr"/>
              </a:defRPr>
            </a:pPr>
            <a:endParaRPr lang="ru-RU"/>
          </a:p>
        </c:txPr>
        <c:crossAx val="337389584"/>
        <c:crosses val="autoZero"/>
        <c:crossBetween val="between"/>
      </c:valAx>
      <c:spPr>
        <a:noFill/>
        <a:ln w="19880">
          <a:noFill/>
        </a:ln>
      </c:spPr>
    </c:plotArea>
    <c:plotVisOnly val="1"/>
    <c:dispBlanksAs val="gap"/>
    <c:showDLblsOverMax val="0"/>
  </c:chart>
  <c:spPr>
    <a:noFill/>
    <a:ln>
      <a:noFill/>
    </a:ln>
  </c:spPr>
  <c:txPr>
    <a:bodyPr/>
    <a:lstStyle/>
    <a:p>
      <a:pPr>
        <a:defRPr sz="62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8"/>
      <c:rotY val="20"/>
      <c:depthPercent val="100"/>
      <c:rAngAx val="1"/>
    </c:view3D>
    <c:floor>
      <c:thickness val="0"/>
      <c:spPr>
        <a:solidFill>
          <a:srgbClr val="FFFFFF"/>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9.958536950837156E-2"/>
          <c:y val="0.1015799587551556"/>
          <c:w val="0.89887640449439332"/>
          <c:h val="0.78971962616823566"/>
        </c:manualLayout>
      </c:layout>
      <c:bar3DChart>
        <c:barDir val="col"/>
        <c:grouping val="clustered"/>
        <c:varyColors val="0"/>
        <c:ser>
          <c:idx val="0"/>
          <c:order val="0"/>
          <c:tx>
            <c:strRef>
              <c:f>Sheet1!$A$2</c:f>
              <c:strCache>
                <c:ptCount val="1"/>
                <c:pt idx="0">
                  <c:v>Восток</c:v>
                </c:pt>
              </c:strCache>
            </c:strRef>
          </c:tx>
          <c:spPr>
            <a:pattFill prst="sphere">
              <a:fgClr>
                <a:srgbClr val="000000"/>
              </a:fgClr>
              <a:bgClr>
                <a:srgbClr val="FFFFFF"/>
              </a:bgClr>
            </a:pattFill>
            <a:ln w="11081">
              <a:solidFill>
                <a:srgbClr val="000000"/>
              </a:solidFill>
              <a:prstDash val="solid"/>
            </a:ln>
          </c:spPr>
          <c:invertIfNegative val="0"/>
          <c:dLbls>
            <c:dLbl>
              <c:idx val="0"/>
              <c:layout>
                <c:manualLayout>
                  <c:x val="2.2697450390865952E-2"/>
                  <c:y val="-2.0181111998850622E-2"/>
                </c:manualLayout>
              </c:layout>
              <c:spPr>
                <a:noFill/>
                <a:ln w="22164">
                  <a:noFill/>
                </a:ln>
              </c:spPr>
              <c:txPr>
                <a:bodyPr/>
                <a:lstStyle/>
                <a:p>
                  <a:pPr>
                    <a:defRPr sz="83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5755620326464716E-2"/>
                  <c:y val="-3.0351049868766411E-2"/>
                </c:manualLayout>
              </c:layout>
              <c:spPr>
                <a:noFill/>
                <a:ln w="22164">
                  <a:noFill/>
                </a:ln>
              </c:spPr>
              <c:txPr>
                <a:bodyPr/>
                <a:lstStyle/>
                <a:p>
                  <a:pPr>
                    <a:defRPr sz="83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5286369590541515E-2"/>
                  <c:y val="-3.0556805399325086E-2"/>
                </c:manualLayout>
              </c:layout>
              <c:spPr>
                <a:noFill/>
                <a:ln w="22164">
                  <a:noFill/>
                </a:ln>
              </c:spPr>
              <c:txPr>
                <a:bodyPr/>
                <a:lstStyle/>
                <a:p>
                  <a:pPr>
                    <a:defRPr sz="83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2164">
                <a:noFill/>
              </a:ln>
            </c:spPr>
            <c:txPr>
              <a:bodyPr wrap="square" lIns="38100" tIns="19050" rIns="38100" bIns="19050" anchor="ctr">
                <a:spAutoFit/>
              </a:bodyPr>
              <a:lstStyle/>
              <a:p>
                <a:pPr>
                  <a:defRPr sz="83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2018 г.</c:v>
                </c:pt>
                <c:pt idx="1">
                  <c:v>2019 г.</c:v>
                </c:pt>
                <c:pt idx="2">
                  <c:v>2020 г.</c:v>
                </c:pt>
              </c:strCache>
            </c:strRef>
          </c:cat>
          <c:val>
            <c:numRef>
              <c:f>Sheet1!$B$2:$D$2</c:f>
              <c:numCache>
                <c:formatCode>General</c:formatCode>
                <c:ptCount val="3"/>
                <c:pt idx="0">
                  <c:v>8675.9</c:v>
                </c:pt>
                <c:pt idx="1">
                  <c:v>5516.2</c:v>
                </c:pt>
                <c:pt idx="2">
                  <c:v>3037.6</c:v>
                </c:pt>
              </c:numCache>
            </c:numRef>
          </c:val>
          <c:shape val="cone"/>
        </c:ser>
        <c:dLbls>
          <c:showLegendKey val="0"/>
          <c:showVal val="0"/>
          <c:showCatName val="0"/>
          <c:showSerName val="0"/>
          <c:showPercent val="0"/>
          <c:showBubbleSize val="0"/>
        </c:dLbls>
        <c:gapWidth val="150"/>
        <c:gapDepth val="0"/>
        <c:shape val="box"/>
        <c:axId val="337390760"/>
        <c:axId val="337391152"/>
        <c:axId val="0"/>
      </c:bar3DChart>
      <c:catAx>
        <c:axId val="337390760"/>
        <c:scaling>
          <c:orientation val="minMax"/>
        </c:scaling>
        <c:delete val="0"/>
        <c:axPos val="b"/>
        <c:numFmt formatCode="General" sourceLinked="1"/>
        <c:majorTickMark val="out"/>
        <c:minorTickMark val="none"/>
        <c:tickLblPos val="low"/>
        <c:spPr>
          <a:ln w="2770">
            <a:solidFill>
              <a:srgbClr val="000000"/>
            </a:solidFill>
            <a:prstDash val="solid"/>
          </a:ln>
        </c:spPr>
        <c:txPr>
          <a:bodyPr rot="0" vert="horz"/>
          <a:lstStyle/>
          <a:p>
            <a:pPr>
              <a:defRPr sz="831" b="1" i="0" u="none" strike="noStrike" baseline="0">
                <a:solidFill>
                  <a:srgbClr val="000000"/>
                </a:solidFill>
                <a:latin typeface="Arial Cyr"/>
                <a:ea typeface="Arial Cyr"/>
                <a:cs typeface="Arial Cyr"/>
              </a:defRPr>
            </a:pPr>
            <a:endParaRPr lang="ru-RU"/>
          </a:p>
        </c:txPr>
        <c:crossAx val="337391152"/>
        <c:crosses val="autoZero"/>
        <c:auto val="1"/>
        <c:lblAlgn val="ctr"/>
        <c:lblOffset val="100"/>
        <c:tickLblSkip val="1"/>
        <c:tickMarkSkip val="1"/>
        <c:noMultiLvlLbl val="0"/>
      </c:catAx>
      <c:valAx>
        <c:axId val="337391152"/>
        <c:scaling>
          <c:orientation val="minMax"/>
        </c:scaling>
        <c:delete val="0"/>
        <c:axPos val="l"/>
        <c:majorGridlines>
          <c:spPr>
            <a:ln w="2770">
              <a:solidFill>
                <a:srgbClr val="000000"/>
              </a:solidFill>
              <a:prstDash val="solid"/>
            </a:ln>
          </c:spPr>
        </c:majorGridlines>
        <c:numFmt formatCode="General" sourceLinked="1"/>
        <c:majorTickMark val="out"/>
        <c:minorTickMark val="none"/>
        <c:tickLblPos val="nextTo"/>
        <c:spPr>
          <a:ln w="2770">
            <a:solidFill>
              <a:srgbClr val="000000"/>
            </a:solidFill>
            <a:prstDash val="solid"/>
          </a:ln>
        </c:spPr>
        <c:txPr>
          <a:bodyPr rot="0" vert="horz"/>
          <a:lstStyle/>
          <a:p>
            <a:pPr>
              <a:defRPr sz="831" b="1" i="0" u="none" strike="noStrike" baseline="0">
                <a:solidFill>
                  <a:srgbClr val="000000"/>
                </a:solidFill>
                <a:latin typeface="Arial Cyr"/>
                <a:ea typeface="Arial Cyr"/>
                <a:cs typeface="Arial Cyr"/>
              </a:defRPr>
            </a:pPr>
            <a:endParaRPr lang="ru-RU"/>
          </a:p>
        </c:txPr>
        <c:crossAx val="337390760"/>
        <c:crosses val="autoZero"/>
        <c:crossBetween val="between"/>
      </c:valAx>
      <c:spPr>
        <a:noFill/>
        <a:ln w="22226">
          <a:noFill/>
        </a:ln>
      </c:spPr>
    </c:plotArea>
    <c:plotVisOnly val="1"/>
    <c:dispBlanksAs val="gap"/>
    <c:showDLblsOverMax val="0"/>
  </c:chart>
  <c:spPr>
    <a:noFill/>
    <a:ln>
      <a:noFill/>
    </a:ln>
  </c:spPr>
  <c:txPr>
    <a:bodyPr/>
    <a:lstStyle/>
    <a:p>
      <a:pPr>
        <a:defRPr sz="831"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28"/>
      <c:rotY val="20"/>
      <c:depthPercent val="100"/>
      <c:rAngAx val="1"/>
    </c:view3D>
    <c:floor>
      <c:thickness val="0"/>
      <c:spPr>
        <a:solidFill>
          <a:srgbClr val="FFFFFF"/>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6.4056939501779403E-2"/>
          <c:y val="1.183431952662722E-2"/>
          <c:w val="0.91103202846975051"/>
          <c:h val="0.75147928994082835"/>
        </c:manualLayout>
      </c:layout>
      <c:bar3DChart>
        <c:barDir val="col"/>
        <c:grouping val="clustered"/>
        <c:varyColors val="0"/>
        <c:ser>
          <c:idx val="0"/>
          <c:order val="0"/>
          <c:tx>
            <c:strRef>
              <c:f>Sheet1!$A$2</c:f>
              <c:strCache>
                <c:ptCount val="1"/>
                <c:pt idx="0">
                  <c:v>Восток</c:v>
                </c:pt>
              </c:strCache>
            </c:strRef>
          </c:tx>
          <c:spPr>
            <a:pattFill prst="sphere">
              <a:fgClr>
                <a:srgbClr val="000000"/>
              </a:fgClr>
              <a:bgClr>
                <a:srgbClr val="FFFFFF"/>
              </a:bgClr>
            </a:pattFill>
            <a:ln w="10330">
              <a:solidFill>
                <a:srgbClr val="000000"/>
              </a:solidFill>
              <a:prstDash val="solid"/>
            </a:ln>
          </c:spPr>
          <c:invertIfNegative val="0"/>
          <c:dLbls>
            <c:dLbl>
              <c:idx val="0"/>
              <c:layout>
                <c:manualLayout>
                  <c:x val="1.825825343260664E-2"/>
                  <c:y val="-2.6696907451785948E-2"/>
                </c:manualLayout>
              </c:layout>
              <c:spPr>
                <a:noFill/>
                <a:ln w="20660">
                  <a:noFill/>
                </a:ln>
              </c:spPr>
              <c:txPr>
                <a:bodyPr/>
                <a:lstStyle/>
                <a:p>
                  <a:pPr>
                    <a:defRPr sz="65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7364079490063751E-2"/>
                  <c:y val="1.4161816729430566E-3"/>
                </c:manualLayout>
              </c:layout>
              <c:spPr>
                <a:noFill/>
                <a:ln w="20660">
                  <a:noFill/>
                </a:ln>
              </c:spPr>
              <c:txPr>
                <a:bodyPr/>
                <a:lstStyle/>
                <a:p>
                  <a:pPr>
                    <a:defRPr sz="65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6154944917599664E-2"/>
                  <c:y val="-3.4505876982768482E-2"/>
                </c:manualLayout>
              </c:layout>
              <c:spPr>
                <a:noFill/>
                <a:ln w="20660">
                  <a:noFill/>
                </a:ln>
              </c:spPr>
              <c:txPr>
                <a:bodyPr/>
                <a:lstStyle/>
                <a:p>
                  <a:pPr>
                    <a:defRPr sz="65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0660">
                <a:noFill/>
              </a:ln>
            </c:spPr>
            <c:txPr>
              <a:bodyPr wrap="square" lIns="38100" tIns="19050" rIns="38100" bIns="19050" anchor="ctr">
                <a:spAutoFit/>
              </a:bodyPr>
              <a:lstStyle/>
              <a:p>
                <a:pPr>
                  <a:defRPr sz="65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2018г.</c:v>
                </c:pt>
                <c:pt idx="1">
                  <c:v>2019г.</c:v>
                </c:pt>
                <c:pt idx="2">
                  <c:v>2020г.</c:v>
                </c:pt>
              </c:strCache>
            </c:strRef>
          </c:cat>
          <c:val>
            <c:numRef>
              <c:f>Sheet1!$B$2:$D$2</c:f>
              <c:numCache>
                <c:formatCode>General</c:formatCode>
                <c:ptCount val="3"/>
                <c:pt idx="0">
                  <c:v>2674.1</c:v>
                </c:pt>
                <c:pt idx="1">
                  <c:v>2942.4</c:v>
                </c:pt>
                <c:pt idx="2">
                  <c:v>2802.7</c:v>
                </c:pt>
              </c:numCache>
            </c:numRef>
          </c:val>
          <c:shape val="cone"/>
        </c:ser>
        <c:dLbls>
          <c:showLegendKey val="0"/>
          <c:showVal val="0"/>
          <c:showCatName val="0"/>
          <c:showSerName val="0"/>
          <c:showPercent val="0"/>
          <c:showBubbleSize val="0"/>
        </c:dLbls>
        <c:gapWidth val="150"/>
        <c:gapDepth val="0"/>
        <c:shape val="box"/>
        <c:axId val="337391936"/>
        <c:axId val="337392328"/>
        <c:axId val="0"/>
      </c:bar3DChart>
      <c:catAx>
        <c:axId val="337391936"/>
        <c:scaling>
          <c:orientation val="minMax"/>
        </c:scaling>
        <c:delete val="0"/>
        <c:axPos val="b"/>
        <c:numFmt formatCode="General" sourceLinked="1"/>
        <c:majorTickMark val="out"/>
        <c:minorTickMark val="none"/>
        <c:tickLblPos val="low"/>
        <c:spPr>
          <a:ln w="2582">
            <a:solidFill>
              <a:srgbClr val="000000"/>
            </a:solidFill>
            <a:prstDash val="solid"/>
          </a:ln>
        </c:spPr>
        <c:txPr>
          <a:bodyPr rot="0" vert="horz"/>
          <a:lstStyle/>
          <a:p>
            <a:pPr>
              <a:defRPr sz="653" b="1" i="0" u="none" strike="noStrike" baseline="0">
                <a:solidFill>
                  <a:srgbClr val="000000"/>
                </a:solidFill>
                <a:latin typeface="Arial Cyr"/>
                <a:ea typeface="Arial Cyr"/>
                <a:cs typeface="Arial Cyr"/>
              </a:defRPr>
            </a:pPr>
            <a:endParaRPr lang="ru-RU"/>
          </a:p>
        </c:txPr>
        <c:crossAx val="337392328"/>
        <c:crosses val="autoZero"/>
        <c:auto val="1"/>
        <c:lblAlgn val="ctr"/>
        <c:lblOffset val="100"/>
        <c:tickLblSkip val="1"/>
        <c:tickMarkSkip val="1"/>
        <c:noMultiLvlLbl val="0"/>
      </c:catAx>
      <c:valAx>
        <c:axId val="337392328"/>
        <c:scaling>
          <c:orientation val="minMax"/>
        </c:scaling>
        <c:delete val="0"/>
        <c:axPos val="l"/>
        <c:majorGridlines>
          <c:spPr>
            <a:ln w="2582">
              <a:solidFill>
                <a:srgbClr val="000000"/>
              </a:solidFill>
              <a:prstDash val="solid"/>
            </a:ln>
          </c:spPr>
        </c:majorGridlines>
        <c:numFmt formatCode="General" sourceLinked="1"/>
        <c:majorTickMark val="out"/>
        <c:minorTickMark val="none"/>
        <c:tickLblPos val="nextTo"/>
        <c:spPr>
          <a:ln w="2582">
            <a:solidFill>
              <a:srgbClr val="000000"/>
            </a:solidFill>
            <a:prstDash val="solid"/>
          </a:ln>
        </c:spPr>
        <c:txPr>
          <a:bodyPr rot="0" vert="horz"/>
          <a:lstStyle/>
          <a:p>
            <a:pPr>
              <a:defRPr sz="653" b="1" i="0" u="none" strike="noStrike" baseline="0">
                <a:solidFill>
                  <a:srgbClr val="000000"/>
                </a:solidFill>
                <a:latin typeface="Arial Cyr"/>
                <a:ea typeface="Arial Cyr"/>
                <a:cs typeface="Arial Cyr"/>
              </a:defRPr>
            </a:pPr>
            <a:endParaRPr lang="ru-RU"/>
          </a:p>
        </c:txPr>
        <c:crossAx val="337391936"/>
        <c:crosses val="autoZero"/>
        <c:crossBetween val="between"/>
      </c:valAx>
      <c:spPr>
        <a:noFill/>
        <a:ln w="20733">
          <a:noFill/>
        </a:ln>
      </c:spPr>
    </c:plotArea>
    <c:plotVisOnly val="1"/>
    <c:dispBlanksAs val="gap"/>
    <c:showDLblsOverMax val="0"/>
  </c:chart>
  <c:spPr>
    <a:noFill/>
    <a:ln>
      <a:noFill/>
    </a:ln>
  </c:spPr>
  <c:txPr>
    <a:bodyPr/>
    <a:lstStyle/>
    <a:p>
      <a:pPr>
        <a:defRPr sz="653"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20"/>
      <c:depthPercent val="280"/>
      <c:rAngAx val="1"/>
    </c:view3D>
    <c:floor>
      <c:thickness val="0"/>
    </c:floor>
    <c:sideWall>
      <c:thickness val="0"/>
      <c:spPr>
        <a:solidFill>
          <a:schemeClr val="accent1">
            <a:alpha val="0"/>
          </a:schemeClr>
        </a:solidFill>
        <a:effectLst>
          <a:outerShdw blurRad="50800" dist="38100" dir="2700000" algn="tl" rotWithShape="0">
            <a:prstClr val="black">
              <a:alpha val="40000"/>
            </a:prstClr>
          </a:outerShdw>
        </a:effectLst>
      </c:spPr>
    </c:sideWall>
    <c:backWall>
      <c:thickness val="0"/>
      <c:spPr>
        <a:solidFill>
          <a:schemeClr val="accent1">
            <a:alpha val="0"/>
          </a:schemeClr>
        </a:solidFill>
        <a:effectLst>
          <a:outerShdw blurRad="50800" dist="38100" dir="2700000" algn="tl" rotWithShape="0">
            <a:prstClr val="black">
              <a:alpha val="40000"/>
            </a:prstClr>
          </a:outerShdw>
        </a:effectLst>
      </c:spPr>
    </c:backWall>
    <c:plotArea>
      <c:layout>
        <c:manualLayout>
          <c:layoutTarget val="inner"/>
          <c:xMode val="edge"/>
          <c:yMode val="edge"/>
          <c:x val="7.9582921909681956E-2"/>
          <c:y val="3.6358239062911898E-2"/>
          <c:w val="0.91996708610780553"/>
          <c:h val="0.67478251899735242"/>
        </c:manualLayout>
      </c:layout>
      <c:bar3DChart>
        <c:barDir val="col"/>
        <c:grouping val="clustered"/>
        <c:varyColors val="0"/>
        <c:ser>
          <c:idx val="0"/>
          <c:order val="0"/>
          <c:tx>
            <c:strRef>
              <c:f>Лист1!$B$1</c:f>
              <c:strCache>
                <c:ptCount val="1"/>
                <c:pt idx="0">
                  <c:v>инфекционные и паразитарные заболевания</c:v>
                </c:pt>
              </c:strCache>
            </c:strRef>
          </c:tx>
          <c:invertIfNegative val="0"/>
          <c:dLbls>
            <c:dLbl>
              <c:idx val="0"/>
              <c:layout>
                <c:manualLayout>
                  <c:x val="-8.5744908896035251E-3"/>
                  <c:y val="-5.822416302765648E-3"/>
                </c:manualLayout>
              </c:layout>
              <c:spPr>
                <a:solidFill>
                  <a:schemeClr val="accent1">
                    <a:alpha val="50000"/>
                  </a:schemeClr>
                </a:solidFill>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8.7336244541484746E-3"/>
                </c:manualLayout>
              </c:layout>
              <c:spPr>
                <a:solidFill>
                  <a:schemeClr val="accent1">
                    <a:alpha val="50000"/>
                  </a:schemeClr>
                </a:solidFill>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solidFill>
                <a:schemeClr val="accent1">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Лист1!$B$2:$B$4</c:f>
              <c:numCache>
                <c:formatCode>General</c:formatCode>
                <c:ptCount val="3"/>
                <c:pt idx="0">
                  <c:v>881.7</c:v>
                </c:pt>
                <c:pt idx="1">
                  <c:v>837</c:v>
                </c:pt>
                <c:pt idx="2">
                  <c:v>830.9</c:v>
                </c:pt>
              </c:numCache>
            </c:numRef>
          </c:val>
          <c:shape val="cylinder"/>
        </c:ser>
        <c:ser>
          <c:idx val="1"/>
          <c:order val="1"/>
          <c:tx>
            <c:strRef>
              <c:f>Лист1!$C$1</c:f>
              <c:strCache>
                <c:ptCount val="1"/>
                <c:pt idx="0">
                  <c:v>болезни крови и кроветворных органов</c:v>
                </c:pt>
              </c:strCache>
            </c:strRef>
          </c:tx>
          <c:spPr>
            <a:solidFill>
              <a:srgbClr val="92D050"/>
            </a:solidFill>
          </c:spPr>
          <c:invertIfNegative val="0"/>
          <c:dLbls>
            <c:dLbl>
              <c:idx val="0"/>
              <c:layout>
                <c:manualLayout>
                  <c:x val="2.5723472668810296E-2"/>
                  <c:y val="-2.9112310742816592E-2"/>
                </c:manualLayout>
              </c:layout>
              <c:spPr>
                <a:solidFill>
                  <a:srgbClr val="92D050">
                    <a:alpha val="50000"/>
                  </a:srgbClr>
                </a:solidFill>
              </c:spPr>
              <c:txPr>
                <a:bodyPr rot="0" vert="horz"/>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0010718113612042E-2"/>
                  <c:y val="-4.3668122270742356E-2"/>
                </c:manualLayout>
              </c:layout>
              <c:spPr>
                <a:solidFill>
                  <a:srgbClr val="92D050">
                    <a:alpha val="50000"/>
                  </a:srgbClr>
                </a:solidFill>
              </c:spPr>
              <c:txPr>
                <a:bodyPr rot="0" vert="horz"/>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4297963558414052E-2"/>
                  <c:y val="-3.7845705967977136E-2"/>
                </c:manualLayout>
              </c:layout>
              <c:spPr>
                <a:solidFill>
                  <a:srgbClr val="92D050">
                    <a:alpha val="50000"/>
                  </a:srgbClr>
                </a:solidFill>
              </c:spPr>
              <c:txPr>
                <a:bodyPr rot="0" vert="horz"/>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Лист1!$C$2:$C$4</c:f>
              <c:numCache>
                <c:formatCode>General</c:formatCode>
                <c:ptCount val="3"/>
                <c:pt idx="0">
                  <c:v>2276.3000000000002</c:v>
                </c:pt>
                <c:pt idx="1">
                  <c:v>1865.2</c:v>
                </c:pt>
                <c:pt idx="2">
                  <c:v>1683.4</c:v>
                </c:pt>
              </c:numCache>
            </c:numRef>
          </c:val>
          <c:shape val="cylinder"/>
        </c:ser>
        <c:ser>
          <c:idx val="2"/>
          <c:order val="2"/>
          <c:tx>
            <c:strRef>
              <c:f>Лист1!$D$1</c:f>
              <c:strCache>
                <c:ptCount val="1"/>
                <c:pt idx="0">
                  <c:v>болезни эндокринной системы</c:v>
                </c:pt>
              </c:strCache>
            </c:strRef>
          </c:tx>
          <c:spPr>
            <a:solidFill>
              <a:srgbClr val="FFFF00"/>
            </a:solidFill>
            <a:scene3d>
              <a:camera prst="orthographicFront"/>
              <a:lightRig rig="threePt" dir="t"/>
            </a:scene3d>
            <a:sp3d prstMaterial="dkEdge"/>
          </c:spPr>
          <c:invertIfNegative val="0"/>
          <c:cat>
            <c:numRef>
              <c:f>Лист1!$A$2:$A$4</c:f>
              <c:numCache>
                <c:formatCode>General</c:formatCode>
                <c:ptCount val="3"/>
                <c:pt idx="0">
                  <c:v>2018</c:v>
                </c:pt>
                <c:pt idx="1">
                  <c:v>2019</c:v>
                </c:pt>
                <c:pt idx="2">
                  <c:v>2020</c:v>
                </c:pt>
              </c:numCache>
            </c:numRef>
          </c:cat>
          <c:val>
            <c:numRef>
              <c:f>Лист1!$D$2:$D$4</c:f>
              <c:numCache>
                <c:formatCode>General</c:formatCode>
                <c:ptCount val="3"/>
                <c:pt idx="0">
                  <c:v>268.39999999999969</c:v>
                </c:pt>
                <c:pt idx="1">
                  <c:v>215.2</c:v>
                </c:pt>
                <c:pt idx="2">
                  <c:v>78.099999999999994</c:v>
                </c:pt>
              </c:numCache>
            </c:numRef>
          </c:val>
          <c:shape val="cylinder"/>
        </c:ser>
        <c:ser>
          <c:idx val="3"/>
          <c:order val="3"/>
          <c:tx>
            <c:strRef>
              <c:f>Лист1!$E$1</c:f>
              <c:strCache>
                <c:ptCount val="1"/>
                <c:pt idx="0">
                  <c:v>болезни нервной системы</c:v>
                </c:pt>
              </c:strCache>
            </c:strRef>
          </c:tx>
          <c:invertIfNegative val="0"/>
          <c:cat>
            <c:numRef>
              <c:f>Лист1!$A$2:$A$4</c:f>
              <c:numCache>
                <c:formatCode>General</c:formatCode>
                <c:ptCount val="3"/>
                <c:pt idx="0">
                  <c:v>2018</c:v>
                </c:pt>
                <c:pt idx="1">
                  <c:v>2019</c:v>
                </c:pt>
                <c:pt idx="2">
                  <c:v>2020</c:v>
                </c:pt>
              </c:numCache>
            </c:numRef>
          </c:cat>
          <c:val>
            <c:numRef>
              <c:f>Лист1!$E$2:$E$4</c:f>
              <c:numCache>
                <c:formatCode>General</c:formatCode>
                <c:ptCount val="3"/>
                <c:pt idx="0">
                  <c:v>1302.2</c:v>
                </c:pt>
                <c:pt idx="1">
                  <c:v>1128</c:v>
                </c:pt>
                <c:pt idx="2">
                  <c:v>1943.6</c:v>
                </c:pt>
              </c:numCache>
            </c:numRef>
          </c:val>
          <c:shape val="cylinder"/>
        </c:ser>
        <c:ser>
          <c:idx val="4"/>
          <c:order val="4"/>
          <c:tx>
            <c:strRef>
              <c:f>Лист1!$F$1</c:f>
              <c:strCache>
                <c:ptCount val="1"/>
                <c:pt idx="0">
                  <c:v>болезни глаз</c:v>
                </c:pt>
              </c:strCache>
            </c:strRef>
          </c:tx>
          <c:invertIfNegative val="0"/>
          <c:dLbls>
            <c:dLbl>
              <c:idx val="0"/>
              <c:layout>
                <c:manualLayout>
                  <c:x val="1.9292604501607725E-2"/>
                  <c:y val="-2.911208151382823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436227224008612E-2"/>
                  <c:y val="2.91120815138282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867095391211152E-2"/>
                  <c:y val="-1.4556040756914119E-2"/>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accent5">
                  <a:alpha val="50000"/>
                </a:schemeClr>
              </a:solidFill>
            </c:spPr>
            <c:txPr>
              <a:bodyPr rot="0" vert="horz" anchor="t" anchorCtr="0"/>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Лист1!$F$2:$F$4</c:f>
              <c:numCache>
                <c:formatCode>General</c:formatCode>
                <c:ptCount val="3"/>
                <c:pt idx="0">
                  <c:v>2160.9</c:v>
                </c:pt>
                <c:pt idx="1">
                  <c:v>1950.7</c:v>
                </c:pt>
                <c:pt idx="2">
                  <c:v>233.6</c:v>
                </c:pt>
              </c:numCache>
            </c:numRef>
          </c:val>
          <c:shape val="cylinder"/>
        </c:ser>
        <c:ser>
          <c:idx val="5"/>
          <c:order val="5"/>
          <c:tx>
            <c:strRef>
              <c:f>Лист1!$G$1</c:f>
              <c:strCache>
                <c:ptCount val="1"/>
                <c:pt idx="0">
                  <c:v>болезни уха</c:v>
                </c:pt>
              </c:strCache>
            </c:strRef>
          </c:tx>
          <c:invertIfNegative val="0"/>
          <c:cat>
            <c:numRef>
              <c:f>Лист1!$A$2:$A$4</c:f>
              <c:numCache>
                <c:formatCode>General</c:formatCode>
                <c:ptCount val="3"/>
                <c:pt idx="0">
                  <c:v>2018</c:v>
                </c:pt>
                <c:pt idx="1">
                  <c:v>2019</c:v>
                </c:pt>
                <c:pt idx="2">
                  <c:v>2020</c:v>
                </c:pt>
              </c:numCache>
            </c:numRef>
          </c:cat>
          <c:val>
            <c:numRef>
              <c:f>Лист1!$G$2:$G$4</c:f>
              <c:numCache>
                <c:formatCode>General</c:formatCode>
                <c:ptCount val="3"/>
                <c:pt idx="0">
                  <c:v>1961</c:v>
                </c:pt>
                <c:pt idx="1">
                  <c:v>1485.9</c:v>
                </c:pt>
                <c:pt idx="2">
                  <c:v>1376.2</c:v>
                </c:pt>
              </c:numCache>
            </c:numRef>
          </c:val>
          <c:shape val="cylinder"/>
        </c:ser>
        <c:ser>
          <c:idx val="6"/>
          <c:order val="6"/>
          <c:tx>
            <c:strRef>
              <c:f>Лист1!$H$1</c:f>
              <c:strCache>
                <c:ptCount val="1"/>
                <c:pt idx="0">
                  <c:v>болезни системы кровообращения</c:v>
                </c:pt>
              </c:strCache>
            </c:strRef>
          </c:tx>
          <c:invertIfNegative val="0"/>
          <c:cat>
            <c:numRef>
              <c:f>Лист1!$A$2:$A$4</c:f>
              <c:numCache>
                <c:formatCode>General</c:formatCode>
                <c:ptCount val="3"/>
                <c:pt idx="0">
                  <c:v>2018</c:v>
                </c:pt>
                <c:pt idx="1">
                  <c:v>2019</c:v>
                </c:pt>
                <c:pt idx="2">
                  <c:v>2020</c:v>
                </c:pt>
              </c:numCache>
            </c:numRef>
          </c:cat>
          <c:val>
            <c:numRef>
              <c:f>Лист1!$H$2:$H$4</c:f>
              <c:numCache>
                <c:formatCode>General</c:formatCode>
                <c:ptCount val="3"/>
                <c:pt idx="0">
                  <c:v>392.8</c:v>
                </c:pt>
                <c:pt idx="1">
                  <c:v>358</c:v>
                </c:pt>
                <c:pt idx="2">
                  <c:v>33.9</c:v>
                </c:pt>
              </c:numCache>
            </c:numRef>
          </c:val>
          <c:shape val="cylinder"/>
        </c:ser>
        <c:ser>
          <c:idx val="7"/>
          <c:order val="7"/>
          <c:tx>
            <c:strRef>
              <c:f>Лист1!$I$1</c:f>
              <c:strCache>
                <c:ptCount val="1"/>
                <c:pt idx="0">
                  <c:v>болезни органов дыхания</c:v>
                </c:pt>
              </c:strCache>
            </c:strRef>
          </c:tx>
          <c:invertIfNegative val="0"/>
          <c:dLbls>
            <c:spPr>
              <a:solidFill>
                <a:schemeClr val="accent2">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Лист1!$I$2:$I$4</c:f>
              <c:numCache>
                <c:formatCode>General</c:formatCode>
                <c:ptCount val="3"/>
                <c:pt idx="0">
                  <c:v>19993.7</c:v>
                </c:pt>
                <c:pt idx="1">
                  <c:v>19670.59999999998</c:v>
                </c:pt>
                <c:pt idx="2">
                  <c:v>14066.8</c:v>
                </c:pt>
              </c:numCache>
            </c:numRef>
          </c:val>
          <c:shape val="cylinder"/>
        </c:ser>
        <c:ser>
          <c:idx val="8"/>
          <c:order val="8"/>
          <c:tx>
            <c:strRef>
              <c:f>Лист1!$J$1</c:f>
              <c:strCache>
                <c:ptCount val="1"/>
                <c:pt idx="0">
                  <c:v>болезни органов пищеварения</c:v>
                </c:pt>
              </c:strCache>
            </c:strRef>
          </c:tx>
          <c:spPr>
            <a:solidFill>
              <a:srgbClr val="FF0000"/>
            </a:solidFill>
            <a:scene3d>
              <a:camera prst="orthographicFront"/>
              <a:lightRig rig="threePt" dir="t"/>
            </a:scene3d>
          </c:spPr>
          <c:invertIfNegative val="0"/>
          <c:dLbls>
            <c:dLbl>
              <c:idx val="0"/>
              <c:layout>
                <c:manualLayout>
                  <c:x val="1.9292604501607725E-2"/>
                  <c:y val="-2.037845705967979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292604501607725E-2"/>
                  <c:y val="-8.733624454148474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7877813504823163E-2"/>
                  <c:y val="-5.822416302765648E-3"/>
                </c:manualLayout>
              </c:layout>
              <c:showLegendKey val="0"/>
              <c:showVal val="1"/>
              <c:showCatName val="0"/>
              <c:showSerName val="0"/>
              <c:showPercent val="0"/>
              <c:showBubbleSize val="0"/>
              <c:extLst>
                <c:ext xmlns:c15="http://schemas.microsoft.com/office/drawing/2012/chart" uri="{CE6537A1-D6FC-4f65-9D91-7224C49458BB}"/>
              </c:extLst>
            </c:dLbl>
            <c:spPr>
              <a:solidFill>
                <a:srgbClr val="FF0000">
                  <a:alpha val="50000"/>
                </a:srgbClr>
              </a:solidFill>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Лист1!$J$2:$J$4</c:f>
              <c:numCache>
                <c:formatCode>General</c:formatCode>
                <c:ptCount val="3"/>
                <c:pt idx="0">
                  <c:v>1215.9000000000001</c:v>
                </c:pt>
                <c:pt idx="1">
                  <c:v>1066</c:v>
                </c:pt>
                <c:pt idx="2">
                  <c:v>156</c:v>
                </c:pt>
              </c:numCache>
            </c:numRef>
          </c:val>
          <c:shape val="cylinder"/>
        </c:ser>
        <c:ser>
          <c:idx val="9"/>
          <c:order val="9"/>
          <c:tx>
            <c:strRef>
              <c:f>Лист1!$K$1</c:f>
              <c:strCache>
                <c:ptCount val="1"/>
                <c:pt idx="0">
                  <c:v>болезни кожи и подкожной клетчатки</c:v>
                </c:pt>
              </c:strCache>
            </c:strRef>
          </c:tx>
          <c:invertIfNegative val="0"/>
          <c:cat>
            <c:numRef>
              <c:f>Лист1!$A$2:$A$4</c:f>
              <c:numCache>
                <c:formatCode>General</c:formatCode>
                <c:ptCount val="3"/>
                <c:pt idx="0">
                  <c:v>2018</c:v>
                </c:pt>
                <c:pt idx="1">
                  <c:v>2019</c:v>
                </c:pt>
                <c:pt idx="2">
                  <c:v>2020</c:v>
                </c:pt>
              </c:numCache>
            </c:numRef>
          </c:cat>
          <c:val>
            <c:numRef>
              <c:f>Лист1!$K$2:$K$4</c:f>
              <c:numCache>
                <c:formatCode>General</c:formatCode>
                <c:ptCount val="3"/>
                <c:pt idx="0">
                  <c:v>688</c:v>
                </c:pt>
                <c:pt idx="1">
                  <c:v>614.20000000000005</c:v>
                </c:pt>
                <c:pt idx="2">
                  <c:v>599.4</c:v>
                </c:pt>
              </c:numCache>
            </c:numRef>
          </c:val>
          <c:shape val="cylinder"/>
        </c:ser>
        <c:ser>
          <c:idx val="10"/>
          <c:order val="10"/>
          <c:tx>
            <c:strRef>
              <c:f>Лист1!$L$1</c:f>
              <c:strCache>
                <c:ptCount val="1"/>
                <c:pt idx="0">
                  <c:v>болезни костно-мышечной  системы</c:v>
                </c:pt>
              </c:strCache>
            </c:strRef>
          </c:tx>
          <c:invertIfNegative val="0"/>
          <c:cat>
            <c:numRef>
              <c:f>Лист1!$A$2:$A$4</c:f>
              <c:numCache>
                <c:formatCode>General</c:formatCode>
                <c:ptCount val="3"/>
                <c:pt idx="0">
                  <c:v>2018</c:v>
                </c:pt>
                <c:pt idx="1">
                  <c:v>2019</c:v>
                </c:pt>
                <c:pt idx="2">
                  <c:v>2020</c:v>
                </c:pt>
              </c:numCache>
            </c:numRef>
          </c:cat>
          <c:val>
            <c:numRef>
              <c:f>Лист1!$L$2:$L$4</c:f>
              <c:numCache>
                <c:formatCode>General</c:formatCode>
                <c:ptCount val="3"/>
                <c:pt idx="0">
                  <c:v>306.5</c:v>
                </c:pt>
                <c:pt idx="1">
                  <c:v>259.89999999999969</c:v>
                </c:pt>
                <c:pt idx="2">
                  <c:v>240.5</c:v>
                </c:pt>
              </c:numCache>
            </c:numRef>
          </c:val>
          <c:shape val="cylinder"/>
        </c:ser>
        <c:ser>
          <c:idx val="11"/>
          <c:order val="11"/>
          <c:tx>
            <c:strRef>
              <c:f>Лист1!$M$1</c:f>
              <c:strCache>
                <c:ptCount val="1"/>
                <c:pt idx="0">
                  <c:v>болезни мочеполовой системы</c:v>
                </c:pt>
              </c:strCache>
            </c:strRef>
          </c:tx>
          <c:invertIfNegative val="0"/>
          <c:cat>
            <c:numRef>
              <c:f>Лист1!$A$2:$A$4</c:f>
              <c:numCache>
                <c:formatCode>General</c:formatCode>
                <c:ptCount val="3"/>
                <c:pt idx="0">
                  <c:v>2018</c:v>
                </c:pt>
                <c:pt idx="1">
                  <c:v>2019</c:v>
                </c:pt>
                <c:pt idx="2">
                  <c:v>2020</c:v>
                </c:pt>
              </c:numCache>
            </c:numRef>
          </c:cat>
          <c:val>
            <c:numRef>
              <c:f>Лист1!$M$2:$M$4</c:f>
              <c:numCache>
                <c:formatCode>General</c:formatCode>
                <c:ptCount val="3"/>
                <c:pt idx="0">
                  <c:v>825.5</c:v>
                </c:pt>
                <c:pt idx="1">
                  <c:v>732.4</c:v>
                </c:pt>
                <c:pt idx="2">
                  <c:v>562.5</c:v>
                </c:pt>
              </c:numCache>
            </c:numRef>
          </c:val>
          <c:shape val="cylinder"/>
        </c:ser>
        <c:ser>
          <c:idx val="12"/>
          <c:order val="12"/>
          <c:tx>
            <c:strRef>
              <c:f>Лист1!$N$1</c:f>
              <c:strCache>
                <c:ptCount val="1"/>
                <c:pt idx="0">
                  <c:v>травмы и отравления</c:v>
                </c:pt>
              </c:strCache>
            </c:strRef>
          </c:tx>
          <c:invertIfNegative val="0"/>
          <c:cat>
            <c:numRef>
              <c:f>Лист1!$A$2:$A$4</c:f>
              <c:numCache>
                <c:formatCode>General</c:formatCode>
                <c:ptCount val="3"/>
                <c:pt idx="0">
                  <c:v>2018</c:v>
                </c:pt>
                <c:pt idx="1">
                  <c:v>2019</c:v>
                </c:pt>
                <c:pt idx="2">
                  <c:v>2020</c:v>
                </c:pt>
              </c:numCache>
            </c:numRef>
          </c:cat>
          <c:val>
            <c:numRef>
              <c:f>Лист1!$N$2:$N$4</c:f>
              <c:numCache>
                <c:formatCode>General</c:formatCode>
                <c:ptCount val="3"/>
                <c:pt idx="0">
                  <c:v>926.9</c:v>
                </c:pt>
                <c:pt idx="1">
                  <c:v>1119.4000000000001</c:v>
                </c:pt>
                <c:pt idx="2">
                  <c:v>1308.8</c:v>
                </c:pt>
              </c:numCache>
            </c:numRef>
          </c:val>
          <c:shape val="cylinder"/>
        </c:ser>
        <c:dLbls>
          <c:showLegendKey val="0"/>
          <c:showVal val="0"/>
          <c:showCatName val="0"/>
          <c:showSerName val="0"/>
          <c:showPercent val="0"/>
          <c:showBubbleSize val="0"/>
        </c:dLbls>
        <c:gapWidth val="86"/>
        <c:gapDepth val="322"/>
        <c:shape val="box"/>
        <c:axId val="337640688"/>
        <c:axId val="337641080"/>
        <c:axId val="0"/>
      </c:bar3DChart>
      <c:catAx>
        <c:axId val="337640688"/>
        <c:scaling>
          <c:orientation val="minMax"/>
        </c:scaling>
        <c:delete val="0"/>
        <c:axPos val="b"/>
        <c:numFmt formatCode="General" sourceLinked="1"/>
        <c:majorTickMark val="out"/>
        <c:minorTickMark val="none"/>
        <c:tickLblPos val="nextTo"/>
        <c:crossAx val="337641080"/>
        <c:crosses val="autoZero"/>
        <c:auto val="1"/>
        <c:lblAlgn val="ctr"/>
        <c:lblOffset val="100"/>
        <c:noMultiLvlLbl val="0"/>
      </c:catAx>
      <c:valAx>
        <c:axId val="337641080"/>
        <c:scaling>
          <c:orientation val="minMax"/>
        </c:scaling>
        <c:delete val="0"/>
        <c:axPos val="l"/>
        <c:majorGridlines/>
        <c:numFmt formatCode="General" sourceLinked="1"/>
        <c:majorTickMark val="out"/>
        <c:minorTickMark val="none"/>
        <c:tickLblPos val="nextTo"/>
        <c:crossAx val="337640688"/>
        <c:crosses val="autoZero"/>
        <c:crossBetween val="between"/>
        <c:majorUnit val="10000"/>
        <c:minorUnit val="1000"/>
      </c:valAx>
      <c:spPr>
        <a:noFill/>
        <a:ln w="25454">
          <a:noFill/>
        </a:ln>
      </c:spPr>
    </c:plotArea>
    <c:legend>
      <c:legendPos val="b"/>
      <c:layout>
        <c:manualLayout>
          <c:xMode val="edge"/>
          <c:yMode val="edge"/>
          <c:x val="0"/>
          <c:y val="0.78315519537093359"/>
          <c:w val="0.98898860152183443"/>
          <c:h val="0.21434002378095221"/>
        </c:manualLayout>
      </c:layout>
      <c:overlay val="0"/>
      <c:txPr>
        <a:bodyPr/>
        <a:lstStyle/>
        <a:p>
          <a:pPr>
            <a:defRPr sz="901" baseline="0"/>
          </a:pPr>
          <a:endParaRPr lang="ru-RU"/>
        </a:p>
      </c:txPr>
    </c:legend>
    <c:plotVisOnly val="1"/>
    <c:dispBlanksAs val="zero"/>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99" baseline="0"/>
            </a:pPr>
            <a:r>
              <a:rPr lang="ru-RU" sz="899" baseline="0"/>
              <a:t>Среднемноголетние показатели впервые выявленной заболеваемости детского населения   Чеченской Республики за 2018-2020г.г.</a:t>
            </a:r>
          </a:p>
        </c:rich>
      </c:tx>
      <c:layout>
        <c:manualLayout>
          <c:xMode val="edge"/>
          <c:yMode val="edge"/>
          <c:x val="9.2887324727973355E-2"/>
          <c:y val="0"/>
        </c:manualLayout>
      </c:layout>
      <c:overlay val="0"/>
      <c:spPr>
        <a:effectLst>
          <a:outerShdw blurRad="50800" dist="38100" dir="8100000" algn="tr" rotWithShape="0">
            <a:prstClr val="black">
              <a:alpha val="40000"/>
            </a:prstClr>
          </a:outerShdw>
        </a:effectLst>
        <a:scene3d>
          <a:camera prst="orthographicFront"/>
          <a:lightRig rig="threePt" dir="t"/>
        </a:scene3d>
        <a:sp3d/>
      </c:spPr>
    </c:title>
    <c:autoTitleDeleted val="0"/>
    <c:view3D>
      <c:rotX val="75"/>
      <c:rotY val="0"/>
      <c:rAngAx val="0"/>
      <c:perspective val="0"/>
    </c:view3D>
    <c:floor>
      <c:thickness val="0"/>
    </c:floor>
    <c:sideWall>
      <c:thickness val="0"/>
    </c:sideWall>
    <c:backWall>
      <c:thickness val="0"/>
    </c:backWall>
    <c:plotArea>
      <c:layout>
        <c:manualLayout>
          <c:layoutTarget val="inner"/>
          <c:xMode val="edge"/>
          <c:yMode val="edge"/>
          <c:x val="0.13321248906386843"/>
          <c:y val="8.6601690032648365E-2"/>
          <c:w val="0.50006944444444468"/>
          <c:h val="0.85726190476190456"/>
        </c:manualLayout>
      </c:layout>
      <c:pie3DChart>
        <c:varyColors val="1"/>
        <c:ser>
          <c:idx val="0"/>
          <c:order val="0"/>
          <c:tx>
            <c:strRef>
              <c:f>Лист1!$B$1</c:f>
              <c:strCache>
                <c:ptCount val="1"/>
                <c:pt idx="0">
                  <c:v>среднемноголетние показатели впервыевыявленной заболеваемости взрослого населения за 2015-2017г.г.</c:v>
                </c:pt>
              </c:strCache>
            </c:strRef>
          </c:tx>
          <c:explosion val="25"/>
          <c:dPt>
            <c:idx val="0"/>
            <c:bubble3D val="0"/>
            <c:spPr>
              <a:solidFill>
                <a:srgbClr val="FF0000"/>
              </a:solidFill>
            </c:spPr>
          </c:dPt>
          <c:dPt>
            <c:idx val="2"/>
            <c:bubble3D val="0"/>
            <c:spPr>
              <a:solidFill>
                <a:schemeClr val="accent3">
                  <a:lumMod val="50000"/>
                </a:schemeClr>
              </a:solidFill>
            </c:spPr>
          </c:dPt>
          <c:dPt>
            <c:idx val="3"/>
            <c:bubble3D val="0"/>
            <c:spPr>
              <a:gradFill>
                <a:gsLst>
                  <a:gs pos="0">
                    <a:schemeClr val="tx1">
                      <a:lumMod val="95000"/>
                      <a:lumOff val="5000"/>
                    </a:schemeClr>
                  </a:gs>
                  <a:gs pos="50000">
                    <a:schemeClr val="bg1">
                      <a:lumMod val="75000"/>
                      <a:alpha val="50000"/>
                    </a:schemeClr>
                  </a:gs>
                  <a:gs pos="100000">
                    <a:schemeClr val="tx1">
                      <a:lumMod val="95000"/>
                      <a:lumOff val="5000"/>
                    </a:schemeClr>
                  </a:gs>
                </a:gsLst>
                <a:lin ang="5400000" scaled="0"/>
              </a:gradFill>
            </c:spPr>
          </c:dPt>
          <c:dPt>
            <c:idx val="4"/>
            <c:bubble3D val="0"/>
            <c:spPr>
              <a:gradFill>
                <a:gsLst>
                  <a:gs pos="0">
                    <a:schemeClr val="tx2">
                      <a:lumMod val="75000"/>
                    </a:schemeClr>
                  </a:gs>
                  <a:gs pos="50000">
                    <a:srgbClr val="FFFF00"/>
                  </a:gs>
                  <a:gs pos="100000">
                    <a:srgbClr val="FF0000"/>
                  </a:gs>
                </a:gsLst>
                <a:lin ang="5400000" scaled="0"/>
              </a:gradFill>
            </c:spPr>
          </c:dPt>
          <c:dPt>
            <c:idx val="5"/>
            <c:bubble3D val="0"/>
            <c:spPr>
              <a:solidFill>
                <a:schemeClr val="accent6">
                  <a:lumMod val="50000"/>
                </a:schemeClr>
              </a:solidFill>
            </c:spPr>
          </c:dPt>
          <c:dPt>
            <c:idx val="14"/>
            <c:bubble3D val="0"/>
            <c:spPr>
              <a:gradFill>
                <a:gsLst>
                  <a:gs pos="0">
                    <a:schemeClr val="bg1"/>
                  </a:gs>
                  <a:gs pos="100000">
                    <a:schemeClr val="bg1"/>
                  </a:gs>
                </a:gsLst>
                <a:lin ang="5400000" scaled="0"/>
              </a:gradFill>
              <a:ln>
                <a:solidFill>
                  <a:schemeClr val="tx1"/>
                </a:solidFill>
              </a:ln>
            </c:spPr>
          </c:dPt>
          <c:dLbls>
            <c:dLbl>
              <c:idx val="0"/>
              <c:layout>
                <c:manualLayout>
                  <c:x val="-3.0564752116936909E-2"/>
                  <c:y val="8.8876312335958246E-2"/>
                </c:manualLayout>
              </c:layout>
              <c:spPr>
                <a:solidFill>
                  <a:srgbClr val="FF0000">
                    <a:alpha val="50000"/>
                  </a:srgbClr>
                </a:soli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1.6862739554324123E-2"/>
                  <c:y val="4.1630905511811041E-2"/>
                </c:manualLayout>
              </c:layout>
              <c:spPr>
                <a:solidFill>
                  <a:schemeClr val="accent2">
                    <a:alpha val="50000"/>
                  </a:schemeClr>
                </a:soli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5.5553890593119312E-2"/>
                  <c:y val="-4.7385170603674543E-3"/>
                </c:manualLayout>
              </c:layout>
              <c:spPr>
                <a:solidFill>
                  <a:schemeClr val="accent3">
                    <a:lumMod val="50000"/>
                    <a:alpha val="50000"/>
                  </a:schemeClr>
                </a:soli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4.0520222225363674E-2"/>
                  <c:y val="-4.1785761154855702E-2"/>
                </c:manualLayout>
              </c:layout>
              <c:spPr>
                <a:gradFill>
                  <a:gsLst>
                    <a:gs pos="0">
                      <a:schemeClr val="tx1">
                        <a:lumMod val="95000"/>
                        <a:lumOff val="5000"/>
                        <a:alpha val="50000"/>
                      </a:schemeClr>
                    </a:gs>
                    <a:gs pos="50000">
                      <a:schemeClr val="bg1">
                        <a:lumMod val="75000"/>
                        <a:alpha val="50000"/>
                      </a:schemeClr>
                    </a:gs>
                    <a:gs pos="100000">
                      <a:schemeClr val="tx1">
                        <a:lumMod val="95000"/>
                        <a:lumOff val="5000"/>
                      </a:schemeClr>
                    </a:gs>
                  </a:gsLst>
                  <a:lin ang="5400000" scaled="0"/>
                </a:gra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3.0597925708119762E-2"/>
                  <c:y val="-3.3152887139107586E-2"/>
                </c:manualLayout>
              </c:layout>
              <c:spPr>
                <a:gradFill>
                  <a:gsLst>
                    <a:gs pos="0">
                      <a:schemeClr val="tx2">
                        <a:lumMod val="75000"/>
                        <a:alpha val="50000"/>
                      </a:schemeClr>
                    </a:gs>
                    <a:gs pos="50000">
                      <a:srgbClr val="FFFF00"/>
                    </a:gs>
                    <a:gs pos="100000">
                      <a:srgbClr val="FF0000"/>
                    </a:gs>
                  </a:gsLst>
                  <a:lin ang="5400000" scaled="0"/>
                </a:gra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3.1609251968504011E-2"/>
                  <c:y val="-4.5612532808399123E-2"/>
                </c:manualLayout>
              </c:layout>
              <c:spPr>
                <a:solidFill>
                  <a:schemeClr val="accent6">
                    <a:lumMod val="50000"/>
                    <a:alpha val="50000"/>
                  </a:schemeClr>
                </a:soli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1.6096919662421015E-2"/>
                  <c:y val="-4.0840551181102372E-2"/>
                </c:manualLayout>
              </c:layout>
              <c:spPr>
                <a:solidFill>
                  <a:schemeClr val="accent1">
                    <a:alpha val="50000"/>
                  </a:schemeClr>
                </a:soli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7"/>
              <c:layout>
                <c:manualLayout>
                  <c:x val="1.5597242445233384E-3"/>
                  <c:y val="-5.0065616797900423E-4"/>
                </c:manualLayout>
              </c:layout>
              <c:spPr>
                <a:solidFill>
                  <a:schemeClr val="accent2">
                    <a:alpha val="50000"/>
                  </a:schemeClr>
                </a:soli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8"/>
              <c:layout>
                <c:manualLayout>
                  <c:x val="-3.856429974978442E-4"/>
                  <c:y val="-2.7434383202099812E-2"/>
                </c:manualLayout>
              </c:layout>
              <c:spPr>
                <a:solidFill>
                  <a:schemeClr val="accent3">
                    <a:alpha val="50000"/>
                  </a:schemeClr>
                </a:soli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9"/>
              <c:layout>
                <c:manualLayout>
                  <c:x val="7.8677956996847462E-3"/>
                  <c:y val="-1.528904199475066E-2"/>
                </c:manualLayout>
              </c:layout>
              <c:spPr>
                <a:solidFill>
                  <a:schemeClr val="accent4">
                    <a:alpha val="50000"/>
                  </a:schemeClr>
                </a:soli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10"/>
              <c:layout>
                <c:manualLayout>
                  <c:x val="6.8194348237888584E-3"/>
                  <c:y val="-2.3865157480315261E-2"/>
                </c:manualLayout>
              </c:layout>
              <c:spPr>
                <a:solidFill>
                  <a:schemeClr val="accent5">
                    <a:alpha val="50000"/>
                  </a:schemeClr>
                </a:soli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11"/>
              <c:layout>
                <c:manualLayout>
                  <c:x val="1.9161330147914771E-2"/>
                  <c:y val="-1.0075459317585454E-3"/>
                </c:manualLayout>
              </c:layout>
              <c:spPr>
                <a:solidFill>
                  <a:schemeClr val="accent6">
                    <a:alpha val="50000"/>
                  </a:schemeClr>
                </a:soli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12"/>
              <c:layout>
                <c:manualLayout>
                  <c:x val="1.5222720140233922E-2"/>
                  <c:y val="3.8031496062992192E-3"/>
                </c:manualLayout>
              </c:layout>
              <c:spPr>
                <a:solidFill>
                  <a:schemeClr val="accent1">
                    <a:lumMod val="60000"/>
                    <a:lumOff val="40000"/>
                    <a:alpha val="50000"/>
                  </a:schemeClr>
                </a:soli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13"/>
              <c:layout>
                <c:manualLayout>
                  <c:x val="1.9453483933897855E-2"/>
                  <c:y val="6.9904855643044723E-3"/>
                </c:manualLayout>
              </c:layout>
              <c:spPr>
                <a:solidFill>
                  <a:schemeClr val="accent2">
                    <a:lumMod val="60000"/>
                    <a:lumOff val="40000"/>
                    <a:alpha val="50000"/>
                  </a:schemeClr>
                </a:soli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14"/>
              <c:layout>
                <c:manualLayout>
                  <c:x val="3.1438386180183492E-2"/>
                  <c:y val="6.7013451443569932E-2"/>
                </c:manualLayout>
              </c:layout>
              <c:spPr>
                <a:solidFill>
                  <a:schemeClr val="bg1">
                    <a:alpha val="50000"/>
                  </a:schemeClr>
                </a:soli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spPr>
              <a:scene3d>
                <a:camera prst="orthographicFront"/>
                <a:lightRig rig="threePt" dir="t"/>
              </a:scene3d>
              <a:sp3d>
                <a:bevelT/>
              </a:sp3d>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Лист1!$A$2:$A$16</c:f>
              <c:strCache>
                <c:ptCount val="15"/>
                <c:pt idx="0">
                  <c:v>Ачхой-Мартановский</c:v>
                </c:pt>
                <c:pt idx="1">
                  <c:v>Веденский</c:v>
                </c:pt>
                <c:pt idx="2">
                  <c:v>Грозненский</c:v>
                </c:pt>
                <c:pt idx="3">
                  <c:v>Гудермесский</c:v>
                </c:pt>
                <c:pt idx="4">
                  <c:v>Курчалоевский</c:v>
                </c:pt>
                <c:pt idx="5">
                  <c:v>Надтеречный</c:v>
                </c:pt>
                <c:pt idx="6">
                  <c:v>Наурский</c:v>
                </c:pt>
                <c:pt idx="7">
                  <c:v>Ножай-Юртовский</c:v>
                </c:pt>
                <c:pt idx="8">
                  <c:v>Сунженский</c:v>
                </c:pt>
                <c:pt idx="9">
                  <c:v>Урус-Мартановский</c:v>
                </c:pt>
                <c:pt idx="10">
                  <c:v>Шатойский</c:v>
                </c:pt>
                <c:pt idx="11">
                  <c:v>Шалинский</c:v>
                </c:pt>
                <c:pt idx="12">
                  <c:v>Шелковской</c:v>
                </c:pt>
                <c:pt idx="13">
                  <c:v>г.Аргун</c:v>
                </c:pt>
                <c:pt idx="14">
                  <c:v>г.Грозный</c:v>
                </c:pt>
              </c:strCache>
            </c:strRef>
          </c:cat>
          <c:val>
            <c:numRef>
              <c:f>Лист1!$B$2:$B$16</c:f>
              <c:numCache>
                <c:formatCode>General</c:formatCode>
                <c:ptCount val="15"/>
                <c:pt idx="0">
                  <c:v>7792.6</c:v>
                </c:pt>
                <c:pt idx="1">
                  <c:v>57593.3</c:v>
                </c:pt>
                <c:pt idx="2">
                  <c:v>28812.799999999996</c:v>
                </c:pt>
                <c:pt idx="3">
                  <c:v>30516.400000000001</c:v>
                </c:pt>
                <c:pt idx="4">
                  <c:v>32996.9</c:v>
                </c:pt>
                <c:pt idx="5">
                  <c:v>31584.5</c:v>
                </c:pt>
                <c:pt idx="6">
                  <c:v>20055.5</c:v>
                </c:pt>
                <c:pt idx="7">
                  <c:v>42523.5</c:v>
                </c:pt>
                <c:pt idx="8">
                  <c:v>25274.5</c:v>
                </c:pt>
                <c:pt idx="9">
                  <c:v>8225.7000000000007</c:v>
                </c:pt>
                <c:pt idx="10">
                  <c:v>21393.4</c:v>
                </c:pt>
                <c:pt idx="11">
                  <c:v>31125.1</c:v>
                </c:pt>
                <c:pt idx="12">
                  <c:v>18632.09999999998</c:v>
                </c:pt>
                <c:pt idx="13">
                  <c:v>42728.3</c:v>
                </c:pt>
                <c:pt idx="14">
                  <c:v>48607.3</c:v>
                </c:pt>
              </c:numCache>
            </c:numRef>
          </c:val>
        </c:ser>
        <c:dLbls>
          <c:showLegendKey val="0"/>
          <c:showVal val="0"/>
          <c:showCatName val="0"/>
          <c:showSerName val="0"/>
          <c:showPercent val="0"/>
          <c:showBubbleSize val="0"/>
          <c:showLeaderLines val="1"/>
        </c:dLbls>
      </c:pie3DChart>
      <c:spPr>
        <a:noFill/>
        <a:ln w="25391">
          <a:noFill/>
        </a:ln>
      </c:spPr>
    </c:plotArea>
    <c:legend>
      <c:legendPos val="r"/>
      <c:layout>
        <c:manualLayout>
          <c:xMode val="edge"/>
          <c:yMode val="edge"/>
          <c:x val="0.73801467885821204"/>
          <c:y val="8.3343657872149632E-2"/>
          <c:w val="0.25896876751792403"/>
          <c:h val="0.86860519212350484"/>
        </c:manualLayout>
      </c:layout>
      <c:overlay val="0"/>
    </c:legend>
    <c:plotVisOnly val="1"/>
    <c:dispBlanksAs val="zero"/>
    <c:showDLblsOverMax val="0"/>
  </c:chart>
  <c:spPr>
    <a:blipFill>
      <a:blip xmlns:r="http://schemas.openxmlformats.org/officeDocument/2006/relationships" r:embed="rId2"/>
      <a:tile tx="0" ty="0" sx="100000" sy="100000" flip="none" algn="tl"/>
    </a:blipFill>
    <a:ln>
      <a:solidFill>
        <a:schemeClr val="tx1"/>
      </a:solidFill>
    </a:ln>
  </c:sp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8"/>
      <c:rotY val="20"/>
      <c:depthPercent val="100"/>
      <c:rAngAx val="1"/>
    </c:view3D>
    <c:floor>
      <c:thickness val="0"/>
      <c:spPr>
        <a:solidFill>
          <a:srgbClr val="FFFFFF"/>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0040505369049448"/>
          <c:y val="3.6051274840644992E-2"/>
          <c:w val="0.88576779026217234"/>
          <c:h val="0.78971962616823277"/>
        </c:manualLayout>
      </c:layout>
      <c:bar3DChart>
        <c:barDir val="col"/>
        <c:grouping val="clustered"/>
        <c:varyColors val="0"/>
        <c:ser>
          <c:idx val="0"/>
          <c:order val="0"/>
          <c:tx>
            <c:strRef>
              <c:f>Sheet1!$A$2</c:f>
              <c:strCache>
                <c:ptCount val="1"/>
                <c:pt idx="0">
                  <c:v>Восток</c:v>
                </c:pt>
              </c:strCache>
            </c:strRef>
          </c:tx>
          <c:spPr>
            <a:pattFill prst="sphere">
              <a:fgClr>
                <a:srgbClr val="000000"/>
              </a:fgClr>
              <a:bgClr>
                <a:srgbClr val="FFFFFF"/>
              </a:bgClr>
            </a:pattFill>
            <a:ln w="11175">
              <a:solidFill>
                <a:srgbClr val="000000"/>
              </a:solidFill>
              <a:prstDash val="solid"/>
            </a:ln>
          </c:spPr>
          <c:invertIfNegative val="0"/>
          <c:dLbls>
            <c:dLbl>
              <c:idx val="0"/>
              <c:layout>
                <c:manualLayout>
                  <c:x val="2.0325807134319952E-2"/>
                  <c:y val="-1.9088719342325523E-2"/>
                </c:manualLayout>
              </c:layout>
              <c:spPr>
                <a:noFill/>
                <a:ln w="22349">
                  <a:noFill/>
                </a:ln>
              </c:spPr>
              <c:txPr>
                <a:bodyPr/>
                <a:lstStyle/>
                <a:p>
                  <a:pPr>
                    <a:defRPr sz="83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3947401175810873E-2"/>
                  <c:y val="-6.981408281908813E-2"/>
                </c:manualLayout>
              </c:layout>
              <c:spPr>
                <a:noFill/>
                <a:ln w="22349">
                  <a:noFill/>
                </a:ln>
              </c:spPr>
              <c:txPr>
                <a:bodyPr/>
                <a:lstStyle/>
                <a:p>
                  <a:pPr>
                    <a:defRPr sz="83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703056450395786E-2"/>
                  <c:y val="-4.3449463676853345E-2"/>
                </c:manualLayout>
              </c:layout>
              <c:spPr>
                <a:noFill/>
                <a:ln w="22349">
                  <a:noFill/>
                </a:ln>
              </c:spPr>
              <c:txPr>
                <a:bodyPr/>
                <a:lstStyle/>
                <a:p>
                  <a:pPr>
                    <a:defRPr sz="83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2349">
                <a:noFill/>
              </a:ln>
            </c:spPr>
            <c:txPr>
              <a:bodyPr wrap="square" lIns="38100" tIns="19050" rIns="38100" bIns="19050" anchor="ctr">
                <a:spAutoFit/>
              </a:bodyPr>
              <a:lstStyle/>
              <a:p>
                <a:pPr>
                  <a:defRPr sz="83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Sheet1!$B$2:$D$2</c:f>
              <c:numCache>
                <c:formatCode>General</c:formatCode>
                <c:ptCount val="3"/>
                <c:pt idx="0">
                  <c:v>19993.7</c:v>
                </c:pt>
                <c:pt idx="1">
                  <c:v>19670.59999999998</c:v>
                </c:pt>
                <c:pt idx="2">
                  <c:v>14066.8</c:v>
                </c:pt>
              </c:numCache>
            </c:numRef>
          </c:val>
          <c:shape val="cone"/>
        </c:ser>
        <c:dLbls>
          <c:showLegendKey val="0"/>
          <c:showVal val="0"/>
          <c:showCatName val="0"/>
          <c:showSerName val="0"/>
          <c:showPercent val="0"/>
          <c:showBubbleSize val="0"/>
        </c:dLbls>
        <c:gapWidth val="150"/>
        <c:gapDepth val="0"/>
        <c:shape val="box"/>
        <c:axId val="337642256"/>
        <c:axId val="337642648"/>
        <c:axId val="0"/>
      </c:bar3DChart>
      <c:catAx>
        <c:axId val="337642256"/>
        <c:scaling>
          <c:orientation val="minMax"/>
        </c:scaling>
        <c:delete val="0"/>
        <c:axPos val="b"/>
        <c:numFmt formatCode="General" sourceLinked="1"/>
        <c:majorTickMark val="out"/>
        <c:minorTickMark val="none"/>
        <c:tickLblPos val="low"/>
        <c:spPr>
          <a:ln w="2794">
            <a:solidFill>
              <a:srgbClr val="000000"/>
            </a:solidFill>
            <a:prstDash val="solid"/>
          </a:ln>
        </c:spPr>
        <c:txPr>
          <a:bodyPr rot="0" vert="horz"/>
          <a:lstStyle/>
          <a:p>
            <a:pPr>
              <a:defRPr sz="836" b="1" i="0" u="none" strike="noStrike" baseline="0">
                <a:solidFill>
                  <a:srgbClr val="000000"/>
                </a:solidFill>
                <a:latin typeface="Arial Cyr"/>
                <a:ea typeface="Arial Cyr"/>
                <a:cs typeface="Arial Cyr"/>
              </a:defRPr>
            </a:pPr>
            <a:endParaRPr lang="ru-RU"/>
          </a:p>
        </c:txPr>
        <c:crossAx val="337642648"/>
        <c:crosses val="autoZero"/>
        <c:auto val="1"/>
        <c:lblAlgn val="ctr"/>
        <c:lblOffset val="100"/>
        <c:tickLblSkip val="1"/>
        <c:tickMarkSkip val="1"/>
        <c:noMultiLvlLbl val="0"/>
      </c:catAx>
      <c:valAx>
        <c:axId val="337642648"/>
        <c:scaling>
          <c:orientation val="minMax"/>
        </c:scaling>
        <c:delete val="0"/>
        <c:axPos val="l"/>
        <c:majorGridlines>
          <c:spPr>
            <a:ln w="2794">
              <a:solidFill>
                <a:srgbClr val="000000"/>
              </a:solidFill>
              <a:prstDash val="solid"/>
            </a:ln>
          </c:spPr>
        </c:majorGridlines>
        <c:numFmt formatCode="General" sourceLinked="1"/>
        <c:majorTickMark val="out"/>
        <c:minorTickMark val="none"/>
        <c:tickLblPos val="nextTo"/>
        <c:spPr>
          <a:ln w="2794">
            <a:solidFill>
              <a:srgbClr val="000000"/>
            </a:solidFill>
            <a:prstDash val="solid"/>
          </a:ln>
        </c:spPr>
        <c:txPr>
          <a:bodyPr rot="0" vert="horz"/>
          <a:lstStyle/>
          <a:p>
            <a:pPr>
              <a:defRPr sz="836" b="1" i="0" u="none" strike="noStrike" baseline="0">
                <a:solidFill>
                  <a:srgbClr val="000000"/>
                </a:solidFill>
                <a:latin typeface="Arial Cyr"/>
                <a:ea typeface="Arial Cyr"/>
                <a:cs typeface="Arial Cyr"/>
              </a:defRPr>
            </a:pPr>
            <a:endParaRPr lang="ru-RU"/>
          </a:p>
        </c:txPr>
        <c:crossAx val="337642256"/>
        <c:crosses val="autoZero"/>
        <c:crossBetween val="between"/>
      </c:valAx>
      <c:spPr>
        <a:noFill/>
        <a:ln w="22353">
          <a:noFill/>
        </a:ln>
      </c:spPr>
    </c:plotArea>
    <c:plotVisOnly val="1"/>
    <c:dispBlanksAs val="gap"/>
    <c:showDLblsOverMax val="0"/>
  </c:chart>
  <c:spPr>
    <a:noFill/>
    <a:ln>
      <a:noFill/>
    </a:ln>
  </c:spPr>
  <c:txPr>
    <a:bodyPr/>
    <a:lstStyle/>
    <a:p>
      <a:pPr>
        <a:defRPr sz="836"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8"/>
      <c:rotY val="20"/>
      <c:depthPercent val="100"/>
      <c:rAngAx val="1"/>
    </c:view3D>
    <c:floor>
      <c:thickness val="0"/>
      <c:spPr>
        <a:solidFill>
          <a:srgbClr val="FFFFFF"/>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2397003745318331E-2"/>
          <c:y val="4.2056074766355117E-2"/>
          <c:w val="0.89887640449439044"/>
          <c:h val="0.78971962616823277"/>
        </c:manualLayout>
      </c:layout>
      <c:bar3DChart>
        <c:barDir val="col"/>
        <c:grouping val="clustered"/>
        <c:varyColors val="0"/>
        <c:ser>
          <c:idx val="0"/>
          <c:order val="0"/>
          <c:tx>
            <c:strRef>
              <c:f>Sheet1!$A$2</c:f>
              <c:strCache>
                <c:ptCount val="1"/>
                <c:pt idx="0">
                  <c:v>Восток</c:v>
                </c:pt>
              </c:strCache>
            </c:strRef>
          </c:tx>
          <c:spPr>
            <a:pattFill prst="sphere">
              <a:fgClr>
                <a:srgbClr val="000000"/>
              </a:fgClr>
              <a:bgClr>
                <a:srgbClr val="FFFFFF"/>
              </a:bgClr>
            </a:pattFill>
            <a:ln w="11061">
              <a:solidFill>
                <a:srgbClr val="000000"/>
              </a:solidFill>
              <a:prstDash val="solid"/>
            </a:ln>
          </c:spPr>
          <c:invertIfNegative val="0"/>
          <c:dLbls>
            <c:dLbl>
              <c:idx val="0"/>
              <c:layout>
                <c:manualLayout>
                  <c:x val="2.2697450390865841E-2"/>
                  <c:y val="-1.8993837802984897E-2"/>
                </c:manualLayout>
              </c:layout>
              <c:spPr>
                <a:noFill/>
                <a:ln w="22121">
                  <a:noFill/>
                </a:ln>
              </c:spPr>
              <c:txPr>
                <a:bodyPr/>
                <a:lstStyle/>
                <a:p>
                  <a:pPr>
                    <a:defRPr sz="82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6097675290588675E-2"/>
                  <c:y val="-2.4910928687105611E-2"/>
                </c:manualLayout>
              </c:layout>
              <c:spPr>
                <a:noFill/>
                <a:ln w="22121">
                  <a:noFill/>
                </a:ln>
              </c:spPr>
              <c:txPr>
                <a:bodyPr/>
                <a:lstStyle/>
                <a:p>
                  <a:pPr>
                    <a:defRPr sz="82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8261906379587203E-2"/>
                  <c:y val="-4.6857003563806877E-2"/>
                </c:manualLayout>
              </c:layout>
              <c:spPr>
                <a:noFill/>
                <a:ln w="22121">
                  <a:noFill/>
                </a:ln>
              </c:spPr>
              <c:txPr>
                <a:bodyPr/>
                <a:lstStyle/>
                <a:p>
                  <a:pPr>
                    <a:defRPr sz="82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2121">
                <a:noFill/>
              </a:ln>
            </c:spPr>
            <c:txPr>
              <a:bodyPr wrap="square" lIns="38100" tIns="19050" rIns="38100" bIns="19050" anchor="ctr">
                <a:spAutoFit/>
              </a:bodyPr>
              <a:lstStyle/>
              <a:p>
                <a:pPr>
                  <a:defRPr sz="82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Sheet1!$B$2:$D$2</c:f>
              <c:numCache>
                <c:formatCode>General</c:formatCode>
                <c:ptCount val="3"/>
                <c:pt idx="0">
                  <c:v>1302.2</c:v>
                </c:pt>
                <c:pt idx="1">
                  <c:v>1128</c:v>
                </c:pt>
                <c:pt idx="2">
                  <c:v>1950.7</c:v>
                </c:pt>
              </c:numCache>
            </c:numRef>
          </c:val>
          <c:shape val="cone"/>
        </c:ser>
        <c:dLbls>
          <c:showLegendKey val="0"/>
          <c:showVal val="0"/>
          <c:showCatName val="0"/>
          <c:showSerName val="0"/>
          <c:showPercent val="0"/>
          <c:showBubbleSize val="0"/>
        </c:dLbls>
        <c:gapWidth val="150"/>
        <c:gapDepth val="0"/>
        <c:shape val="box"/>
        <c:axId val="337643432"/>
        <c:axId val="337643824"/>
        <c:axId val="0"/>
      </c:bar3DChart>
      <c:catAx>
        <c:axId val="337643432"/>
        <c:scaling>
          <c:orientation val="minMax"/>
        </c:scaling>
        <c:delete val="0"/>
        <c:axPos val="b"/>
        <c:numFmt formatCode="General" sourceLinked="1"/>
        <c:majorTickMark val="out"/>
        <c:minorTickMark val="none"/>
        <c:tickLblPos val="low"/>
        <c:spPr>
          <a:ln w="2765">
            <a:solidFill>
              <a:srgbClr val="000000"/>
            </a:solidFill>
            <a:prstDash val="solid"/>
          </a:ln>
        </c:spPr>
        <c:txPr>
          <a:bodyPr rot="0" vert="horz"/>
          <a:lstStyle/>
          <a:p>
            <a:pPr>
              <a:defRPr sz="829" b="1" i="0" u="none" strike="noStrike" baseline="0">
                <a:solidFill>
                  <a:srgbClr val="000000"/>
                </a:solidFill>
                <a:latin typeface="Arial Cyr"/>
                <a:ea typeface="Arial Cyr"/>
                <a:cs typeface="Arial Cyr"/>
              </a:defRPr>
            </a:pPr>
            <a:endParaRPr lang="ru-RU"/>
          </a:p>
        </c:txPr>
        <c:crossAx val="337643824"/>
        <c:crosses val="autoZero"/>
        <c:auto val="1"/>
        <c:lblAlgn val="ctr"/>
        <c:lblOffset val="100"/>
        <c:tickLblSkip val="1"/>
        <c:tickMarkSkip val="1"/>
        <c:noMultiLvlLbl val="0"/>
      </c:catAx>
      <c:valAx>
        <c:axId val="337643824"/>
        <c:scaling>
          <c:orientation val="minMax"/>
        </c:scaling>
        <c:delete val="0"/>
        <c:axPos val="l"/>
        <c:majorGridlines>
          <c:spPr>
            <a:ln w="2765">
              <a:solidFill>
                <a:srgbClr val="000000"/>
              </a:solidFill>
              <a:prstDash val="solid"/>
            </a:ln>
          </c:spPr>
        </c:majorGridlines>
        <c:numFmt formatCode="General" sourceLinked="1"/>
        <c:majorTickMark val="out"/>
        <c:minorTickMark val="none"/>
        <c:tickLblPos val="nextTo"/>
        <c:spPr>
          <a:ln w="2765">
            <a:solidFill>
              <a:srgbClr val="000000"/>
            </a:solidFill>
            <a:prstDash val="solid"/>
          </a:ln>
        </c:spPr>
        <c:txPr>
          <a:bodyPr rot="0" vert="horz"/>
          <a:lstStyle/>
          <a:p>
            <a:pPr>
              <a:defRPr sz="829" b="1" i="0" u="none" strike="noStrike" baseline="0">
                <a:solidFill>
                  <a:srgbClr val="000000"/>
                </a:solidFill>
                <a:latin typeface="Arial Cyr"/>
                <a:ea typeface="Arial Cyr"/>
                <a:cs typeface="Arial Cyr"/>
              </a:defRPr>
            </a:pPr>
            <a:endParaRPr lang="ru-RU"/>
          </a:p>
        </c:txPr>
        <c:crossAx val="337643432"/>
        <c:crosses val="autoZero"/>
        <c:crossBetween val="between"/>
      </c:valAx>
      <c:spPr>
        <a:noFill/>
        <a:ln w="22165">
          <a:noFill/>
        </a:ln>
      </c:spPr>
    </c:plotArea>
    <c:plotVisOnly val="1"/>
    <c:dispBlanksAs val="gap"/>
    <c:showDLblsOverMax val="0"/>
  </c:chart>
  <c:spPr>
    <a:noFill/>
    <a:ln>
      <a:noFill/>
    </a:ln>
  </c:spPr>
  <c:txPr>
    <a:bodyPr/>
    <a:lstStyle/>
    <a:p>
      <a:pPr>
        <a:defRPr sz="829"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strRef>
              <c:f>Лист1!$B$1</c:f>
              <c:strCache>
                <c:ptCount val="1"/>
                <c:pt idx="0">
                  <c:v>Площадь жилищ, приходящихся на одного жителя (м2/чел)</c:v>
                </c:pt>
              </c:strCache>
            </c:strRef>
          </c:tx>
          <c:spPr>
            <a:ln w="22186" cap="rnd">
              <a:solidFill>
                <a:schemeClr val="accent1"/>
              </a:solidFill>
              <a:round/>
            </a:ln>
            <a:effectLst/>
          </c:spPr>
          <c:marker>
            <c:symbol val="diamond"/>
            <c:size val="5"/>
            <c:spPr>
              <a:solidFill>
                <a:schemeClr val="accent1"/>
              </a:solidFill>
              <a:ln w="9508">
                <a:solidFill>
                  <a:schemeClr val="accent1"/>
                </a:solidFill>
                <a:round/>
              </a:ln>
              <a:effectLst/>
            </c:spPr>
          </c:marker>
          <c:dLbls>
            <c:spPr>
              <a:noFill/>
              <a:ln w="2535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Лист1!$B$2:$B$4</c:f>
              <c:numCache>
                <c:formatCode>General</c:formatCode>
                <c:ptCount val="3"/>
                <c:pt idx="0">
                  <c:v>19</c:v>
                </c:pt>
                <c:pt idx="1">
                  <c:v>20.100000000000001</c:v>
                </c:pt>
                <c:pt idx="2">
                  <c:v>17.600000000000001</c:v>
                </c:pt>
              </c:numCache>
            </c:numRef>
          </c:val>
          <c:smooth val="0"/>
        </c:ser>
        <c:ser>
          <c:idx val="1"/>
          <c:order val="1"/>
          <c:tx>
            <c:strRef>
              <c:f>Лист1!$C$1</c:f>
              <c:strCache>
                <c:ptCount val="1"/>
                <c:pt idx="0">
                  <c:v>Процент квартир, не имеющих канализацию (%)</c:v>
                </c:pt>
              </c:strCache>
            </c:strRef>
          </c:tx>
          <c:spPr>
            <a:ln w="22186" cap="rnd">
              <a:solidFill>
                <a:schemeClr val="accent2"/>
              </a:solidFill>
              <a:round/>
            </a:ln>
            <a:effectLst/>
          </c:spPr>
          <c:marker>
            <c:symbol val="square"/>
            <c:size val="5"/>
            <c:spPr>
              <a:solidFill>
                <a:schemeClr val="accent2"/>
              </a:solidFill>
              <a:ln w="9508">
                <a:solidFill>
                  <a:schemeClr val="accent2"/>
                </a:solidFill>
                <a:round/>
              </a:ln>
              <a:effectLst/>
            </c:spPr>
          </c:marker>
          <c:dLbls>
            <c:spPr>
              <a:noFill/>
              <a:ln w="2535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Лист1!$C$2:$C$4</c:f>
              <c:numCache>
                <c:formatCode>General</c:formatCode>
                <c:ptCount val="3"/>
                <c:pt idx="0">
                  <c:v>22</c:v>
                </c:pt>
                <c:pt idx="1">
                  <c:v>20.9</c:v>
                </c:pt>
                <c:pt idx="2">
                  <c:v>6.5</c:v>
                </c:pt>
              </c:numCache>
            </c:numRef>
          </c:val>
          <c:smooth val="0"/>
        </c:ser>
        <c:ser>
          <c:idx val="2"/>
          <c:order val="2"/>
          <c:tx>
            <c:strRef>
              <c:f>Лист1!$D$1</c:f>
              <c:strCache>
                <c:ptCount val="1"/>
                <c:pt idx="0">
                  <c:v>Процент квартир, не имеющих водопровода (%)</c:v>
                </c:pt>
              </c:strCache>
            </c:strRef>
          </c:tx>
          <c:spPr>
            <a:ln w="22186" cap="rnd">
              <a:solidFill>
                <a:srgbClr val="7030A0"/>
              </a:solidFill>
              <a:round/>
            </a:ln>
            <a:effectLst/>
          </c:spPr>
          <c:marker>
            <c:symbol val="triangle"/>
            <c:size val="5"/>
            <c:spPr>
              <a:solidFill>
                <a:srgbClr val="7030A0"/>
              </a:solidFill>
              <a:ln w="9508">
                <a:solidFill>
                  <a:srgbClr val="7030A0"/>
                </a:solidFill>
                <a:round/>
              </a:ln>
              <a:effectLst/>
            </c:spPr>
          </c:marker>
          <c:dLbls>
            <c:spPr>
              <a:noFill/>
              <a:ln w="2535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Лист1!$D$2:$D$4</c:f>
              <c:numCache>
                <c:formatCode>General</c:formatCode>
                <c:ptCount val="3"/>
                <c:pt idx="0">
                  <c:v>18.5</c:v>
                </c:pt>
                <c:pt idx="1">
                  <c:v>11.3</c:v>
                </c:pt>
                <c:pt idx="2">
                  <c:v>3.2</c:v>
                </c:pt>
              </c:numCache>
            </c:numRef>
          </c:val>
          <c:smooth val="0"/>
        </c:ser>
        <c:dLbls>
          <c:showLegendKey val="0"/>
          <c:showVal val="0"/>
          <c:showCatName val="0"/>
          <c:showSerName val="0"/>
          <c:showPercent val="0"/>
          <c:showBubbleSize val="0"/>
        </c:dLbls>
        <c:marker val="1"/>
        <c:smooth val="0"/>
        <c:axId val="146657496"/>
        <c:axId val="146657888"/>
      </c:lineChart>
      <c:catAx>
        <c:axId val="146657496"/>
        <c:scaling>
          <c:orientation val="minMax"/>
        </c:scaling>
        <c:delete val="0"/>
        <c:axPos val="b"/>
        <c:majorGridlines>
          <c:spPr>
            <a:ln w="9508"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60000000" spcFirstLastPara="1" vertOverflow="ellipsis" vert="horz" wrap="square" anchor="ctr" anchorCtr="1"/>
          <a:lstStyle/>
          <a:p>
            <a:pPr>
              <a:defRPr sz="799" b="0" i="0" u="none" strike="noStrike" kern="1200" cap="all" spc="120" normalizeH="0" baseline="0">
                <a:solidFill>
                  <a:schemeClr val="tx1">
                    <a:lumMod val="65000"/>
                    <a:lumOff val="35000"/>
                  </a:schemeClr>
                </a:solidFill>
                <a:latin typeface="+mn-lt"/>
                <a:ea typeface="+mn-ea"/>
                <a:cs typeface="+mn-cs"/>
              </a:defRPr>
            </a:pPr>
            <a:endParaRPr lang="ru-RU"/>
          </a:p>
        </c:txPr>
        <c:crossAx val="146657888"/>
        <c:crosses val="autoZero"/>
        <c:auto val="1"/>
        <c:lblAlgn val="ctr"/>
        <c:lblOffset val="100"/>
        <c:noMultiLvlLbl val="0"/>
      </c:catAx>
      <c:valAx>
        <c:axId val="146657888"/>
        <c:scaling>
          <c:orientation val="minMax"/>
        </c:scaling>
        <c:delete val="0"/>
        <c:axPos val="l"/>
        <c:numFmt formatCode="General" sourceLinked="1"/>
        <c:majorTickMark val="none"/>
        <c:minorTickMark val="none"/>
        <c:tickLblPos val="nextTo"/>
        <c:spPr>
          <a:noFill/>
          <a:ln w="9508" cap="flat" cmpd="sng" algn="ctr">
            <a:solidFill>
              <a:schemeClr val="dk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146657496"/>
        <c:crosses val="autoZero"/>
        <c:crossBetween val="between"/>
      </c:valAx>
      <c:spPr>
        <a:noFill/>
        <a:ln w="25356">
          <a:noFill/>
        </a:ln>
      </c:spPr>
    </c:plotArea>
    <c:legend>
      <c:legendPos val="t"/>
      <c:overlay val="0"/>
      <c:spPr>
        <a:noFill/>
        <a:ln w="25356">
          <a:noFill/>
        </a:ln>
      </c:spPr>
      <c:txPr>
        <a:bodyPr rot="0" spcFirstLastPara="1" vertOverflow="ellipsis" vert="horz" wrap="square" anchor="ctr" anchorCtr="1"/>
        <a:lstStyle/>
        <a:p>
          <a:pPr>
            <a:defRPr sz="998"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lt1"/>
    </a:solidFill>
    <a:ln w="9508" cap="flat" cmpd="sng" algn="ctr">
      <a:solidFill>
        <a:schemeClr val="tx1"/>
      </a:solidFill>
      <a:round/>
    </a:ln>
    <a:effectLst/>
  </c:spPr>
  <c:txPr>
    <a:bodyPr/>
    <a:lstStyle/>
    <a:p>
      <a:pPr>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8"/>
      <c:rotY val="20"/>
      <c:depthPercent val="100"/>
      <c:rAngAx val="1"/>
    </c:view3D>
    <c:floor>
      <c:thickness val="0"/>
      <c:spPr>
        <a:solidFill>
          <a:srgbClr val="FFFFFF"/>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2397003745318331E-2"/>
          <c:y val="4.2056074766355117E-2"/>
          <c:w val="0.89887640449439044"/>
          <c:h val="0.78971962616823277"/>
        </c:manualLayout>
      </c:layout>
      <c:bar3DChart>
        <c:barDir val="col"/>
        <c:grouping val="clustered"/>
        <c:varyColors val="0"/>
        <c:ser>
          <c:idx val="0"/>
          <c:order val="0"/>
          <c:tx>
            <c:strRef>
              <c:f>Sheet1!$A$2</c:f>
              <c:strCache>
                <c:ptCount val="1"/>
                <c:pt idx="0">
                  <c:v>Восток</c:v>
                </c:pt>
              </c:strCache>
            </c:strRef>
          </c:tx>
          <c:spPr>
            <a:pattFill prst="sphere">
              <a:fgClr>
                <a:srgbClr val="000000"/>
              </a:fgClr>
              <a:bgClr>
                <a:srgbClr val="FFFFFF"/>
              </a:bgClr>
            </a:pattFill>
            <a:ln w="11061">
              <a:solidFill>
                <a:srgbClr val="000000"/>
              </a:solidFill>
              <a:prstDash val="solid"/>
            </a:ln>
          </c:spPr>
          <c:invertIfNegative val="0"/>
          <c:dLbls>
            <c:dLbl>
              <c:idx val="0"/>
              <c:layout>
                <c:manualLayout>
                  <c:x val="2.2697450390865841E-2"/>
                  <c:y val="-1.8581214147297003E-2"/>
                </c:manualLayout>
              </c:layout>
              <c:spPr>
                <a:noFill/>
                <a:ln w="22121">
                  <a:noFill/>
                </a:ln>
              </c:spPr>
              <c:txPr>
                <a:bodyPr/>
                <a:lstStyle/>
                <a:p>
                  <a:pPr>
                    <a:defRPr sz="82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6097655913316246E-2"/>
                  <c:y val="-7.2048067589682116E-2"/>
                </c:manualLayout>
              </c:layout>
              <c:spPr>
                <a:noFill/>
                <a:ln w="22121">
                  <a:noFill/>
                </a:ln>
              </c:spPr>
              <c:txPr>
                <a:bodyPr/>
                <a:lstStyle/>
                <a:p>
                  <a:pPr>
                    <a:defRPr sz="82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8261906379587203E-2"/>
                  <c:y val="-4.7168740297649683E-2"/>
                </c:manualLayout>
              </c:layout>
              <c:spPr>
                <a:noFill/>
                <a:ln w="22121">
                  <a:noFill/>
                </a:ln>
              </c:spPr>
              <c:txPr>
                <a:bodyPr/>
                <a:lstStyle/>
                <a:p>
                  <a:pPr>
                    <a:defRPr sz="82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2121">
                <a:noFill/>
              </a:ln>
            </c:spPr>
            <c:txPr>
              <a:bodyPr wrap="square" lIns="38100" tIns="19050" rIns="38100" bIns="19050" anchor="ctr">
                <a:spAutoFit/>
              </a:bodyPr>
              <a:lstStyle/>
              <a:p>
                <a:pPr>
                  <a:defRPr sz="82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Sheet1!$B$2:$D$2</c:f>
              <c:numCache>
                <c:formatCode>General</c:formatCode>
                <c:ptCount val="3"/>
                <c:pt idx="0">
                  <c:v>2276.3000000000002</c:v>
                </c:pt>
                <c:pt idx="1">
                  <c:v>1865.2</c:v>
                </c:pt>
                <c:pt idx="2">
                  <c:v>1683.4</c:v>
                </c:pt>
              </c:numCache>
            </c:numRef>
          </c:val>
          <c:shape val="cone"/>
        </c:ser>
        <c:dLbls>
          <c:showLegendKey val="0"/>
          <c:showVal val="0"/>
          <c:showCatName val="0"/>
          <c:showSerName val="0"/>
          <c:showPercent val="0"/>
          <c:showBubbleSize val="0"/>
        </c:dLbls>
        <c:gapWidth val="150"/>
        <c:gapDepth val="0"/>
        <c:shape val="box"/>
        <c:axId val="337644608"/>
        <c:axId val="337645000"/>
        <c:axId val="0"/>
      </c:bar3DChart>
      <c:catAx>
        <c:axId val="337644608"/>
        <c:scaling>
          <c:orientation val="minMax"/>
        </c:scaling>
        <c:delete val="0"/>
        <c:axPos val="b"/>
        <c:numFmt formatCode="General" sourceLinked="1"/>
        <c:majorTickMark val="out"/>
        <c:minorTickMark val="none"/>
        <c:tickLblPos val="low"/>
        <c:spPr>
          <a:ln w="2765">
            <a:solidFill>
              <a:srgbClr val="000000"/>
            </a:solidFill>
            <a:prstDash val="solid"/>
          </a:ln>
        </c:spPr>
        <c:txPr>
          <a:bodyPr rot="0" vert="horz"/>
          <a:lstStyle/>
          <a:p>
            <a:pPr>
              <a:defRPr sz="829" b="1" i="0" u="none" strike="noStrike" baseline="0">
                <a:solidFill>
                  <a:srgbClr val="000000"/>
                </a:solidFill>
                <a:latin typeface="Arial Cyr"/>
                <a:ea typeface="Arial Cyr"/>
                <a:cs typeface="Arial Cyr"/>
              </a:defRPr>
            </a:pPr>
            <a:endParaRPr lang="ru-RU"/>
          </a:p>
        </c:txPr>
        <c:crossAx val="337645000"/>
        <c:crosses val="autoZero"/>
        <c:auto val="1"/>
        <c:lblAlgn val="ctr"/>
        <c:lblOffset val="100"/>
        <c:tickLblSkip val="1"/>
        <c:tickMarkSkip val="1"/>
        <c:noMultiLvlLbl val="0"/>
      </c:catAx>
      <c:valAx>
        <c:axId val="337645000"/>
        <c:scaling>
          <c:orientation val="minMax"/>
        </c:scaling>
        <c:delete val="0"/>
        <c:axPos val="l"/>
        <c:majorGridlines>
          <c:spPr>
            <a:ln w="2765">
              <a:solidFill>
                <a:srgbClr val="000000"/>
              </a:solidFill>
              <a:prstDash val="solid"/>
            </a:ln>
          </c:spPr>
        </c:majorGridlines>
        <c:numFmt formatCode="General" sourceLinked="1"/>
        <c:majorTickMark val="out"/>
        <c:minorTickMark val="none"/>
        <c:tickLblPos val="nextTo"/>
        <c:spPr>
          <a:ln w="2765">
            <a:solidFill>
              <a:srgbClr val="000000"/>
            </a:solidFill>
            <a:prstDash val="solid"/>
          </a:ln>
        </c:spPr>
        <c:txPr>
          <a:bodyPr rot="0" vert="horz"/>
          <a:lstStyle/>
          <a:p>
            <a:pPr>
              <a:defRPr sz="829" b="1" i="0" u="none" strike="noStrike" baseline="0">
                <a:solidFill>
                  <a:srgbClr val="000000"/>
                </a:solidFill>
                <a:latin typeface="Arial Cyr"/>
                <a:ea typeface="Arial Cyr"/>
                <a:cs typeface="Arial Cyr"/>
              </a:defRPr>
            </a:pPr>
            <a:endParaRPr lang="ru-RU"/>
          </a:p>
        </c:txPr>
        <c:crossAx val="337644608"/>
        <c:crosses val="autoZero"/>
        <c:crossBetween val="between"/>
      </c:valAx>
      <c:spPr>
        <a:noFill/>
        <a:ln w="22165">
          <a:noFill/>
        </a:ln>
      </c:spPr>
    </c:plotArea>
    <c:plotVisOnly val="1"/>
    <c:dispBlanksAs val="gap"/>
    <c:showDLblsOverMax val="0"/>
  </c:chart>
  <c:spPr>
    <a:noFill/>
    <a:ln>
      <a:noFill/>
    </a:ln>
  </c:spPr>
  <c:txPr>
    <a:bodyPr/>
    <a:lstStyle/>
    <a:p>
      <a:pPr>
        <a:defRPr sz="829"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60"/>
      <c:rotY val="0"/>
      <c:rAngAx val="0"/>
      <c:perspective val="0"/>
    </c:view3D>
    <c:floor>
      <c:thickness val="0"/>
    </c:floor>
    <c:sideWall>
      <c:thickness val="0"/>
    </c:sideWall>
    <c:backWall>
      <c:thickness val="0"/>
    </c:backWall>
    <c:plotArea>
      <c:layout>
        <c:manualLayout>
          <c:layoutTarget val="inner"/>
          <c:xMode val="edge"/>
          <c:yMode val="edge"/>
          <c:x val="6.4811898512685914E-2"/>
          <c:y val="9.424603174603173E-2"/>
          <c:w val="0.53236803732866722"/>
          <c:h val="0.78769841269842467"/>
        </c:manualLayout>
      </c:layout>
      <c:pie3DChart>
        <c:varyColors val="1"/>
        <c:ser>
          <c:idx val="0"/>
          <c:order val="0"/>
          <c:tx>
            <c:strRef>
              <c:f>Лист1!$B$1</c:f>
              <c:strCache>
                <c:ptCount val="1"/>
                <c:pt idx="0">
                  <c:v>Столбец1</c:v>
                </c:pt>
              </c:strCache>
            </c:strRef>
          </c:tx>
          <c:dLbls>
            <c:dLbl>
              <c:idx val="2"/>
              <c:layout>
                <c:manualLayout>
                  <c:x val="-5.9228519312035738E-2"/>
                  <c:y val="2.9180789487406791E-2"/>
                </c:manualLayout>
              </c:layout>
              <c:spPr>
                <a:noFill/>
                <a:ln w="25399">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99">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Синдром врожденной йодной недостаточности</c:v>
                </c:pt>
                <c:pt idx="1">
                  <c:v>Субклинический гипотиреоз</c:v>
                </c:pt>
                <c:pt idx="2">
                  <c:v>Тиреодит</c:v>
                </c:pt>
                <c:pt idx="3">
                  <c:v>Диффузный зоб</c:v>
                </c:pt>
                <c:pt idx="4">
                  <c:v>Тиреотоксикоз</c:v>
                </c:pt>
              </c:strCache>
            </c:strRef>
          </c:cat>
          <c:val>
            <c:numRef>
              <c:f>Лист1!$B$2:$B$6</c:f>
              <c:numCache>
                <c:formatCode>0.00%</c:formatCode>
                <c:ptCount val="5"/>
                <c:pt idx="0">
                  <c:v>1.0000000000000011E-3</c:v>
                </c:pt>
                <c:pt idx="1">
                  <c:v>5.1999999999999998E-2</c:v>
                </c:pt>
                <c:pt idx="2">
                  <c:v>0.11899999999999998</c:v>
                </c:pt>
                <c:pt idx="3">
                  <c:v>0.24000000000000013</c:v>
                </c:pt>
                <c:pt idx="4">
                  <c:v>6.5000000000000002E-2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gradFill>
      <a:gsLst>
        <a:gs pos="100000">
          <a:srgbClr val="D6B19C"/>
        </a:gs>
        <a:gs pos="100000">
          <a:srgbClr val="D49E6C"/>
        </a:gs>
        <a:gs pos="100000">
          <a:srgbClr val="A65528"/>
        </a:gs>
        <a:gs pos="100000">
          <a:srgbClr val="663012"/>
        </a:gs>
      </a:gsLst>
      <a:lin ang="5400000" scaled="0"/>
    </a:gradFill>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10575432456907"/>
          <c:y val="2.044431946006754E-3"/>
          <c:w val="0.75122749590834692"/>
          <c:h val="0.89759036144578308"/>
        </c:manualLayout>
      </c:layout>
      <c:barChart>
        <c:barDir val="bar"/>
        <c:grouping val="clustered"/>
        <c:varyColors val="0"/>
        <c:ser>
          <c:idx val="0"/>
          <c:order val="0"/>
          <c:tx>
            <c:strRef>
              <c:f>Sheet1!$A$2</c:f>
              <c:strCache>
                <c:ptCount val="1"/>
                <c:pt idx="0">
                  <c:v>микронутриентная паталогия взрослого населения Чеченской Республики (среднемноголетние данные)</c:v>
                </c:pt>
              </c:strCache>
            </c:strRef>
          </c:tx>
          <c:spPr>
            <a:gradFill rotWithShape="0">
              <a:gsLst>
                <a:gs pos="0">
                  <a:srgbClr val="9999FF"/>
                </a:gs>
                <a:gs pos="50000">
                  <a:srgbClr val="9999FF">
                    <a:gamma/>
                    <a:shade val="46275"/>
                    <a:invGamma/>
                  </a:srgbClr>
                </a:gs>
                <a:gs pos="100000">
                  <a:srgbClr val="9999FF"/>
                </a:gs>
              </a:gsLst>
              <a:lin ang="5400000" scaled="1"/>
            </a:gradFill>
            <a:ln w="38014">
              <a:solidFill>
                <a:srgbClr val="3366FF"/>
              </a:solidFill>
              <a:prstDash val="solid"/>
            </a:ln>
          </c:spPr>
          <c:invertIfNegative val="0"/>
          <c:dPt>
            <c:idx val="0"/>
            <c:invertIfNegative val="0"/>
            <c:bubble3D val="0"/>
            <c:spPr>
              <a:solidFill>
                <a:srgbClr val="00FF00"/>
              </a:solidFill>
              <a:ln w="38014">
                <a:solidFill>
                  <a:srgbClr val="00FF00"/>
                </a:solidFill>
                <a:prstDash val="solid"/>
              </a:ln>
            </c:spPr>
          </c:dPt>
          <c:dPt>
            <c:idx val="1"/>
            <c:invertIfNegative val="0"/>
            <c:bubble3D val="0"/>
            <c:spPr>
              <a:solidFill>
                <a:srgbClr val="00FF00"/>
              </a:solidFill>
              <a:ln w="38014">
                <a:solidFill>
                  <a:srgbClr val="00FF00"/>
                </a:solidFill>
                <a:prstDash val="solid"/>
              </a:ln>
            </c:spPr>
          </c:dPt>
          <c:dPt>
            <c:idx val="2"/>
            <c:invertIfNegative val="0"/>
            <c:bubble3D val="0"/>
            <c:spPr>
              <a:solidFill>
                <a:srgbClr val="FF0000"/>
              </a:solidFill>
              <a:ln w="38014">
                <a:solidFill>
                  <a:srgbClr val="FF0000"/>
                </a:solidFill>
                <a:prstDash val="solid"/>
              </a:ln>
            </c:spPr>
          </c:dPt>
          <c:dPt>
            <c:idx val="3"/>
            <c:invertIfNegative val="0"/>
            <c:bubble3D val="0"/>
            <c:spPr>
              <a:solidFill>
                <a:srgbClr val="FF0000"/>
              </a:solidFill>
              <a:ln w="38014">
                <a:solidFill>
                  <a:srgbClr val="FF0000"/>
                </a:solidFill>
                <a:prstDash val="solid"/>
              </a:ln>
            </c:spPr>
          </c:dPt>
          <c:dPt>
            <c:idx val="4"/>
            <c:invertIfNegative val="0"/>
            <c:bubble3D val="0"/>
            <c:spPr>
              <a:solidFill>
                <a:srgbClr val="00FF00"/>
              </a:solidFill>
              <a:ln w="38014">
                <a:solidFill>
                  <a:srgbClr val="00FF00"/>
                </a:solidFill>
                <a:prstDash val="solid"/>
              </a:ln>
            </c:spPr>
          </c:dPt>
          <c:dPt>
            <c:idx val="5"/>
            <c:invertIfNegative val="0"/>
            <c:bubble3D val="0"/>
            <c:spPr>
              <a:solidFill>
                <a:srgbClr val="00FF00"/>
              </a:solidFill>
              <a:ln w="38014">
                <a:solidFill>
                  <a:srgbClr val="00FF00"/>
                </a:solidFill>
                <a:prstDash val="solid"/>
              </a:ln>
            </c:spPr>
          </c:dPt>
          <c:dPt>
            <c:idx val="6"/>
            <c:invertIfNegative val="0"/>
            <c:bubble3D val="0"/>
            <c:spPr>
              <a:solidFill>
                <a:srgbClr val="FF0000"/>
              </a:solidFill>
              <a:ln w="38014">
                <a:solidFill>
                  <a:srgbClr val="FF0000"/>
                </a:solidFill>
                <a:prstDash val="solid"/>
              </a:ln>
            </c:spPr>
          </c:dPt>
          <c:dPt>
            <c:idx val="7"/>
            <c:invertIfNegative val="0"/>
            <c:bubble3D val="0"/>
            <c:spPr>
              <a:solidFill>
                <a:srgbClr val="00FF00"/>
              </a:solidFill>
              <a:ln w="38014">
                <a:solidFill>
                  <a:srgbClr val="00FF00"/>
                </a:solidFill>
                <a:prstDash val="solid"/>
              </a:ln>
            </c:spPr>
          </c:dPt>
          <c:dPt>
            <c:idx val="8"/>
            <c:invertIfNegative val="0"/>
            <c:bubble3D val="0"/>
            <c:spPr>
              <a:solidFill>
                <a:srgbClr val="00FF00"/>
              </a:solidFill>
              <a:ln w="38014">
                <a:solidFill>
                  <a:srgbClr val="00FF00"/>
                </a:solidFill>
                <a:prstDash val="solid"/>
              </a:ln>
            </c:spPr>
          </c:dPt>
          <c:dPt>
            <c:idx val="9"/>
            <c:invertIfNegative val="0"/>
            <c:bubble3D val="0"/>
            <c:spPr>
              <a:solidFill>
                <a:srgbClr val="FF0000"/>
              </a:solidFill>
              <a:ln w="38014">
                <a:solidFill>
                  <a:srgbClr val="FF0000"/>
                </a:solidFill>
                <a:prstDash val="solid"/>
              </a:ln>
            </c:spPr>
          </c:dPt>
          <c:dPt>
            <c:idx val="10"/>
            <c:invertIfNegative val="0"/>
            <c:bubble3D val="0"/>
            <c:spPr>
              <a:solidFill>
                <a:srgbClr val="00FF00"/>
              </a:solidFill>
              <a:ln w="38014">
                <a:solidFill>
                  <a:srgbClr val="00FF00"/>
                </a:solidFill>
                <a:prstDash val="solid"/>
              </a:ln>
            </c:spPr>
          </c:dPt>
          <c:dPt>
            <c:idx val="11"/>
            <c:invertIfNegative val="0"/>
            <c:bubble3D val="0"/>
            <c:spPr>
              <a:solidFill>
                <a:srgbClr val="00FF00"/>
              </a:solidFill>
              <a:ln w="38014">
                <a:solidFill>
                  <a:srgbClr val="00FF00"/>
                </a:solidFill>
                <a:prstDash val="solid"/>
              </a:ln>
            </c:spPr>
          </c:dPt>
          <c:dPt>
            <c:idx val="12"/>
            <c:invertIfNegative val="0"/>
            <c:bubble3D val="0"/>
            <c:spPr>
              <a:solidFill>
                <a:srgbClr val="00FF00"/>
              </a:solidFill>
              <a:ln w="38014">
                <a:solidFill>
                  <a:srgbClr val="00FF00"/>
                </a:solidFill>
                <a:prstDash val="solid"/>
              </a:ln>
            </c:spPr>
          </c:dPt>
          <c:dPt>
            <c:idx val="13"/>
            <c:invertIfNegative val="0"/>
            <c:bubble3D val="0"/>
            <c:spPr>
              <a:solidFill>
                <a:srgbClr val="00FF00"/>
              </a:solidFill>
              <a:ln w="38014">
                <a:solidFill>
                  <a:srgbClr val="00FF00"/>
                </a:solidFill>
                <a:prstDash val="solid"/>
              </a:ln>
            </c:spPr>
          </c:dPt>
          <c:dPt>
            <c:idx val="14"/>
            <c:invertIfNegative val="0"/>
            <c:bubble3D val="0"/>
            <c:spPr>
              <a:solidFill>
                <a:srgbClr val="00FF00"/>
              </a:solidFill>
              <a:ln w="38014">
                <a:solidFill>
                  <a:srgbClr val="00FF00"/>
                </a:solidFill>
                <a:prstDash val="solid"/>
              </a:ln>
            </c:spPr>
          </c:dPt>
          <c:dPt>
            <c:idx val="15"/>
            <c:invertIfNegative val="0"/>
            <c:bubble3D val="0"/>
            <c:spPr>
              <a:solidFill>
                <a:srgbClr val="FF0000"/>
              </a:solidFill>
              <a:ln w="38014">
                <a:solidFill>
                  <a:srgbClr val="FF0000"/>
                </a:solidFill>
                <a:prstDash val="solid"/>
              </a:ln>
            </c:spPr>
          </c:dPt>
          <c:dLbls>
            <c:dLbl>
              <c:idx val="0"/>
              <c:layout>
                <c:manualLayout>
                  <c:x val="7.0374887292562784E-3"/>
                  <c:y val="-7.2948723407487634E-3"/>
                </c:manualLayout>
              </c:layout>
              <c:tx>
                <c:rich>
                  <a:bodyPr/>
                  <a:lstStyle/>
                  <a:p>
                    <a:pPr>
                      <a:defRPr sz="798" b="0" i="0" u="none" strike="noStrike" baseline="0">
                        <a:solidFill>
                          <a:srgbClr val="FFFFFF"/>
                        </a:solidFill>
                        <a:latin typeface="Arial Cyr"/>
                        <a:ea typeface="Arial Cyr"/>
                        <a:cs typeface="Arial Cyr"/>
                      </a:defRPr>
                    </a:pPr>
                    <a:r>
                      <a:rPr lang="en-US"/>
                      <a:t>158,0</a:t>
                    </a:r>
                  </a:p>
                </c:rich>
              </c:tx>
              <c:spPr>
                <a:gradFill rotWithShape="0">
                  <a:gsLst>
                    <a:gs pos="0">
                      <a:srgbClr val="00FF00"/>
                    </a:gs>
                    <a:gs pos="50000">
                      <a:srgbClr val="00FF00">
                        <a:gamma/>
                        <a:shade val="46275"/>
                        <a:invGamma/>
                      </a:srgbClr>
                    </a:gs>
                    <a:gs pos="100000">
                      <a:srgbClr val="00FF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1"/>
              <c:layout>
                <c:manualLayout>
                  <c:x val="-5.4980123098647832E-2"/>
                  <c:y val="-7.0936445444319811E-4"/>
                </c:manualLayout>
              </c:layout>
              <c:tx>
                <c:rich>
                  <a:bodyPr/>
                  <a:lstStyle/>
                  <a:p>
                    <a:pPr>
                      <a:defRPr sz="798" b="0" i="0" u="none" strike="noStrike" baseline="0">
                        <a:solidFill>
                          <a:srgbClr val="FFFFFF"/>
                        </a:solidFill>
                        <a:latin typeface="Arial Cyr"/>
                        <a:ea typeface="Arial Cyr"/>
                        <a:cs typeface="Arial Cyr"/>
                      </a:defRPr>
                    </a:pPr>
                    <a:r>
                      <a:rPr lang="en-US" sz="798" b="0" i="0" u="none" strike="noStrike" baseline="0">
                        <a:effectLst/>
                      </a:rPr>
                      <a:t>972,2</a:t>
                    </a:r>
                    <a:endParaRPr lang="en-US"/>
                  </a:p>
                </c:rich>
              </c:tx>
              <c:spPr>
                <a:gradFill rotWithShape="0">
                  <a:gsLst>
                    <a:gs pos="0">
                      <a:srgbClr val="00FF00"/>
                    </a:gs>
                    <a:gs pos="50000">
                      <a:srgbClr val="00FF00">
                        <a:gamma/>
                        <a:shade val="46275"/>
                        <a:invGamma/>
                      </a:srgbClr>
                    </a:gs>
                    <a:gs pos="100000">
                      <a:srgbClr val="00FF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2"/>
              <c:layout>
                <c:manualLayout>
                  <c:x val="-3.2511679980455816E-4"/>
                  <c:y val="-5.9560805065382565E-3"/>
                </c:manualLayout>
              </c:layout>
              <c:tx>
                <c:rich>
                  <a:bodyPr/>
                  <a:lstStyle/>
                  <a:p>
                    <a:pPr>
                      <a:defRPr sz="798" b="0" i="0" u="none" strike="noStrike" baseline="0">
                        <a:solidFill>
                          <a:srgbClr val="FFFFFF"/>
                        </a:solidFill>
                        <a:latin typeface="Arial Cyr"/>
                        <a:ea typeface="Arial Cyr"/>
                        <a:cs typeface="Arial Cyr"/>
                      </a:defRPr>
                    </a:pPr>
                    <a:r>
                      <a:rPr lang="en-US"/>
                      <a:t>865,7</a:t>
                    </a:r>
                  </a:p>
                </c:rich>
              </c:tx>
              <c:spPr>
                <a:gradFill rotWithShape="0">
                  <a:gsLst>
                    <a:gs pos="0">
                      <a:srgbClr val="FF0000"/>
                    </a:gs>
                    <a:gs pos="50000">
                      <a:srgbClr val="FF0000">
                        <a:gamma/>
                        <a:shade val="46275"/>
                        <a:invGamma/>
                      </a:srgbClr>
                    </a:gs>
                    <a:gs pos="100000">
                      <a:srgbClr val="FF00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3"/>
              <c:layout>
                <c:manualLayout>
                  <c:x val="-1.8980326178718743E-2"/>
                  <c:y val="-6.2908039872297157E-3"/>
                </c:manualLayout>
              </c:layout>
              <c:tx>
                <c:rich>
                  <a:bodyPr/>
                  <a:lstStyle/>
                  <a:p>
                    <a:pPr>
                      <a:defRPr sz="798" b="0" i="0" u="none" strike="noStrike" baseline="0">
                        <a:solidFill>
                          <a:srgbClr val="FFFFFF"/>
                        </a:solidFill>
                        <a:latin typeface="Arial Cyr"/>
                        <a:ea typeface="Arial Cyr"/>
                        <a:cs typeface="Arial Cyr"/>
                      </a:defRPr>
                    </a:pPr>
                    <a:r>
                      <a:rPr lang="en-US"/>
                      <a:t>84,2</a:t>
                    </a:r>
                  </a:p>
                </c:rich>
              </c:tx>
              <c:spPr>
                <a:gradFill rotWithShape="0">
                  <a:gsLst>
                    <a:gs pos="0">
                      <a:srgbClr val="FF0000"/>
                    </a:gs>
                    <a:gs pos="50000">
                      <a:srgbClr val="FF0000">
                        <a:gamma/>
                        <a:shade val="46275"/>
                        <a:invGamma/>
                      </a:srgbClr>
                    </a:gs>
                    <a:gs pos="100000">
                      <a:srgbClr val="FF00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4"/>
              <c:layout>
                <c:manualLayout>
                  <c:x val="1.5930144138596662E-2"/>
                  <c:y val="-6.6255274679220561E-3"/>
                </c:manualLayout>
              </c:layout>
              <c:tx>
                <c:rich>
                  <a:bodyPr/>
                  <a:lstStyle/>
                  <a:p>
                    <a:pPr>
                      <a:defRPr sz="798" b="0" i="0" u="none" strike="noStrike" baseline="0">
                        <a:solidFill>
                          <a:srgbClr val="FFFFFF"/>
                        </a:solidFill>
                        <a:latin typeface="Arial Cyr"/>
                        <a:ea typeface="Arial Cyr"/>
                        <a:cs typeface="Arial Cyr"/>
                      </a:defRPr>
                    </a:pPr>
                    <a:r>
                      <a:rPr lang="en-US"/>
                      <a:t>151,2</a:t>
                    </a:r>
                  </a:p>
                </c:rich>
              </c:tx>
              <c:spPr>
                <a:gradFill rotWithShape="0">
                  <a:gsLst>
                    <a:gs pos="0">
                      <a:srgbClr val="00FF00"/>
                    </a:gs>
                    <a:gs pos="50000">
                      <a:srgbClr val="00FF00">
                        <a:gamma/>
                        <a:shade val="46275"/>
                        <a:invGamma/>
                      </a:srgbClr>
                    </a:gs>
                    <a:gs pos="100000">
                      <a:srgbClr val="00FF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5"/>
              <c:layout>
                <c:manualLayout>
                  <c:x val="4.6342794439734134E-3"/>
                  <c:y val="-6.9602509486142534E-3"/>
                </c:manualLayout>
              </c:layout>
              <c:tx>
                <c:rich>
                  <a:bodyPr/>
                  <a:lstStyle/>
                  <a:p>
                    <a:pPr>
                      <a:defRPr sz="798" b="0" i="0" u="none" strike="noStrike" baseline="0">
                        <a:solidFill>
                          <a:srgbClr val="FFFFFF"/>
                        </a:solidFill>
                        <a:latin typeface="Arial Cyr"/>
                        <a:ea typeface="Arial Cyr"/>
                        <a:cs typeface="Arial Cyr"/>
                      </a:defRPr>
                    </a:pPr>
                    <a:r>
                      <a:rPr lang="en-US"/>
                      <a:t>315,4</a:t>
                    </a:r>
                  </a:p>
                </c:rich>
              </c:tx>
              <c:spPr>
                <a:gradFill rotWithShape="0">
                  <a:gsLst>
                    <a:gs pos="0">
                      <a:srgbClr val="00FF00"/>
                    </a:gs>
                    <a:gs pos="50000">
                      <a:srgbClr val="00FF00">
                        <a:gamma/>
                        <a:shade val="46275"/>
                        <a:invGamma/>
                      </a:srgbClr>
                    </a:gs>
                    <a:gs pos="100000">
                      <a:srgbClr val="00FF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6"/>
              <c:layout>
                <c:manualLayout>
                  <c:x val="9.0744968468571083E-3"/>
                  <c:y val="-7.294974429306632E-3"/>
                </c:manualLayout>
              </c:layout>
              <c:tx>
                <c:rich>
                  <a:bodyPr/>
                  <a:lstStyle/>
                  <a:p>
                    <a:pPr>
                      <a:defRPr sz="798" b="0" i="0" u="none" strike="noStrike" baseline="0">
                        <a:solidFill>
                          <a:srgbClr val="FFFFFF"/>
                        </a:solidFill>
                        <a:latin typeface="Arial Cyr"/>
                        <a:ea typeface="Arial Cyr"/>
                        <a:cs typeface="Arial Cyr"/>
                      </a:defRPr>
                    </a:pPr>
                    <a:r>
                      <a:rPr lang="en-US"/>
                      <a:t>36,6</a:t>
                    </a:r>
                  </a:p>
                </c:rich>
              </c:tx>
              <c:spPr>
                <a:gradFill rotWithShape="0">
                  <a:gsLst>
                    <a:gs pos="0">
                      <a:srgbClr val="FF0000"/>
                    </a:gs>
                    <a:gs pos="50000">
                      <a:srgbClr val="FF0000">
                        <a:gamma/>
                        <a:shade val="46275"/>
                        <a:invGamma/>
                      </a:srgbClr>
                    </a:gs>
                    <a:gs pos="100000">
                      <a:srgbClr val="FF00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7"/>
              <c:layout>
                <c:manualLayout>
                  <c:x val="2.7245950035722569E-3"/>
                  <c:y val="-5.6214591144039894E-3"/>
                </c:manualLayout>
              </c:layout>
              <c:tx>
                <c:rich>
                  <a:bodyPr/>
                  <a:lstStyle/>
                  <a:p>
                    <a:pPr>
                      <a:defRPr sz="798" b="0" i="0" u="none" strike="noStrike" baseline="0">
                        <a:solidFill>
                          <a:srgbClr val="FFFFFF"/>
                        </a:solidFill>
                        <a:latin typeface="Arial Cyr"/>
                        <a:ea typeface="Arial Cyr"/>
                        <a:cs typeface="Arial Cyr"/>
                      </a:defRPr>
                    </a:pPr>
                    <a:r>
                      <a:rPr lang="en-US"/>
                      <a:t>60,9</a:t>
                    </a:r>
                  </a:p>
                </c:rich>
              </c:tx>
              <c:spPr>
                <a:gradFill rotWithShape="0">
                  <a:gsLst>
                    <a:gs pos="0">
                      <a:srgbClr val="00FF00"/>
                    </a:gs>
                    <a:gs pos="50000">
                      <a:srgbClr val="00FF00">
                        <a:gamma/>
                        <a:shade val="46275"/>
                        <a:invGamma/>
                      </a:srgbClr>
                    </a:gs>
                    <a:gs pos="100000">
                      <a:srgbClr val="00FF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8"/>
              <c:layout>
                <c:manualLayout>
                  <c:x val="3.5087633537678737E-3"/>
                  <c:y val="-7.9642147236099851E-3"/>
                </c:manualLayout>
              </c:layout>
              <c:tx>
                <c:rich>
                  <a:bodyPr/>
                  <a:lstStyle/>
                  <a:p>
                    <a:pPr>
                      <a:defRPr sz="798" b="0" i="0" u="none" strike="noStrike" baseline="0">
                        <a:solidFill>
                          <a:srgbClr val="FFFFFF"/>
                        </a:solidFill>
                        <a:latin typeface="Arial Cyr"/>
                        <a:ea typeface="Arial Cyr"/>
                        <a:cs typeface="Arial Cyr"/>
                      </a:defRPr>
                    </a:pPr>
                    <a:r>
                      <a:rPr lang="en-US"/>
                      <a:t>44,6</a:t>
                    </a:r>
                  </a:p>
                </c:rich>
              </c:tx>
              <c:spPr>
                <a:gradFill rotWithShape="0">
                  <a:gsLst>
                    <a:gs pos="0">
                      <a:srgbClr val="00FF00"/>
                    </a:gs>
                    <a:gs pos="50000">
                      <a:srgbClr val="00FF00">
                        <a:gamma/>
                        <a:shade val="46275"/>
                        <a:invGamma/>
                      </a:srgbClr>
                    </a:gs>
                    <a:gs pos="100000">
                      <a:srgbClr val="00FF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9"/>
              <c:layout>
                <c:manualLayout>
                  <c:x val="5.2284299556381534E-3"/>
                  <c:y val="-8.2989382043019526E-3"/>
                </c:manualLayout>
              </c:layout>
              <c:tx>
                <c:rich>
                  <a:bodyPr/>
                  <a:lstStyle/>
                  <a:p>
                    <a:pPr>
                      <a:defRPr sz="798" b="0" i="0" u="none" strike="noStrike" baseline="0">
                        <a:solidFill>
                          <a:srgbClr val="FFFFFF"/>
                        </a:solidFill>
                        <a:latin typeface="Arial Cyr"/>
                        <a:ea typeface="Arial Cyr"/>
                        <a:cs typeface="Arial Cyr"/>
                      </a:defRPr>
                    </a:pPr>
                    <a:r>
                      <a:rPr lang="en-US"/>
                      <a:t>38,9</a:t>
                    </a:r>
                  </a:p>
                </c:rich>
              </c:tx>
              <c:spPr>
                <a:gradFill rotWithShape="0">
                  <a:gsLst>
                    <a:gs pos="0">
                      <a:srgbClr val="FF0000"/>
                    </a:gs>
                    <a:gs pos="50000">
                      <a:srgbClr val="FF0000">
                        <a:gamma/>
                        <a:shade val="46275"/>
                        <a:invGamma/>
                      </a:srgbClr>
                    </a:gs>
                    <a:gs pos="100000">
                      <a:srgbClr val="FF00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10"/>
              <c:layout>
                <c:manualLayout>
                  <c:x val="4.9135187366636994E-4"/>
                  <c:y val="-1.0641693813507921E-2"/>
                </c:manualLayout>
              </c:layout>
              <c:spPr>
                <a:gradFill rotWithShape="0">
                  <a:gsLst>
                    <a:gs pos="0">
                      <a:srgbClr val="00FF00"/>
                    </a:gs>
                    <a:gs pos="50000">
                      <a:srgbClr val="00FF00">
                        <a:gamma/>
                        <a:shade val="46275"/>
                        <a:invGamma/>
                      </a:srgbClr>
                    </a:gs>
                    <a:gs pos="100000">
                      <a:srgbClr val="00FF00"/>
                    </a:gs>
                  </a:gsLst>
                  <a:lin ang="5400000" scaled="1"/>
                </a:gradFill>
                <a:ln w="12671">
                  <a:solidFill>
                    <a:srgbClr val="000080"/>
                  </a:solidFill>
                  <a:prstDash val="solid"/>
                </a:ln>
              </c:spPr>
              <c:txPr>
                <a:bodyPr/>
                <a:lstStyle/>
                <a:p>
                  <a:pPr>
                    <a:defRPr sz="796" b="0" i="0" u="none" strike="noStrike" baseline="0">
                      <a:solidFill>
                        <a:srgbClr val="FFFFFF"/>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6.8692153151254012E-3"/>
                  <c:y val="-6.9601463700916834E-3"/>
                </c:manualLayout>
              </c:layout>
              <c:tx>
                <c:rich>
                  <a:bodyPr/>
                  <a:lstStyle/>
                  <a:p>
                    <a:pPr>
                      <a:defRPr sz="798" b="0" i="0" u="none" strike="noStrike" baseline="0">
                        <a:solidFill>
                          <a:srgbClr val="FFFFFF"/>
                        </a:solidFill>
                        <a:latin typeface="Arial Cyr"/>
                        <a:ea typeface="Arial Cyr"/>
                        <a:cs typeface="Arial Cyr"/>
                      </a:defRPr>
                    </a:pPr>
                    <a:r>
                      <a:rPr lang="en-US"/>
                      <a:t>36,4</a:t>
                    </a:r>
                  </a:p>
                </c:rich>
              </c:tx>
              <c:spPr>
                <a:gradFill rotWithShape="0">
                  <a:gsLst>
                    <a:gs pos="0">
                      <a:srgbClr val="00FF00"/>
                    </a:gs>
                    <a:gs pos="50000">
                      <a:srgbClr val="00FF00">
                        <a:gamma/>
                        <a:shade val="46275"/>
                        <a:invGamma/>
                      </a:srgbClr>
                    </a:gs>
                    <a:gs pos="100000">
                      <a:srgbClr val="00FF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12"/>
              <c:layout>
                <c:manualLayout>
                  <c:x val="3.2189370721738715E-4"/>
                  <c:y val="-9.3029019792978066E-3"/>
                </c:manualLayout>
              </c:layout>
              <c:tx>
                <c:rich>
                  <a:bodyPr/>
                  <a:lstStyle/>
                  <a:p>
                    <a:pPr>
                      <a:defRPr sz="798" b="0" i="0" u="none" strike="noStrike" baseline="0">
                        <a:solidFill>
                          <a:srgbClr val="FFFFFF"/>
                        </a:solidFill>
                        <a:latin typeface="Arial Cyr"/>
                        <a:ea typeface="Arial Cyr"/>
                        <a:cs typeface="Arial Cyr"/>
                      </a:defRPr>
                    </a:pPr>
                    <a:r>
                      <a:rPr lang="en-US"/>
                      <a:t>173,8</a:t>
                    </a:r>
                  </a:p>
                </c:rich>
              </c:tx>
              <c:spPr>
                <a:gradFill rotWithShape="0">
                  <a:gsLst>
                    <a:gs pos="0">
                      <a:srgbClr val="00FF00"/>
                    </a:gs>
                    <a:gs pos="50000">
                      <a:srgbClr val="00FF00">
                        <a:gamma/>
                        <a:shade val="46275"/>
                        <a:invGamma/>
                      </a:srgbClr>
                    </a:gs>
                    <a:gs pos="100000">
                      <a:srgbClr val="00FF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13"/>
              <c:layout>
                <c:manualLayout>
                  <c:x val="5.6792551388894913E-4"/>
                  <c:y val="-7.6295933314759002E-3"/>
                </c:manualLayout>
              </c:layout>
              <c:tx>
                <c:rich>
                  <a:bodyPr/>
                  <a:lstStyle/>
                  <a:p>
                    <a:pPr>
                      <a:defRPr sz="798" b="0" i="0" u="none" strike="noStrike" baseline="0">
                        <a:solidFill>
                          <a:srgbClr val="FFFFFF"/>
                        </a:solidFill>
                        <a:latin typeface="Arial Cyr"/>
                        <a:ea typeface="Arial Cyr"/>
                        <a:cs typeface="Arial Cyr"/>
                      </a:defRPr>
                    </a:pPr>
                    <a:r>
                      <a:rPr lang="en-US"/>
                      <a:t>144,1</a:t>
                    </a:r>
                  </a:p>
                </c:rich>
              </c:tx>
              <c:spPr>
                <a:gradFill rotWithShape="0">
                  <a:gsLst>
                    <a:gs pos="0">
                      <a:srgbClr val="00FF00"/>
                    </a:gs>
                    <a:gs pos="50000">
                      <a:srgbClr val="00FF00">
                        <a:gamma/>
                        <a:shade val="46275"/>
                        <a:invGamma/>
                      </a:srgbClr>
                    </a:gs>
                    <a:gs pos="100000">
                      <a:srgbClr val="00FF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14"/>
              <c:layout>
                <c:manualLayout>
                  <c:x val="5.9758965222114439E-3"/>
                  <c:y val="-7.9643168121676603E-3"/>
                </c:manualLayout>
              </c:layout>
              <c:tx>
                <c:rich>
                  <a:bodyPr/>
                  <a:lstStyle/>
                  <a:p>
                    <a:pPr>
                      <a:defRPr sz="798" b="0" i="0" u="none" strike="noStrike" baseline="0">
                        <a:solidFill>
                          <a:srgbClr val="FFFFFF"/>
                        </a:solidFill>
                        <a:latin typeface="Arial Cyr"/>
                        <a:ea typeface="Arial Cyr"/>
                        <a:cs typeface="Arial Cyr"/>
                      </a:defRPr>
                    </a:pPr>
                    <a:r>
                      <a:rPr lang="en-US"/>
                      <a:t>488,7</a:t>
                    </a:r>
                  </a:p>
                </c:rich>
              </c:tx>
              <c:spPr>
                <a:gradFill rotWithShape="0">
                  <a:gsLst>
                    <a:gs pos="0">
                      <a:srgbClr val="00FF00"/>
                    </a:gs>
                    <a:gs pos="50000">
                      <a:srgbClr val="00FF00">
                        <a:gamma/>
                        <a:shade val="46275"/>
                        <a:invGamma/>
                      </a:srgbClr>
                    </a:gs>
                    <a:gs pos="100000">
                      <a:srgbClr val="00FF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15"/>
              <c:layout>
                <c:manualLayout>
                  <c:x val="2.3804766419857452E-3"/>
                  <c:y val="-8.2990402928597266E-3"/>
                </c:manualLayout>
              </c:layout>
              <c:tx>
                <c:rich>
                  <a:bodyPr/>
                  <a:lstStyle/>
                  <a:p>
                    <a:pPr>
                      <a:defRPr sz="798" b="0" i="0" u="none" strike="noStrike" baseline="0">
                        <a:solidFill>
                          <a:srgbClr val="FFFFFF"/>
                        </a:solidFill>
                        <a:latin typeface="Arial Cyr"/>
                        <a:ea typeface="Arial Cyr"/>
                        <a:cs typeface="Arial Cyr"/>
                      </a:defRPr>
                    </a:pPr>
                    <a:r>
                      <a:rPr lang="en-US"/>
                      <a:t>263,0</a:t>
                    </a:r>
                  </a:p>
                </c:rich>
              </c:tx>
              <c:spPr>
                <a:gradFill rotWithShape="0">
                  <a:gsLst>
                    <a:gs pos="0">
                      <a:srgbClr val="FF0000"/>
                    </a:gs>
                    <a:gs pos="50000">
                      <a:srgbClr val="FF0000">
                        <a:gamma/>
                        <a:shade val="46275"/>
                        <a:invGamma/>
                      </a:srgbClr>
                    </a:gs>
                    <a:gs pos="100000">
                      <a:srgbClr val="FF00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16"/>
              <c:layout>
                <c:manualLayout>
                  <c:x val="8.5803571410607467E-3"/>
                  <c:y val="-1.0641589234986136E-2"/>
                </c:manualLayout>
              </c:layout>
              <c:spPr>
                <a:gradFill rotWithShape="0">
                  <a:gsLst>
                    <a:gs pos="0">
                      <a:srgbClr val="FF0000"/>
                    </a:gs>
                    <a:gs pos="50000">
                      <a:srgbClr val="FF0000">
                        <a:gamma/>
                        <a:shade val="46275"/>
                        <a:invGamma/>
                      </a:srgbClr>
                    </a:gs>
                    <a:gs pos="100000">
                      <a:srgbClr val="FF0000"/>
                    </a:gs>
                  </a:gsLst>
                  <a:lin ang="5400000" scaled="1"/>
                </a:gradFill>
                <a:ln w="12671">
                  <a:solidFill>
                    <a:srgbClr val="000080"/>
                  </a:solidFill>
                  <a:prstDash val="solid"/>
                </a:ln>
              </c:spPr>
              <c:txPr>
                <a:bodyPr/>
                <a:lstStyle/>
                <a:p>
                  <a:pPr>
                    <a:defRPr sz="796" b="0" i="0" u="none" strike="noStrike" baseline="0">
                      <a:solidFill>
                        <a:srgbClr val="FFFFFF"/>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2.7454311548737492E-3"/>
                  <c:y val="-8.9682805871637589E-3"/>
                </c:manualLayout>
              </c:layout>
              <c:spPr>
                <a:gradFill rotWithShape="0">
                  <a:gsLst>
                    <a:gs pos="0">
                      <a:srgbClr val="00FF00"/>
                    </a:gs>
                    <a:gs pos="50000">
                      <a:srgbClr val="99CC00"/>
                    </a:gs>
                    <a:gs pos="100000">
                      <a:srgbClr val="00FF00"/>
                    </a:gs>
                  </a:gsLst>
                  <a:lin ang="5400000" scaled="1"/>
                </a:gradFill>
                <a:ln w="12671">
                  <a:solidFill>
                    <a:srgbClr val="000080"/>
                  </a:solidFill>
                  <a:prstDash val="solid"/>
                </a:ln>
              </c:spPr>
              <c:txPr>
                <a:bodyPr/>
                <a:lstStyle/>
                <a:p>
                  <a:pPr>
                    <a:defRPr sz="796" b="0" i="0" u="none" strike="noStrike" baseline="0">
                      <a:solidFill>
                        <a:srgbClr val="FFFFFF"/>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gradFill rotWithShape="0">
                <a:gsLst>
                  <a:gs pos="0">
                    <a:srgbClr val="9999FF">
                      <a:gamma/>
                      <a:shade val="46275"/>
                      <a:invGamma/>
                    </a:srgbClr>
                  </a:gs>
                  <a:gs pos="50000">
                    <a:srgbClr val="9999FF"/>
                  </a:gs>
                  <a:gs pos="100000">
                    <a:srgbClr val="9999FF">
                      <a:gamma/>
                      <a:shade val="46275"/>
                      <a:invGamma/>
                    </a:srgbClr>
                  </a:gs>
                </a:gsLst>
                <a:lin ang="5400000" scaled="1"/>
              </a:gradFill>
              <a:ln w="12671">
                <a:solidFill>
                  <a:srgbClr val="000080"/>
                </a:solidFill>
                <a:prstDash val="solid"/>
              </a:ln>
            </c:spPr>
            <c:txPr>
              <a:bodyPr wrap="square" lIns="38100" tIns="19050" rIns="38100" bIns="19050" anchor="ctr">
                <a:spAutoFit/>
              </a:bodyPr>
              <a:lstStyle/>
              <a:p>
                <a:pPr>
                  <a:defRPr sz="796" b="0" i="0" u="none" strike="noStrike" baseline="0">
                    <a:solidFill>
                      <a:srgbClr val="FFFFFF"/>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Sheet1!$B$1:$Q$1</c:f>
              <c:strCache>
                <c:ptCount val="16"/>
                <c:pt idx="0">
                  <c:v>Ачхой-Мартановский</c:v>
                </c:pt>
                <c:pt idx="1">
                  <c:v>Веденский</c:v>
                </c:pt>
                <c:pt idx="2">
                  <c:v>Грозненский</c:v>
                </c:pt>
                <c:pt idx="3">
                  <c:v>Гудермесский</c:v>
                </c:pt>
                <c:pt idx="4">
                  <c:v>Курчалоевский</c:v>
                </c:pt>
                <c:pt idx="5">
                  <c:v>Надтеречный</c:v>
                </c:pt>
                <c:pt idx="6">
                  <c:v>Наурский</c:v>
                </c:pt>
                <c:pt idx="7">
                  <c:v>Ножай-Юртовский</c:v>
                </c:pt>
                <c:pt idx="8">
                  <c:v>Сунженский</c:v>
                </c:pt>
                <c:pt idx="9">
                  <c:v>Урус-Мартановский</c:v>
                </c:pt>
                <c:pt idx="10">
                  <c:v>Шатойский</c:v>
                </c:pt>
                <c:pt idx="11">
                  <c:v>Шалинский</c:v>
                </c:pt>
                <c:pt idx="12">
                  <c:v>Шелковской</c:v>
                </c:pt>
                <c:pt idx="13">
                  <c:v>Аргун</c:v>
                </c:pt>
                <c:pt idx="14">
                  <c:v>Грозный</c:v>
                </c:pt>
                <c:pt idx="15">
                  <c:v>Республика</c:v>
                </c:pt>
              </c:strCache>
            </c:strRef>
          </c:cat>
          <c:val>
            <c:numRef>
              <c:f>Sheet1!$B$2:$Q$2</c:f>
              <c:numCache>
                <c:formatCode>General</c:formatCode>
                <c:ptCount val="16"/>
                <c:pt idx="0">
                  <c:v>158</c:v>
                </c:pt>
                <c:pt idx="1">
                  <c:v>972.2</c:v>
                </c:pt>
                <c:pt idx="2">
                  <c:v>865.7</c:v>
                </c:pt>
                <c:pt idx="3">
                  <c:v>84.2</c:v>
                </c:pt>
                <c:pt idx="4">
                  <c:v>151.19999999999999</c:v>
                </c:pt>
                <c:pt idx="5">
                  <c:v>315.39999999999969</c:v>
                </c:pt>
                <c:pt idx="6">
                  <c:v>36.6</c:v>
                </c:pt>
                <c:pt idx="7">
                  <c:v>60.9</c:v>
                </c:pt>
                <c:pt idx="8">
                  <c:v>44.6</c:v>
                </c:pt>
                <c:pt idx="9">
                  <c:v>38.9</c:v>
                </c:pt>
                <c:pt idx="10">
                  <c:v>0</c:v>
                </c:pt>
                <c:pt idx="11">
                  <c:v>36.4</c:v>
                </c:pt>
                <c:pt idx="12">
                  <c:v>173.8</c:v>
                </c:pt>
                <c:pt idx="13">
                  <c:v>144.1</c:v>
                </c:pt>
                <c:pt idx="14">
                  <c:v>488.7</c:v>
                </c:pt>
                <c:pt idx="15">
                  <c:v>263</c:v>
                </c:pt>
              </c:numCache>
            </c:numRef>
          </c:val>
        </c:ser>
        <c:dLbls>
          <c:showLegendKey val="0"/>
          <c:showVal val="0"/>
          <c:showCatName val="0"/>
          <c:showSerName val="0"/>
          <c:showPercent val="0"/>
          <c:showBubbleSize val="0"/>
        </c:dLbls>
        <c:gapWidth val="150"/>
        <c:axId val="337646176"/>
        <c:axId val="337646568"/>
      </c:barChart>
      <c:catAx>
        <c:axId val="337646176"/>
        <c:scaling>
          <c:orientation val="minMax"/>
        </c:scaling>
        <c:delete val="0"/>
        <c:axPos val="l"/>
        <c:numFmt formatCode="General" sourceLinked="1"/>
        <c:majorTickMark val="out"/>
        <c:minorTickMark val="none"/>
        <c:tickLblPos val="nextTo"/>
        <c:spPr>
          <a:ln w="3168">
            <a:solidFill>
              <a:srgbClr val="000000"/>
            </a:solidFill>
            <a:prstDash val="solid"/>
          </a:ln>
        </c:spPr>
        <c:txPr>
          <a:bodyPr rot="0" vert="horz"/>
          <a:lstStyle/>
          <a:p>
            <a:pPr>
              <a:defRPr sz="796" b="1" i="0" u="none" strike="noStrike" baseline="0">
                <a:solidFill>
                  <a:srgbClr val="000000"/>
                </a:solidFill>
                <a:latin typeface="Arial Cyr"/>
                <a:ea typeface="Arial Cyr"/>
                <a:cs typeface="Arial Cyr"/>
              </a:defRPr>
            </a:pPr>
            <a:endParaRPr lang="ru-RU"/>
          </a:p>
        </c:txPr>
        <c:crossAx val="337646568"/>
        <c:crosses val="autoZero"/>
        <c:auto val="1"/>
        <c:lblAlgn val="ctr"/>
        <c:lblOffset val="100"/>
        <c:tickLblSkip val="1"/>
        <c:tickMarkSkip val="1"/>
        <c:noMultiLvlLbl val="0"/>
      </c:catAx>
      <c:valAx>
        <c:axId val="337646568"/>
        <c:scaling>
          <c:orientation val="minMax"/>
        </c:scaling>
        <c:delete val="0"/>
        <c:axPos val="b"/>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796" b="1" i="0" u="none" strike="noStrike" baseline="0">
                <a:solidFill>
                  <a:srgbClr val="000000"/>
                </a:solidFill>
                <a:latin typeface="Arial Cyr"/>
                <a:ea typeface="Arial Cyr"/>
                <a:cs typeface="Arial Cyr"/>
              </a:defRPr>
            </a:pPr>
            <a:endParaRPr lang="ru-RU"/>
          </a:p>
        </c:txPr>
        <c:crossAx val="337646176"/>
        <c:crosses val="autoZero"/>
        <c:crossBetween val="between"/>
      </c:valAx>
      <c:spPr>
        <a:noFill/>
        <a:ln w="12671">
          <a:solidFill>
            <a:srgbClr val="808080"/>
          </a:solidFill>
          <a:prstDash val="solid"/>
        </a:ln>
      </c:spPr>
    </c:plotArea>
    <c:plotVisOnly val="1"/>
    <c:dispBlanksAs val="gap"/>
    <c:showDLblsOverMax val="0"/>
  </c:chart>
  <c:spPr>
    <a:blipFill dpi="0" rotWithShape="0">
      <a:blip xmlns:r="http://schemas.openxmlformats.org/officeDocument/2006/relationships" r:embed="rId2"/>
      <a:srcRect/>
      <a:tile tx="0" ty="0" sx="100000" sy="100000" flip="none" algn="tl"/>
    </a:blipFill>
    <a:ln>
      <a:noFill/>
    </a:ln>
  </c:spPr>
  <c:txPr>
    <a:bodyPr/>
    <a:lstStyle/>
    <a:p>
      <a:pPr>
        <a:defRPr sz="1747" b="1"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20384251968524"/>
          <c:y val="4.7856689819470635E-3"/>
          <c:w val="0.75613747954173482"/>
          <c:h val="0.89759036144578308"/>
        </c:manualLayout>
      </c:layout>
      <c:barChart>
        <c:barDir val="bar"/>
        <c:grouping val="clustered"/>
        <c:varyColors val="0"/>
        <c:ser>
          <c:idx val="0"/>
          <c:order val="0"/>
          <c:tx>
            <c:strRef>
              <c:f>Sheet1!$A$2</c:f>
              <c:strCache>
                <c:ptCount val="1"/>
                <c:pt idx="0">
                  <c:v>микронутриентная паталогия взрослого населения Чеченской Республики (среднемноголетние данные)</c:v>
                </c:pt>
              </c:strCache>
            </c:strRef>
          </c:tx>
          <c:invertIfNegative val="0"/>
          <c:dLbls>
            <c:dLbl>
              <c:idx val="0"/>
              <c:delete val="1"/>
              <c:extLst>
                <c:ext xmlns:c15="http://schemas.microsoft.com/office/drawing/2012/chart" uri="{CE6537A1-D6FC-4f65-9D91-7224C49458BB}"/>
              </c:extLst>
            </c:dLbl>
            <c:dLbl>
              <c:idx val="1"/>
              <c:layout>
                <c:manualLayout>
                  <c:x val="-1.7626013818726445E-3"/>
                  <c:y val="-9.6376279499550688E-3"/>
                </c:manualLayout>
              </c:layout>
              <c:tx>
                <c:rich>
                  <a:bodyPr/>
                  <a:lstStyle/>
                  <a:p>
                    <a:pPr>
                      <a:defRPr sz="796" b="1" i="0" u="none" strike="noStrike" baseline="0">
                        <a:solidFill>
                          <a:sysClr val="windowText" lastClr="000000"/>
                        </a:solidFill>
                        <a:latin typeface="Arial Cyr"/>
                        <a:ea typeface="Arial Cyr"/>
                        <a:cs typeface="Arial Cyr"/>
                      </a:defRPr>
                    </a:pPr>
                    <a:r>
                      <a:rPr lang="en-US" b="1">
                        <a:solidFill>
                          <a:sysClr val="windowText" lastClr="000000"/>
                        </a:solidFill>
                      </a:rPr>
                      <a:t>542,9</a:t>
                    </a:r>
                  </a:p>
                </c:rich>
              </c:tx>
              <c:spPr>
                <a:gradFill rotWithShape="0">
                  <a:gsLst>
                    <a:gs pos="0">
                      <a:srgbClr val="00FF00"/>
                    </a:gs>
                    <a:gs pos="50000">
                      <a:srgbClr val="00FF00">
                        <a:gamma/>
                        <a:shade val="46275"/>
                        <a:invGamma/>
                      </a:srgbClr>
                    </a:gs>
                    <a:gs pos="100000">
                      <a:srgbClr val="00FF00"/>
                    </a:gs>
                  </a:gsLst>
                  <a:lin ang="5400000" scaled="1"/>
                </a:gradFill>
                <a:ln w="12632">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6.7673480877981822E-3"/>
                  <c:y val="-6.2907165506045897E-3"/>
                </c:manualLayout>
              </c:layout>
              <c:tx>
                <c:rich>
                  <a:bodyPr/>
                  <a:lstStyle/>
                  <a:p>
                    <a:pPr>
                      <a:defRPr sz="796" b="1" i="0" u="none" strike="noStrike" baseline="0">
                        <a:solidFill>
                          <a:sysClr val="windowText" lastClr="000000"/>
                        </a:solidFill>
                        <a:latin typeface="Arial Cyr"/>
                        <a:ea typeface="Arial Cyr"/>
                        <a:cs typeface="Arial Cyr"/>
                      </a:defRPr>
                    </a:pPr>
                    <a:r>
                      <a:rPr lang="en-US" b="1">
                        <a:solidFill>
                          <a:sysClr val="windowText" lastClr="000000"/>
                        </a:solidFill>
                      </a:rPr>
                      <a:t>0</a:t>
                    </a:r>
                  </a:p>
                </c:rich>
              </c:tx>
              <c:spPr>
                <a:gradFill rotWithShape="0">
                  <a:gsLst>
                    <a:gs pos="0">
                      <a:srgbClr val="FF0000"/>
                    </a:gs>
                    <a:gs pos="50000">
                      <a:srgbClr val="FF0000">
                        <a:gamma/>
                        <a:shade val="46275"/>
                        <a:invGamma/>
                      </a:srgbClr>
                    </a:gs>
                    <a:gs pos="100000">
                      <a:srgbClr val="FF0000"/>
                    </a:gs>
                  </a:gsLst>
                  <a:lin ang="5400000" scaled="1"/>
                </a:gradFill>
                <a:ln w="12632">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4"/>
              <c:layout>
                <c:manualLayout>
                  <c:x val="-1.1550930931694896E-2"/>
                  <c:y val="-1.3761960857255101E-3"/>
                </c:manualLayout>
              </c:layout>
              <c:tx>
                <c:rich>
                  <a:bodyPr/>
                  <a:lstStyle/>
                  <a:p>
                    <a:pPr>
                      <a:defRPr sz="796" b="1" i="0" u="none" strike="noStrike" baseline="0">
                        <a:solidFill>
                          <a:sysClr val="windowText" lastClr="000000"/>
                        </a:solidFill>
                        <a:latin typeface="Arial Cyr"/>
                        <a:ea typeface="Arial Cyr"/>
                        <a:cs typeface="Arial Cyr"/>
                      </a:defRPr>
                    </a:pPr>
                    <a:r>
                      <a:rPr lang="en-US" b="1">
                        <a:solidFill>
                          <a:sysClr val="windowText" lastClr="000000"/>
                        </a:solidFill>
                      </a:rPr>
                      <a:t>58,4</a:t>
                    </a:r>
                  </a:p>
                </c:rich>
              </c:tx>
              <c:spPr>
                <a:gradFill rotWithShape="0">
                  <a:gsLst>
                    <a:gs pos="0">
                      <a:srgbClr val="00FF00"/>
                    </a:gs>
                    <a:gs pos="50000">
                      <a:srgbClr val="00FF00">
                        <a:gamma/>
                        <a:shade val="46275"/>
                        <a:invGamma/>
                      </a:srgbClr>
                    </a:gs>
                    <a:gs pos="100000">
                      <a:srgbClr val="00FF00"/>
                    </a:gs>
                  </a:gsLst>
                  <a:lin ang="5400000" scaled="1"/>
                </a:gradFill>
                <a:ln w="12632">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5"/>
              <c:layout>
                <c:manualLayout>
                  <c:x val="-8.0134328927786783E-3"/>
                  <c:y val="-6.9603405873478524E-3"/>
                </c:manualLayout>
              </c:layout>
              <c:tx>
                <c:rich>
                  <a:bodyPr/>
                  <a:lstStyle/>
                  <a:p>
                    <a:pPr>
                      <a:defRPr sz="796" b="1" i="0" u="none" strike="noStrike" baseline="0">
                        <a:solidFill>
                          <a:sysClr val="windowText" lastClr="000000"/>
                        </a:solidFill>
                        <a:latin typeface="Arial Cyr"/>
                        <a:ea typeface="Arial Cyr"/>
                        <a:cs typeface="Arial Cyr"/>
                      </a:defRPr>
                    </a:pPr>
                    <a:r>
                      <a:rPr lang="en-US" b="1">
                        <a:solidFill>
                          <a:sysClr val="windowText" lastClr="000000"/>
                        </a:solidFill>
                      </a:rPr>
                      <a:t>62,2</a:t>
                    </a:r>
                  </a:p>
                </c:rich>
              </c:tx>
              <c:spPr>
                <a:gradFill rotWithShape="0">
                  <a:gsLst>
                    <a:gs pos="0">
                      <a:srgbClr val="00FF00"/>
                    </a:gs>
                    <a:gs pos="50000">
                      <a:srgbClr val="00FF00">
                        <a:gamma/>
                        <a:shade val="46275"/>
                        <a:invGamma/>
                      </a:srgbClr>
                    </a:gs>
                    <a:gs pos="100000">
                      <a:srgbClr val="00FF00"/>
                    </a:gs>
                  </a:gsLst>
                  <a:lin ang="5400000" scaled="1"/>
                </a:gradFill>
                <a:ln w="12632">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6"/>
              <c:layout>
                <c:manualLayout>
                  <c:x val="8.8537653870768528E-3"/>
                  <c:y val="-7.294974429306632E-3"/>
                </c:manualLayout>
              </c:layout>
              <c:tx>
                <c:rich>
                  <a:bodyPr/>
                  <a:lstStyle/>
                  <a:p>
                    <a:pPr>
                      <a:defRPr sz="796" b="1" i="0" u="none" strike="noStrike" baseline="0">
                        <a:solidFill>
                          <a:sysClr val="windowText" lastClr="000000"/>
                        </a:solidFill>
                        <a:latin typeface="Arial Cyr"/>
                        <a:ea typeface="Arial Cyr"/>
                        <a:cs typeface="Arial Cyr"/>
                      </a:defRPr>
                    </a:pPr>
                    <a:r>
                      <a:rPr lang="en-US" b="1">
                        <a:solidFill>
                          <a:sysClr val="windowText" lastClr="000000"/>
                        </a:solidFill>
                      </a:rPr>
                      <a:t>0</a:t>
                    </a:r>
                  </a:p>
                </c:rich>
              </c:tx>
              <c:spPr>
                <a:gradFill rotWithShape="0">
                  <a:gsLst>
                    <a:gs pos="0">
                      <a:srgbClr val="FF0000"/>
                    </a:gs>
                    <a:gs pos="50000">
                      <a:srgbClr val="FF0000">
                        <a:gamma/>
                        <a:shade val="46275"/>
                        <a:invGamma/>
                      </a:srgbClr>
                    </a:gs>
                    <a:gs pos="100000">
                      <a:srgbClr val="FF0000"/>
                    </a:gs>
                  </a:gsLst>
                  <a:lin ang="5400000" scaled="1"/>
                </a:gradFill>
                <a:ln w="12632">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5.0873381129679434E-3"/>
                  <c:y val="-8.2989382043019526E-3"/>
                </c:manualLayout>
              </c:layout>
              <c:tx>
                <c:rich>
                  <a:bodyPr/>
                  <a:lstStyle/>
                  <a:p>
                    <a:pPr>
                      <a:defRPr sz="796" b="1" i="0" u="none" strike="noStrike" baseline="0">
                        <a:solidFill>
                          <a:sysClr val="windowText" lastClr="000000"/>
                        </a:solidFill>
                        <a:latin typeface="Arial Cyr"/>
                        <a:ea typeface="Arial Cyr"/>
                        <a:cs typeface="Arial Cyr"/>
                      </a:defRPr>
                    </a:pPr>
                    <a:r>
                      <a:rPr lang="en-US" b="1">
                        <a:solidFill>
                          <a:sysClr val="windowText" lastClr="000000"/>
                        </a:solidFill>
                      </a:rPr>
                      <a:t>10,5</a:t>
                    </a:r>
                  </a:p>
                </c:rich>
              </c:tx>
              <c:spPr>
                <a:gradFill rotWithShape="0">
                  <a:gsLst>
                    <a:gs pos="0">
                      <a:srgbClr val="FF0000"/>
                    </a:gs>
                    <a:gs pos="50000">
                      <a:srgbClr val="FF0000">
                        <a:gamma/>
                        <a:shade val="46275"/>
                        <a:invGamma/>
                      </a:srgbClr>
                    </a:gs>
                    <a:gs pos="100000">
                      <a:srgbClr val="FF0000"/>
                    </a:gs>
                  </a:gsLst>
                  <a:lin ang="5400000" scaled="1"/>
                </a:gradFill>
                <a:ln w="12632">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10"/>
              <c:layout>
                <c:manualLayout>
                  <c:x val="-4.7405082563861792E-4"/>
                  <c:y val="-1.0641693813507921E-2"/>
                </c:manualLayout>
              </c:layout>
              <c:tx>
                <c:rich>
                  <a:bodyPr/>
                  <a:lstStyle/>
                  <a:p>
                    <a:pPr>
                      <a:defRPr sz="796" b="1" i="0" u="none" strike="noStrike" baseline="0">
                        <a:solidFill>
                          <a:sysClr val="windowText" lastClr="000000"/>
                        </a:solidFill>
                        <a:latin typeface="Arial Cyr"/>
                        <a:ea typeface="Arial Cyr"/>
                        <a:cs typeface="Arial Cyr"/>
                      </a:defRPr>
                    </a:pPr>
                    <a:r>
                      <a:rPr lang="en-US" b="1">
                        <a:solidFill>
                          <a:sysClr val="windowText" lastClr="000000"/>
                        </a:solidFill>
                      </a:rPr>
                      <a:t>0</a:t>
                    </a:r>
                  </a:p>
                </c:rich>
              </c:tx>
              <c:spPr>
                <a:gradFill rotWithShape="0">
                  <a:gsLst>
                    <a:gs pos="0">
                      <a:srgbClr val="00FF00"/>
                    </a:gs>
                    <a:gs pos="50000">
                      <a:srgbClr val="00FF00">
                        <a:gamma/>
                        <a:shade val="46275"/>
                        <a:invGamma/>
                      </a:srgbClr>
                    </a:gs>
                    <a:gs pos="100000">
                      <a:srgbClr val="00FF00"/>
                    </a:gs>
                  </a:gsLst>
                  <a:lin ang="5400000" scaled="1"/>
                </a:gradFill>
                <a:ln w="12632">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11"/>
              <c:layout>
                <c:manualLayout>
                  <c:x val="4.9946018195759475E-3"/>
                  <c:y val="-6.9601463700916834E-3"/>
                </c:manualLayout>
              </c:layout>
              <c:tx>
                <c:rich>
                  <a:bodyPr/>
                  <a:lstStyle/>
                  <a:p>
                    <a:pPr>
                      <a:defRPr sz="796" b="1" i="0" u="none" strike="noStrike" baseline="0">
                        <a:solidFill>
                          <a:sysClr val="windowText" lastClr="000000"/>
                        </a:solidFill>
                        <a:latin typeface="Arial Cyr"/>
                        <a:ea typeface="Arial Cyr"/>
                        <a:cs typeface="Arial Cyr"/>
                      </a:defRPr>
                    </a:pPr>
                    <a:r>
                      <a:rPr lang="en-US" b="1">
                        <a:solidFill>
                          <a:sysClr val="windowText" lastClr="000000"/>
                        </a:solidFill>
                      </a:rPr>
                      <a:t>165,4</a:t>
                    </a:r>
                  </a:p>
                </c:rich>
              </c:tx>
              <c:spPr>
                <a:gradFill rotWithShape="0">
                  <a:gsLst>
                    <a:gs pos="0">
                      <a:srgbClr val="00FF00"/>
                    </a:gs>
                    <a:gs pos="50000">
                      <a:srgbClr val="00FF00">
                        <a:gamma/>
                        <a:shade val="46275"/>
                        <a:invGamma/>
                      </a:srgbClr>
                    </a:gs>
                    <a:gs pos="100000">
                      <a:srgbClr val="00FF00"/>
                    </a:gs>
                  </a:gsLst>
                  <a:lin ang="5400000" scaled="1"/>
                </a:gradFill>
                <a:ln w="12632">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12"/>
              <c:layout>
                <c:manualLayout>
                  <c:x val="8.352295650885615E-4"/>
                  <c:y val="-9.3029019792978066E-3"/>
                </c:manualLayout>
              </c:layout>
              <c:tx>
                <c:rich>
                  <a:bodyPr/>
                  <a:lstStyle/>
                  <a:p>
                    <a:pPr>
                      <a:defRPr sz="796" b="1" i="0" u="none" strike="noStrike" baseline="0">
                        <a:solidFill>
                          <a:sysClr val="windowText" lastClr="000000"/>
                        </a:solidFill>
                        <a:latin typeface="Arial Cyr"/>
                        <a:ea typeface="Arial Cyr"/>
                        <a:cs typeface="Arial Cyr"/>
                      </a:defRPr>
                    </a:pPr>
                    <a:r>
                      <a:rPr lang="en-US" b="1">
                        <a:solidFill>
                          <a:sysClr val="windowText" lastClr="000000"/>
                        </a:solidFill>
                      </a:rPr>
                      <a:t>0</a:t>
                    </a:r>
                  </a:p>
                </c:rich>
              </c:tx>
              <c:spPr>
                <a:gradFill rotWithShape="0">
                  <a:gsLst>
                    <a:gs pos="0">
                      <a:srgbClr val="FF0000"/>
                    </a:gs>
                    <a:gs pos="50000">
                      <a:srgbClr val="FF0000">
                        <a:gamma/>
                        <a:shade val="46275"/>
                        <a:invGamma/>
                      </a:srgbClr>
                    </a:gs>
                    <a:gs pos="100000">
                      <a:srgbClr val="FF0000"/>
                    </a:gs>
                  </a:gsLst>
                  <a:lin ang="5400000" scaled="1"/>
                </a:gradFill>
                <a:ln w="12632">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13"/>
              <c:layout>
                <c:manualLayout>
                  <c:x val="-5.5037657836802057E-4"/>
                  <c:y val="-7.6295933314759002E-3"/>
                </c:manualLayout>
              </c:layout>
              <c:tx>
                <c:rich>
                  <a:bodyPr/>
                  <a:lstStyle/>
                  <a:p>
                    <a:pPr>
                      <a:defRPr sz="796" b="1" i="0" u="none" strike="noStrike" baseline="0">
                        <a:solidFill>
                          <a:sysClr val="windowText" lastClr="000000"/>
                        </a:solidFill>
                        <a:latin typeface="Arial Cyr"/>
                        <a:ea typeface="Arial Cyr"/>
                        <a:cs typeface="Arial Cyr"/>
                      </a:defRPr>
                    </a:pPr>
                    <a:r>
                      <a:rPr lang="en-US" b="1">
                        <a:solidFill>
                          <a:sysClr val="windowText" lastClr="000000"/>
                        </a:solidFill>
                      </a:rPr>
                      <a:t>0</a:t>
                    </a:r>
                  </a:p>
                </c:rich>
              </c:tx>
              <c:spPr>
                <a:gradFill rotWithShape="0">
                  <a:gsLst>
                    <a:gs pos="0">
                      <a:srgbClr val="00FF00"/>
                    </a:gs>
                    <a:gs pos="50000">
                      <a:srgbClr val="00FF00">
                        <a:gamma/>
                        <a:shade val="46275"/>
                        <a:invGamma/>
                      </a:srgbClr>
                    </a:gs>
                    <a:gs pos="100000">
                      <a:srgbClr val="00FF00"/>
                    </a:gs>
                  </a:gsLst>
                  <a:lin ang="5400000" scaled="1"/>
                </a:gradFill>
                <a:ln w="12632">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14"/>
              <c:layout>
                <c:manualLayout>
                  <c:x val="5.9700499305234411E-3"/>
                  <c:y val="-7.9643168121676603E-3"/>
                </c:manualLayout>
              </c:layout>
              <c:tx>
                <c:rich>
                  <a:bodyPr/>
                  <a:lstStyle/>
                  <a:p>
                    <a:pPr>
                      <a:defRPr sz="796" b="1" i="0" u="none" strike="noStrike" baseline="0">
                        <a:solidFill>
                          <a:sysClr val="windowText" lastClr="000000"/>
                        </a:solidFill>
                        <a:latin typeface="Arial Cyr"/>
                        <a:ea typeface="Arial Cyr"/>
                        <a:cs typeface="Arial Cyr"/>
                      </a:defRPr>
                    </a:pPr>
                    <a:r>
                      <a:rPr lang="en-US" b="1">
                        <a:solidFill>
                          <a:sysClr val="windowText" lastClr="000000"/>
                        </a:solidFill>
                      </a:rPr>
                      <a:t>308,8</a:t>
                    </a:r>
                  </a:p>
                </c:rich>
              </c:tx>
              <c:spPr>
                <a:gradFill rotWithShape="0">
                  <a:gsLst>
                    <a:gs pos="0">
                      <a:srgbClr val="00FF00"/>
                    </a:gs>
                    <a:gs pos="50000">
                      <a:srgbClr val="00FF00">
                        <a:gamma/>
                        <a:shade val="46275"/>
                        <a:invGamma/>
                      </a:srgbClr>
                    </a:gs>
                    <a:gs pos="100000">
                      <a:srgbClr val="00FF00"/>
                    </a:gs>
                  </a:gsLst>
                  <a:lin ang="5400000" scaled="1"/>
                </a:gradFill>
                <a:ln w="12632">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15"/>
              <c:layout>
                <c:manualLayout>
                  <c:x val="1.7267404170821694E-3"/>
                  <c:y val="-8.2990402928597266E-3"/>
                </c:manualLayout>
              </c:layout>
              <c:tx>
                <c:rich>
                  <a:bodyPr/>
                  <a:lstStyle/>
                  <a:p>
                    <a:pPr>
                      <a:defRPr sz="796" b="1" i="0" u="none" strike="noStrike" baseline="0">
                        <a:solidFill>
                          <a:sysClr val="windowText" lastClr="000000"/>
                        </a:solidFill>
                        <a:latin typeface="Arial Cyr"/>
                        <a:ea typeface="Arial Cyr"/>
                        <a:cs typeface="Arial Cyr"/>
                      </a:defRPr>
                    </a:pPr>
                    <a:r>
                      <a:rPr lang="en-US" b="1">
                        <a:solidFill>
                          <a:sysClr val="windowText" lastClr="000000"/>
                        </a:solidFill>
                      </a:rPr>
                      <a:t>113,1</a:t>
                    </a:r>
                  </a:p>
                </c:rich>
              </c:tx>
              <c:spPr>
                <a:gradFill rotWithShape="0">
                  <a:gsLst>
                    <a:gs pos="0">
                      <a:srgbClr val="00FF00"/>
                    </a:gs>
                    <a:gs pos="50000">
                      <a:srgbClr val="00FF00">
                        <a:gamma/>
                        <a:shade val="46275"/>
                        <a:invGamma/>
                      </a:srgbClr>
                    </a:gs>
                    <a:gs pos="100000">
                      <a:srgbClr val="00FF00"/>
                    </a:gs>
                  </a:gsLst>
                  <a:lin ang="5400000" scaled="1"/>
                </a:gradFill>
                <a:ln w="12632">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16"/>
              <c:layout>
                <c:manualLayout>
                  <c:x val="8.3475147255889746E-3"/>
                  <c:y val="-1.0641589234986136E-2"/>
                </c:manualLayout>
              </c:layout>
              <c:spPr>
                <a:gradFill rotWithShape="0">
                  <a:gsLst>
                    <a:gs pos="0">
                      <a:srgbClr val="FF0000"/>
                    </a:gs>
                    <a:gs pos="50000">
                      <a:srgbClr val="FF0000">
                        <a:gamma/>
                        <a:shade val="46275"/>
                        <a:invGamma/>
                      </a:srgbClr>
                    </a:gs>
                    <a:gs pos="100000">
                      <a:srgbClr val="FF0000"/>
                    </a:gs>
                  </a:gsLst>
                  <a:lin ang="5400000" scaled="1"/>
                </a:gradFill>
                <a:ln w="12632">
                  <a:solidFill>
                    <a:srgbClr val="000080"/>
                  </a:solidFill>
                  <a:prstDash val="solid"/>
                </a:ln>
              </c:spPr>
              <c:txPr>
                <a:bodyPr/>
                <a:lstStyle/>
                <a:p>
                  <a:pPr>
                    <a:defRPr sz="794" b="1" i="0" u="none" strike="noStrike" baseline="0">
                      <a:solidFill>
                        <a:sysClr val="windowText" lastClr="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3.2739575472127713E-3"/>
                  <c:y val="-8.9682805871637589E-3"/>
                </c:manualLayout>
              </c:layout>
              <c:spPr>
                <a:gradFill rotWithShape="0">
                  <a:gsLst>
                    <a:gs pos="0">
                      <a:srgbClr val="00FF00"/>
                    </a:gs>
                    <a:gs pos="50000">
                      <a:srgbClr val="99CC00"/>
                    </a:gs>
                    <a:gs pos="100000">
                      <a:srgbClr val="00FF00"/>
                    </a:gs>
                  </a:gsLst>
                  <a:lin ang="5400000" scaled="1"/>
                </a:gradFill>
                <a:ln w="12632">
                  <a:solidFill>
                    <a:srgbClr val="000080"/>
                  </a:solidFill>
                  <a:prstDash val="solid"/>
                </a:ln>
              </c:spPr>
              <c:txPr>
                <a:bodyPr/>
                <a:lstStyle/>
                <a:p>
                  <a:pPr>
                    <a:defRPr sz="794" b="1" i="0" u="none" strike="noStrike" baseline="0">
                      <a:solidFill>
                        <a:sysClr val="windowText" lastClr="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gradFill rotWithShape="0">
                <a:gsLst>
                  <a:gs pos="0">
                    <a:srgbClr val="9999FF">
                      <a:gamma/>
                      <a:shade val="46275"/>
                      <a:invGamma/>
                    </a:srgbClr>
                  </a:gs>
                  <a:gs pos="50000">
                    <a:srgbClr val="9999FF"/>
                  </a:gs>
                  <a:gs pos="100000">
                    <a:srgbClr val="9999FF">
                      <a:gamma/>
                      <a:shade val="46275"/>
                      <a:invGamma/>
                    </a:srgbClr>
                  </a:gs>
                </a:gsLst>
                <a:lin ang="5400000" scaled="1"/>
              </a:gradFill>
              <a:ln w="12632">
                <a:solidFill>
                  <a:srgbClr val="000080"/>
                </a:solidFill>
                <a:prstDash val="solid"/>
              </a:ln>
            </c:spPr>
            <c:txPr>
              <a:bodyPr wrap="square" lIns="38100" tIns="19050" rIns="38100" bIns="19050" anchor="ctr">
                <a:spAutoFit/>
              </a:bodyPr>
              <a:lstStyle/>
              <a:p>
                <a:pPr>
                  <a:defRPr sz="794" b="1" i="0" u="none" strike="noStrike" baseline="0">
                    <a:solidFill>
                      <a:sysClr val="windowText" lastClr="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Sheet1!$B$1:$Q$1</c:f>
              <c:strCache>
                <c:ptCount val="16"/>
                <c:pt idx="0">
                  <c:v>Ачхой-Мартановский</c:v>
                </c:pt>
                <c:pt idx="1">
                  <c:v>Веденский</c:v>
                </c:pt>
                <c:pt idx="2">
                  <c:v>Грозненский</c:v>
                </c:pt>
                <c:pt idx="3">
                  <c:v>Гудермесский</c:v>
                </c:pt>
                <c:pt idx="4">
                  <c:v>Курчалоевский</c:v>
                </c:pt>
                <c:pt idx="5">
                  <c:v>Надтеречный</c:v>
                </c:pt>
                <c:pt idx="6">
                  <c:v>Наурский</c:v>
                </c:pt>
                <c:pt idx="7">
                  <c:v>Ножай-Юртовский</c:v>
                </c:pt>
                <c:pt idx="8">
                  <c:v>Сунженский</c:v>
                </c:pt>
                <c:pt idx="9">
                  <c:v>Урус-Мартановский</c:v>
                </c:pt>
                <c:pt idx="10">
                  <c:v>Шатойский</c:v>
                </c:pt>
                <c:pt idx="11">
                  <c:v>Шалинский</c:v>
                </c:pt>
                <c:pt idx="12">
                  <c:v>Шелковской</c:v>
                </c:pt>
                <c:pt idx="13">
                  <c:v>Аргун</c:v>
                </c:pt>
                <c:pt idx="14">
                  <c:v>Грозный</c:v>
                </c:pt>
                <c:pt idx="15">
                  <c:v>Республика</c:v>
                </c:pt>
              </c:strCache>
            </c:strRef>
          </c:cat>
          <c:val>
            <c:numRef>
              <c:f>Sheet1!$B$2:$Q$2</c:f>
              <c:numCache>
                <c:formatCode>General</c:formatCode>
                <c:ptCount val="16"/>
                <c:pt idx="0">
                  <c:v>13.4</c:v>
                </c:pt>
                <c:pt idx="1">
                  <c:v>542.9</c:v>
                </c:pt>
                <c:pt idx="2">
                  <c:v>0</c:v>
                </c:pt>
                <c:pt idx="3">
                  <c:v>0</c:v>
                </c:pt>
                <c:pt idx="4">
                  <c:v>58.4</c:v>
                </c:pt>
                <c:pt idx="5">
                  <c:v>62.2</c:v>
                </c:pt>
                <c:pt idx="6">
                  <c:v>0</c:v>
                </c:pt>
                <c:pt idx="7">
                  <c:v>0</c:v>
                </c:pt>
                <c:pt idx="8">
                  <c:v>0</c:v>
                </c:pt>
                <c:pt idx="9">
                  <c:v>10.5</c:v>
                </c:pt>
                <c:pt idx="10">
                  <c:v>0</c:v>
                </c:pt>
                <c:pt idx="11">
                  <c:v>165.4</c:v>
                </c:pt>
                <c:pt idx="12">
                  <c:v>0</c:v>
                </c:pt>
                <c:pt idx="13">
                  <c:v>0</c:v>
                </c:pt>
                <c:pt idx="14">
                  <c:v>308.8</c:v>
                </c:pt>
                <c:pt idx="15">
                  <c:v>113.1</c:v>
                </c:pt>
              </c:numCache>
            </c:numRef>
          </c:val>
        </c:ser>
        <c:dLbls>
          <c:showLegendKey val="0"/>
          <c:showVal val="0"/>
          <c:showCatName val="0"/>
          <c:showSerName val="0"/>
          <c:showPercent val="0"/>
          <c:showBubbleSize val="0"/>
        </c:dLbls>
        <c:gapWidth val="150"/>
        <c:axId val="337647352"/>
        <c:axId val="337647744"/>
      </c:barChart>
      <c:catAx>
        <c:axId val="337647352"/>
        <c:scaling>
          <c:orientation val="minMax"/>
        </c:scaling>
        <c:delete val="0"/>
        <c:axPos val="l"/>
        <c:numFmt formatCode="General" sourceLinked="1"/>
        <c:majorTickMark val="out"/>
        <c:minorTickMark val="none"/>
        <c:tickLblPos val="nextTo"/>
        <c:spPr>
          <a:ln w="3158">
            <a:solidFill>
              <a:srgbClr val="000000"/>
            </a:solidFill>
            <a:prstDash val="solid"/>
          </a:ln>
        </c:spPr>
        <c:txPr>
          <a:bodyPr rot="0" vert="horz"/>
          <a:lstStyle/>
          <a:p>
            <a:pPr>
              <a:defRPr sz="794" b="1" i="0" u="none" strike="noStrike" baseline="0">
                <a:solidFill>
                  <a:srgbClr val="000000"/>
                </a:solidFill>
                <a:latin typeface="Arial Cyr"/>
                <a:ea typeface="Arial Cyr"/>
                <a:cs typeface="Arial Cyr"/>
              </a:defRPr>
            </a:pPr>
            <a:endParaRPr lang="ru-RU"/>
          </a:p>
        </c:txPr>
        <c:crossAx val="337647744"/>
        <c:crosses val="autoZero"/>
        <c:auto val="1"/>
        <c:lblAlgn val="ctr"/>
        <c:lblOffset val="100"/>
        <c:tickLblSkip val="1"/>
        <c:tickMarkSkip val="1"/>
        <c:noMultiLvlLbl val="0"/>
      </c:catAx>
      <c:valAx>
        <c:axId val="337647744"/>
        <c:scaling>
          <c:orientation val="minMax"/>
        </c:scaling>
        <c:delete val="0"/>
        <c:axPos val="b"/>
        <c:majorGridlines>
          <c:spPr>
            <a:ln w="3158">
              <a:solidFill>
                <a:srgbClr val="000000"/>
              </a:solidFill>
              <a:prstDash val="solid"/>
            </a:ln>
          </c:spPr>
        </c:majorGridlines>
        <c:numFmt formatCode="General" sourceLinked="1"/>
        <c:majorTickMark val="out"/>
        <c:minorTickMark val="none"/>
        <c:tickLblPos val="nextTo"/>
        <c:spPr>
          <a:ln w="3158">
            <a:solidFill>
              <a:srgbClr val="000000"/>
            </a:solidFill>
            <a:prstDash val="solid"/>
          </a:ln>
        </c:spPr>
        <c:txPr>
          <a:bodyPr rot="0" vert="horz"/>
          <a:lstStyle/>
          <a:p>
            <a:pPr>
              <a:defRPr sz="794" b="1" i="0" u="none" strike="noStrike" baseline="0">
                <a:solidFill>
                  <a:srgbClr val="000000"/>
                </a:solidFill>
                <a:latin typeface="Arial Cyr"/>
                <a:ea typeface="Arial Cyr"/>
                <a:cs typeface="Arial Cyr"/>
              </a:defRPr>
            </a:pPr>
            <a:endParaRPr lang="ru-RU"/>
          </a:p>
        </c:txPr>
        <c:crossAx val="337647352"/>
        <c:crosses val="autoZero"/>
        <c:crossBetween val="between"/>
      </c:valAx>
      <c:spPr>
        <a:noFill/>
        <a:ln w="12632">
          <a:solidFill>
            <a:srgbClr val="808080"/>
          </a:solidFill>
          <a:prstDash val="solid"/>
        </a:ln>
      </c:spPr>
    </c:plotArea>
    <c:plotVisOnly val="1"/>
    <c:dispBlanksAs val="gap"/>
    <c:showDLblsOverMax val="0"/>
  </c:chart>
  <c:spPr>
    <a:blipFill dpi="0" rotWithShape="0">
      <a:blip xmlns:r="http://schemas.openxmlformats.org/officeDocument/2006/relationships" r:embed="rId2"/>
      <a:srcRect/>
      <a:tile tx="0" ty="0" sx="100000" sy="100000" flip="none" algn="tl"/>
    </a:blipFill>
    <a:ln>
      <a:noFill/>
    </a:ln>
  </c:spPr>
  <c:txPr>
    <a:bodyPr/>
    <a:lstStyle/>
    <a:p>
      <a:pPr>
        <a:defRPr sz="1742" b="1"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2" b="1" i="0" u="none" strike="noStrike" baseline="0">
                <a:solidFill>
                  <a:srgbClr val="000000"/>
                </a:solidFill>
                <a:latin typeface="Arial Cyr"/>
                <a:ea typeface="Arial Cyr"/>
                <a:cs typeface="Arial Cyr"/>
              </a:defRPr>
            </a:pPr>
            <a:r>
              <a:rPr lang="ru-RU"/>
              <a:t>Динамика заболеваемости злокачественными новообразованиями в Чеченской Республике за 2018-2020г.г.</a:t>
            </a:r>
          </a:p>
        </c:rich>
      </c:tx>
      <c:layout>
        <c:manualLayout>
          <c:xMode val="edge"/>
          <c:yMode val="edge"/>
          <c:x val="0.13974911275937102"/>
          <c:y val="2.8502771152003992E-4"/>
        </c:manualLayout>
      </c:layout>
      <c:overlay val="0"/>
      <c:spPr>
        <a:noFill/>
        <a:ln w="25444">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1111111111111112"/>
          <c:y val="0.1908713692946033"/>
          <c:w val="0.75520833333334425"/>
          <c:h val="0.71784232365145262"/>
        </c:manualLayout>
      </c:layout>
      <c:pie3DChart>
        <c:varyColors val="1"/>
        <c:ser>
          <c:idx val="0"/>
          <c:order val="0"/>
          <c:spPr>
            <a:solidFill>
              <a:srgbClr val="9999FF"/>
            </a:solidFill>
            <a:ln w="12722">
              <a:solidFill>
                <a:srgbClr val="000000"/>
              </a:solidFill>
              <a:prstDash val="solid"/>
            </a:ln>
          </c:spPr>
          <c:explosion val="30"/>
          <c:dPt>
            <c:idx val="0"/>
            <c:bubble3D val="0"/>
            <c:spPr>
              <a:pattFill prst="openDmnd">
                <a:fgClr>
                  <a:srgbClr val="000000"/>
                </a:fgClr>
                <a:bgClr>
                  <a:srgbClr val="FFFFFF"/>
                </a:bgClr>
              </a:pattFill>
              <a:ln w="12722">
                <a:solidFill>
                  <a:srgbClr val="000000"/>
                </a:solidFill>
                <a:prstDash val="solid"/>
              </a:ln>
            </c:spPr>
          </c:dPt>
          <c:dPt>
            <c:idx val="1"/>
            <c:bubble3D val="0"/>
            <c:spPr>
              <a:pattFill prst="pct20">
                <a:fgClr>
                  <a:srgbClr val="000000"/>
                </a:fgClr>
                <a:bgClr>
                  <a:srgbClr val="FFFFFF"/>
                </a:bgClr>
              </a:pattFill>
              <a:ln w="12722">
                <a:solidFill>
                  <a:srgbClr val="000000"/>
                </a:solidFill>
                <a:prstDash val="solid"/>
              </a:ln>
            </c:spPr>
          </c:dPt>
          <c:dPt>
            <c:idx val="2"/>
            <c:bubble3D val="0"/>
            <c:spPr>
              <a:pattFill prst="horzBrick">
                <a:fgClr>
                  <a:srgbClr val="000000"/>
                </a:fgClr>
                <a:bgClr>
                  <a:srgbClr val="FFFFFF"/>
                </a:bgClr>
              </a:pattFill>
              <a:ln w="12722">
                <a:solidFill>
                  <a:srgbClr val="000000"/>
                </a:solidFill>
                <a:prstDash val="solid"/>
              </a:ln>
            </c:spPr>
          </c:dPt>
          <c:dLbls>
            <c:dLbl>
              <c:idx val="0"/>
              <c:layout>
                <c:manualLayout>
                  <c:x val="-0.21020504032417225"/>
                  <c:y val="-0.11270319954944903"/>
                </c:manualLayout>
              </c:layout>
              <c:spPr>
                <a:solidFill>
                  <a:sysClr val="window" lastClr="FFFFFF">
                    <a:alpha val="80000"/>
                  </a:sysClr>
                </a:solidFill>
                <a:ln>
                  <a:solidFill>
                    <a:sysClr val="windowText" lastClr="000000"/>
                  </a:solidFill>
                </a:ln>
                <a:effectLst/>
              </c:spPr>
              <c:txPr>
                <a:bodyPr wrap="square" lIns="38100" tIns="19050" rIns="38100" bIns="19050" anchor="ctr">
                  <a:spAutoFit/>
                </a:bodyPr>
                <a:lstStyle/>
                <a:p>
                  <a:pPr>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5.4872326184673734E-2"/>
                  <c:y val="4.366518962457727E-3"/>
                </c:manualLayout>
              </c:layout>
              <c:spPr>
                <a:solidFill>
                  <a:sysClr val="window" lastClr="FFFFFF">
                    <a:alpha val="80000"/>
                  </a:sysClr>
                </a:solidFill>
                <a:ln>
                  <a:solidFill>
                    <a:srgbClr val="000000"/>
                  </a:solidFill>
                </a:ln>
                <a:effectLst/>
              </c:spPr>
              <c:txPr>
                <a:bodyPr wrap="square" lIns="38100" tIns="19050" rIns="38100" bIns="19050" anchor="ctr">
                  <a:spAutoFit/>
                </a:bodyPr>
                <a:lstStyle/>
                <a:p>
                  <a:pPr>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0.16232181901310958"/>
                  <c:y val="-0.11920048455481526"/>
                </c:manualLayout>
              </c:layout>
              <c:tx>
                <c:rich>
                  <a:bodyPr wrap="square" lIns="38100" tIns="19050" rIns="38100" bIns="19050" anchor="ctr">
                    <a:spAutoFit/>
                  </a:bodyPr>
                  <a:lstStyle/>
                  <a:p>
                    <a:pPr>
                      <a:defRPr>
                        <a:solidFill>
                          <a:srgbClr val="000000"/>
                        </a:solidFill>
                      </a:defRPr>
                    </a:pPr>
                    <a:r>
                      <a:rPr lang="en-US"/>
                      <a:t>2020; 159,3</a:t>
                    </a:r>
                  </a:p>
                </c:rich>
              </c:tx>
              <c:spPr>
                <a:solidFill>
                  <a:sysClr val="window" lastClr="FFFFFF">
                    <a:alpha val="80000"/>
                  </a:sysClr>
                </a:solidFill>
                <a:ln>
                  <a:solidFill>
                    <a:srgbClr val="000000"/>
                  </a:solidFill>
                </a:ln>
                <a:effectLst/>
              </c:spPr>
              <c:dLblPos val="bestFit"/>
              <c:showLegendKey val="0"/>
              <c:showVal val="1"/>
              <c:showCatName val="1"/>
              <c:showSerName val="0"/>
              <c:showPercent val="0"/>
              <c:showBubbleSize val="0"/>
              <c:extLst>
                <c:ext xmlns:c15="http://schemas.microsoft.com/office/drawing/2012/chart" uri="{CE6537A1-D6FC-4f65-9D91-7224C49458BB}"/>
              </c:extLst>
            </c:dLbl>
            <c:spPr>
              <a:noFill/>
              <a:ln w="12724">
                <a:solidFill>
                  <a:srgbClr val="000000"/>
                </a:solidFill>
                <a:prstDash val="solid"/>
              </a:ln>
            </c:spPr>
            <c:showLegendKey val="0"/>
            <c:showVal val="1"/>
            <c:showCatName val="1"/>
            <c:showSerName val="0"/>
            <c:showPercent val="0"/>
            <c:showBubbleSize val="0"/>
            <c:showLeaderLines val="1"/>
            <c:extLst>
              <c:ext xmlns:c15="http://schemas.microsoft.com/office/drawing/2012/chart" uri="{CE6537A1-D6FC-4f65-9D91-7224C49458BB}"/>
            </c:extLst>
          </c:dLbls>
          <c:cat>
            <c:numRef>
              <c:f>Sheet1!$A$1:$C$1</c:f>
              <c:numCache>
                <c:formatCode>General</c:formatCode>
                <c:ptCount val="3"/>
                <c:pt idx="0">
                  <c:v>2018</c:v>
                </c:pt>
                <c:pt idx="1">
                  <c:v>2019</c:v>
                </c:pt>
                <c:pt idx="2">
                  <c:v>2020</c:v>
                </c:pt>
              </c:numCache>
            </c:numRef>
          </c:cat>
          <c:val>
            <c:numRef>
              <c:f>Sheet1!$A$2:$C$2</c:f>
              <c:numCache>
                <c:formatCode>General</c:formatCode>
                <c:ptCount val="3"/>
                <c:pt idx="0">
                  <c:v>150.9</c:v>
                </c:pt>
                <c:pt idx="1">
                  <c:v>159.80000000000001</c:v>
                </c:pt>
                <c:pt idx="2">
                  <c:v>159.80000000000001</c:v>
                </c:pt>
              </c:numCache>
            </c:numRef>
          </c:val>
        </c:ser>
        <c:dLbls>
          <c:showLegendKey val="0"/>
          <c:showVal val="0"/>
          <c:showCatName val="0"/>
          <c:showSerName val="0"/>
          <c:showPercent val="0"/>
          <c:showBubbleSize val="0"/>
          <c:showLeaderLines val="1"/>
        </c:dLbls>
      </c:pie3DChart>
      <c:spPr>
        <a:noFill/>
        <a:ln w="25449">
          <a:noFill/>
        </a:ln>
      </c:spPr>
    </c:plotArea>
    <c:plotVisOnly val="1"/>
    <c:dispBlanksAs val="zero"/>
    <c:showDLblsOverMax val="0"/>
  </c:chart>
  <c:spPr>
    <a:pattFill prst="pct5">
      <a:fgClr>
        <a:srgbClr val="FFFFFF"/>
      </a:fgClr>
      <a:bgClr>
        <a:srgbClr val="FFFFFF"/>
      </a:bgClr>
    </a:pattFill>
    <a:ln>
      <a:noFill/>
    </a:ln>
  </c:spPr>
  <c:txPr>
    <a:bodyPr/>
    <a:lstStyle/>
    <a:p>
      <a:pPr>
        <a:defRPr sz="105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0897670930942874"/>
          <c:y val="2.6739206811747011E-2"/>
          <c:w val="0.75613747954173482"/>
          <c:h val="0.89759036144578308"/>
        </c:manualLayout>
      </c:layout>
      <c:barChart>
        <c:barDir val="bar"/>
        <c:grouping val="clustered"/>
        <c:varyColors val="0"/>
        <c:ser>
          <c:idx val="0"/>
          <c:order val="0"/>
          <c:tx>
            <c:strRef>
              <c:f>Sheet1!$A$2</c:f>
              <c:strCache>
                <c:ptCount val="1"/>
              </c:strCache>
            </c:strRef>
          </c:tx>
          <c:spPr>
            <a:gradFill rotWithShape="0">
              <a:gsLst>
                <a:gs pos="0">
                  <a:srgbClr val="9999FF"/>
                </a:gs>
                <a:gs pos="50000">
                  <a:srgbClr val="9999FF">
                    <a:gamma/>
                    <a:shade val="46275"/>
                    <a:invGamma/>
                  </a:srgbClr>
                </a:gs>
                <a:gs pos="100000">
                  <a:srgbClr val="9999FF"/>
                </a:gs>
              </a:gsLst>
              <a:lin ang="5400000" scaled="1"/>
            </a:gradFill>
            <a:ln w="37960">
              <a:solidFill>
                <a:srgbClr val="00B050"/>
              </a:solidFill>
              <a:prstDash val="solid"/>
            </a:ln>
          </c:spPr>
          <c:invertIfNegative val="0"/>
          <c:dPt>
            <c:idx val="0"/>
            <c:invertIfNegative val="0"/>
            <c:bubble3D val="0"/>
            <c:spPr>
              <a:solidFill>
                <a:srgbClr val="00FF00"/>
              </a:solidFill>
              <a:ln w="37960">
                <a:solidFill>
                  <a:srgbClr val="00B050"/>
                </a:solidFill>
                <a:prstDash val="solid"/>
              </a:ln>
            </c:spPr>
          </c:dPt>
          <c:dPt>
            <c:idx val="1"/>
            <c:invertIfNegative val="0"/>
            <c:bubble3D val="0"/>
            <c:spPr>
              <a:solidFill>
                <a:srgbClr val="00FF00"/>
              </a:solidFill>
              <a:ln w="37960">
                <a:solidFill>
                  <a:srgbClr val="00B050"/>
                </a:solidFill>
                <a:prstDash val="solid"/>
              </a:ln>
            </c:spPr>
          </c:dPt>
          <c:dPt>
            <c:idx val="2"/>
            <c:invertIfNegative val="0"/>
            <c:bubble3D val="0"/>
            <c:spPr>
              <a:solidFill>
                <a:srgbClr val="00FF00"/>
              </a:solidFill>
              <a:ln w="37960">
                <a:solidFill>
                  <a:srgbClr val="00B050"/>
                </a:solidFill>
                <a:prstDash val="solid"/>
              </a:ln>
            </c:spPr>
          </c:dPt>
          <c:dPt>
            <c:idx val="3"/>
            <c:invertIfNegative val="0"/>
            <c:bubble3D val="0"/>
            <c:spPr>
              <a:solidFill>
                <a:srgbClr val="00FF00"/>
              </a:solidFill>
              <a:ln w="37960">
                <a:solidFill>
                  <a:srgbClr val="00B050"/>
                </a:solidFill>
                <a:prstDash val="solid"/>
              </a:ln>
            </c:spPr>
          </c:dPt>
          <c:dPt>
            <c:idx val="4"/>
            <c:invertIfNegative val="0"/>
            <c:bubble3D val="0"/>
            <c:spPr>
              <a:solidFill>
                <a:srgbClr val="00FF00"/>
              </a:solidFill>
              <a:ln w="37960">
                <a:solidFill>
                  <a:srgbClr val="00B050"/>
                </a:solidFill>
                <a:prstDash val="solid"/>
              </a:ln>
            </c:spPr>
          </c:dPt>
          <c:dPt>
            <c:idx val="5"/>
            <c:invertIfNegative val="0"/>
            <c:bubble3D val="0"/>
            <c:spPr>
              <a:solidFill>
                <a:srgbClr val="00FF00"/>
              </a:solidFill>
              <a:ln w="37960">
                <a:solidFill>
                  <a:srgbClr val="00B050"/>
                </a:solidFill>
                <a:prstDash val="solid"/>
              </a:ln>
            </c:spPr>
          </c:dPt>
          <c:dPt>
            <c:idx val="6"/>
            <c:invertIfNegative val="0"/>
            <c:bubble3D val="0"/>
            <c:spPr>
              <a:gradFill rotWithShape="0">
                <a:gsLst>
                  <a:gs pos="0">
                    <a:srgbClr val="FF0000"/>
                  </a:gs>
                  <a:gs pos="100000">
                    <a:srgbClr val="00FF00"/>
                  </a:gs>
                </a:gsLst>
                <a:lin ang="5400000" scaled="1"/>
              </a:gradFill>
              <a:ln w="37960">
                <a:solidFill>
                  <a:srgbClr val="00B050"/>
                </a:solidFill>
                <a:prstDash val="solid"/>
              </a:ln>
            </c:spPr>
          </c:dPt>
          <c:dPt>
            <c:idx val="7"/>
            <c:invertIfNegative val="0"/>
            <c:bubble3D val="0"/>
            <c:spPr>
              <a:solidFill>
                <a:srgbClr val="00FF00"/>
              </a:solidFill>
              <a:ln w="37960">
                <a:solidFill>
                  <a:srgbClr val="00B050"/>
                </a:solidFill>
                <a:prstDash val="solid"/>
              </a:ln>
            </c:spPr>
          </c:dPt>
          <c:dPt>
            <c:idx val="8"/>
            <c:invertIfNegative val="0"/>
            <c:bubble3D val="0"/>
            <c:spPr>
              <a:solidFill>
                <a:srgbClr val="00FF00"/>
              </a:solidFill>
              <a:ln w="37960">
                <a:solidFill>
                  <a:srgbClr val="00B050"/>
                </a:solidFill>
                <a:prstDash val="solid"/>
              </a:ln>
            </c:spPr>
          </c:dPt>
          <c:dPt>
            <c:idx val="9"/>
            <c:invertIfNegative val="0"/>
            <c:bubble3D val="0"/>
            <c:spPr>
              <a:solidFill>
                <a:srgbClr val="FF0000"/>
              </a:solidFill>
              <a:ln w="37960">
                <a:solidFill>
                  <a:srgbClr val="00B050"/>
                </a:solidFill>
                <a:prstDash val="solid"/>
              </a:ln>
            </c:spPr>
          </c:dPt>
          <c:dPt>
            <c:idx val="10"/>
            <c:invertIfNegative val="0"/>
            <c:bubble3D val="0"/>
            <c:spPr>
              <a:solidFill>
                <a:srgbClr val="00FF00"/>
              </a:solidFill>
              <a:ln w="37960">
                <a:solidFill>
                  <a:srgbClr val="00B050"/>
                </a:solidFill>
                <a:prstDash val="solid"/>
              </a:ln>
            </c:spPr>
          </c:dPt>
          <c:dPt>
            <c:idx val="11"/>
            <c:invertIfNegative val="0"/>
            <c:bubble3D val="0"/>
            <c:spPr>
              <a:solidFill>
                <a:srgbClr val="00FF00"/>
              </a:solidFill>
              <a:ln w="37960">
                <a:solidFill>
                  <a:srgbClr val="00B050"/>
                </a:solidFill>
                <a:prstDash val="solid"/>
              </a:ln>
            </c:spPr>
          </c:dPt>
          <c:dPt>
            <c:idx val="12"/>
            <c:invertIfNegative val="0"/>
            <c:bubble3D val="0"/>
            <c:spPr>
              <a:solidFill>
                <a:srgbClr val="00FF00"/>
              </a:solidFill>
              <a:ln w="37960">
                <a:solidFill>
                  <a:srgbClr val="00B050"/>
                </a:solidFill>
                <a:prstDash val="solid"/>
              </a:ln>
            </c:spPr>
          </c:dPt>
          <c:dPt>
            <c:idx val="13"/>
            <c:invertIfNegative val="0"/>
            <c:bubble3D val="0"/>
            <c:spPr>
              <a:solidFill>
                <a:srgbClr val="00FF00"/>
              </a:solidFill>
              <a:ln w="37960">
                <a:solidFill>
                  <a:srgbClr val="00B050"/>
                </a:solidFill>
                <a:prstDash val="solid"/>
              </a:ln>
            </c:spPr>
          </c:dPt>
          <c:dPt>
            <c:idx val="14"/>
            <c:invertIfNegative val="0"/>
            <c:bubble3D val="0"/>
            <c:spPr>
              <a:solidFill>
                <a:srgbClr val="00FF00"/>
              </a:solidFill>
              <a:ln w="37960">
                <a:solidFill>
                  <a:srgbClr val="00B050"/>
                </a:solidFill>
                <a:prstDash val="solid"/>
              </a:ln>
            </c:spPr>
          </c:dPt>
          <c:dPt>
            <c:idx val="15"/>
            <c:invertIfNegative val="0"/>
            <c:bubble3D val="0"/>
            <c:spPr>
              <a:solidFill>
                <a:srgbClr val="00FF00"/>
              </a:solidFill>
              <a:ln w="37960">
                <a:solidFill>
                  <a:srgbClr val="00B050"/>
                </a:solidFill>
                <a:prstDash val="solid"/>
              </a:ln>
            </c:spPr>
          </c:dPt>
          <c:dLbls>
            <c:dLbl>
              <c:idx val="0"/>
              <c:layout>
                <c:manualLayout>
                  <c:x val="6.8374746124382092E-3"/>
                  <c:y val="-7.2948723407487634E-3"/>
                </c:manualLayout>
              </c:layout>
              <c:tx>
                <c:rich>
                  <a:bodyPr/>
                  <a:lstStyle/>
                  <a:p>
                    <a:pPr>
                      <a:defRPr sz="797" b="0" i="0" u="none" strike="noStrike" baseline="0">
                        <a:solidFill>
                          <a:srgbClr val="FFFFFF"/>
                        </a:solidFill>
                        <a:latin typeface="Arial Cyr"/>
                        <a:ea typeface="Arial Cyr"/>
                        <a:cs typeface="Arial Cyr"/>
                      </a:defRPr>
                    </a:pPr>
                    <a:r>
                      <a:rPr lang="en-US"/>
                      <a:t>113,5</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1"/>
              <c:layout>
                <c:manualLayout>
                  <c:x val="-1.3982681144598162E-3"/>
                  <c:y val="-9.6376279499550688E-3"/>
                </c:manualLayout>
              </c:layout>
              <c:tx>
                <c:rich>
                  <a:bodyPr/>
                  <a:lstStyle/>
                  <a:p>
                    <a:pPr>
                      <a:defRPr sz="797" b="0" i="0" u="none" strike="noStrike" baseline="0">
                        <a:solidFill>
                          <a:srgbClr val="FFFFFF"/>
                        </a:solidFill>
                        <a:latin typeface="Arial Cyr"/>
                        <a:ea typeface="Arial Cyr"/>
                        <a:cs typeface="Arial Cyr"/>
                      </a:defRPr>
                    </a:pPr>
                    <a:r>
                      <a:rPr lang="en-US"/>
                      <a:t>150,3</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2"/>
              <c:layout>
                <c:manualLayout>
                  <c:x val="2.9729954821114082E-4"/>
                  <c:y val="-5.9560805065382565E-3"/>
                </c:manualLayout>
              </c:layout>
              <c:tx>
                <c:rich>
                  <a:bodyPr/>
                  <a:lstStyle/>
                  <a:p>
                    <a:pPr>
                      <a:defRPr sz="797" b="0" i="0" u="none" strike="noStrike" baseline="0">
                        <a:solidFill>
                          <a:srgbClr val="FFFFFF"/>
                        </a:solidFill>
                        <a:latin typeface="Arial Cyr"/>
                        <a:ea typeface="Arial Cyr"/>
                        <a:cs typeface="Arial Cyr"/>
                      </a:defRPr>
                    </a:pPr>
                    <a:r>
                      <a:rPr lang="en-US"/>
                      <a:t>194,4</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3"/>
              <c:layout>
                <c:manualLayout>
                  <c:x val="-2.1264020659215396E-2"/>
                  <c:y val="-6.2908039872297157E-3"/>
                </c:manualLayout>
              </c:layout>
              <c:tx>
                <c:rich>
                  <a:bodyPr/>
                  <a:lstStyle/>
                  <a:p>
                    <a:pPr>
                      <a:defRPr sz="797" b="0" i="0" u="none" strike="noStrike" baseline="0">
                        <a:solidFill>
                          <a:srgbClr val="FFFFFF"/>
                        </a:solidFill>
                        <a:latin typeface="Arial Cyr"/>
                        <a:ea typeface="Arial Cyr"/>
                        <a:cs typeface="Arial Cyr"/>
                      </a:defRPr>
                    </a:pPr>
                    <a:r>
                      <a:rPr lang="en-US"/>
                      <a:t>162,6</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4"/>
              <c:layout>
                <c:manualLayout>
                  <c:x val="1.8883300571170106E-2"/>
                  <c:y val="-6.6255274679220561E-3"/>
                </c:manualLayout>
              </c:layout>
              <c:tx>
                <c:rich>
                  <a:bodyPr/>
                  <a:lstStyle/>
                  <a:p>
                    <a:pPr>
                      <a:defRPr sz="797" b="0" i="0" u="none" strike="noStrike" baseline="0">
                        <a:solidFill>
                          <a:srgbClr val="FFFFFF"/>
                        </a:solidFill>
                        <a:latin typeface="Arial Cyr"/>
                        <a:ea typeface="Arial Cyr"/>
                        <a:cs typeface="Arial Cyr"/>
                      </a:defRPr>
                    </a:pPr>
                    <a:r>
                      <a:rPr lang="en-US"/>
                      <a:t>113,2</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5"/>
              <c:layout>
                <c:manualLayout>
                  <c:x val="4.2809428876868193E-3"/>
                  <c:y val="-6.9602509486142534E-3"/>
                </c:manualLayout>
              </c:layout>
              <c:tx>
                <c:rich>
                  <a:bodyPr/>
                  <a:lstStyle/>
                  <a:p>
                    <a:pPr>
                      <a:defRPr sz="797" b="0" i="0" u="none" strike="noStrike" baseline="0">
                        <a:solidFill>
                          <a:srgbClr val="FFFFFF"/>
                        </a:solidFill>
                        <a:latin typeface="Arial Cyr"/>
                        <a:ea typeface="Arial Cyr"/>
                        <a:cs typeface="Arial Cyr"/>
                      </a:defRPr>
                    </a:pPr>
                    <a:r>
                      <a:rPr lang="en-US"/>
                      <a:t>190,2</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6"/>
              <c:layout>
                <c:manualLayout>
                  <c:x val="7.7605621877910522E-3"/>
                  <c:y val="-7.2949345898691799E-3"/>
                </c:manualLayout>
              </c:layout>
              <c:tx>
                <c:rich>
                  <a:bodyPr/>
                  <a:lstStyle/>
                  <a:p>
                    <a:pPr>
                      <a:defRPr sz="797" b="0" i="0" u="none" strike="noStrike" baseline="0">
                        <a:solidFill>
                          <a:srgbClr val="FFFFFF"/>
                        </a:solidFill>
                        <a:latin typeface="Arial Cyr"/>
                        <a:ea typeface="Arial Cyr"/>
                        <a:cs typeface="Arial Cyr"/>
                      </a:defRPr>
                    </a:pPr>
                    <a:r>
                      <a:rPr lang="en-US"/>
                      <a:t>129,3</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7"/>
              <c:layout>
                <c:manualLayout>
                  <c:x val="3.9275224993470092E-3"/>
                  <c:y val="-5.6214591144039894E-3"/>
                </c:manualLayout>
              </c:layout>
              <c:tx>
                <c:rich>
                  <a:bodyPr/>
                  <a:lstStyle/>
                  <a:p>
                    <a:pPr>
                      <a:defRPr sz="797" b="0" i="0" u="none" strike="noStrike" baseline="0">
                        <a:solidFill>
                          <a:srgbClr val="FFFFFF"/>
                        </a:solidFill>
                        <a:latin typeface="Arial Cyr"/>
                        <a:ea typeface="Arial Cyr"/>
                        <a:cs typeface="Arial Cyr"/>
                      </a:defRPr>
                    </a:pPr>
                    <a:r>
                      <a:rPr lang="en-US"/>
                      <a:t>91,0</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8"/>
              <c:layout>
                <c:manualLayout>
                  <c:x val="4.0518051827214225E-3"/>
                  <c:y val="-7.9642147236099851E-3"/>
                </c:manualLayout>
              </c:layout>
              <c:tx>
                <c:rich>
                  <a:bodyPr/>
                  <a:lstStyle/>
                  <a:p>
                    <a:pPr>
                      <a:defRPr sz="797" b="0" i="0" u="none" strike="noStrike" baseline="0">
                        <a:solidFill>
                          <a:srgbClr val="FFFFFF"/>
                        </a:solidFill>
                        <a:latin typeface="Arial Cyr"/>
                        <a:ea typeface="Arial Cyr"/>
                        <a:cs typeface="Arial Cyr"/>
                      </a:defRPr>
                    </a:pPr>
                    <a:r>
                      <a:rPr lang="en-US"/>
                      <a:t>139,1</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9"/>
              <c:layout>
                <c:manualLayout>
                  <c:x val="5.1810556855177124E-3"/>
                  <c:y val="-8.2989382043019526E-3"/>
                </c:manualLayout>
              </c:layout>
              <c:tx>
                <c:rich>
                  <a:bodyPr/>
                  <a:lstStyle/>
                  <a:p>
                    <a:pPr>
                      <a:defRPr sz="797" b="0" i="0" u="none" strike="noStrike" baseline="0">
                        <a:solidFill>
                          <a:srgbClr val="FFFFFF"/>
                        </a:solidFill>
                        <a:latin typeface="Arial Cyr"/>
                        <a:ea typeface="Arial Cyr"/>
                        <a:cs typeface="Arial Cyr"/>
                      </a:defRPr>
                    </a:pPr>
                    <a:r>
                      <a:rPr lang="en-US"/>
                      <a:t>134,1</a:t>
                    </a:r>
                  </a:p>
                </c:rich>
              </c:tx>
              <c:spPr>
                <a:gradFill rotWithShape="0">
                  <a:gsLst>
                    <a:gs pos="0">
                      <a:srgbClr val="00B050"/>
                    </a:gs>
                    <a:gs pos="50000">
                      <a:srgbClr val="9999FF"/>
                    </a:gs>
                    <a:gs pos="100000">
                      <a:srgbClr val="9999FF">
                        <a:gamma/>
                        <a:shade val="46275"/>
                        <a:invGamma/>
                      </a:srgbClr>
                    </a:gs>
                  </a:gsLst>
                  <a:lin ang="5400000" scaled="1"/>
                </a:gradFill>
                <a:ln>
                  <a:solidFill>
                    <a:schemeClr val="accent3"/>
                  </a:solidFill>
                </a:ln>
              </c:spPr>
              <c:dLblPos val="outEnd"/>
              <c:showLegendKey val="0"/>
              <c:showVal val="0"/>
              <c:showCatName val="0"/>
              <c:showSerName val="0"/>
              <c:showPercent val="0"/>
              <c:showBubbleSize val="0"/>
              <c:extLst>
                <c:ext xmlns:c15="http://schemas.microsoft.com/office/drawing/2012/chart" uri="{CE6537A1-D6FC-4f65-9D91-7224C49458BB}"/>
              </c:extLst>
            </c:dLbl>
            <c:dLbl>
              <c:idx val="10"/>
              <c:layout>
                <c:manualLayout>
                  <c:x val="6.6066985737846977E-4"/>
                  <c:y val="-1.0641693813507921E-2"/>
                </c:manualLayout>
              </c:layout>
              <c:tx>
                <c:rich>
                  <a:bodyPr/>
                  <a:lstStyle/>
                  <a:p>
                    <a:pPr>
                      <a:defRPr sz="797" b="0" i="0" u="none" strike="noStrike" baseline="0">
                        <a:solidFill>
                          <a:srgbClr val="FFFFFF"/>
                        </a:solidFill>
                        <a:latin typeface="Arial Cyr"/>
                        <a:ea typeface="Arial Cyr"/>
                        <a:cs typeface="Arial Cyr"/>
                      </a:defRPr>
                    </a:pPr>
                    <a:r>
                      <a:rPr lang="en-US"/>
                      <a:t>168,2</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11"/>
              <c:layout>
                <c:manualLayout>
                  <c:x val="4.9946018195759475E-3"/>
                  <c:y val="-6.9601463700916834E-3"/>
                </c:manualLayout>
              </c:layout>
              <c:tx>
                <c:rich>
                  <a:bodyPr/>
                  <a:lstStyle/>
                  <a:p>
                    <a:pPr>
                      <a:defRPr sz="797" b="0" i="0" u="none" strike="noStrike" baseline="0">
                        <a:solidFill>
                          <a:srgbClr val="FFFFFF"/>
                        </a:solidFill>
                        <a:latin typeface="Arial Cyr"/>
                        <a:ea typeface="Arial Cyr"/>
                        <a:cs typeface="Arial Cyr"/>
                      </a:defRPr>
                    </a:pPr>
                    <a:r>
                      <a:rPr lang="en-US"/>
                      <a:t>144,7</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12"/>
              <c:layout>
                <c:manualLayout>
                  <c:x val="6.1701223411492523E-5"/>
                  <c:y val="-9.3029019792978066E-3"/>
                </c:manualLayout>
              </c:layout>
              <c:tx>
                <c:rich>
                  <a:bodyPr/>
                  <a:lstStyle/>
                  <a:p>
                    <a:pPr>
                      <a:defRPr sz="797" b="0" i="0" u="none" strike="noStrike" baseline="0">
                        <a:solidFill>
                          <a:srgbClr val="FFFFFF"/>
                        </a:solidFill>
                        <a:latin typeface="Arial Cyr"/>
                        <a:ea typeface="Arial Cyr"/>
                        <a:cs typeface="Arial Cyr"/>
                      </a:defRPr>
                    </a:pPr>
                    <a:r>
                      <a:rPr lang="en-US"/>
                      <a:t>103,0</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13"/>
              <c:layout>
                <c:manualLayout>
                  <c:x val="3.3330735788860522E-4"/>
                  <c:y val="-7.6295933314759002E-3"/>
                </c:manualLayout>
              </c:layout>
              <c:tx>
                <c:rich>
                  <a:bodyPr/>
                  <a:lstStyle/>
                  <a:p>
                    <a:pPr>
                      <a:defRPr sz="797" b="0" i="0" u="none" strike="noStrike" baseline="0">
                        <a:solidFill>
                          <a:srgbClr val="FFFFFF"/>
                        </a:solidFill>
                        <a:latin typeface="Arial Cyr"/>
                        <a:ea typeface="Arial Cyr"/>
                        <a:cs typeface="Arial Cyr"/>
                      </a:defRPr>
                    </a:pPr>
                    <a:r>
                      <a:rPr lang="en-US"/>
                      <a:t>167,6</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14"/>
              <c:layout>
                <c:manualLayout>
                  <c:x val="7.4004537576396381E-3"/>
                  <c:y val="-7.9643168121676603E-3"/>
                </c:manualLayout>
              </c:layout>
              <c:tx>
                <c:rich>
                  <a:bodyPr/>
                  <a:lstStyle/>
                  <a:p>
                    <a:pPr>
                      <a:defRPr sz="797" b="0" i="0" u="none" strike="noStrike" baseline="0">
                        <a:solidFill>
                          <a:srgbClr val="FFFFFF"/>
                        </a:solidFill>
                        <a:latin typeface="Arial Cyr"/>
                        <a:ea typeface="Arial Cyr"/>
                        <a:cs typeface="Arial Cyr"/>
                      </a:defRPr>
                    </a:pPr>
                    <a:r>
                      <a:rPr lang="en-US"/>
                      <a:t>214,1</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15"/>
              <c:layout>
                <c:manualLayout>
                  <c:x val="1.4789958827150485E-3"/>
                  <c:y val="-8.2990402928597266E-3"/>
                </c:manualLayout>
              </c:layout>
              <c:tx>
                <c:rich>
                  <a:bodyPr/>
                  <a:lstStyle/>
                  <a:p>
                    <a:pPr>
                      <a:defRPr sz="797" b="0" i="0" u="none" strike="noStrike" baseline="0">
                        <a:solidFill>
                          <a:srgbClr val="FFFFFF"/>
                        </a:solidFill>
                        <a:latin typeface="Arial Cyr"/>
                        <a:ea typeface="Arial Cyr"/>
                        <a:cs typeface="Arial Cyr"/>
                      </a:defRPr>
                    </a:pPr>
                    <a:r>
                      <a:rPr lang="en-US"/>
                      <a:t>159,3</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extLst>
            </c:dLbl>
            <c:dLbl>
              <c:idx val="16"/>
              <c:layout>
                <c:manualLayout>
                  <c:x val="8.225400849586546E-3"/>
                  <c:y val="-1.0641589234986136E-2"/>
                </c:manualLayout>
              </c:layout>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txPr>
                <a:bodyPr/>
                <a:lstStyle/>
                <a:p>
                  <a:pPr>
                    <a:defRPr sz="795" b="0" i="0" u="none" strike="noStrike" baseline="0">
                      <a:solidFill>
                        <a:srgbClr val="FFFFFF"/>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4.0224276001102613E-3"/>
                  <c:y val="-8.9682805871637589E-3"/>
                </c:manualLayout>
              </c:layout>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txPr>
                <a:bodyPr/>
                <a:lstStyle/>
                <a:p>
                  <a:pPr>
                    <a:defRPr sz="795" b="0" i="0" u="none" strike="noStrike" baseline="0">
                      <a:solidFill>
                        <a:srgbClr val="FFFFFF"/>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txPr>
              <a:bodyPr wrap="square" lIns="38100" tIns="19050" rIns="38100" bIns="19050" anchor="ctr">
                <a:spAutoFit/>
              </a:bodyPr>
              <a:lstStyle/>
              <a:p>
                <a:pPr>
                  <a:defRPr sz="795" b="0" i="0" u="none" strike="noStrike" baseline="0">
                    <a:solidFill>
                      <a:srgbClr val="FFFFFF"/>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Sheet1!$B$1:$Q$1</c:f>
              <c:strCache>
                <c:ptCount val="16"/>
                <c:pt idx="0">
                  <c:v>Ачхой-Мартановский</c:v>
                </c:pt>
                <c:pt idx="1">
                  <c:v>Веденский</c:v>
                </c:pt>
                <c:pt idx="2">
                  <c:v>Грозненский</c:v>
                </c:pt>
                <c:pt idx="3">
                  <c:v>Гудермесский</c:v>
                </c:pt>
                <c:pt idx="4">
                  <c:v>Курчалоевский</c:v>
                </c:pt>
                <c:pt idx="5">
                  <c:v>Надтеречный</c:v>
                </c:pt>
                <c:pt idx="6">
                  <c:v>Наурский</c:v>
                </c:pt>
                <c:pt idx="7">
                  <c:v>Ножай-Юртовский</c:v>
                </c:pt>
                <c:pt idx="8">
                  <c:v>Сунженский</c:v>
                </c:pt>
                <c:pt idx="9">
                  <c:v>Урус-Мартановский</c:v>
                </c:pt>
                <c:pt idx="10">
                  <c:v>Шатойский</c:v>
                </c:pt>
                <c:pt idx="11">
                  <c:v>Шалинский</c:v>
                </c:pt>
                <c:pt idx="12">
                  <c:v>Шелковской</c:v>
                </c:pt>
                <c:pt idx="13">
                  <c:v>Аргун</c:v>
                </c:pt>
                <c:pt idx="14">
                  <c:v>Грозный</c:v>
                </c:pt>
                <c:pt idx="15">
                  <c:v>Республика</c:v>
                </c:pt>
              </c:strCache>
            </c:strRef>
          </c:cat>
          <c:val>
            <c:numRef>
              <c:f>Sheet1!$B$2:$Q$2</c:f>
              <c:numCache>
                <c:formatCode>General</c:formatCode>
                <c:ptCount val="16"/>
                <c:pt idx="0">
                  <c:v>113.5</c:v>
                </c:pt>
                <c:pt idx="1">
                  <c:v>150.30000000000001</c:v>
                </c:pt>
                <c:pt idx="2">
                  <c:v>194.4</c:v>
                </c:pt>
                <c:pt idx="3">
                  <c:v>162.6</c:v>
                </c:pt>
                <c:pt idx="4">
                  <c:v>113</c:v>
                </c:pt>
                <c:pt idx="5">
                  <c:v>190.2</c:v>
                </c:pt>
                <c:pt idx="6">
                  <c:v>129.30000000000001</c:v>
                </c:pt>
                <c:pt idx="7">
                  <c:v>91</c:v>
                </c:pt>
                <c:pt idx="8">
                  <c:v>139.1</c:v>
                </c:pt>
                <c:pt idx="9">
                  <c:v>134.1</c:v>
                </c:pt>
                <c:pt idx="10">
                  <c:v>168.2</c:v>
                </c:pt>
                <c:pt idx="11">
                  <c:v>144.69999999999999</c:v>
                </c:pt>
                <c:pt idx="12">
                  <c:v>103</c:v>
                </c:pt>
                <c:pt idx="13">
                  <c:v>167.6</c:v>
                </c:pt>
                <c:pt idx="14">
                  <c:v>214.1</c:v>
                </c:pt>
                <c:pt idx="15">
                  <c:v>159.30000000000001</c:v>
                </c:pt>
              </c:numCache>
            </c:numRef>
          </c:val>
        </c:ser>
        <c:dLbls>
          <c:showLegendKey val="0"/>
          <c:showVal val="0"/>
          <c:showCatName val="0"/>
          <c:showSerName val="0"/>
          <c:showPercent val="0"/>
          <c:showBubbleSize val="0"/>
        </c:dLbls>
        <c:gapWidth val="150"/>
        <c:axId val="339926624"/>
        <c:axId val="339927016"/>
      </c:barChart>
      <c:catAx>
        <c:axId val="339926624"/>
        <c:scaling>
          <c:orientation val="minMax"/>
        </c:scaling>
        <c:delete val="0"/>
        <c:axPos val="l"/>
        <c:numFmt formatCode="General" sourceLinked="1"/>
        <c:majorTickMark val="out"/>
        <c:minorTickMark val="none"/>
        <c:tickLblPos val="nextTo"/>
        <c:spPr>
          <a:ln w="3164">
            <a:solidFill>
              <a:srgbClr val="000000"/>
            </a:solidFill>
            <a:prstDash val="solid"/>
          </a:ln>
        </c:spPr>
        <c:txPr>
          <a:bodyPr rot="0" vert="horz"/>
          <a:lstStyle/>
          <a:p>
            <a:pPr>
              <a:defRPr sz="795" b="1" i="0" u="none" strike="noStrike" baseline="0">
                <a:solidFill>
                  <a:srgbClr val="000000"/>
                </a:solidFill>
                <a:latin typeface="Arial Cyr"/>
                <a:ea typeface="Arial Cyr"/>
                <a:cs typeface="Arial Cyr"/>
              </a:defRPr>
            </a:pPr>
            <a:endParaRPr lang="ru-RU"/>
          </a:p>
        </c:txPr>
        <c:crossAx val="339927016"/>
        <c:crosses val="autoZero"/>
        <c:auto val="1"/>
        <c:lblAlgn val="ctr"/>
        <c:lblOffset val="100"/>
        <c:tickLblSkip val="1"/>
        <c:tickMarkSkip val="1"/>
        <c:noMultiLvlLbl val="0"/>
      </c:catAx>
      <c:valAx>
        <c:axId val="339927016"/>
        <c:scaling>
          <c:orientation val="minMax"/>
        </c:scaling>
        <c:delete val="0"/>
        <c:axPos val="b"/>
        <c:majorGridlines>
          <c:spPr>
            <a:ln w="3164">
              <a:solidFill>
                <a:srgbClr val="000000"/>
              </a:solidFill>
              <a:prstDash val="solid"/>
            </a:ln>
          </c:spPr>
        </c:majorGridlines>
        <c:numFmt formatCode="General" sourceLinked="1"/>
        <c:majorTickMark val="out"/>
        <c:minorTickMark val="none"/>
        <c:tickLblPos val="nextTo"/>
        <c:spPr>
          <a:ln w="3164">
            <a:solidFill>
              <a:srgbClr val="000000"/>
            </a:solidFill>
            <a:prstDash val="solid"/>
          </a:ln>
        </c:spPr>
        <c:txPr>
          <a:bodyPr rot="0" vert="horz"/>
          <a:lstStyle/>
          <a:p>
            <a:pPr>
              <a:defRPr sz="795" b="1" i="0" u="none" strike="noStrike" baseline="0">
                <a:solidFill>
                  <a:srgbClr val="000000"/>
                </a:solidFill>
                <a:latin typeface="Arial Cyr"/>
                <a:ea typeface="Arial Cyr"/>
                <a:cs typeface="Arial Cyr"/>
              </a:defRPr>
            </a:pPr>
            <a:endParaRPr lang="ru-RU"/>
          </a:p>
        </c:txPr>
        <c:crossAx val="339926624"/>
        <c:crosses val="autoZero"/>
        <c:crossBetween val="between"/>
      </c:valAx>
      <c:spPr>
        <a:noFill/>
        <a:ln w="12653">
          <a:solidFill>
            <a:srgbClr val="808080"/>
          </a:solidFill>
          <a:prstDash val="solid"/>
        </a:ln>
      </c:spPr>
    </c:plotArea>
    <c:plotVisOnly val="1"/>
    <c:dispBlanksAs val="gap"/>
    <c:showDLblsOverMax val="0"/>
  </c:chart>
  <c:spPr>
    <a:blipFill dpi="0" rotWithShape="0">
      <a:blip xmlns:r="http://schemas.openxmlformats.org/officeDocument/2006/relationships" r:embed="rId2"/>
      <a:srcRect/>
      <a:tile tx="0" ty="0" sx="100000" sy="100000" flip="none" algn="tl"/>
    </a:blipFill>
    <a:ln>
      <a:noFill/>
    </a:ln>
  </c:spPr>
  <c:txPr>
    <a:bodyPr/>
    <a:lstStyle/>
    <a:p>
      <a:pPr>
        <a:defRPr sz="1745" b="1"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b="1" i="0" u="none" strike="noStrike" baseline="0">
                <a:solidFill>
                  <a:srgbClr val="000000"/>
                </a:solidFill>
                <a:latin typeface="Arial"/>
                <a:ea typeface="Arial"/>
                <a:cs typeface="Arial"/>
              </a:defRPr>
            </a:pPr>
            <a:r>
              <a:rPr lang="ru-RU" sz="1050"/>
              <a:t>Заболеваемость злокачественными новообразованиями по локализациям в динамике за 2018-2020г.г.</a:t>
            </a:r>
          </a:p>
        </c:rich>
      </c:tx>
      <c:layout>
        <c:manualLayout>
          <c:xMode val="edge"/>
          <c:yMode val="edge"/>
          <c:x val="0.13213700292180458"/>
          <c:y val="1.9292287259273323E-2"/>
        </c:manualLayout>
      </c:layout>
      <c:overlay val="0"/>
      <c:spPr>
        <a:noFill/>
        <a:ln w="25439">
          <a:noFill/>
        </a:ln>
      </c:spPr>
    </c:title>
    <c:autoTitleDeleted val="0"/>
    <c:plotArea>
      <c:layout>
        <c:manualLayout>
          <c:layoutTarget val="inner"/>
          <c:xMode val="edge"/>
          <c:yMode val="edge"/>
          <c:x val="7.5040783034257763E-2"/>
          <c:y val="0.17041800643087157"/>
          <c:w val="0.9184339314845027"/>
          <c:h val="0.59163987138263652"/>
        </c:manualLayout>
      </c:layout>
      <c:barChart>
        <c:barDir val="col"/>
        <c:grouping val="clustered"/>
        <c:varyColors val="0"/>
        <c:ser>
          <c:idx val="0"/>
          <c:order val="0"/>
          <c:tx>
            <c:strRef>
              <c:f>Sheet1!$A$2</c:f>
              <c:strCache>
                <c:ptCount val="1"/>
                <c:pt idx="0">
                  <c:v>Желудка</c:v>
                </c:pt>
              </c:strCache>
            </c:strRef>
          </c:tx>
          <c:spPr>
            <a:solidFill>
              <a:schemeClr val="tx2"/>
            </a:solidFill>
            <a:ln w="12719">
              <a:solidFill>
                <a:srgbClr val="000000"/>
              </a:solidFill>
              <a:prstDash val="solid"/>
            </a:ln>
          </c:spPr>
          <c:invertIfNegative val="0"/>
          <c:dLbls>
            <c:dLbl>
              <c:idx val="0"/>
              <c:layout>
                <c:manualLayout>
                  <c:x val="1.2873109962378301E-3"/>
                  <c:y val="-4.6485310831472408E-3"/>
                </c:manualLayout>
              </c:layout>
              <c:spPr>
                <a:solidFill>
                  <a:srgbClr val="FFFFFF"/>
                </a:solidFill>
                <a:ln w="3180">
                  <a:solidFill>
                    <a:srgbClr val="000000"/>
                  </a:solidFill>
                  <a:prstDash val="solid"/>
                </a:ln>
              </c:spPr>
              <c:txPr>
                <a:bodyPr/>
                <a:lstStyle/>
                <a:p>
                  <a:pPr>
                    <a:defRPr sz="802"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5316624747749241E-3"/>
                  <c:y val="6.7996173375524523E-4"/>
                </c:manualLayout>
              </c:layout>
              <c:spPr>
                <a:solidFill>
                  <a:srgbClr val="FFFFFF"/>
                </a:solidFill>
                <a:ln w="3180">
                  <a:solidFill>
                    <a:srgbClr val="000000"/>
                  </a:solidFill>
                  <a:prstDash val="solid"/>
                </a:ln>
              </c:spPr>
              <c:txPr>
                <a:bodyPr/>
                <a:lstStyle/>
                <a:p>
                  <a:pPr>
                    <a:defRPr sz="802"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6.5899065987538594E-3"/>
                  <c:y val="-3.4115828979321612E-3"/>
                </c:manualLayout>
              </c:layout>
              <c:spPr>
                <a:solidFill>
                  <a:srgbClr val="FFFFFF"/>
                </a:solidFill>
                <a:ln w="3180">
                  <a:solidFill>
                    <a:srgbClr val="000000"/>
                  </a:solidFill>
                  <a:prstDash val="solid"/>
                </a:ln>
              </c:spPr>
              <c:txPr>
                <a:bodyPr/>
                <a:lstStyle/>
                <a:p>
                  <a:pPr>
                    <a:defRPr sz="802"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solidFill>
                <a:srgbClr val="FFFFFF"/>
              </a:solidFill>
              <a:ln w="3180">
                <a:solidFill>
                  <a:srgbClr val="000000"/>
                </a:solidFill>
                <a:prstDash val="solid"/>
              </a:ln>
            </c:spPr>
            <c:txPr>
              <a:bodyPr wrap="square" lIns="38100" tIns="19050" rIns="38100" bIns="19050" anchor="ctr">
                <a:spAutoFit/>
              </a:bodyPr>
              <a:lstStyle/>
              <a:p>
                <a:pPr>
                  <a:defRPr sz="802" b="1" i="0" u="none" strike="noStrike" baseline="0">
                    <a:solidFill>
                      <a:srgbClr val="000000"/>
                    </a:solidFill>
                    <a:latin typeface="Arial"/>
                    <a:ea typeface="Arial"/>
                    <a:cs typeface="Aria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Sheet1!$B$2:$D$2</c:f>
              <c:numCache>
                <c:formatCode>General</c:formatCode>
                <c:ptCount val="3"/>
                <c:pt idx="0">
                  <c:v>9.9</c:v>
                </c:pt>
                <c:pt idx="1">
                  <c:v>6.5</c:v>
                </c:pt>
                <c:pt idx="2">
                  <c:v>9.6</c:v>
                </c:pt>
              </c:numCache>
            </c:numRef>
          </c:val>
        </c:ser>
        <c:ser>
          <c:idx val="1"/>
          <c:order val="1"/>
          <c:tx>
            <c:strRef>
              <c:f>Sheet1!$A$3</c:f>
              <c:strCache>
                <c:ptCount val="1"/>
                <c:pt idx="0">
                  <c:v>Трахеи, бронхов,легкого</c:v>
                </c:pt>
              </c:strCache>
            </c:strRef>
          </c:tx>
          <c:spPr>
            <a:solidFill>
              <a:schemeClr val="accent2"/>
            </a:solidFill>
            <a:ln w="12719">
              <a:solidFill>
                <a:srgbClr val="000000"/>
              </a:solidFill>
              <a:prstDash val="solid"/>
            </a:ln>
            <a:effectLst>
              <a:outerShdw blurRad="50800" dist="50800" dir="5400000" algn="ctr" rotWithShape="0">
                <a:schemeClr val="bg1"/>
              </a:outerShdw>
            </a:effectLst>
            <a:scene3d>
              <a:camera prst="orthographicFront"/>
              <a:lightRig rig="threePt" dir="t"/>
            </a:scene3d>
            <a:sp3d prstMaterial="dkEdge"/>
          </c:spPr>
          <c:invertIfNegative val="0"/>
          <c:dLbls>
            <c:dLbl>
              <c:idx val="2"/>
              <c:layout>
                <c:manualLayout>
                  <c:x val="-4.9862868265062371E-3"/>
                  <c:y val="-1.1505711318795589E-2"/>
                </c:manualLayout>
              </c:layout>
              <c:spPr>
                <a:solidFill>
                  <a:srgbClr val="FFFFFF"/>
                </a:solidFill>
                <a:ln w="3180">
                  <a:solidFill>
                    <a:srgbClr val="000000"/>
                  </a:solidFill>
                  <a:prstDash val="solid"/>
                </a:ln>
              </c:spPr>
              <c:txPr>
                <a:bodyPr/>
                <a:lstStyle/>
                <a:p>
                  <a:pPr>
                    <a:defRPr sz="802"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solidFill>
                <a:srgbClr val="FFFFFF"/>
              </a:solidFill>
              <a:ln w="3180">
                <a:solidFill>
                  <a:srgbClr val="000000"/>
                </a:solidFill>
                <a:prstDash val="solid"/>
              </a:ln>
            </c:spPr>
            <c:txPr>
              <a:bodyPr wrap="square" lIns="38100" tIns="19050" rIns="38100" bIns="19050" anchor="ctr">
                <a:spAutoFit/>
              </a:bodyPr>
              <a:lstStyle/>
              <a:p>
                <a:pPr>
                  <a:defRPr sz="802"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Sheet1!$B$3:$D$3</c:f>
              <c:numCache>
                <c:formatCode>General</c:formatCode>
                <c:ptCount val="3"/>
                <c:pt idx="0">
                  <c:v>18.100000000000001</c:v>
                </c:pt>
                <c:pt idx="1">
                  <c:v>11.3</c:v>
                </c:pt>
                <c:pt idx="2">
                  <c:v>19.5</c:v>
                </c:pt>
              </c:numCache>
            </c:numRef>
          </c:val>
        </c:ser>
        <c:ser>
          <c:idx val="2"/>
          <c:order val="2"/>
          <c:tx>
            <c:strRef>
              <c:f>Sheet1!$A$4</c:f>
              <c:strCache>
                <c:ptCount val="1"/>
                <c:pt idx="0">
                  <c:v>Кожи</c:v>
                </c:pt>
              </c:strCache>
            </c:strRef>
          </c:tx>
          <c:spPr>
            <a:solidFill>
              <a:schemeClr val="accent3"/>
            </a:solidFill>
            <a:ln w="12719">
              <a:solidFill>
                <a:srgbClr val="000000"/>
              </a:solidFill>
              <a:prstDash val="solid"/>
            </a:ln>
          </c:spPr>
          <c:invertIfNegative val="0"/>
          <c:dLbls>
            <c:dLbl>
              <c:idx val="0"/>
              <c:layout>
                <c:manualLayout>
                  <c:x val="0"/>
                  <c:y val="-1.0730901627950741E-3"/>
                </c:manualLayout>
              </c:layout>
              <c:spPr>
                <a:solidFill>
                  <a:srgbClr val="FFFFFF"/>
                </a:solidFill>
                <a:ln w="3180">
                  <a:solidFill>
                    <a:srgbClr val="000000"/>
                  </a:solidFill>
                  <a:prstDash val="solid"/>
                </a:ln>
              </c:spPr>
              <c:txPr>
                <a:bodyPr/>
                <a:lstStyle/>
                <a:p>
                  <a:pPr>
                    <a:defRPr sz="802"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5.6940635229585064E-3"/>
                  <c:y val="-7.7919232058610106E-3"/>
                </c:manualLayout>
              </c:layout>
              <c:spPr>
                <a:solidFill>
                  <a:srgbClr val="FFFFFF"/>
                </a:solidFill>
                <a:ln w="3180">
                  <a:solidFill>
                    <a:srgbClr val="000000"/>
                  </a:solidFill>
                  <a:prstDash val="solid"/>
                </a:ln>
              </c:spPr>
              <c:txPr>
                <a:bodyPr/>
                <a:lstStyle/>
                <a:p>
                  <a:pPr>
                    <a:defRPr sz="802"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3.0800082573948012E-3"/>
                  <c:y val="1.1944301354853751E-3"/>
                </c:manualLayout>
              </c:layout>
              <c:spPr>
                <a:solidFill>
                  <a:srgbClr val="FFFFFF"/>
                </a:solidFill>
                <a:ln w="3180">
                  <a:solidFill>
                    <a:srgbClr val="000000"/>
                  </a:solidFill>
                  <a:prstDash val="solid"/>
                </a:ln>
              </c:spPr>
              <c:txPr>
                <a:bodyPr/>
                <a:lstStyle/>
                <a:p>
                  <a:pPr>
                    <a:defRPr sz="802"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solidFill>
                <a:srgbClr val="FFFFFF"/>
              </a:solidFill>
              <a:ln w="3180">
                <a:solidFill>
                  <a:srgbClr val="000000"/>
                </a:solidFill>
                <a:prstDash val="solid"/>
              </a:ln>
            </c:spPr>
            <c:txPr>
              <a:bodyPr wrap="square" lIns="38100" tIns="19050" rIns="38100" bIns="19050" anchor="ctr">
                <a:spAutoFit/>
              </a:bodyPr>
              <a:lstStyle/>
              <a:p>
                <a:pPr>
                  <a:defRPr sz="802" b="1" i="0" u="none" strike="noStrike" baseline="0">
                    <a:solidFill>
                      <a:srgbClr val="000000"/>
                    </a:solidFill>
                    <a:latin typeface="Arial"/>
                    <a:ea typeface="Arial"/>
                    <a:cs typeface="Aria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Sheet1!$B$4:$D$4</c:f>
              <c:numCache>
                <c:formatCode>General</c:formatCode>
                <c:ptCount val="3"/>
                <c:pt idx="0">
                  <c:v>14</c:v>
                </c:pt>
                <c:pt idx="1">
                  <c:v>10</c:v>
                </c:pt>
                <c:pt idx="2">
                  <c:v>18.8</c:v>
                </c:pt>
              </c:numCache>
            </c:numRef>
          </c:val>
        </c:ser>
        <c:ser>
          <c:idx val="4"/>
          <c:order val="3"/>
          <c:tx>
            <c:strRef>
              <c:f>Sheet1!$A$5</c:f>
              <c:strCache>
                <c:ptCount val="1"/>
                <c:pt idx="0">
                  <c:v>Щитовидной железы</c:v>
                </c:pt>
              </c:strCache>
            </c:strRef>
          </c:tx>
          <c:spPr>
            <a:solidFill>
              <a:schemeClr val="accent5"/>
            </a:solidFill>
            <a:ln w="12719">
              <a:solidFill>
                <a:srgbClr val="000000"/>
              </a:solidFill>
              <a:prstDash val="solid"/>
            </a:ln>
          </c:spPr>
          <c:invertIfNegative val="0"/>
          <c:dLbls>
            <c:dLbl>
              <c:idx val="0"/>
              <c:layout>
                <c:manualLayout>
                  <c:x val="5.1918791049995767E-3"/>
                  <c:y val="-1.0399587901979458E-2"/>
                </c:manualLayout>
              </c:layout>
              <c:spPr>
                <a:solidFill>
                  <a:srgbClr val="FFFFFF"/>
                </a:solidFill>
                <a:ln w="3183">
                  <a:solidFill>
                    <a:srgbClr val="000000"/>
                  </a:solidFill>
                  <a:prstDash val="solid"/>
                </a:ln>
                <a:effectLst>
                  <a:outerShdw dist="35921" dir="2700000" algn="br">
                    <a:srgbClr val="000000"/>
                  </a:outerShdw>
                </a:effectLst>
              </c:spPr>
              <c:txPr>
                <a:bodyPr/>
                <a:lstStyle/>
                <a:p>
                  <a:pPr>
                    <a:defRPr sz="802"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2817372547533074E-4"/>
                  <c:y val="-1.4235370111446348E-2"/>
                </c:manualLayout>
              </c:layout>
              <c:spPr>
                <a:solidFill>
                  <a:srgbClr val="FFFFFF"/>
                </a:solidFill>
                <a:ln w="3183">
                  <a:solidFill>
                    <a:srgbClr val="000000"/>
                  </a:solidFill>
                  <a:prstDash val="solid"/>
                </a:ln>
                <a:effectLst>
                  <a:outerShdw dist="35921" dir="2700000" algn="br">
                    <a:srgbClr val="000000"/>
                  </a:outerShdw>
                </a:effectLst>
              </c:spPr>
              <c:txPr>
                <a:bodyPr/>
                <a:lstStyle/>
                <a:p>
                  <a:pPr>
                    <a:defRPr sz="802"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6676567114504038E-3"/>
                  <c:y val="3.5250733845185252E-3"/>
                </c:manualLayout>
              </c:layout>
              <c:spPr>
                <a:solidFill>
                  <a:srgbClr val="FFFFFF"/>
                </a:solidFill>
                <a:ln w="3183">
                  <a:solidFill>
                    <a:srgbClr val="000000"/>
                  </a:solidFill>
                  <a:prstDash val="solid"/>
                </a:ln>
                <a:effectLst>
                  <a:outerShdw dist="35921" dir="2700000" algn="br">
                    <a:srgbClr val="000000"/>
                  </a:outerShdw>
                </a:effectLst>
              </c:spPr>
              <c:txPr>
                <a:bodyPr/>
                <a:lstStyle/>
                <a:p>
                  <a:pPr>
                    <a:defRPr sz="802"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solidFill>
                <a:srgbClr val="FFFFFF"/>
              </a:solidFill>
              <a:ln w="3183">
                <a:solidFill>
                  <a:srgbClr val="000000"/>
                </a:solidFill>
                <a:prstDash val="solid"/>
              </a:ln>
              <a:effectLst>
                <a:outerShdw dist="35921" dir="2700000" algn="br">
                  <a:srgbClr val="000000"/>
                </a:outerShdw>
              </a:effectLst>
            </c:spPr>
            <c:txPr>
              <a:bodyPr wrap="square" lIns="38100" tIns="19050" rIns="38100" bIns="19050" anchor="ctr">
                <a:spAutoFit/>
              </a:bodyPr>
              <a:lstStyle/>
              <a:p>
                <a:pPr>
                  <a:defRPr sz="802" b="1" i="0" u="none" strike="noStrike" baseline="0">
                    <a:solidFill>
                      <a:srgbClr val="000000"/>
                    </a:solidFill>
                    <a:latin typeface="Arial"/>
                    <a:ea typeface="Arial"/>
                    <a:cs typeface="Aria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Sheet1!$B$5:$D$5</c:f>
              <c:numCache>
                <c:formatCode>General</c:formatCode>
                <c:ptCount val="3"/>
                <c:pt idx="0">
                  <c:v>5.6</c:v>
                </c:pt>
                <c:pt idx="1">
                  <c:v>4.3</c:v>
                </c:pt>
                <c:pt idx="2">
                  <c:v>7.7</c:v>
                </c:pt>
              </c:numCache>
            </c:numRef>
          </c:val>
        </c:ser>
        <c:dLbls>
          <c:showLegendKey val="0"/>
          <c:showVal val="0"/>
          <c:showCatName val="0"/>
          <c:showSerName val="0"/>
          <c:showPercent val="0"/>
          <c:showBubbleSize val="0"/>
        </c:dLbls>
        <c:gapWidth val="150"/>
        <c:axId val="339927800"/>
        <c:axId val="339928192"/>
      </c:barChart>
      <c:catAx>
        <c:axId val="339927800"/>
        <c:scaling>
          <c:orientation val="minMax"/>
        </c:scaling>
        <c:delete val="0"/>
        <c:axPos val="b"/>
        <c:numFmt formatCode="General" sourceLinked="1"/>
        <c:majorTickMark val="out"/>
        <c:minorTickMark val="none"/>
        <c:tickLblPos val="nextTo"/>
        <c:spPr>
          <a:ln w="3180">
            <a:solidFill>
              <a:srgbClr val="000000"/>
            </a:solidFill>
            <a:prstDash val="solid"/>
          </a:ln>
        </c:spPr>
        <c:txPr>
          <a:bodyPr rot="0" vert="horz"/>
          <a:lstStyle/>
          <a:p>
            <a:pPr>
              <a:defRPr sz="1153" b="1" i="0" u="none" strike="noStrike" baseline="0">
                <a:solidFill>
                  <a:srgbClr val="000000"/>
                </a:solidFill>
                <a:latin typeface="Arial"/>
                <a:ea typeface="Arial"/>
                <a:cs typeface="Arial"/>
              </a:defRPr>
            </a:pPr>
            <a:endParaRPr lang="ru-RU"/>
          </a:p>
        </c:txPr>
        <c:crossAx val="339928192"/>
        <c:crosses val="autoZero"/>
        <c:auto val="1"/>
        <c:lblAlgn val="ctr"/>
        <c:lblOffset val="100"/>
        <c:tickLblSkip val="1"/>
        <c:tickMarkSkip val="1"/>
        <c:noMultiLvlLbl val="0"/>
      </c:catAx>
      <c:valAx>
        <c:axId val="339928192"/>
        <c:scaling>
          <c:orientation val="minMax"/>
        </c:scaling>
        <c:delete val="0"/>
        <c:axPos val="l"/>
        <c:numFmt formatCode="General" sourceLinked="1"/>
        <c:majorTickMark val="out"/>
        <c:minorTickMark val="none"/>
        <c:tickLblPos val="nextTo"/>
        <c:spPr>
          <a:ln w="3180">
            <a:solidFill>
              <a:srgbClr val="000000"/>
            </a:solidFill>
            <a:prstDash val="solid"/>
          </a:ln>
        </c:spPr>
        <c:txPr>
          <a:bodyPr rot="0" vert="horz"/>
          <a:lstStyle/>
          <a:p>
            <a:pPr>
              <a:defRPr sz="1153" b="1" i="0" u="none" strike="noStrike" baseline="0">
                <a:solidFill>
                  <a:srgbClr val="000000"/>
                </a:solidFill>
                <a:latin typeface="Arial"/>
                <a:ea typeface="Arial"/>
                <a:cs typeface="Arial"/>
              </a:defRPr>
            </a:pPr>
            <a:endParaRPr lang="ru-RU"/>
          </a:p>
        </c:txPr>
        <c:crossAx val="339927800"/>
        <c:crosses val="autoZero"/>
        <c:crossBetween val="between"/>
        <c:minorUnit val="5"/>
      </c:valAx>
      <c:spPr>
        <a:noFill/>
        <a:ln w="25400">
          <a:noFill/>
        </a:ln>
      </c:spPr>
    </c:plotArea>
    <c:legend>
      <c:legendPos val="r"/>
      <c:layout>
        <c:manualLayout>
          <c:xMode val="edge"/>
          <c:yMode val="edge"/>
          <c:x val="0.13067740349889656"/>
          <c:y val="0.90415684954560749"/>
          <c:w val="0.83360520972614272"/>
          <c:h val="9.5843150454392498E-2"/>
        </c:manualLayout>
      </c:layout>
      <c:overlay val="0"/>
      <c:spPr>
        <a:noFill/>
        <a:ln w="3180">
          <a:solidFill>
            <a:srgbClr val="000000"/>
          </a:solidFill>
          <a:prstDash val="solid"/>
        </a:ln>
      </c:spPr>
      <c:txPr>
        <a:bodyPr/>
        <a:lstStyle/>
        <a:p>
          <a:pPr>
            <a:defRPr sz="826" b="1" i="0" u="none" strike="noStrike" baseline="0">
              <a:solidFill>
                <a:srgbClr val="000000"/>
              </a:solidFill>
              <a:latin typeface="Arial"/>
              <a:ea typeface="Arial"/>
              <a:cs typeface="Arial"/>
            </a:defRPr>
          </a:pPr>
          <a:endParaRPr lang="ru-RU"/>
        </a:p>
      </c:txPr>
    </c:legend>
    <c:plotVisOnly val="1"/>
    <c:dispBlanksAs val="gap"/>
    <c:showDLblsOverMax val="0"/>
  </c:chart>
  <c:spPr>
    <a:gradFill>
      <a:gsLst>
        <a:gs pos="0">
          <a:srgbClr val="8488C4"/>
        </a:gs>
        <a:gs pos="53000">
          <a:srgbClr val="D4DEFF"/>
        </a:gs>
        <a:gs pos="83000">
          <a:srgbClr val="D4DEFF"/>
        </a:gs>
        <a:gs pos="100000">
          <a:srgbClr val="96AB94"/>
        </a:gs>
      </a:gsLst>
      <a:lin ang="5400000" scaled="0"/>
    </a:gradFill>
    <a:ln>
      <a:noFill/>
    </a:ln>
  </c:spPr>
  <c:txPr>
    <a:bodyPr/>
    <a:lstStyle/>
    <a:p>
      <a:pPr>
        <a:defRPr sz="1679" b="0" i="0" u="none" strike="noStrike" baseline="0">
          <a:solidFill>
            <a:srgbClr val="000000"/>
          </a:solidFill>
          <a:latin typeface="Arial"/>
          <a:ea typeface="Arial"/>
          <a:cs typeface="Arial"/>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300"/>
              <a:t>Хронический алкоголизм</a:t>
            </a:r>
          </a:p>
        </c:rich>
      </c:tx>
      <c:layout>
        <c:manualLayout>
          <c:xMode val="edge"/>
          <c:yMode val="edge"/>
          <c:x val="0.31244787109944594"/>
          <c:y val="2.380952380952380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4.3910032079323418E-2"/>
          <c:y val="0.14953703703703705"/>
          <c:w val="0.9190529308836396"/>
          <c:h val="0.69443019433176922"/>
        </c:manualLayout>
      </c:layout>
      <c:barChart>
        <c:barDir val="col"/>
        <c:grouping val="stacked"/>
        <c:varyColors val="0"/>
        <c:ser>
          <c:idx val="0"/>
          <c:order val="0"/>
          <c:tx>
            <c:strRef>
              <c:f>Лист1!$B$1</c:f>
              <c:strCache>
                <c:ptCount val="1"/>
                <c:pt idx="0">
                  <c:v>Хронический алкоголизм</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dLbls>
            <c:dLbl>
              <c:idx val="0"/>
              <c:layout>
                <c:manualLayout>
                  <c:x val="-3.1900062789131014E-3"/>
                  <c:y val="-5.1587607744997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516-4E9F-A6DF-CBBD9E5F0659}"/>
                </c:ext>
                <c:ext xmlns:c15="http://schemas.microsoft.com/office/drawing/2012/chart" uri="{CE6537A1-D6FC-4f65-9D91-7224C49458BB}"/>
              </c:extLst>
            </c:dLbl>
            <c:dLbl>
              <c:idx val="1"/>
              <c:layout>
                <c:manualLayout>
                  <c:x val="2.0775142270618168E-3"/>
                  <c:y val="-5.95238635516381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516-4E9F-A6DF-CBBD9E5F065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12 месяцев 2020 г.</c:v>
                </c:pt>
                <c:pt idx="1">
                  <c:v>12 месяцев  2021 г.</c:v>
                </c:pt>
              </c:strCache>
            </c:strRef>
          </c:cat>
          <c:val>
            <c:numRef>
              <c:f>Лист1!$B$2:$B$3</c:f>
              <c:numCache>
                <c:formatCode>General</c:formatCode>
                <c:ptCount val="2"/>
                <c:pt idx="0">
                  <c:v>58</c:v>
                </c:pt>
                <c:pt idx="1">
                  <c:v>34</c:v>
                </c:pt>
              </c:numCache>
            </c:numRef>
          </c:val>
          <c:extLst xmlns:c16r2="http://schemas.microsoft.com/office/drawing/2015/06/chart">
            <c:ext xmlns:c16="http://schemas.microsoft.com/office/drawing/2014/chart" uri="{C3380CC4-5D6E-409C-BE32-E72D297353CC}">
              <c16:uniqueId val="{00000002-8516-4E9F-A6DF-CBBD9E5F0659}"/>
            </c:ext>
          </c:extLst>
        </c:ser>
        <c:dLbls>
          <c:showLegendKey val="0"/>
          <c:showVal val="0"/>
          <c:showCatName val="0"/>
          <c:showSerName val="0"/>
          <c:showPercent val="0"/>
          <c:showBubbleSize val="0"/>
        </c:dLbls>
        <c:gapWidth val="150"/>
        <c:overlap val="100"/>
        <c:axId val="339928976"/>
        <c:axId val="339929368"/>
      </c:barChart>
      <c:catAx>
        <c:axId val="339928976"/>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39929368"/>
        <c:crosses val="autoZero"/>
        <c:auto val="1"/>
        <c:lblAlgn val="ctr"/>
        <c:lblOffset val="100"/>
        <c:noMultiLvlLbl val="0"/>
      </c:catAx>
      <c:valAx>
        <c:axId val="33992936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3992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300">
                <a:solidFill>
                  <a:schemeClr val="tx2"/>
                </a:solidFill>
                <a:latin typeface="Times New Roman" panose="02020603050405020304" pitchFamily="18" charset="0"/>
                <a:cs typeface="Times New Roman" panose="02020603050405020304" pitchFamily="18" charset="0"/>
              </a:rPr>
              <a:t>Алкогольные</a:t>
            </a:r>
            <a:r>
              <a:rPr lang="ru-RU" sz="1300">
                <a:latin typeface="Times New Roman" panose="02020603050405020304" pitchFamily="18" charset="0"/>
                <a:cs typeface="Times New Roman" panose="02020603050405020304" pitchFamily="18" charset="0"/>
              </a:rPr>
              <a:t> </a:t>
            </a:r>
            <a:r>
              <a:rPr lang="ru-RU" sz="1300">
                <a:solidFill>
                  <a:schemeClr val="tx2"/>
                </a:solidFill>
                <a:latin typeface="Times New Roman" panose="02020603050405020304" pitchFamily="18" charset="0"/>
                <a:cs typeface="Times New Roman" panose="02020603050405020304" pitchFamily="18" charset="0"/>
              </a:rPr>
              <a:t>психозы</a:t>
            </a:r>
            <a:r>
              <a:rPr lang="ru-RU" sz="1300">
                <a:latin typeface="Times New Roman" panose="02020603050405020304" pitchFamily="18" charset="0"/>
                <a:cs typeface="Times New Roman" panose="02020603050405020304" pitchFamily="18" charset="0"/>
              </a:rPr>
              <a:t> </a:t>
            </a:r>
          </a:p>
        </c:rich>
      </c:tx>
      <c:layout>
        <c:manualLayout>
          <c:xMode val="edge"/>
          <c:yMode val="edge"/>
          <c:x val="0.61176236635117009"/>
          <c:y val="2.880460873739798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6.5410380154094006E-2"/>
          <c:y val="3.7194370804151992E-2"/>
          <c:w val="0.65954770976208621"/>
          <c:h val="0.7903404159907147"/>
        </c:manualLayout>
      </c:layout>
      <c:ofPieChart>
        <c:ofPieType val="bar"/>
        <c:varyColors val="1"/>
        <c:ser>
          <c:idx val="0"/>
          <c:order val="0"/>
          <c:tx>
            <c:strRef>
              <c:f>Лист1!$B$1</c:f>
              <c:strCache>
                <c:ptCount val="1"/>
                <c:pt idx="0">
                  <c:v>Алкогольные психозы</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206-407F-AEAD-3EB6D70FADBC}"/>
              </c:ext>
            </c:extLst>
          </c:dPt>
          <c:dPt>
            <c:idx val="1"/>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206-407F-AEAD-3EB6D70FADBC}"/>
              </c:ext>
            </c:extLst>
          </c:dPt>
          <c:dPt>
            <c:idx val="2"/>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12 месяцев  2020</c:v>
                </c:pt>
                <c:pt idx="1">
                  <c:v>12 месяцев 2021</c:v>
                </c:pt>
              </c:strCache>
            </c:strRef>
          </c:cat>
          <c:val>
            <c:numRef>
              <c:f>Лист1!$B$2:$B$3</c:f>
              <c:numCache>
                <c:formatCode>General</c:formatCode>
                <c:ptCount val="2"/>
                <c:pt idx="0">
                  <c:v>3</c:v>
                </c:pt>
                <c:pt idx="1">
                  <c:v>6</c:v>
                </c:pt>
              </c:numCache>
            </c:numRef>
          </c:val>
          <c:extLst xmlns:c16r2="http://schemas.microsoft.com/office/drawing/2015/06/chart">
            <c:ext xmlns:c16="http://schemas.microsoft.com/office/drawing/2014/chart" uri="{C3380CC4-5D6E-409C-BE32-E72D297353CC}">
              <c16:uniqueId val="{00000004-3206-407F-AEAD-3EB6D70FADBC}"/>
            </c:ext>
          </c:extLst>
        </c:ser>
        <c:dLbls>
          <c:dLblPos val="bestFit"/>
          <c:showLegendKey val="0"/>
          <c:showVal val="1"/>
          <c:showCatName val="0"/>
          <c:showSerName val="0"/>
          <c:showPercent val="0"/>
          <c:showBubbleSize val="0"/>
          <c:showLeaderLines val="1"/>
        </c:dLbls>
        <c:gapWidth val="100"/>
        <c:secondPieSize val="75"/>
        <c:serLines>
          <c:spPr>
            <a:ln w="9525">
              <a:solidFill>
                <a:schemeClr val="dk1">
                  <a:lumMod val="50000"/>
                  <a:lumOff val="50000"/>
                </a:schemeClr>
              </a:solidFill>
              <a:round/>
            </a:ln>
            <a:effectLst/>
          </c:spPr>
        </c:serLines>
      </c:of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200">
                <a:solidFill>
                  <a:schemeClr val="tx2"/>
                </a:solidFill>
                <a:latin typeface="Times New Roman" panose="02020603050405020304" pitchFamily="18" charset="0"/>
                <a:cs typeface="Times New Roman" panose="02020603050405020304" pitchFamily="18" charset="0"/>
              </a:rPr>
              <a:t>Алкоголизм</a:t>
            </a:r>
          </a:p>
        </c:rich>
      </c:tx>
      <c:layout>
        <c:manualLayout>
          <c:xMode val="edge"/>
          <c:yMode val="edge"/>
          <c:x val="0.7368188976377954"/>
          <c:y val="6.8603786228849051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6.1856902033587263E-2"/>
          <c:y val="4.405763109398559E-2"/>
          <c:w val="0.87717826805195676"/>
          <c:h val="0.84685195291182658"/>
        </c:manualLayout>
      </c:layout>
      <c:barChart>
        <c:barDir val="bar"/>
        <c:grouping val="clustered"/>
        <c:varyColors val="0"/>
        <c:ser>
          <c:idx val="0"/>
          <c:order val="0"/>
          <c:tx>
            <c:strRef>
              <c:f>Лист1!$B$1</c:f>
              <c:strCache>
                <c:ptCount val="1"/>
                <c:pt idx="0">
                  <c:v>Алкоголизм</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Лист1!$B$3:$B$13</c:f>
              <c:numCache>
                <c:formatCode>General</c:formatCode>
                <c:ptCount val="11"/>
                <c:pt idx="0">
                  <c:v>2829</c:v>
                </c:pt>
                <c:pt idx="1">
                  <c:v>2940</c:v>
                </c:pt>
                <c:pt idx="2">
                  <c:v>3030</c:v>
                </c:pt>
                <c:pt idx="3">
                  <c:v>3084</c:v>
                </c:pt>
                <c:pt idx="4">
                  <c:v>3165</c:v>
                </c:pt>
                <c:pt idx="5">
                  <c:v>2977</c:v>
                </c:pt>
                <c:pt idx="6">
                  <c:v>2747</c:v>
                </c:pt>
                <c:pt idx="7">
                  <c:v>2779</c:v>
                </c:pt>
                <c:pt idx="8">
                  <c:v>2763</c:v>
                </c:pt>
                <c:pt idx="9">
                  <c:v>2710</c:v>
                </c:pt>
                <c:pt idx="10">
                  <c:v>2651</c:v>
                </c:pt>
              </c:numCache>
            </c:numRef>
          </c:val>
          <c:extLst xmlns:c16r2="http://schemas.microsoft.com/office/drawing/2015/06/chart">
            <c:ext xmlns:c16="http://schemas.microsoft.com/office/drawing/2014/chart" uri="{C3380CC4-5D6E-409C-BE32-E72D297353CC}">
              <c16:uniqueId val="{00000000-DE4F-443E-AF66-468BF3F36936}"/>
            </c:ext>
          </c:extLst>
        </c:ser>
        <c:dLbls>
          <c:dLblPos val="outEnd"/>
          <c:showLegendKey val="0"/>
          <c:showVal val="1"/>
          <c:showCatName val="0"/>
          <c:showSerName val="0"/>
          <c:showPercent val="0"/>
          <c:showBubbleSize val="0"/>
        </c:dLbls>
        <c:gapWidth val="100"/>
        <c:axId val="339930544"/>
        <c:axId val="339930936"/>
      </c:barChart>
      <c:catAx>
        <c:axId val="339930544"/>
        <c:scaling>
          <c:orientation val="minMax"/>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9930936"/>
        <c:crosses val="autoZero"/>
        <c:auto val="1"/>
        <c:lblAlgn val="ctr"/>
        <c:lblOffset val="100"/>
        <c:noMultiLvlLbl val="0"/>
      </c:catAx>
      <c:valAx>
        <c:axId val="339930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9930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95000"/>
                    <a:lumOff val="5000"/>
                  </a:schemeClr>
                </a:solidFill>
                <a:latin typeface="+mn-lt"/>
                <a:ea typeface="+mn-ea"/>
                <a:cs typeface="+mn-cs"/>
              </a:defRPr>
            </a:pPr>
            <a:r>
              <a:rPr lang="ru-RU" sz="1100" b="1">
                <a:solidFill>
                  <a:schemeClr val="tx1">
                    <a:lumMod val="95000"/>
                    <a:lumOff val="5000"/>
                  </a:schemeClr>
                </a:solidFill>
              </a:rPr>
              <a:t>Доли источников централизованного водоснабжения, не отвечающих санитарно-эпидемиологическим требованиям (%)</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95000"/>
                  <a:lumOff val="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Источники централизованного водоснабжения</c:v>
                </c:pt>
              </c:strCache>
            </c:strRef>
          </c:tx>
          <c:spPr>
            <a:solidFill>
              <a:schemeClr val="accent1"/>
            </a:solidFill>
            <a:ln>
              <a:noFill/>
            </a:ln>
            <a:effectLst/>
            <a:scene3d>
              <a:camera prst="orthographicFront"/>
              <a:lightRig rig="threePt" dir="t"/>
            </a:scene3d>
            <a:sp3d>
              <a:bevelT/>
            </a:sp3d>
          </c:spPr>
          <c:invertIfNegative val="0"/>
          <c:dLbls>
            <c:spPr>
              <a:solidFill>
                <a:schemeClr val="accent1">
                  <a:lumMod val="40000"/>
                  <a:lumOff val="6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62</c:v>
                </c:pt>
                <c:pt idx="1">
                  <c:v>99</c:v>
                </c:pt>
                <c:pt idx="2">
                  <c:v>82.8</c:v>
                </c:pt>
                <c:pt idx="3">
                  <c:v>72.099999999999994</c:v>
                </c:pt>
              </c:numCache>
            </c:numRef>
          </c:val>
        </c:ser>
        <c:ser>
          <c:idx val="1"/>
          <c:order val="1"/>
          <c:tx>
            <c:strRef>
              <c:f>Лист1!$C$1</c:f>
              <c:strCache>
                <c:ptCount val="1"/>
                <c:pt idx="0">
                  <c:v>Из них из-за отсутсвия зон санитарной охраны от количества несоответсвующих</c:v>
                </c:pt>
              </c:strCache>
            </c:strRef>
          </c:tx>
          <c:spPr>
            <a:solidFill>
              <a:schemeClr val="accent2"/>
            </a:solidFill>
            <a:ln>
              <a:noFill/>
            </a:ln>
            <a:effectLst/>
            <a:scene3d>
              <a:camera prst="orthographicFront"/>
              <a:lightRig rig="threePt" dir="t"/>
            </a:scene3d>
            <a:sp3d>
              <a:bevelT/>
            </a:sp3d>
          </c:spPr>
          <c:invertIfNegative val="0"/>
          <c:dLbls>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2018</c:v>
                </c:pt>
                <c:pt idx="1">
                  <c:v>2019</c:v>
                </c:pt>
                <c:pt idx="2">
                  <c:v>2020</c:v>
                </c:pt>
                <c:pt idx="3">
                  <c:v>2021</c:v>
                </c:pt>
              </c:numCache>
            </c:numRef>
          </c:cat>
          <c:val>
            <c:numRef>
              <c:f>Лист1!$C$2:$C$5</c:f>
              <c:numCache>
                <c:formatCode>General</c:formatCode>
                <c:ptCount val="4"/>
                <c:pt idx="0">
                  <c:v>97</c:v>
                </c:pt>
                <c:pt idx="1">
                  <c:v>99.2</c:v>
                </c:pt>
                <c:pt idx="2">
                  <c:v>98.7</c:v>
                </c:pt>
                <c:pt idx="3">
                  <c:v>93.8</c:v>
                </c:pt>
              </c:numCache>
            </c:numRef>
          </c:val>
        </c:ser>
        <c:ser>
          <c:idx val="2"/>
          <c:order val="2"/>
          <c:tx>
            <c:strRef>
              <c:f>Лист1!$D$1</c:f>
              <c:strCache>
                <c:ptCount val="1"/>
                <c:pt idx="0">
                  <c:v>Подземные</c:v>
                </c:pt>
              </c:strCache>
            </c:strRef>
          </c:tx>
          <c:spPr>
            <a:solidFill>
              <a:schemeClr val="accent3"/>
            </a:solidFill>
            <a:ln>
              <a:noFill/>
            </a:ln>
            <a:effectLst/>
            <a:scene3d>
              <a:camera prst="orthographicFront"/>
              <a:lightRig rig="threePt" dir="t"/>
            </a:scene3d>
            <a:sp3d>
              <a:bevelT/>
            </a:sp3d>
          </c:spPr>
          <c:invertIfNegative val="0"/>
          <c:dLbls>
            <c:spPr>
              <a:solidFill>
                <a:schemeClr val="accent3">
                  <a:lumMod val="60000"/>
                  <a:lumOff val="4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2018</c:v>
                </c:pt>
                <c:pt idx="1">
                  <c:v>2019</c:v>
                </c:pt>
                <c:pt idx="2">
                  <c:v>2020</c:v>
                </c:pt>
                <c:pt idx="3">
                  <c:v>2021</c:v>
                </c:pt>
              </c:numCache>
            </c:numRef>
          </c:cat>
          <c:val>
            <c:numRef>
              <c:f>Лист1!$D$2:$D$5</c:f>
              <c:numCache>
                <c:formatCode>General</c:formatCode>
                <c:ptCount val="4"/>
                <c:pt idx="0">
                  <c:v>97</c:v>
                </c:pt>
                <c:pt idx="1">
                  <c:v>99.2</c:v>
                </c:pt>
                <c:pt idx="2">
                  <c:v>98.7</c:v>
                </c:pt>
                <c:pt idx="3">
                  <c:v>74.900000000000006</c:v>
                </c:pt>
              </c:numCache>
            </c:numRef>
          </c:val>
        </c:ser>
        <c:dLbls>
          <c:showLegendKey val="0"/>
          <c:showVal val="0"/>
          <c:showCatName val="0"/>
          <c:showSerName val="0"/>
          <c:showPercent val="0"/>
          <c:showBubbleSize val="0"/>
        </c:dLbls>
        <c:gapWidth val="219"/>
        <c:overlap val="-27"/>
        <c:axId val="146658672"/>
        <c:axId val="146659064"/>
      </c:barChart>
      <c:catAx>
        <c:axId val="14665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659064"/>
        <c:crosses val="autoZero"/>
        <c:auto val="1"/>
        <c:lblAlgn val="ctr"/>
        <c:lblOffset val="100"/>
        <c:noMultiLvlLbl val="0"/>
      </c:catAx>
      <c:valAx>
        <c:axId val="146659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65867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300">
                <a:solidFill>
                  <a:schemeClr val="tx2"/>
                </a:solidFill>
                <a:latin typeface="Times New Roman" panose="02020603050405020304" pitchFamily="18" charset="0"/>
                <a:cs typeface="Times New Roman" panose="02020603050405020304" pitchFamily="18" charset="0"/>
              </a:rPr>
              <a:t>Наркомания</a:t>
            </a:r>
          </a:p>
        </c:rich>
      </c:tx>
      <c:layout>
        <c:manualLayout>
          <c:xMode val="edge"/>
          <c:yMode val="edge"/>
          <c:x val="0.76164916885389333"/>
          <c:y val="2.380952380952380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2.7777777777777776E-2"/>
          <c:w val="0.94907407407407407"/>
          <c:h val="0.82192413448318957"/>
        </c:manualLayout>
      </c:layout>
      <c:pie3DChart>
        <c:varyColors val="1"/>
        <c:ser>
          <c:idx val="0"/>
          <c:order val="0"/>
          <c:tx>
            <c:strRef>
              <c:f>Лист1!$B$1</c:f>
              <c:strCache>
                <c:ptCount val="1"/>
                <c:pt idx="0">
                  <c:v>Наркомания</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F14D-4DE8-A469-0D639110B0AF}"/>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F14D-4DE8-A469-0D639110B0AF}"/>
              </c:ext>
            </c:extLst>
          </c:dPt>
          <c:dLbls>
            <c:dLbl>
              <c:idx val="0"/>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14D-4DE8-A469-0D639110B0AF}"/>
                </c:ext>
                <c:ext xmlns:c15="http://schemas.microsoft.com/office/drawing/2012/chart" uri="{CE6537A1-D6FC-4f65-9D91-7224C49458BB}"/>
              </c:extLst>
            </c:dLbl>
            <c:dLbl>
              <c:idx val="1"/>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14D-4DE8-A469-0D639110B0A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Лист1!$A$2:$A$3</c:f>
              <c:strCache>
                <c:ptCount val="2"/>
                <c:pt idx="0">
                  <c:v>12 месяцев 2020</c:v>
                </c:pt>
                <c:pt idx="1">
                  <c:v>12 месяцев 2021</c:v>
                </c:pt>
              </c:strCache>
            </c:strRef>
          </c:cat>
          <c:val>
            <c:numRef>
              <c:f>Лист1!$B$2:$B$3</c:f>
              <c:numCache>
                <c:formatCode>General</c:formatCode>
                <c:ptCount val="2"/>
                <c:pt idx="0">
                  <c:v>35</c:v>
                </c:pt>
                <c:pt idx="1">
                  <c:v>13</c:v>
                </c:pt>
              </c:numCache>
            </c:numRef>
          </c:val>
          <c:extLst xmlns:c16r2="http://schemas.microsoft.com/office/drawing/2015/06/chart">
            <c:ext xmlns:c16="http://schemas.microsoft.com/office/drawing/2014/chart" uri="{C3380CC4-5D6E-409C-BE32-E72D297353CC}">
              <c16:uniqueId val="{00000004-F14D-4DE8-A469-0D639110B0A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758253044456411E-2"/>
          <c:y val="4.065933917643328E-2"/>
          <c:w val="0.91562581641855634"/>
          <c:h val="0.80747080136833793"/>
        </c:manualLayout>
      </c:layout>
      <c:bar3DChart>
        <c:barDir val="col"/>
        <c:grouping val="clustered"/>
        <c:varyColors val="0"/>
        <c:ser>
          <c:idx val="0"/>
          <c:order val="0"/>
          <c:tx>
            <c:strRef>
              <c:f>Лист1!$B$1</c:f>
              <c:strCache>
                <c:ptCount val="1"/>
                <c:pt idx="0">
                  <c:v>Зависимость (наркомания)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Лист1!$B$2:$B$12</c:f>
              <c:numCache>
                <c:formatCode>General</c:formatCode>
                <c:ptCount val="11"/>
                <c:pt idx="0">
                  <c:v>2487</c:v>
                </c:pt>
                <c:pt idx="1">
                  <c:v>2466</c:v>
                </c:pt>
                <c:pt idx="2">
                  <c:v>2417</c:v>
                </c:pt>
                <c:pt idx="3">
                  <c:v>2288</c:v>
                </c:pt>
                <c:pt idx="4">
                  <c:v>2227</c:v>
                </c:pt>
                <c:pt idx="5">
                  <c:v>1793</c:v>
                </c:pt>
                <c:pt idx="6">
                  <c:v>1548</c:v>
                </c:pt>
                <c:pt idx="7">
                  <c:v>1464</c:v>
                </c:pt>
                <c:pt idx="8">
                  <c:v>1354</c:v>
                </c:pt>
                <c:pt idx="9">
                  <c:v>1241</c:v>
                </c:pt>
                <c:pt idx="10">
                  <c:v>1189</c:v>
                </c:pt>
              </c:numCache>
            </c:numRef>
          </c:val>
          <c:extLst xmlns:c16r2="http://schemas.microsoft.com/office/drawing/2015/06/chart">
            <c:ext xmlns:c16="http://schemas.microsoft.com/office/drawing/2014/chart" uri="{C3380CC4-5D6E-409C-BE32-E72D297353CC}">
              <c16:uniqueId val="{00000000-E9D1-4AAF-BA36-460CB3E645E7}"/>
            </c:ext>
          </c:extLst>
        </c:ser>
        <c:ser>
          <c:idx val="1"/>
          <c:order val="1"/>
          <c:tx>
            <c:strRef>
              <c:f>Лист1!$C$1</c:f>
              <c:strCache>
                <c:ptCount val="1"/>
                <c:pt idx="0">
                  <c:v>Употребление с вредными последствиями</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2.3206751054852277E-2"/>
                  <c:y val="3.350083752093869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9D1-4AAF-BA36-460CB3E645E7}"/>
                </c:ext>
                <c:ext xmlns:c15="http://schemas.microsoft.com/office/drawing/2012/chart" uri="{CE6537A1-D6FC-4f65-9D91-7224C49458BB}"/>
              </c:extLst>
            </c:dLbl>
            <c:dLbl>
              <c:idx val="1"/>
              <c:layout>
                <c:manualLayout>
                  <c:x val="1.8987341772151899E-2"/>
                  <c:y val="3.350083752093869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9D1-4AAF-BA36-460CB3E645E7}"/>
                </c:ext>
                <c:ext xmlns:c15="http://schemas.microsoft.com/office/drawing/2012/chart" uri="{CE6537A1-D6FC-4f65-9D91-7224C49458BB}"/>
              </c:extLst>
            </c:dLbl>
            <c:dLbl>
              <c:idx val="2"/>
              <c:layout>
                <c:manualLayout>
                  <c:x val="1.265822784810126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9D1-4AAF-BA36-460CB3E645E7}"/>
                </c:ext>
                <c:ext xmlns:c15="http://schemas.microsoft.com/office/drawing/2012/chart" uri="{CE6537A1-D6FC-4f65-9D91-7224C49458BB}"/>
              </c:extLst>
            </c:dLbl>
            <c:dLbl>
              <c:idx val="3"/>
              <c:layout>
                <c:manualLayout>
                  <c:x val="1.687763713080168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9D1-4AAF-BA36-460CB3E645E7}"/>
                </c:ext>
                <c:ext xmlns:c15="http://schemas.microsoft.com/office/drawing/2012/chart" uri="{CE6537A1-D6FC-4f65-9D91-7224C49458BB}"/>
              </c:extLst>
            </c:dLbl>
            <c:dLbl>
              <c:idx val="4"/>
              <c:layout>
                <c:manualLayout>
                  <c:x val="1.8987341772151899E-2"/>
                  <c:y val="6.700167504187639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9D1-4AAF-BA36-460CB3E645E7}"/>
                </c:ext>
                <c:ext xmlns:c15="http://schemas.microsoft.com/office/drawing/2012/chart" uri="{CE6537A1-D6FC-4f65-9D91-7224C49458BB}"/>
              </c:extLst>
            </c:dLbl>
            <c:dLbl>
              <c:idx val="5"/>
              <c:layout>
                <c:manualLayout>
                  <c:x val="1.8987341772151899E-2"/>
                  <c:y val="6.70016750418759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9D1-4AAF-BA36-460CB3E645E7}"/>
                </c:ext>
                <c:ext xmlns:c15="http://schemas.microsoft.com/office/drawing/2012/chart" uri="{CE6537A1-D6FC-4f65-9D91-7224C49458BB}"/>
              </c:extLst>
            </c:dLbl>
            <c:dLbl>
              <c:idx val="6"/>
              <c:layout>
                <c:manualLayout>
                  <c:x val="2.109704641350223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9D1-4AAF-BA36-460CB3E645E7}"/>
                </c:ext>
                <c:ext xmlns:c15="http://schemas.microsoft.com/office/drawing/2012/chart" uri="{CE6537A1-D6FC-4f65-9D91-7224C49458BB}"/>
              </c:extLst>
            </c:dLbl>
            <c:dLbl>
              <c:idx val="7"/>
              <c:layout>
                <c:manualLayout>
                  <c:x val="1.8987341772151899E-2"/>
                  <c:y val="1.535437315540124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9D1-4AAF-BA36-460CB3E645E7}"/>
                </c:ext>
                <c:ext xmlns:c15="http://schemas.microsoft.com/office/drawing/2012/chart" uri="{CE6537A1-D6FC-4f65-9D91-7224C49458BB}"/>
              </c:extLst>
            </c:dLbl>
            <c:dLbl>
              <c:idx val="8"/>
              <c:layout>
                <c:manualLayout>
                  <c:x val="2.531645569620252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9D1-4AAF-BA36-460CB3E645E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Лист1!$C$2:$C$12</c:f>
              <c:numCache>
                <c:formatCode>General</c:formatCode>
                <c:ptCount val="11"/>
                <c:pt idx="0">
                  <c:v>1807</c:v>
                </c:pt>
                <c:pt idx="1">
                  <c:v>2110</c:v>
                </c:pt>
                <c:pt idx="2">
                  <c:v>2357</c:v>
                </c:pt>
                <c:pt idx="3">
                  <c:v>2548</c:v>
                </c:pt>
                <c:pt idx="4">
                  <c:v>2758</c:v>
                </c:pt>
                <c:pt idx="5">
                  <c:v>3049</c:v>
                </c:pt>
                <c:pt idx="6">
                  <c:v>3291</c:v>
                </c:pt>
                <c:pt idx="7">
                  <c:v>3628</c:v>
                </c:pt>
                <c:pt idx="8">
                  <c:v>3094</c:v>
                </c:pt>
                <c:pt idx="9">
                  <c:v>2997</c:v>
                </c:pt>
                <c:pt idx="10">
                  <c:v>2905</c:v>
                </c:pt>
              </c:numCache>
            </c:numRef>
          </c:val>
          <c:extLst xmlns:c16r2="http://schemas.microsoft.com/office/drawing/2015/06/chart">
            <c:ext xmlns:c16="http://schemas.microsoft.com/office/drawing/2014/chart" uri="{C3380CC4-5D6E-409C-BE32-E72D297353CC}">
              <c16:uniqueId val="{0000000A-E9D1-4AAF-BA36-460CB3E645E7}"/>
            </c:ext>
          </c:extLst>
        </c:ser>
        <c:dLbls>
          <c:showLegendKey val="0"/>
          <c:showVal val="0"/>
          <c:showCatName val="0"/>
          <c:showSerName val="0"/>
          <c:showPercent val="0"/>
          <c:showBubbleSize val="0"/>
        </c:dLbls>
        <c:gapWidth val="150"/>
        <c:shape val="box"/>
        <c:axId val="339932112"/>
        <c:axId val="339932504"/>
        <c:axId val="0"/>
      </c:bar3DChart>
      <c:catAx>
        <c:axId val="3399321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39932504"/>
        <c:crosses val="autoZero"/>
        <c:auto val="1"/>
        <c:lblAlgn val="ctr"/>
        <c:lblOffset val="100"/>
        <c:noMultiLvlLbl val="0"/>
      </c:catAx>
      <c:valAx>
        <c:axId val="33993250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39932112"/>
        <c:crosses val="autoZero"/>
        <c:crossBetween val="between"/>
      </c:valAx>
      <c:spPr>
        <a:noFill/>
        <a:ln>
          <a:noFill/>
        </a:ln>
        <a:effectLst/>
      </c:spPr>
    </c:plotArea>
    <c:legend>
      <c:legendPos val="b"/>
      <c:layout>
        <c:manualLayout>
          <c:xMode val="edge"/>
          <c:yMode val="edge"/>
          <c:x val="0.14496475676389509"/>
          <c:y val="0.90564918368254799"/>
          <c:w val="0.72264910282441108"/>
          <c:h val="7.62717202722541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300">
                <a:solidFill>
                  <a:schemeClr val="tx2"/>
                </a:solidFill>
                <a:latin typeface="Times New Roman" panose="02020603050405020304" pitchFamily="18" charset="0"/>
                <a:cs typeface="Times New Roman" panose="02020603050405020304" pitchFamily="18" charset="0"/>
              </a:rPr>
              <a:t>Токсикомания</a:t>
            </a:r>
          </a:p>
        </c:rich>
      </c:tx>
      <c:layout>
        <c:manualLayout>
          <c:xMode val="edge"/>
          <c:yMode val="edge"/>
          <c:x val="0.36495658146717791"/>
          <c:y val="3.8834951456310676E-2"/>
        </c:manualLayout>
      </c:layout>
      <c:overlay val="0"/>
    </c:title>
    <c:autoTitleDeleted val="0"/>
    <c:view3D>
      <c:rotX val="15"/>
      <c:rotY val="0"/>
      <c:rAngAx val="1"/>
    </c:view3D>
    <c:floor>
      <c:thickness val="0"/>
      <c:spPr>
        <a:solidFill>
          <a:prstClr val="white">
            <a:lumMod val="85000"/>
          </a:prstClr>
        </a:solidFill>
      </c:spPr>
    </c:floor>
    <c:sideWall>
      <c:thickness val="0"/>
      <c:spPr>
        <a:solidFill>
          <a:prstClr val="white">
            <a:lumMod val="85000"/>
          </a:prstClr>
        </a:solidFill>
      </c:spPr>
    </c:sideWall>
    <c:backWall>
      <c:thickness val="0"/>
      <c:spPr>
        <a:solidFill>
          <a:prstClr val="white">
            <a:lumMod val="85000"/>
          </a:prstClr>
        </a:solidFill>
      </c:spPr>
    </c:backWall>
    <c:plotArea>
      <c:layout/>
      <c:pie3DChart>
        <c:varyColors val="1"/>
        <c:ser>
          <c:idx val="0"/>
          <c:order val="0"/>
          <c:tx>
            <c:strRef>
              <c:f>Лист1!$B$1</c:f>
              <c:strCache>
                <c:ptCount val="1"/>
                <c:pt idx="0">
                  <c:v>Токсикомания</c:v>
                </c:pt>
              </c:strCache>
            </c:strRef>
          </c:tx>
          <c:dLbls>
            <c:dLbl>
              <c:idx val="0"/>
              <c:layout>
                <c:manualLayout>
                  <c:x val="1.388888888888897E-2"/>
                  <c:y val="-1.58730158730158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DC8-4754-89E3-9D796E428655}"/>
                </c:ext>
                <c:ext xmlns:c15="http://schemas.microsoft.com/office/drawing/2012/chart" uri="{CE6537A1-D6FC-4f65-9D91-7224C49458BB}"/>
              </c:extLst>
            </c:dLbl>
            <c:dLbl>
              <c:idx val="1"/>
              <c:layout>
                <c:manualLayout>
                  <c:x val="2.0833333333333412E-2"/>
                  <c:y val="-1.9841269841269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DC8-4754-89E3-9D796E428655}"/>
                </c:ext>
                <c:ext xmlns:c15="http://schemas.microsoft.com/office/drawing/2012/chart" uri="{CE6537A1-D6FC-4f65-9D91-7224C49458BB}"/>
              </c:extLst>
            </c:dLbl>
            <c:dLbl>
              <c:idx val="2"/>
              <c:layout>
                <c:manualLayout>
                  <c:x val="1.6203703703703703E-2"/>
                  <c:y val="-1.1904761904761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DC8-4754-89E3-9D796E428655}"/>
                </c:ext>
                <c:ext xmlns:c15="http://schemas.microsoft.com/office/drawing/2012/chart" uri="{CE6537A1-D6FC-4f65-9D91-7224C49458BB}"/>
              </c:extLst>
            </c:dLbl>
            <c:spPr>
              <a:noFill/>
              <a:ln>
                <a:noFill/>
              </a:ln>
              <a:effectLst/>
            </c:spPr>
            <c:txPr>
              <a:bodyPr/>
              <a:lstStyle/>
              <a:p>
                <a:pPr>
                  <a:defRPr sz="1200" baseline="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12 месяцев 2020</c:v>
                </c:pt>
                <c:pt idx="1">
                  <c:v>12 месяцев 2021</c:v>
                </c:pt>
              </c:strCache>
            </c:strRef>
          </c:cat>
          <c:val>
            <c:numRef>
              <c:f>Лист1!$B$2:$B$3</c:f>
              <c:numCache>
                <c:formatCode>General</c:formatCode>
                <c:ptCount val="2"/>
                <c:pt idx="0">
                  <c:v>3</c:v>
                </c:pt>
                <c:pt idx="1">
                  <c:v>3</c:v>
                </c:pt>
              </c:numCache>
            </c:numRef>
          </c:val>
          <c:extLst xmlns:c16r2="http://schemas.microsoft.com/office/drawing/2015/06/chart">
            <c:ext xmlns:c16="http://schemas.microsoft.com/office/drawing/2014/chart" uri="{C3380CC4-5D6E-409C-BE32-E72D297353CC}">
              <c16:uniqueId val="{00000003-1DC8-4754-89E3-9D796E428655}"/>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1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1.7578125E-2"/>
          <c:y val="2.4390243902439025E-2"/>
          <c:w val="0.619140625"/>
          <c:h val="0.84010840108401086"/>
        </c:manualLayout>
      </c:layout>
      <c:bar3DChart>
        <c:barDir val="col"/>
        <c:grouping val="clustered"/>
        <c:varyColors val="0"/>
        <c:ser>
          <c:idx val="0"/>
          <c:order val="0"/>
          <c:tx>
            <c:strRef>
              <c:f>Sheet1!$A$2</c:f>
              <c:strCache>
                <c:ptCount val="1"/>
                <c:pt idx="0">
                  <c:v>Досмотрено международных рейсов</c:v>
                </c:pt>
              </c:strCache>
            </c:strRef>
          </c:tx>
          <c:spPr>
            <a:solidFill>
              <a:srgbClr val="9999FF"/>
            </a:solidFill>
            <a:ln w="12616">
              <a:solidFill>
                <a:srgbClr val="000000"/>
              </a:solidFill>
              <a:prstDash val="solid"/>
            </a:ln>
          </c:spPr>
          <c:invertIfNegative val="0"/>
          <c:cat>
            <c:numRef>
              <c:f>Sheet1!$B$1:$G$1</c:f>
              <c:numCache>
                <c:formatCode>General</c:formatCode>
                <c:ptCount val="6"/>
                <c:pt idx="0">
                  <c:v>2016</c:v>
                </c:pt>
                <c:pt idx="1">
                  <c:v>2017</c:v>
                </c:pt>
                <c:pt idx="2">
                  <c:v>2018</c:v>
                </c:pt>
                <c:pt idx="3">
                  <c:v>2019</c:v>
                </c:pt>
                <c:pt idx="4">
                  <c:v>2020</c:v>
                </c:pt>
                <c:pt idx="5">
                  <c:v>2021</c:v>
                </c:pt>
              </c:numCache>
            </c:numRef>
          </c:cat>
          <c:val>
            <c:numRef>
              <c:f>Sheet1!$B$2:$G$2</c:f>
              <c:numCache>
                <c:formatCode>General</c:formatCode>
                <c:ptCount val="6"/>
                <c:pt idx="0">
                  <c:v>328</c:v>
                </c:pt>
                <c:pt idx="1">
                  <c:v>910</c:v>
                </c:pt>
                <c:pt idx="2">
                  <c:v>1046</c:v>
                </c:pt>
                <c:pt idx="3">
                  <c:v>1222</c:v>
                </c:pt>
                <c:pt idx="4">
                  <c:v>1442</c:v>
                </c:pt>
                <c:pt idx="5">
                  <c:v>1266</c:v>
                </c:pt>
              </c:numCache>
            </c:numRef>
          </c:val>
        </c:ser>
        <c:ser>
          <c:idx val="1"/>
          <c:order val="1"/>
          <c:tx>
            <c:strRef>
              <c:f>Sheet1!$A$3</c:f>
              <c:strCache>
                <c:ptCount val="1"/>
                <c:pt idx="0">
                  <c:v>в т.ч.прибытие</c:v>
                </c:pt>
              </c:strCache>
            </c:strRef>
          </c:tx>
          <c:spPr>
            <a:solidFill>
              <a:srgbClr val="993366"/>
            </a:solidFill>
            <a:ln w="12616">
              <a:solidFill>
                <a:srgbClr val="000000"/>
              </a:solidFill>
              <a:prstDash val="solid"/>
            </a:ln>
          </c:spPr>
          <c:invertIfNegative val="0"/>
          <c:cat>
            <c:numRef>
              <c:f>Sheet1!$B$1:$G$1</c:f>
              <c:numCache>
                <c:formatCode>General</c:formatCode>
                <c:ptCount val="6"/>
                <c:pt idx="0">
                  <c:v>2016</c:v>
                </c:pt>
                <c:pt idx="1">
                  <c:v>2017</c:v>
                </c:pt>
                <c:pt idx="2">
                  <c:v>2018</c:v>
                </c:pt>
                <c:pt idx="3">
                  <c:v>2019</c:v>
                </c:pt>
                <c:pt idx="4">
                  <c:v>2020</c:v>
                </c:pt>
                <c:pt idx="5">
                  <c:v>2021</c:v>
                </c:pt>
              </c:numCache>
            </c:numRef>
          </c:cat>
          <c:val>
            <c:numRef>
              <c:f>Sheet1!$B$3:$G$3</c:f>
              <c:numCache>
                <c:formatCode>General</c:formatCode>
                <c:ptCount val="6"/>
                <c:pt idx="0">
                  <c:v>189</c:v>
                </c:pt>
                <c:pt idx="1">
                  <c:v>606</c:v>
                </c:pt>
                <c:pt idx="2">
                  <c:v>533</c:v>
                </c:pt>
                <c:pt idx="3">
                  <c:v>614</c:v>
                </c:pt>
                <c:pt idx="4">
                  <c:v>1217</c:v>
                </c:pt>
                <c:pt idx="5">
                  <c:v>614</c:v>
                </c:pt>
              </c:numCache>
            </c:numRef>
          </c:val>
        </c:ser>
        <c:ser>
          <c:idx val="2"/>
          <c:order val="2"/>
          <c:tx>
            <c:strRef>
              <c:f>Sheet1!$A$4</c:f>
              <c:strCache>
                <c:ptCount val="1"/>
                <c:pt idx="0">
                  <c:v>убытие</c:v>
                </c:pt>
              </c:strCache>
            </c:strRef>
          </c:tx>
          <c:spPr>
            <a:solidFill>
              <a:srgbClr val="FFFFCC"/>
            </a:solidFill>
            <a:ln w="12616">
              <a:solidFill>
                <a:srgbClr val="000000"/>
              </a:solidFill>
              <a:prstDash val="solid"/>
            </a:ln>
          </c:spPr>
          <c:invertIfNegative val="0"/>
          <c:cat>
            <c:numRef>
              <c:f>Sheet1!$B$1:$G$1</c:f>
              <c:numCache>
                <c:formatCode>General</c:formatCode>
                <c:ptCount val="6"/>
                <c:pt idx="0">
                  <c:v>2016</c:v>
                </c:pt>
                <c:pt idx="1">
                  <c:v>2017</c:v>
                </c:pt>
                <c:pt idx="2">
                  <c:v>2018</c:v>
                </c:pt>
                <c:pt idx="3">
                  <c:v>2019</c:v>
                </c:pt>
                <c:pt idx="4">
                  <c:v>2020</c:v>
                </c:pt>
                <c:pt idx="5">
                  <c:v>2021</c:v>
                </c:pt>
              </c:numCache>
            </c:numRef>
          </c:cat>
          <c:val>
            <c:numRef>
              <c:f>Sheet1!$B$4:$G$4</c:f>
              <c:numCache>
                <c:formatCode>General</c:formatCode>
                <c:ptCount val="6"/>
                <c:pt idx="0">
                  <c:v>139</c:v>
                </c:pt>
                <c:pt idx="1">
                  <c:v>304</c:v>
                </c:pt>
                <c:pt idx="2">
                  <c:v>513</c:v>
                </c:pt>
                <c:pt idx="3">
                  <c:v>608</c:v>
                </c:pt>
                <c:pt idx="4">
                  <c:v>225</c:v>
                </c:pt>
                <c:pt idx="5">
                  <c:v>652</c:v>
                </c:pt>
              </c:numCache>
            </c:numRef>
          </c:val>
        </c:ser>
        <c:dLbls>
          <c:showLegendKey val="0"/>
          <c:showVal val="0"/>
          <c:showCatName val="0"/>
          <c:showSerName val="0"/>
          <c:showPercent val="0"/>
          <c:showBubbleSize val="0"/>
        </c:dLbls>
        <c:gapWidth val="150"/>
        <c:gapDepth val="0"/>
        <c:shape val="box"/>
        <c:axId val="339933680"/>
        <c:axId val="339934072"/>
        <c:axId val="0"/>
      </c:bar3DChart>
      <c:catAx>
        <c:axId val="339933680"/>
        <c:scaling>
          <c:orientation val="minMax"/>
        </c:scaling>
        <c:delete val="0"/>
        <c:axPos val="b"/>
        <c:numFmt formatCode="General" sourceLinked="1"/>
        <c:majorTickMark val="out"/>
        <c:minorTickMark val="none"/>
        <c:tickLblPos val="low"/>
        <c:spPr>
          <a:ln w="3154">
            <a:solidFill>
              <a:srgbClr val="000000"/>
            </a:solidFill>
            <a:prstDash val="solid"/>
          </a:ln>
        </c:spPr>
        <c:txPr>
          <a:bodyPr rot="0" vert="horz"/>
          <a:lstStyle/>
          <a:p>
            <a:pPr>
              <a:defRPr sz="1465" b="1" i="0" u="none" strike="noStrike" baseline="0">
                <a:solidFill>
                  <a:srgbClr val="000000"/>
                </a:solidFill>
                <a:latin typeface="Calibri"/>
                <a:ea typeface="Calibri"/>
                <a:cs typeface="Calibri"/>
              </a:defRPr>
            </a:pPr>
            <a:endParaRPr lang="ru-RU"/>
          </a:p>
        </c:txPr>
        <c:crossAx val="339934072"/>
        <c:crosses val="autoZero"/>
        <c:auto val="1"/>
        <c:lblAlgn val="ctr"/>
        <c:lblOffset val="100"/>
        <c:tickLblSkip val="1"/>
        <c:tickMarkSkip val="1"/>
        <c:noMultiLvlLbl val="0"/>
      </c:catAx>
      <c:valAx>
        <c:axId val="339934072"/>
        <c:scaling>
          <c:orientation val="minMax"/>
        </c:scaling>
        <c:delete val="1"/>
        <c:axPos val="l"/>
        <c:majorGridlines>
          <c:spPr>
            <a:ln w="3154">
              <a:solidFill>
                <a:srgbClr val="000000"/>
              </a:solidFill>
              <a:prstDash val="solid"/>
            </a:ln>
          </c:spPr>
        </c:majorGridlines>
        <c:numFmt formatCode="General" sourceLinked="1"/>
        <c:majorTickMark val="out"/>
        <c:minorTickMark val="none"/>
        <c:tickLblPos val="nextTo"/>
        <c:crossAx val="339933680"/>
        <c:crosses val="autoZero"/>
        <c:crossBetween val="between"/>
      </c:valAx>
      <c:spPr>
        <a:noFill/>
        <a:ln w="25232">
          <a:noFill/>
        </a:ln>
      </c:spPr>
    </c:plotArea>
    <c:legend>
      <c:legendPos val="r"/>
      <c:layout>
        <c:manualLayout>
          <c:xMode val="edge"/>
          <c:yMode val="edge"/>
          <c:x val="0.658203125"/>
          <c:y val="0.18699186991869918"/>
          <c:w val="0.333984375"/>
          <c:h val="0.62872628726287261"/>
        </c:manualLayout>
      </c:layout>
      <c:overlay val="0"/>
      <c:spPr>
        <a:noFill/>
        <a:ln w="3154">
          <a:solidFill>
            <a:srgbClr val="000000"/>
          </a:solidFill>
          <a:prstDash val="solid"/>
        </a:ln>
      </c:spPr>
      <c:txPr>
        <a:bodyPr/>
        <a:lstStyle/>
        <a:p>
          <a:pPr>
            <a:defRPr sz="134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46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086956521739135E-2"/>
          <c:y val="8.6206896551724144E-2"/>
          <c:w val="0.70652173913043481"/>
          <c:h val="0.74827586206896557"/>
        </c:manualLayout>
      </c:layout>
      <c:barChart>
        <c:barDir val="col"/>
        <c:grouping val="stacked"/>
        <c:varyColors val="0"/>
        <c:ser>
          <c:idx val="0"/>
          <c:order val="0"/>
          <c:tx>
            <c:strRef>
              <c:f>Sheet1!$A$2</c:f>
              <c:strCache>
                <c:ptCount val="1"/>
                <c:pt idx="0">
                  <c:v>вакцинация</c:v>
                </c:pt>
              </c:strCache>
            </c:strRef>
          </c:tx>
          <c:spPr>
            <a:solidFill>
              <a:srgbClr val="9999FF"/>
            </a:solidFill>
            <a:ln w="12695">
              <a:solidFill>
                <a:srgbClr val="000000"/>
              </a:solidFill>
              <a:prstDash val="solid"/>
            </a:ln>
          </c:spPr>
          <c:invertIfNegative val="0"/>
          <c:dLbls>
            <c:spPr>
              <a:noFill/>
              <a:ln w="25390">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2016</c:v>
                </c:pt>
                <c:pt idx="1">
                  <c:v>2017</c:v>
                </c:pt>
                <c:pt idx="2">
                  <c:v>2018</c:v>
                </c:pt>
                <c:pt idx="3">
                  <c:v>2019</c:v>
                </c:pt>
                <c:pt idx="4">
                  <c:v>2020</c:v>
                </c:pt>
                <c:pt idx="5">
                  <c:v>2021</c:v>
                </c:pt>
              </c:numCache>
            </c:numRef>
          </c:cat>
          <c:val>
            <c:numRef>
              <c:f>Sheet1!$B$2:$G$2</c:f>
              <c:numCache>
                <c:formatCode>General</c:formatCode>
                <c:ptCount val="6"/>
                <c:pt idx="0">
                  <c:v>95.2</c:v>
                </c:pt>
                <c:pt idx="1">
                  <c:v>63.1</c:v>
                </c:pt>
                <c:pt idx="2">
                  <c:v>95</c:v>
                </c:pt>
                <c:pt idx="3">
                  <c:v>98.8</c:v>
                </c:pt>
                <c:pt idx="4">
                  <c:v>94.7</c:v>
                </c:pt>
                <c:pt idx="5">
                  <c:v>103.5</c:v>
                </c:pt>
              </c:numCache>
            </c:numRef>
          </c:val>
        </c:ser>
        <c:ser>
          <c:idx val="1"/>
          <c:order val="1"/>
          <c:tx>
            <c:strRef>
              <c:f>Sheet1!$A$3</c:f>
              <c:strCache>
                <c:ptCount val="1"/>
                <c:pt idx="0">
                  <c:v>Ревакцинация</c:v>
                </c:pt>
              </c:strCache>
            </c:strRef>
          </c:tx>
          <c:spPr>
            <a:solidFill>
              <a:srgbClr val="993366"/>
            </a:solidFill>
            <a:ln w="12695">
              <a:solidFill>
                <a:srgbClr val="000000"/>
              </a:solidFill>
              <a:prstDash val="solid"/>
            </a:ln>
          </c:spPr>
          <c:invertIfNegative val="0"/>
          <c:dLbls>
            <c:spPr>
              <a:noFill/>
              <a:ln w="25390">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2016</c:v>
                </c:pt>
                <c:pt idx="1">
                  <c:v>2017</c:v>
                </c:pt>
                <c:pt idx="2">
                  <c:v>2018</c:v>
                </c:pt>
                <c:pt idx="3">
                  <c:v>2019</c:v>
                </c:pt>
                <c:pt idx="4">
                  <c:v>2020</c:v>
                </c:pt>
                <c:pt idx="5">
                  <c:v>2021</c:v>
                </c:pt>
              </c:numCache>
            </c:numRef>
          </c:cat>
          <c:val>
            <c:numRef>
              <c:f>Sheet1!$B$3:$G$3</c:f>
              <c:numCache>
                <c:formatCode>General</c:formatCode>
                <c:ptCount val="6"/>
                <c:pt idx="0">
                  <c:v>85.5</c:v>
                </c:pt>
                <c:pt idx="1">
                  <c:v>71.5</c:v>
                </c:pt>
                <c:pt idx="2">
                  <c:v>94.6</c:v>
                </c:pt>
                <c:pt idx="3">
                  <c:v>98</c:v>
                </c:pt>
                <c:pt idx="4">
                  <c:v>92.3</c:v>
                </c:pt>
                <c:pt idx="5">
                  <c:v>95.9</c:v>
                </c:pt>
              </c:numCache>
            </c:numRef>
          </c:val>
        </c:ser>
        <c:dLbls>
          <c:showLegendKey val="0"/>
          <c:showVal val="0"/>
          <c:showCatName val="0"/>
          <c:showSerName val="0"/>
          <c:showPercent val="0"/>
          <c:showBubbleSize val="0"/>
        </c:dLbls>
        <c:gapWidth val="150"/>
        <c:overlap val="100"/>
        <c:axId val="339934856"/>
        <c:axId val="339935248"/>
      </c:barChart>
      <c:catAx>
        <c:axId val="339934856"/>
        <c:scaling>
          <c:orientation val="minMax"/>
        </c:scaling>
        <c:delete val="0"/>
        <c:axPos val="b"/>
        <c:numFmt formatCode="General" sourceLinked="1"/>
        <c:majorTickMark val="out"/>
        <c:minorTickMark val="none"/>
        <c:tickLblPos val="nextTo"/>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339935248"/>
        <c:crosses val="autoZero"/>
        <c:auto val="1"/>
        <c:lblAlgn val="ctr"/>
        <c:lblOffset val="100"/>
        <c:tickLblSkip val="1"/>
        <c:tickMarkSkip val="1"/>
        <c:noMultiLvlLbl val="0"/>
      </c:catAx>
      <c:valAx>
        <c:axId val="339935248"/>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339934856"/>
        <c:crosses val="autoZero"/>
        <c:crossBetween val="between"/>
      </c:valAx>
      <c:spPr>
        <a:solidFill>
          <a:srgbClr val="C0C0C0"/>
        </a:solidFill>
        <a:ln w="12695">
          <a:solidFill>
            <a:srgbClr val="808080"/>
          </a:solidFill>
          <a:prstDash val="solid"/>
        </a:ln>
      </c:spPr>
    </c:plotArea>
    <c:legend>
      <c:legendPos val="r"/>
      <c:layout>
        <c:manualLayout>
          <c:xMode val="edge"/>
          <c:yMode val="edge"/>
          <c:x val="0.79813664596273293"/>
          <c:y val="0.3724137931034483"/>
          <c:w val="0.19565217391304349"/>
          <c:h val="0.16896551724137931"/>
        </c:manualLayout>
      </c:layout>
      <c:overlay val="0"/>
      <c:spPr>
        <a:noFill/>
        <a:ln w="3174">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5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4.2105263157894736E-2"/>
          <c:y val="3.8461538461538464E-2"/>
          <c:w val="0.76541353383458643"/>
          <c:h val="0.81623931623931623"/>
        </c:manualLayout>
      </c:layout>
      <c:bar3DChart>
        <c:barDir val="col"/>
        <c:grouping val="clustered"/>
        <c:varyColors val="0"/>
        <c:ser>
          <c:idx val="0"/>
          <c:order val="0"/>
          <c:tx>
            <c:strRef>
              <c:f>Sheet1!$A$2</c:f>
              <c:strCache>
                <c:ptCount val="1"/>
                <c:pt idx="0">
                  <c:v>Всего </c:v>
                </c:pt>
              </c:strCache>
            </c:strRef>
          </c:tx>
          <c:spPr>
            <a:solidFill>
              <a:srgbClr val="9999FF"/>
            </a:solidFill>
            <a:ln w="12705">
              <a:solidFill>
                <a:srgbClr val="000000"/>
              </a:solidFill>
              <a:prstDash val="solid"/>
            </a:ln>
          </c:spPr>
          <c:invertIfNegative val="0"/>
          <c:cat>
            <c:numRef>
              <c:f>Sheet1!$B$1:$F$1</c:f>
              <c:numCache>
                <c:formatCode>General</c:formatCode>
                <c:ptCount val="5"/>
                <c:pt idx="0">
                  <c:v>2017</c:v>
                </c:pt>
                <c:pt idx="1">
                  <c:v>2018</c:v>
                </c:pt>
                <c:pt idx="2">
                  <c:v>2019</c:v>
                </c:pt>
                <c:pt idx="3">
                  <c:v>2020</c:v>
                </c:pt>
                <c:pt idx="4">
                  <c:v>2021</c:v>
                </c:pt>
              </c:numCache>
            </c:numRef>
          </c:cat>
          <c:val>
            <c:numRef>
              <c:f>Sheet1!$B$2:$F$2</c:f>
              <c:numCache>
                <c:formatCode>General</c:formatCode>
                <c:ptCount val="5"/>
                <c:pt idx="0">
                  <c:v>6.5</c:v>
                </c:pt>
                <c:pt idx="1">
                  <c:v>4.7</c:v>
                </c:pt>
                <c:pt idx="2">
                  <c:v>5.0999999999999996</c:v>
                </c:pt>
                <c:pt idx="3">
                  <c:v>1</c:v>
                </c:pt>
                <c:pt idx="4">
                  <c:v>1.6</c:v>
                </c:pt>
              </c:numCache>
            </c:numRef>
          </c:val>
        </c:ser>
        <c:ser>
          <c:idx val="1"/>
          <c:order val="1"/>
          <c:tx>
            <c:strRef>
              <c:f>Sheet1!$A$3</c:f>
              <c:strCache>
                <c:ptCount val="1"/>
                <c:pt idx="0">
                  <c:v>Дети до 14-ти лет</c:v>
                </c:pt>
              </c:strCache>
            </c:strRef>
          </c:tx>
          <c:spPr>
            <a:solidFill>
              <a:srgbClr val="993366"/>
            </a:solidFill>
            <a:ln w="12705">
              <a:solidFill>
                <a:srgbClr val="000000"/>
              </a:solidFill>
              <a:prstDash val="solid"/>
            </a:ln>
          </c:spPr>
          <c:invertIfNegative val="0"/>
          <c:cat>
            <c:numRef>
              <c:f>Sheet1!$B$1:$F$1</c:f>
              <c:numCache>
                <c:formatCode>General</c:formatCode>
                <c:ptCount val="5"/>
                <c:pt idx="0">
                  <c:v>2017</c:v>
                </c:pt>
                <c:pt idx="1">
                  <c:v>2018</c:v>
                </c:pt>
                <c:pt idx="2">
                  <c:v>2019</c:v>
                </c:pt>
                <c:pt idx="3">
                  <c:v>2020</c:v>
                </c:pt>
                <c:pt idx="4">
                  <c:v>2021</c:v>
                </c:pt>
              </c:numCache>
            </c:numRef>
          </c:cat>
          <c:val>
            <c:numRef>
              <c:f>Sheet1!$B$3:$F$3</c:f>
              <c:numCache>
                <c:formatCode>General</c:formatCode>
                <c:ptCount val="5"/>
                <c:pt idx="0">
                  <c:v>19.3</c:v>
                </c:pt>
                <c:pt idx="1">
                  <c:v>11.8</c:v>
                </c:pt>
                <c:pt idx="2">
                  <c:v>16.100000000000001</c:v>
                </c:pt>
                <c:pt idx="3">
                  <c:v>3.2</c:v>
                </c:pt>
                <c:pt idx="4">
                  <c:v>5.78</c:v>
                </c:pt>
              </c:numCache>
            </c:numRef>
          </c:val>
        </c:ser>
        <c:dLbls>
          <c:showLegendKey val="0"/>
          <c:showVal val="0"/>
          <c:showCatName val="0"/>
          <c:showSerName val="0"/>
          <c:showPercent val="0"/>
          <c:showBubbleSize val="0"/>
        </c:dLbls>
        <c:gapWidth val="150"/>
        <c:gapDepth val="0"/>
        <c:shape val="box"/>
        <c:axId val="339936032"/>
        <c:axId val="339936424"/>
        <c:axId val="0"/>
      </c:bar3DChart>
      <c:catAx>
        <c:axId val="339936032"/>
        <c:scaling>
          <c:orientation val="minMax"/>
        </c:scaling>
        <c:delete val="0"/>
        <c:axPos val="b"/>
        <c:numFmt formatCode="General" sourceLinked="1"/>
        <c:majorTickMark val="out"/>
        <c:minorTickMark val="none"/>
        <c:tickLblPos val="low"/>
        <c:spPr>
          <a:ln w="6353">
            <a:noFill/>
          </a:ln>
        </c:spPr>
        <c:txPr>
          <a:bodyPr rot="0" vert="horz"/>
          <a:lstStyle/>
          <a:p>
            <a:pPr>
              <a:defRPr sz="800" b="0" i="0" u="none" strike="noStrike" baseline="0">
                <a:solidFill>
                  <a:srgbClr val="000000"/>
                </a:solidFill>
                <a:latin typeface="Arial"/>
                <a:ea typeface="Arial"/>
                <a:cs typeface="Arial"/>
              </a:defRPr>
            </a:pPr>
            <a:endParaRPr lang="ru-RU"/>
          </a:p>
        </c:txPr>
        <c:crossAx val="339936424"/>
        <c:crosses val="autoZero"/>
        <c:auto val="1"/>
        <c:lblAlgn val="ctr"/>
        <c:lblOffset val="100"/>
        <c:tickLblSkip val="1"/>
        <c:tickMarkSkip val="1"/>
        <c:noMultiLvlLbl val="0"/>
      </c:catAx>
      <c:valAx>
        <c:axId val="339936424"/>
        <c:scaling>
          <c:orientation val="minMax"/>
        </c:scaling>
        <c:delete val="0"/>
        <c:axPos val="l"/>
        <c:numFmt formatCode="General" sourceLinked="1"/>
        <c:majorTickMark val="out"/>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u-RU"/>
          </a:p>
        </c:txPr>
        <c:crossAx val="339936032"/>
        <c:crosses val="autoZero"/>
        <c:crossBetween val="between"/>
      </c:valAx>
      <c:spPr>
        <a:noFill/>
        <a:ln w="25411">
          <a:noFill/>
        </a:ln>
      </c:spPr>
    </c:plotArea>
    <c:legend>
      <c:legendPos val="r"/>
      <c:layout>
        <c:manualLayout>
          <c:xMode val="edge"/>
          <c:yMode val="edge"/>
          <c:x val="0.82406015037593983"/>
          <c:y val="0.41880341880341881"/>
          <c:w val="0.16691729323308271"/>
          <c:h val="0.16666666666666666"/>
        </c:manualLayout>
      </c:layout>
      <c:overlay val="0"/>
      <c:spPr>
        <a:solidFill>
          <a:srgbClr val="FFFFFF"/>
        </a:solidFill>
        <a:ln w="3176">
          <a:solidFill>
            <a:srgbClr val="000000"/>
          </a:solidFill>
          <a:prstDash val="solid"/>
        </a:ln>
        <a:effectLst>
          <a:outerShdw dist="35921" dir="2700000" algn="br">
            <a:srgbClr val="000000"/>
          </a:outerShdw>
        </a:effectLst>
      </c:spPr>
      <c:txPr>
        <a:bodyPr/>
        <a:lstStyle/>
        <a:p>
          <a:pPr>
            <a:defRPr sz="735"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800" b="0" i="0" u="none" strike="noStrike" baseline="0">
          <a:solidFill>
            <a:srgbClr val="000000"/>
          </a:solidFill>
          <a:latin typeface="Arial"/>
          <a:ea typeface="Arial"/>
          <a:cs typeface="Arial"/>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097" b="1" i="0" u="none" strike="noStrike" baseline="0">
                <a:solidFill>
                  <a:srgbClr val="000000"/>
                </a:solidFill>
                <a:latin typeface="Calibri"/>
                <a:ea typeface="Calibri"/>
                <a:cs typeface="Calibri"/>
              </a:defRPr>
            </a:pPr>
            <a:r>
              <a:rPr lang="ru-RU"/>
              <a:t>Заболеваемость коклюшем (показ. на 100 тыс.нас.)</a:t>
            </a:r>
          </a:p>
        </c:rich>
      </c:tx>
      <c:layout>
        <c:manualLayout>
          <c:xMode val="edge"/>
          <c:yMode val="edge"/>
          <c:x val="0.24307692307692308"/>
          <c:y val="1.7856858801740691E-2"/>
        </c:manualLayout>
      </c:layout>
      <c:overlay val="1"/>
      <c:spPr>
        <a:noFill/>
        <a:ln w="25341">
          <a:noFill/>
        </a:ln>
      </c:spPr>
    </c:title>
    <c:autoTitleDeleted val="0"/>
    <c:plotArea>
      <c:layout>
        <c:manualLayout>
          <c:layoutTarget val="inner"/>
          <c:xMode val="edge"/>
          <c:yMode val="edge"/>
          <c:x val="6.5849923430321616E-2"/>
          <c:y val="0.21399176954732527"/>
          <c:w val="0.91117917304747342"/>
          <c:h val="0.3456790123456791"/>
        </c:manualLayout>
      </c:layout>
      <c:barChart>
        <c:barDir val="col"/>
        <c:grouping val="clustered"/>
        <c:varyColors val="0"/>
        <c:ser>
          <c:idx val="0"/>
          <c:order val="0"/>
          <c:tx>
            <c:strRef>
              <c:f>Лист1!$B$1</c:f>
              <c:strCache>
                <c:ptCount val="1"/>
                <c:pt idx="0">
                  <c:v>Столбец2</c:v>
                </c:pt>
              </c:strCache>
            </c:strRef>
          </c:tx>
          <c:invertIfNegative val="1"/>
          <c:dPt>
            <c:idx val="0"/>
            <c:invertIfNegative val="1"/>
            <c:bubble3D val="0"/>
          </c:dPt>
          <c:dPt>
            <c:idx val="1"/>
            <c:invertIfNegative val="1"/>
            <c:bubble3D val="0"/>
          </c:dPt>
          <c:dPt>
            <c:idx val="2"/>
            <c:invertIfNegative val="1"/>
            <c:bubble3D val="0"/>
          </c:dPt>
          <c:dPt>
            <c:idx val="3"/>
            <c:invertIfNegative val="1"/>
            <c:bubble3D val="0"/>
          </c:dPt>
          <c:dPt>
            <c:idx val="4"/>
            <c:invertIfNegative val="1"/>
            <c:bubble3D val="0"/>
          </c:dPt>
          <c:dPt>
            <c:idx val="5"/>
            <c:invertIfNegative val="1"/>
            <c:bubble3D val="0"/>
          </c:dPt>
          <c:dPt>
            <c:idx val="6"/>
            <c:invertIfNegative val="1"/>
            <c:bubble3D val="0"/>
          </c:dPt>
          <c:dPt>
            <c:idx val="7"/>
            <c:invertIfNegative val="1"/>
            <c:bubble3D val="0"/>
          </c:dPt>
          <c:dPt>
            <c:idx val="8"/>
            <c:invertIfNegative val="1"/>
            <c:bubble3D val="0"/>
          </c:dPt>
          <c:dPt>
            <c:idx val="9"/>
            <c:invertIfNegative val="1"/>
            <c:bubble3D val="0"/>
          </c:dPt>
          <c:dPt>
            <c:idx val="10"/>
            <c:invertIfNegative val="1"/>
            <c:bubble3D val="0"/>
          </c:dPt>
          <c:dPt>
            <c:idx val="11"/>
            <c:invertIfNegative val="1"/>
            <c:bubble3D val="0"/>
          </c:dPt>
          <c:dPt>
            <c:idx val="12"/>
            <c:invertIfNegative val="1"/>
            <c:bubble3D val="0"/>
          </c:dPt>
          <c:dPt>
            <c:idx val="13"/>
            <c:invertIfNegative val="1"/>
            <c:bubble3D val="0"/>
          </c:dPt>
          <c:dLbls>
            <c:spPr>
              <a:noFill/>
              <a:ln w="25341">
                <a:noFill/>
              </a:ln>
            </c:spPr>
            <c:txPr>
              <a:bodyPr wrap="square" lIns="38100" tIns="19050" rIns="38100" bIns="19050" anchor="ctr">
                <a:spAutoFit/>
              </a:bodyPr>
              <a:lstStyle/>
              <a:p>
                <a:pPr>
                  <a:defRPr sz="998"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Грозненский</c:v>
                </c:pt>
                <c:pt idx="1">
                  <c:v>Шатойский</c:v>
                </c:pt>
                <c:pt idx="2">
                  <c:v>Наурский </c:v>
                </c:pt>
                <c:pt idx="3">
                  <c:v>Надтеречный</c:v>
                </c:pt>
                <c:pt idx="4">
                  <c:v>Курчалоевский</c:v>
                </c:pt>
                <c:pt idx="5">
                  <c:v>Сунженский</c:v>
                </c:pt>
                <c:pt idx="6">
                  <c:v>Ачхой-Мартановский</c:v>
                </c:pt>
                <c:pt idx="7">
                  <c:v>Урус-Мартановский</c:v>
                </c:pt>
                <c:pt idx="8">
                  <c:v>Аргун</c:v>
                </c:pt>
                <c:pt idx="9">
                  <c:v>Ножай-Юртовский</c:v>
                </c:pt>
                <c:pt idx="10">
                  <c:v>Шелковской</c:v>
                </c:pt>
                <c:pt idx="11">
                  <c:v>Шалинский</c:v>
                </c:pt>
                <c:pt idx="12">
                  <c:v>Веденский </c:v>
                </c:pt>
                <c:pt idx="13">
                  <c:v>Гудермесский</c:v>
                </c:pt>
              </c:strCache>
            </c:strRef>
          </c:cat>
          <c:val>
            <c:numRef>
              <c:f>Лист1!$B$2:$B$15</c:f>
              <c:numCache>
                <c:formatCode>General</c:formatCode>
                <c:ptCount val="14"/>
                <c:pt idx="0">
                  <c:v>2.5</c:v>
                </c:pt>
                <c:pt idx="1">
                  <c:v>3.2</c:v>
                </c:pt>
                <c:pt idx="2">
                  <c:v>6.8</c:v>
                </c:pt>
                <c:pt idx="3">
                  <c:v>0</c:v>
                </c:pt>
                <c:pt idx="4">
                  <c:v>0.8</c:v>
                </c:pt>
                <c:pt idx="5">
                  <c:v>7</c:v>
                </c:pt>
                <c:pt idx="6">
                  <c:v>2.9</c:v>
                </c:pt>
                <c:pt idx="7">
                  <c:v>0</c:v>
                </c:pt>
                <c:pt idx="8">
                  <c:v>3.4</c:v>
                </c:pt>
                <c:pt idx="9">
                  <c:v>0</c:v>
                </c:pt>
                <c:pt idx="10">
                  <c:v>1.7</c:v>
                </c:pt>
                <c:pt idx="11">
                  <c:v>0</c:v>
                </c:pt>
                <c:pt idx="12">
                  <c:v>0</c:v>
                </c:pt>
                <c:pt idx="13">
                  <c:v>1.2</c:v>
                </c:pt>
              </c:numCache>
            </c:numRef>
          </c:val>
        </c:ser>
        <c:ser>
          <c:idx val="1"/>
          <c:order val="1"/>
          <c:tx>
            <c:strRef>
              <c:f>Лист1!$C$1</c:f>
              <c:strCache>
                <c:ptCount val="1"/>
                <c:pt idx="0">
                  <c:v>Столбец1</c:v>
                </c:pt>
              </c:strCache>
            </c:strRef>
          </c:tx>
          <c:invertIfNegative val="0"/>
          <c:cat>
            <c:strRef>
              <c:f>Лист1!$A$2:$A$15</c:f>
              <c:strCache>
                <c:ptCount val="14"/>
                <c:pt idx="0">
                  <c:v>Грозненский</c:v>
                </c:pt>
                <c:pt idx="1">
                  <c:v>Шатойский</c:v>
                </c:pt>
                <c:pt idx="2">
                  <c:v>Наурский </c:v>
                </c:pt>
                <c:pt idx="3">
                  <c:v>Надтеречный</c:v>
                </c:pt>
                <c:pt idx="4">
                  <c:v>Курчалоевский</c:v>
                </c:pt>
                <c:pt idx="5">
                  <c:v>Сунженский</c:v>
                </c:pt>
                <c:pt idx="6">
                  <c:v>Ачхой-Мартановский</c:v>
                </c:pt>
                <c:pt idx="7">
                  <c:v>Урус-Мартановский</c:v>
                </c:pt>
                <c:pt idx="8">
                  <c:v>Аргун</c:v>
                </c:pt>
                <c:pt idx="9">
                  <c:v>Ножай-Юртовский</c:v>
                </c:pt>
                <c:pt idx="10">
                  <c:v>Шелковской</c:v>
                </c:pt>
                <c:pt idx="11">
                  <c:v>Шалинский</c:v>
                </c:pt>
                <c:pt idx="12">
                  <c:v>Веденский </c:v>
                </c:pt>
                <c:pt idx="13">
                  <c:v>Гудермесский</c:v>
                </c:pt>
              </c:strCache>
            </c:strRef>
          </c:cat>
          <c:val>
            <c:numRef>
              <c:f>Лист1!$C$2:$C$15</c:f>
              <c:numCache>
                <c:formatCode>General</c:formatCode>
                <c:ptCount val="14"/>
              </c:numCache>
            </c:numRef>
          </c:val>
        </c:ser>
        <c:dLbls>
          <c:showLegendKey val="0"/>
          <c:showVal val="0"/>
          <c:showCatName val="0"/>
          <c:showSerName val="0"/>
          <c:showPercent val="0"/>
          <c:showBubbleSize val="0"/>
        </c:dLbls>
        <c:gapWidth val="219"/>
        <c:overlap val="-27"/>
        <c:axId val="339937208"/>
        <c:axId val="339937600"/>
      </c:barChart>
      <c:catAx>
        <c:axId val="339937208"/>
        <c:scaling>
          <c:orientation val="minMax"/>
        </c:scaling>
        <c:delete val="0"/>
        <c:axPos val="b"/>
        <c:numFmt formatCode="General" sourceLinked="1"/>
        <c:majorTickMark val="out"/>
        <c:minorTickMark val="cross"/>
        <c:tickLblPos val="nextTo"/>
        <c:txPr>
          <a:bodyPr rot="-2700000" vert="horz"/>
          <a:lstStyle/>
          <a:p>
            <a:pPr>
              <a:defRPr sz="998" b="0" i="0" u="none" strike="noStrike" baseline="0">
                <a:solidFill>
                  <a:srgbClr val="000000"/>
                </a:solidFill>
                <a:latin typeface="Calibri"/>
                <a:ea typeface="Calibri"/>
                <a:cs typeface="Calibri"/>
              </a:defRPr>
            </a:pPr>
            <a:endParaRPr lang="ru-RU"/>
          </a:p>
        </c:txPr>
        <c:crossAx val="339937600"/>
        <c:crosses val="autoZero"/>
        <c:auto val="1"/>
        <c:lblAlgn val="ctr"/>
        <c:lblOffset val="100"/>
        <c:noMultiLvlLbl val="1"/>
      </c:catAx>
      <c:valAx>
        <c:axId val="339937600"/>
        <c:scaling>
          <c:orientation val="minMax"/>
        </c:scaling>
        <c:delete val="0"/>
        <c:axPos val="l"/>
        <c:majorGridlines/>
        <c:numFmt formatCode="General" sourceLinked="1"/>
        <c:majorTickMark val="out"/>
        <c:minorTickMark val="cross"/>
        <c:tickLblPos val="nextTo"/>
        <c:txPr>
          <a:bodyPr rot="0" vert="horz"/>
          <a:lstStyle/>
          <a:p>
            <a:pPr>
              <a:defRPr sz="998" b="0" i="0" u="none" strike="noStrike" baseline="0">
                <a:solidFill>
                  <a:srgbClr val="000000"/>
                </a:solidFill>
                <a:latin typeface="Calibri"/>
                <a:ea typeface="Calibri"/>
                <a:cs typeface="Calibri"/>
              </a:defRPr>
            </a:pPr>
            <a:endParaRPr lang="ru-RU"/>
          </a:p>
        </c:txPr>
        <c:crossAx val="339937208"/>
        <c:crosses val="autoZero"/>
        <c:crossBetween val="between"/>
      </c:valAx>
    </c:plotArea>
    <c:plotVisOnly val="1"/>
    <c:dispBlanksAs val="gap"/>
    <c:showDLblsOverMax val="1"/>
  </c:chart>
  <c:txPr>
    <a:bodyPr/>
    <a:lstStyle/>
    <a:p>
      <a:pPr>
        <a:defRPr sz="998"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7239057239057242E-2"/>
          <c:y val="3.272727272727273E-2"/>
          <c:w val="0.67003367003366998"/>
          <c:h val="0.84363636363636363"/>
        </c:manualLayout>
      </c:layout>
      <c:bar3DChart>
        <c:barDir val="col"/>
        <c:grouping val="stacked"/>
        <c:varyColors val="0"/>
        <c:ser>
          <c:idx val="0"/>
          <c:order val="0"/>
          <c:tx>
            <c:strRef>
              <c:f>Sheet1!$A$2</c:f>
              <c:strCache>
                <c:ptCount val="1"/>
                <c:pt idx="0">
                  <c:v>Вакцинация в 12 мес.</c:v>
                </c:pt>
              </c:strCache>
            </c:strRef>
          </c:tx>
          <c:spPr>
            <a:solidFill>
              <a:srgbClr val="9999FF"/>
            </a:solidFill>
            <a:ln w="12694">
              <a:solidFill>
                <a:srgbClr val="000000"/>
              </a:solidFill>
              <a:prstDash val="solid"/>
            </a:ln>
          </c:spPr>
          <c:invertIfNegative val="0"/>
          <c:dLbls>
            <c:spPr>
              <a:noFill/>
              <a:ln w="25388">
                <a:noFill/>
              </a:ln>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2017</c:v>
                </c:pt>
                <c:pt idx="1">
                  <c:v>2018</c:v>
                </c:pt>
                <c:pt idx="2">
                  <c:v>2019</c:v>
                </c:pt>
                <c:pt idx="3">
                  <c:v>2020</c:v>
                </c:pt>
                <c:pt idx="4">
                  <c:v>2021</c:v>
                </c:pt>
              </c:numCache>
            </c:numRef>
          </c:cat>
          <c:val>
            <c:numRef>
              <c:f>Sheet1!$B$2:$F$2</c:f>
              <c:numCache>
                <c:formatCode>General</c:formatCode>
                <c:ptCount val="5"/>
                <c:pt idx="0">
                  <c:v>85.8</c:v>
                </c:pt>
                <c:pt idx="1">
                  <c:v>93.3</c:v>
                </c:pt>
                <c:pt idx="2">
                  <c:v>95.2</c:v>
                </c:pt>
                <c:pt idx="3">
                  <c:v>94.4</c:v>
                </c:pt>
                <c:pt idx="4">
                  <c:v>95.4</c:v>
                </c:pt>
              </c:numCache>
            </c:numRef>
          </c:val>
        </c:ser>
        <c:ser>
          <c:idx val="1"/>
          <c:order val="1"/>
          <c:tx>
            <c:strRef>
              <c:f>Sheet1!$A$3</c:f>
              <c:strCache>
                <c:ptCount val="1"/>
                <c:pt idx="0">
                  <c:v>Ревакцинация в 24 мес.</c:v>
                </c:pt>
              </c:strCache>
            </c:strRef>
          </c:tx>
          <c:spPr>
            <a:solidFill>
              <a:srgbClr val="993366"/>
            </a:solidFill>
            <a:ln w="12694">
              <a:solidFill>
                <a:srgbClr val="000000"/>
              </a:solidFill>
              <a:prstDash val="solid"/>
            </a:ln>
          </c:spPr>
          <c:invertIfNegative val="0"/>
          <c:dLbls>
            <c:spPr>
              <a:noFill/>
              <a:ln w="25388">
                <a:noFill/>
              </a:ln>
            </c:spPr>
            <c:txPr>
              <a:bodyPr wrap="square" lIns="38100" tIns="19050" rIns="38100" bIns="19050" anchor="ctr">
                <a:spAutoFit/>
              </a:bodyPr>
              <a:lstStyle/>
              <a:p>
                <a:pPr>
                  <a:defRPr sz="8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2017</c:v>
                </c:pt>
                <c:pt idx="1">
                  <c:v>2018</c:v>
                </c:pt>
                <c:pt idx="2">
                  <c:v>2019</c:v>
                </c:pt>
                <c:pt idx="3">
                  <c:v>2020</c:v>
                </c:pt>
                <c:pt idx="4">
                  <c:v>2021</c:v>
                </c:pt>
              </c:numCache>
            </c:numRef>
          </c:cat>
          <c:val>
            <c:numRef>
              <c:f>Sheet1!$B$3:$F$3</c:f>
              <c:numCache>
                <c:formatCode>General</c:formatCode>
                <c:ptCount val="5"/>
                <c:pt idx="0">
                  <c:v>92</c:v>
                </c:pt>
                <c:pt idx="1">
                  <c:v>93.1</c:v>
                </c:pt>
                <c:pt idx="2">
                  <c:v>91</c:v>
                </c:pt>
                <c:pt idx="3">
                  <c:v>91.5</c:v>
                </c:pt>
                <c:pt idx="4">
                  <c:v>91.1</c:v>
                </c:pt>
              </c:numCache>
            </c:numRef>
          </c:val>
        </c:ser>
        <c:dLbls>
          <c:showLegendKey val="0"/>
          <c:showVal val="0"/>
          <c:showCatName val="0"/>
          <c:showSerName val="0"/>
          <c:showPercent val="0"/>
          <c:showBubbleSize val="0"/>
        </c:dLbls>
        <c:gapWidth val="150"/>
        <c:gapDepth val="0"/>
        <c:shape val="pyramid"/>
        <c:axId val="339938384"/>
        <c:axId val="339938776"/>
        <c:axId val="0"/>
      </c:bar3DChart>
      <c:catAx>
        <c:axId val="339938384"/>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ru-RU"/>
          </a:p>
        </c:txPr>
        <c:crossAx val="339938776"/>
        <c:crosses val="autoZero"/>
        <c:auto val="1"/>
        <c:lblAlgn val="ctr"/>
        <c:lblOffset val="100"/>
        <c:tickLblSkip val="1"/>
        <c:tickMarkSkip val="1"/>
        <c:noMultiLvlLbl val="0"/>
      </c:catAx>
      <c:valAx>
        <c:axId val="339938776"/>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ru-RU"/>
          </a:p>
        </c:txPr>
        <c:crossAx val="339938384"/>
        <c:crosses val="autoZero"/>
        <c:crossBetween val="between"/>
      </c:valAx>
      <c:spPr>
        <a:noFill/>
        <a:ln w="25388">
          <a:noFill/>
        </a:ln>
      </c:spPr>
    </c:plotArea>
    <c:legend>
      <c:legendPos val="r"/>
      <c:layout>
        <c:manualLayout>
          <c:xMode val="edge"/>
          <c:yMode val="edge"/>
          <c:x val="0.74579124579124578"/>
          <c:y val="0.42545454545454547"/>
          <c:w val="0.24747474747474749"/>
          <c:h val="0.14909090909090908"/>
        </c:manualLayout>
      </c:layout>
      <c:overlay val="0"/>
      <c:spPr>
        <a:noFill/>
        <a:ln w="3174">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09090909090909E-2"/>
          <c:y val="8.5714285714285715E-2"/>
          <c:w val="0.79090909090909089"/>
          <c:h val="0.76734693877551019"/>
        </c:manualLayout>
      </c:layout>
      <c:barChart>
        <c:barDir val="col"/>
        <c:grouping val="stacked"/>
        <c:varyColors val="0"/>
        <c:ser>
          <c:idx val="0"/>
          <c:order val="0"/>
          <c:tx>
            <c:strRef>
              <c:f>Sheet1!$A$2</c:f>
              <c:strCache>
                <c:ptCount val="1"/>
                <c:pt idx="0">
                  <c:v>Вакцинация</c:v>
                </c:pt>
              </c:strCache>
            </c:strRef>
          </c:tx>
          <c:spPr>
            <a:solidFill>
              <a:srgbClr val="9999FF"/>
            </a:solidFill>
            <a:ln w="12661">
              <a:solidFill>
                <a:srgbClr val="000000"/>
              </a:solidFill>
              <a:prstDash val="solid"/>
            </a:ln>
          </c:spPr>
          <c:invertIfNegative val="0"/>
          <c:dLbls>
            <c:dLbl>
              <c:idx val="0"/>
              <c:tx>
                <c:rich>
                  <a:bodyPr/>
                  <a:lstStyle/>
                  <a:p>
                    <a:pPr>
                      <a:defRPr sz="798" b="1" i="0" u="none" strike="noStrike" baseline="0">
                        <a:solidFill>
                          <a:srgbClr val="000000"/>
                        </a:solidFill>
                        <a:latin typeface="Calibri"/>
                        <a:ea typeface="Calibri"/>
                        <a:cs typeface="Calibri"/>
                      </a:defRPr>
                    </a:pPr>
                    <a:r>
                      <a:rPr lang="en-US"/>
                      <a:t>108</a:t>
                    </a:r>
                  </a:p>
                </c:rich>
              </c:tx>
              <c:spPr>
                <a:noFill/>
                <a:ln w="25321">
                  <a:noFill/>
                </a:ln>
              </c:spPr>
              <c:showLegendKey val="0"/>
              <c:showVal val="0"/>
              <c:showCatName val="0"/>
              <c:showSerName val="0"/>
              <c:showPercent val="0"/>
              <c:showBubbleSize val="0"/>
              <c:extLst>
                <c:ext xmlns:c15="http://schemas.microsoft.com/office/drawing/2012/chart" uri="{CE6537A1-D6FC-4f65-9D91-7224C49458BB}"/>
              </c:extLst>
            </c:dLbl>
            <c:dLbl>
              <c:idx val="1"/>
              <c:tx>
                <c:rich>
                  <a:bodyPr/>
                  <a:lstStyle/>
                  <a:p>
                    <a:pPr>
                      <a:defRPr sz="798" b="1" i="0" u="none" strike="noStrike" baseline="0">
                        <a:solidFill>
                          <a:srgbClr val="000000"/>
                        </a:solidFill>
                        <a:latin typeface="Calibri"/>
                        <a:ea typeface="Calibri"/>
                        <a:cs typeface="Calibri"/>
                      </a:defRPr>
                    </a:pPr>
                    <a:r>
                      <a:rPr lang="en-US"/>
                      <a:t>97,1</a:t>
                    </a:r>
                  </a:p>
                </c:rich>
              </c:tx>
              <c:spPr>
                <a:noFill/>
                <a:ln w="25321">
                  <a:noFill/>
                </a:ln>
              </c:spPr>
              <c:showLegendKey val="0"/>
              <c:showVal val="0"/>
              <c:showCatName val="0"/>
              <c:showSerName val="0"/>
              <c:showPercent val="0"/>
              <c:showBubbleSize val="0"/>
              <c:extLst>
                <c:ext xmlns:c15="http://schemas.microsoft.com/office/drawing/2012/chart" uri="{CE6537A1-D6FC-4f65-9D91-7224C49458BB}"/>
              </c:extLst>
            </c:dLbl>
            <c:dLbl>
              <c:idx val="2"/>
              <c:layout>
                <c:manualLayout>
                  <c:x val="3.4850808041195225E-3"/>
                  <c:y val="-8.3141740984405965E-3"/>
                </c:manualLayout>
              </c:layout>
              <c:tx>
                <c:rich>
                  <a:bodyPr/>
                  <a:lstStyle/>
                  <a:p>
                    <a:pPr>
                      <a:defRPr sz="798" b="1" i="0" u="none" strike="noStrike" baseline="0">
                        <a:solidFill>
                          <a:srgbClr val="000000"/>
                        </a:solidFill>
                        <a:latin typeface="Calibri"/>
                        <a:ea typeface="Calibri"/>
                        <a:cs typeface="Calibri"/>
                      </a:defRPr>
                    </a:pPr>
                    <a:r>
                      <a:rPr lang="en-US"/>
                      <a:t>98,4</a:t>
                    </a:r>
                  </a:p>
                </c:rich>
              </c:tx>
              <c:spPr>
                <a:noFill/>
                <a:ln w="25321">
                  <a:noFill/>
                </a:ln>
              </c:spPr>
              <c:dLblPos val="ctr"/>
              <c:showLegendKey val="0"/>
              <c:showVal val="0"/>
              <c:showCatName val="0"/>
              <c:showSerName val="0"/>
              <c:showPercent val="0"/>
              <c:showBubbleSize val="0"/>
              <c:extLst>
                <c:ext xmlns:c15="http://schemas.microsoft.com/office/drawing/2012/chart" uri="{CE6537A1-D6FC-4f65-9D91-7224C49458BB}"/>
              </c:extLst>
            </c:dLbl>
            <c:dLbl>
              <c:idx val="3"/>
              <c:tx>
                <c:rich>
                  <a:bodyPr/>
                  <a:lstStyle/>
                  <a:p>
                    <a:pPr>
                      <a:defRPr sz="798" b="1" i="0" u="none" strike="noStrike" baseline="0">
                        <a:solidFill>
                          <a:srgbClr val="000000"/>
                        </a:solidFill>
                        <a:latin typeface="Calibri"/>
                        <a:ea typeface="Calibri"/>
                        <a:cs typeface="Calibri"/>
                      </a:defRPr>
                    </a:pPr>
                    <a:r>
                      <a:rPr lang="en-US"/>
                      <a:t>95,2</a:t>
                    </a:r>
                  </a:p>
                </c:rich>
              </c:tx>
              <c:spPr>
                <a:noFill/>
                <a:ln w="25321">
                  <a:noFill/>
                </a:ln>
              </c:spPr>
              <c:showLegendKey val="0"/>
              <c:showVal val="0"/>
              <c:showCatName val="0"/>
              <c:showSerName val="0"/>
              <c:showPercent val="0"/>
              <c:showBubbleSize val="0"/>
              <c:extLst>
                <c:ext xmlns:c15="http://schemas.microsoft.com/office/drawing/2012/chart" uri="{CE6537A1-D6FC-4f65-9D91-7224C49458BB}"/>
              </c:extLst>
            </c:dLbl>
            <c:spPr>
              <a:noFill/>
              <a:ln w="25321">
                <a:noFill/>
              </a:ln>
            </c:spPr>
            <c:txPr>
              <a:bodyPr wrap="square" lIns="38100" tIns="19050" rIns="38100" bIns="19050" anchor="ctr">
                <a:spAutoFit/>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2017</c:v>
                </c:pt>
                <c:pt idx="1">
                  <c:v>2018</c:v>
                </c:pt>
                <c:pt idx="2">
                  <c:v>2019</c:v>
                </c:pt>
                <c:pt idx="3">
                  <c:v>2020</c:v>
                </c:pt>
                <c:pt idx="4">
                  <c:v>2021</c:v>
                </c:pt>
              </c:numCache>
            </c:numRef>
          </c:cat>
          <c:val>
            <c:numRef>
              <c:f>Sheet1!$B$2:$F$2</c:f>
              <c:numCache>
                <c:formatCode>General</c:formatCode>
                <c:ptCount val="5"/>
                <c:pt idx="0">
                  <c:v>97.1</c:v>
                </c:pt>
                <c:pt idx="1">
                  <c:v>98.4</c:v>
                </c:pt>
                <c:pt idx="2">
                  <c:v>95.2</c:v>
                </c:pt>
                <c:pt idx="3">
                  <c:v>95</c:v>
                </c:pt>
                <c:pt idx="4">
                  <c:v>74.7</c:v>
                </c:pt>
              </c:numCache>
            </c:numRef>
          </c:val>
        </c:ser>
        <c:ser>
          <c:idx val="1"/>
          <c:order val="1"/>
          <c:tx>
            <c:strRef>
              <c:f>Sheet1!$A$3</c:f>
              <c:strCache>
                <c:ptCount val="1"/>
                <c:pt idx="0">
                  <c:v>Ревакцинация</c:v>
                </c:pt>
              </c:strCache>
            </c:strRef>
          </c:tx>
          <c:spPr>
            <a:solidFill>
              <a:srgbClr val="993366"/>
            </a:solidFill>
            <a:ln w="12661">
              <a:solidFill>
                <a:srgbClr val="000000"/>
              </a:solidFill>
              <a:prstDash val="solid"/>
            </a:ln>
          </c:spPr>
          <c:invertIfNegative val="0"/>
          <c:dLbls>
            <c:dLbl>
              <c:idx val="0"/>
              <c:tx>
                <c:rich>
                  <a:bodyPr/>
                  <a:lstStyle/>
                  <a:p>
                    <a:pPr>
                      <a:defRPr sz="798" b="1" i="0" u="none" strike="noStrike" baseline="0">
                        <a:solidFill>
                          <a:srgbClr val="000000"/>
                        </a:solidFill>
                        <a:latin typeface="Calibri"/>
                        <a:ea typeface="Calibri"/>
                        <a:cs typeface="Calibri"/>
                      </a:defRPr>
                    </a:pPr>
                    <a:r>
                      <a:rPr lang="en-US"/>
                      <a:t>95</a:t>
                    </a:r>
                  </a:p>
                </c:rich>
              </c:tx>
              <c:spPr>
                <a:noFill/>
                <a:ln w="25321">
                  <a:noFill/>
                </a:ln>
              </c:spPr>
              <c:showLegendKey val="0"/>
              <c:showVal val="0"/>
              <c:showCatName val="0"/>
              <c:showSerName val="0"/>
              <c:showPercent val="0"/>
              <c:showBubbleSize val="0"/>
              <c:extLst>
                <c:ext xmlns:c15="http://schemas.microsoft.com/office/drawing/2012/chart" uri="{CE6537A1-D6FC-4f65-9D91-7224C49458BB}"/>
              </c:extLst>
            </c:dLbl>
            <c:dLbl>
              <c:idx val="1"/>
              <c:tx>
                <c:rich>
                  <a:bodyPr/>
                  <a:lstStyle/>
                  <a:p>
                    <a:pPr>
                      <a:defRPr sz="798" b="1" i="0" u="none" strike="noStrike" baseline="0">
                        <a:solidFill>
                          <a:srgbClr val="000000"/>
                        </a:solidFill>
                        <a:latin typeface="Calibri"/>
                        <a:ea typeface="Calibri"/>
                        <a:cs typeface="Calibri"/>
                      </a:defRPr>
                    </a:pPr>
                    <a:r>
                      <a:rPr lang="en-US"/>
                      <a:t>95,3</a:t>
                    </a:r>
                  </a:p>
                </c:rich>
              </c:tx>
              <c:spPr>
                <a:noFill/>
                <a:ln w="25321">
                  <a:noFill/>
                </a:ln>
              </c:spPr>
              <c:showLegendKey val="0"/>
              <c:showVal val="0"/>
              <c:showCatName val="0"/>
              <c:showSerName val="0"/>
              <c:showPercent val="0"/>
              <c:showBubbleSize val="0"/>
              <c:extLst>
                <c:ext xmlns:c15="http://schemas.microsoft.com/office/drawing/2012/chart" uri="{CE6537A1-D6FC-4f65-9D91-7224C49458BB}"/>
              </c:extLst>
            </c:dLbl>
            <c:dLbl>
              <c:idx val="2"/>
              <c:tx>
                <c:rich>
                  <a:bodyPr/>
                  <a:lstStyle/>
                  <a:p>
                    <a:pPr>
                      <a:defRPr sz="798" b="1" i="0" u="none" strike="noStrike" baseline="0">
                        <a:solidFill>
                          <a:srgbClr val="000000"/>
                        </a:solidFill>
                        <a:latin typeface="Calibri"/>
                        <a:ea typeface="Calibri"/>
                        <a:cs typeface="Calibri"/>
                      </a:defRPr>
                    </a:pPr>
                    <a:r>
                      <a:rPr lang="en-US"/>
                      <a:t>95,2</a:t>
                    </a:r>
                  </a:p>
                </c:rich>
              </c:tx>
              <c:spPr>
                <a:noFill/>
                <a:ln w="25321">
                  <a:noFill/>
                </a:ln>
              </c:spPr>
              <c:showLegendKey val="0"/>
              <c:showVal val="0"/>
              <c:showCatName val="0"/>
              <c:showSerName val="0"/>
              <c:showPercent val="0"/>
              <c:showBubbleSize val="0"/>
              <c:extLst>
                <c:ext xmlns:c15="http://schemas.microsoft.com/office/drawing/2012/chart" uri="{CE6537A1-D6FC-4f65-9D91-7224C49458BB}"/>
              </c:extLst>
            </c:dLbl>
            <c:dLbl>
              <c:idx val="3"/>
              <c:tx>
                <c:rich>
                  <a:bodyPr/>
                  <a:lstStyle/>
                  <a:p>
                    <a:pPr>
                      <a:defRPr sz="798" b="1" i="0" u="none" strike="noStrike" baseline="0">
                        <a:solidFill>
                          <a:srgbClr val="000000"/>
                        </a:solidFill>
                        <a:latin typeface="Calibri"/>
                        <a:ea typeface="Calibri"/>
                        <a:cs typeface="Calibri"/>
                      </a:defRPr>
                    </a:pPr>
                    <a:r>
                      <a:rPr lang="en-US"/>
                      <a:t>95</a:t>
                    </a:r>
                  </a:p>
                </c:rich>
              </c:tx>
              <c:spPr>
                <a:noFill/>
                <a:ln w="25321">
                  <a:noFill/>
                </a:ln>
              </c:spPr>
              <c:showLegendKey val="0"/>
              <c:showVal val="0"/>
              <c:showCatName val="0"/>
              <c:showSerName val="0"/>
              <c:showPercent val="0"/>
              <c:showBubbleSize val="0"/>
              <c:extLst>
                <c:ext xmlns:c15="http://schemas.microsoft.com/office/drawing/2012/chart" uri="{CE6537A1-D6FC-4f65-9D91-7224C49458BB}"/>
              </c:extLst>
            </c:dLbl>
            <c:spPr>
              <a:noFill/>
              <a:ln w="25321">
                <a:noFill/>
              </a:ln>
            </c:spPr>
            <c:txPr>
              <a:bodyPr wrap="square" lIns="38100" tIns="19050" rIns="38100" bIns="19050" anchor="ctr">
                <a:spAutoFit/>
              </a:bodyPr>
              <a:lstStyle/>
              <a:p>
                <a:pPr>
                  <a:defRPr sz="7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2017</c:v>
                </c:pt>
                <c:pt idx="1">
                  <c:v>2018</c:v>
                </c:pt>
                <c:pt idx="2">
                  <c:v>2019</c:v>
                </c:pt>
                <c:pt idx="3">
                  <c:v>2020</c:v>
                </c:pt>
                <c:pt idx="4">
                  <c:v>2021</c:v>
                </c:pt>
              </c:numCache>
            </c:numRef>
          </c:cat>
          <c:val>
            <c:numRef>
              <c:f>Sheet1!$B$3:$F$3</c:f>
              <c:numCache>
                <c:formatCode>General</c:formatCode>
                <c:ptCount val="5"/>
                <c:pt idx="0">
                  <c:v>95.3</c:v>
                </c:pt>
                <c:pt idx="1">
                  <c:v>95.2</c:v>
                </c:pt>
                <c:pt idx="2">
                  <c:v>95</c:v>
                </c:pt>
                <c:pt idx="3">
                  <c:v>94.3</c:v>
                </c:pt>
                <c:pt idx="4">
                  <c:v>77.5</c:v>
                </c:pt>
              </c:numCache>
            </c:numRef>
          </c:val>
        </c:ser>
        <c:dLbls>
          <c:showLegendKey val="0"/>
          <c:showVal val="0"/>
          <c:showCatName val="0"/>
          <c:showSerName val="0"/>
          <c:showPercent val="0"/>
          <c:showBubbleSize val="0"/>
        </c:dLbls>
        <c:gapWidth val="150"/>
        <c:overlap val="100"/>
        <c:axId val="339939560"/>
        <c:axId val="339939952"/>
      </c:barChart>
      <c:catAx>
        <c:axId val="339939560"/>
        <c:scaling>
          <c:orientation val="minMax"/>
        </c:scaling>
        <c:delete val="0"/>
        <c:axPos val="b"/>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39939952"/>
        <c:crosses val="autoZero"/>
        <c:auto val="1"/>
        <c:lblAlgn val="ctr"/>
        <c:lblOffset val="100"/>
        <c:tickLblSkip val="1"/>
        <c:tickMarkSkip val="1"/>
        <c:noMultiLvlLbl val="0"/>
      </c:catAx>
      <c:valAx>
        <c:axId val="339939952"/>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339939560"/>
        <c:crosses val="autoZero"/>
        <c:crossBetween val="between"/>
      </c:valAx>
      <c:spPr>
        <a:solidFill>
          <a:srgbClr val="C0C0C0"/>
        </a:solidFill>
        <a:ln w="12661">
          <a:solidFill>
            <a:srgbClr val="808080"/>
          </a:solidFill>
          <a:prstDash val="solid"/>
        </a:ln>
      </c:spPr>
    </c:plotArea>
    <c:legend>
      <c:legendPos val="r"/>
      <c:layout>
        <c:manualLayout>
          <c:xMode val="edge"/>
          <c:yMode val="edge"/>
          <c:x val="0.86515151515151512"/>
          <c:y val="0.38775510204081631"/>
          <c:w val="0.12878787878787878"/>
          <c:h val="0.15918367346938775"/>
        </c:manualLayout>
      </c:layout>
      <c:overlay val="0"/>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7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54966887417219"/>
          <c:y val="9.5419847328244281E-2"/>
          <c:w val="0.76158940397350994"/>
          <c:h val="0.56870229007633588"/>
        </c:manualLayout>
      </c:layout>
      <c:lineChart>
        <c:grouping val="standard"/>
        <c:varyColors val="0"/>
        <c:ser>
          <c:idx val="0"/>
          <c:order val="0"/>
          <c:tx>
            <c:strRef>
              <c:f>Sheet1!$A$2</c:f>
              <c:strCache>
                <c:ptCount val="1"/>
                <c:pt idx="0">
                  <c:v>ЧР</c:v>
                </c:pt>
              </c:strCache>
            </c:strRef>
          </c:tx>
          <c:spPr>
            <a:ln w="12670">
              <a:solidFill>
                <a:srgbClr val="000080"/>
              </a:solidFill>
              <a:prstDash val="solid"/>
            </a:ln>
          </c:spPr>
          <c:marker>
            <c:symbol val="diamond"/>
            <c:size val="4"/>
            <c:spPr>
              <a:solidFill>
                <a:srgbClr val="000080"/>
              </a:solidFill>
              <a:ln>
                <a:solidFill>
                  <a:srgbClr val="000080"/>
                </a:solidFill>
                <a:prstDash val="solid"/>
              </a:ln>
            </c:spPr>
          </c:marker>
          <c:cat>
            <c:numRef>
              <c:f>Sheet1!$B$1:$I$1</c:f>
              <c:numCache>
                <c:formatCode>General</c:formatCode>
                <c:ptCount val="8"/>
                <c:pt idx="0">
                  <c:v>2014</c:v>
                </c:pt>
                <c:pt idx="1">
                  <c:v>2015</c:v>
                </c:pt>
                <c:pt idx="2">
                  <c:v>2016</c:v>
                </c:pt>
                <c:pt idx="3">
                  <c:v>2017</c:v>
                </c:pt>
                <c:pt idx="4">
                  <c:v>2018</c:v>
                </c:pt>
                <c:pt idx="5">
                  <c:v>2019</c:v>
                </c:pt>
                <c:pt idx="6">
                  <c:v>2020</c:v>
                </c:pt>
                <c:pt idx="7">
                  <c:v>2021</c:v>
                </c:pt>
              </c:numCache>
            </c:numRef>
          </c:cat>
          <c:val>
            <c:numRef>
              <c:f>Sheet1!$B$2:$I$2</c:f>
              <c:numCache>
                <c:formatCode>General</c:formatCode>
                <c:ptCount val="8"/>
                <c:pt idx="0">
                  <c:v>22.6</c:v>
                </c:pt>
                <c:pt idx="1">
                  <c:v>2.6</c:v>
                </c:pt>
                <c:pt idx="2">
                  <c:v>0.5</c:v>
                </c:pt>
                <c:pt idx="3">
                  <c:v>2.2999999999999998</c:v>
                </c:pt>
                <c:pt idx="4">
                  <c:v>2.9</c:v>
                </c:pt>
                <c:pt idx="5">
                  <c:v>1</c:v>
                </c:pt>
                <c:pt idx="6">
                  <c:v>1.1000000000000001</c:v>
                </c:pt>
                <c:pt idx="7">
                  <c:v>0</c:v>
                </c:pt>
              </c:numCache>
            </c:numRef>
          </c:val>
          <c:smooth val="0"/>
        </c:ser>
        <c:ser>
          <c:idx val="1"/>
          <c:order val="1"/>
          <c:tx>
            <c:strRef>
              <c:f>Sheet1!$A$3</c:f>
              <c:strCache>
                <c:ptCount val="1"/>
                <c:pt idx="0">
                  <c:v>РФ</c:v>
                </c:pt>
              </c:strCache>
            </c:strRef>
          </c:tx>
          <c:spPr>
            <a:ln w="12670">
              <a:solidFill>
                <a:srgbClr val="FF00FF"/>
              </a:solidFill>
              <a:prstDash val="solid"/>
            </a:ln>
          </c:spPr>
          <c:marker>
            <c:symbol val="square"/>
            <c:size val="4"/>
            <c:spPr>
              <a:solidFill>
                <a:srgbClr val="FF00FF"/>
              </a:solidFill>
              <a:ln>
                <a:solidFill>
                  <a:srgbClr val="FF00FF"/>
                </a:solidFill>
                <a:prstDash val="solid"/>
              </a:ln>
            </c:spPr>
          </c:marker>
          <c:cat>
            <c:numRef>
              <c:f>Sheet1!$B$1:$I$1</c:f>
              <c:numCache>
                <c:formatCode>General</c:formatCode>
                <c:ptCount val="8"/>
                <c:pt idx="0">
                  <c:v>2014</c:v>
                </c:pt>
                <c:pt idx="1">
                  <c:v>2015</c:v>
                </c:pt>
                <c:pt idx="2">
                  <c:v>2016</c:v>
                </c:pt>
                <c:pt idx="3">
                  <c:v>2017</c:v>
                </c:pt>
                <c:pt idx="4">
                  <c:v>2018</c:v>
                </c:pt>
                <c:pt idx="5">
                  <c:v>2019</c:v>
                </c:pt>
                <c:pt idx="6">
                  <c:v>2020</c:v>
                </c:pt>
                <c:pt idx="7">
                  <c:v>2021</c:v>
                </c:pt>
              </c:numCache>
            </c:numRef>
          </c:cat>
          <c:val>
            <c:numRef>
              <c:f>Sheet1!$B$3:$I$3</c:f>
              <c:numCache>
                <c:formatCode>General</c:formatCode>
                <c:ptCount val="8"/>
                <c:pt idx="0">
                  <c:v>1.62</c:v>
                </c:pt>
                <c:pt idx="1">
                  <c:v>0.57999999999999996</c:v>
                </c:pt>
                <c:pt idx="2">
                  <c:v>0.11</c:v>
                </c:pt>
                <c:pt idx="3">
                  <c:v>0.12</c:v>
                </c:pt>
                <c:pt idx="4">
                  <c:v>1.3</c:v>
                </c:pt>
                <c:pt idx="5">
                  <c:v>1.73</c:v>
                </c:pt>
              </c:numCache>
            </c:numRef>
          </c:val>
          <c:smooth val="0"/>
        </c:ser>
        <c:dLbls>
          <c:showLegendKey val="0"/>
          <c:showVal val="0"/>
          <c:showCatName val="0"/>
          <c:showSerName val="0"/>
          <c:showPercent val="0"/>
          <c:showBubbleSize val="0"/>
        </c:dLbls>
        <c:marker val="1"/>
        <c:smooth val="0"/>
        <c:axId val="339940736"/>
        <c:axId val="339941128"/>
      </c:lineChart>
      <c:catAx>
        <c:axId val="339940736"/>
        <c:scaling>
          <c:orientation val="minMax"/>
        </c:scaling>
        <c:delete val="0"/>
        <c:axPos val="b"/>
        <c:numFmt formatCode="General" sourceLinked="1"/>
        <c:majorTickMark val="out"/>
        <c:minorTickMark val="none"/>
        <c:tickLblPos val="nextTo"/>
        <c:spPr>
          <a:ln w="3167">
            <a:solidFill>
              <a:srgbClr val="000000"/>
            </a:solidFill>
            <a:prstDash val="solid"/>
          </a:ln>
        </c:spPr>
        <c:txPr>
          <a:bodyPr rot="0" vert="horz"/>
          <a:lstStyle/>
          <a:p>
            <a:pPr>
              <a:defRPr sz="1147" b="1" i="0" u="none" strike="noStrike" baseline="0">
                <a:solidFill>
                  <a:srgbClr val="000000"/>
                </a:solidFill>
                <a:latin typeface="Calibri"/>
                <a:ea typeface="Calibri"/>
                <a:cs typeface="Calibri"/>
              </a:defRPr>
            </a:pPr>
            <a:endParaRPr lang="ru-RU"/>
          </a:p>
        </c:txPr>
        <c:crossAx val="339941128"/>
        <c:crosses val="autoZero"/>
        <c:auto val="1"/>
        <c:lblAlgn val="ctr"/>
        <c:lblOffset val="100"/>
        <c:tickMarkSkip val="1"/>
        <c:noMultiLvlLbl val="0"/>
      </c:catAx>
      <c:valAx>
        <c:axId val="339941128"/>
        <c:scaling>
          <c:orientation val="minMax"/>
        </c:scaling>
        <c:delete val="0"/>
        <c:axPos val="l"/>
        <c:numFmt formatCode="General" sourceLinked="1"/>
        <c:majorTickMark val="out"/>
        <c:minorTickMark val="none"/>
        <c:tickLblPos val="nextTo"/>
        <c:spPr>
          <a:ln w="3167">
            <a:solidFill>
              <a:srgbClr val="000000"/>
            </a:solidFill>
            <a:prstDash val="solid"/>
          </a:ln>
        </c:spPr>
        <c:txPr>
          <a:bodyPr rot="0" vert="horz"/>
          <a:lstStyle/>
          <a:p>
            <a:pPr>
              <a:defRPr sz="1147" b="1" i="0" u="none" strike="noStrike" baseline="0">
                <a:solidFill>
                  <a:srgbClr val="000000"/>
                </a:solidFill>
                <a:latin typeface="Calibri"/>
                <a:ea typeface="Calibri"/>
                <a:cs typeface="Calibri"/>
              </a:defRPr>
            </a:pPr>
            <a:endParaRPr lang="ru-RU"/>
          </a:p>
        </c:txPr>
        <c:crossAx val="339940736"/>
        <c:crosses val="autoZero"/>
        <c:crossBetween val="midCat"/>
      </c:valAx>
      <c:dTable>
        <c:showHorzBorder val="1"/>
        <c:showVertBorder val="1"/>
        <c:showOutline val="1"/>
        <c:showKeys val="1"/>
        <c:spPr>
          <a:ln w="3167">
            <a:solidFill>
              <a:srgbClr val="000000"/>
            </a:solidFill>
            <a:prstDash val="solid"/>
          </a:ln>
        </c:spPr>
        <c:txPr>
          <a:bodyPr/>
          <a:lstStyle/>
          <a:p>
            <a:pPr rtl="0">
              <a:defRPr sz="1147" b="1" i="0" u="none" strike="noStrike" baseline="0">
                <a:solidFill>
                  <a:srgbClr val="000000"/>
                </a:solidFill>
                <a:latin typeface="Calibri"/>
                <a:ea typeface="Calibri"/>
                <a:cs typeface="Calibri"/>
              </a:defRPr>
            </a:pPr>
            <a:endParaRPr lang="ru-RU"/>
          </a:p>
        </c:txPr>
      </c:dTable>
      <c:spPr>
        <a:solidFill>
          <a:srgbClr val="C0C0C0"/>
        </a:solidFill>
        <a:ln w="12670">
          <a:solidFill>
            <a:srgbClr val="808080"/>
          </a:solidFill>
          <a:prstDash val="solid"/>
        </a:ln>
      </c:spPr>
    </c:plotArea>
    <c:legend>
      <c:legendPos val="r"/>
      <c:layout>
        <c:manualLayout>
          <c:xMode val="edge"/>
          <c:yMode val="edge"/>
          <c:x val="0.89569536423841056"/>
          <c:y val="0.2862595419847328"/>
          <c:w val="9.7682119205298013E-2"/>
          <c:h val="0.17938931297709923"/>
        </c:manualLayout>
      </c:layout>
      <c:overlay val="0"/>
      <c:spPr>
        <a:noFill/>
        <a:ln w="3167">
          <a:solidFill>
            <a:srgbClr val="000000"/>
          </a:solidFill>
          <a:prstDash val="solid"/>
        </a:ln>
      </c:spPr>
      <c:txPr>
        <a:bodyPr/>
        <a:lstStyle/>
        <a:p>
          <a:pPr>
            <a:defRPr sz="1052"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4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chemeClr val="bg1">
            <a:lumMod val="85000"/>
          </a:schemeClr>
        </a:solidFill>
        <a:ln>
          <a:noFill/>
        </a:ln>
        <a:effectLst/>
        <a:sp3d/>
      </c:spPr>
    </c:floor>
    <c:sideWall>
      <c:thickness val="0"/>
      <c:spPr>
        <a:solidFill>
          <a:schemeClr val="bg1"/>
        </a:solidFill>
        <a:ln>
          <a:noFill/>
        </a:ln>
        <a:effectLst/>
        <a:sp3d/>
      </c:spPr>
    </c:sideWall>
    <c:backWall>
      <c:thickness val="0"/>
      <c:spPr>
        <a:solidFill>
          <a:schemeClr val="bg1"/>
        </a:solidFill>
        <a:ln>
          <a:noFill/>
        </a:ln>
        <a:effectLst/>
        <a:sp3d/>
      </c:spPr>
    </c:backWall>
    <c:plotArea>
      <c:layout/>
      <c:bar3DChart>
        <c:barDir val="col"/>
        <c:grouping val="standard"/>
        <c:varyColors val="0"/>
        <c:ser>
          <c:idx val="0"/>
          <c:order val="0"/>
          <c:tx>
            <c:strRef>
              <c:f>Лист1!$B$1</c:f>
              <c:strCache>
                <c:ptCount val="1"/>
                <c:pt idx="0">
                  <c:v>Санитарно-химические показатели</c:v>
                </c:pt>
              </c:strCache>
            </c:strRef>
          </c:tx>
          <c:spPr>
            <a:solidFill>
              <a:schemeClr val="accent1"/>
            </a:solidFill>
            <a:ln>
              <a:noFill/>
            </a:ln>
            <a:effectLst>
              <a:outerShdw blurRad="57150" dist="19050" dir="5400000" algn="ctr" rotWithShape="0">
                <a:srgbClr val="000000">
                  <a:alpha val="63000"/>
                </a:srgbClr>
              </a:outerShdw>
            </a:effectLst>
            <a:sp3d/>
          </c:spPr>
          <c:invertIfNegative val="0"/>
          <c:dPt>
            <c:idx val="0"/>
            <c:invertIfNegative val="0"/>
            <c:bubble3D val="0"/>
            <c:spPr>
              <a:solidFill>
                <a:schemeClr val="accent1"/>
              </a:solidFill>
              <a:ln>
                <a:noFill/>
              </a:ln>
              <a:effectLst>
                <a:outerShdw blurRad="57150" dist="19050" dir="5400000" algn="ctr" rotWithShape="0">
                  <a:srgbClr val="000000">
                    <a:alpha val="63000"/>
                  </a:srgbClr>
                </a:outerShdw>
              </a:effectLst>
              <a:sp3d/>
            </c:spPr>
          </c:dPt>
          <c:dLbls>
            <c:spPr>
              <a:solidFill>
                <a:schemeClr val="accent1">
                  <a:alpha val="48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2021</c:v>
                </c:pt>
              </c:numCache>
            </c:numRef>
          </c:cat>
          <c:val>
            <c:numRef>
              <c:f>Лист1!$B$2:$B$5</c:f>
              <c:numCache>
                <c:formatCode>0.00%</c:formatCode>
                <c:ptCount val="4"/>
                <c:pt idx="0">
                  <c:v>0.10100000000000001</c:v>
                </c:pt>
                <c:pt idx="1">
                  <c:v>8.8999999999999996E-2</c:v>
                </c:pt>
                <c:pt idx="2">
                  <c:v>7.0999999999999994E-2</c:v>
                </c:pt>
                <c:pt idx="3">
                  <c:v>7.6999999999999999E-2</c:v>
                </c:pt>
              </c:numCache>
            </c:numRef>
          </c:val>
        </c:ser>
        <c:ser>
          <c:idx val="1"/>
          <c:order val="1"/>
          <c:tx>
            <c:strRef>
              <c:f>Лист1!$C$1</c:f>
              <c:strCache>
                <c:ptCount val="1"/>
                <c:pt idx="0">
                  <c:v>Микробиологические показатели</c:v>
                </c:pt>
              </c:strCache>
            </c:strRef>
          </c:tx>
          <c:spPr>
            <a:solidFill>
              <a:srgbClr val="C00000"/>
            </a:solidFill>
            <a:ln>
              <a:noFill/>
            </a:ln>
            <a:effectLst>
              <a:outerShdw blurRad="57150" dist="19050" dir="5400000" algn="ctr" rotWithShape="0">
                <a:srgbClr val="000000">
                  <a:alpha val="63000"/>
                </a:srgbClr>
              </a:outerShdw>
            </a:effectLst>
            <a:sp3d/>
          </c:spPr>
          <c:invertIfNegative val="0"/>
          <c:dLbls>
            <c:spPr>
              <a:solidFill>
                <a:srgbClr val="C00000">
                  <a:alpha val="55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2021</c:v>
                </c:pt>
              </c:numCache>
            </c:numRef>
          </c:cat>
          <c:val>
            <c:numRef>
              <c:f>Лист1!$C$2:$C$5</c:f>
              <c:numCache>
                <c:formatCode>0.00%</c:formatCode>
                <c:ptCount val="4"/>
                <c:pt idx="0">
                  <c:v>8.6999999999999994E-2</c:v>
                </c:pt>
                <c:pt idx="1">
                  <c:v>0.154</c:v>
                </c:pt>
                <c:pt idx="2">
                  <c:v>8.3000000000000004E-2</c:v>
                </c:pt>
                <c:pt idx="3">
                  <c:v>5.2999999999999999E-2</c:v>
                </c:pt>
              </c:numCache>
            </c:numRef>
          </c:val>
        </c:ser>
        <c:ser>
          <c:idx val="2"/>
          <c:order val="2"/>
          <c:tx>
            <c:strRef>
              <c:f>Лист1!$D$1</c:f>
              <c:strCache>
                <c:ptCount val="1"/>
                <c:pt idx="0">
                  <c:v>Паразитологические показатели</c:v>
                </c:pt>
              </c:strCache>
            </c:strRef>
          </c:tx>
          <c:spPr>
            <a:solidFill>
              <a:schemeClr val="accent6"/>
            </a:solidFill>
            <a:ln>
              <a:noFill/>
            </a:ln>
            <a:effectLst>
              <a:outerShdw blurRad="57150" dist="19050" dir="5400000" algn="ctr" rotWithShape="0">
                <a:srgbClr val="000000">
                  <a:alpha val="63000"/>
                </a:srgbClr>
              </a:outerShdw>
            </a:effectLst>
            <a:sp3d/>
          </c:spPr>
          <c:invertIfNegative val="0"/>
          <c:dLbls>
            <c:spPr>
              <a:solidFill>
                <a:schemeClr val="accent6">
                  <a:alpha val="66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2021</c:v>
                </c:pt>
              </c:numCache>
            </c:numRef>
          </c:cat>
          <c:val>
            <c:numRef>
              <c:f>Лист1!$D$2:$D$5</c:f>
              <c:numCache>
                <c:formatCode>General</c:formatCode>
                <c:ptCount val="4"/>
                <c:pt idx="0">
                  <c:v>0</c:v>
                </c:pt>
                <c:pt idx="1">
                  <c:v>0</c:v>
                </c:pt>
                <c:pt idx="2">
                  <c:v>0</c:v>
                </c:pt>
                <c:pt idx="3">
                  <c:v>4.7</c:v>
                </c:pt>
              </c:numCache>
            </c:numRef>
          </c:val>
        </c:ser>
        <c:dLbls>
          <c:showLegendKey val="0"/>
          <c:showVal val="0"/>
          <c:showCatName val="0"/>
          <c:showSerName val="0"/>
          <c:showPercent val="0"/>
          <c:showBubbleSize val="0"/>
        </c:dLbls>
        <c:gapWidth val="150"/>
        <c:shape val="box"/>
        <c:axId val="146659848"/>
        <c:axId val="146660240"/>
        <c:axId val="200991704"/>
      </c:bar3DChart>
      <c:catAx>
        <c:axId val="1466598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46660240"/>
        <c:crosses val="autoZero"/>
        <c:auto val="1"/>
        <c:lblAlgn val="ctr"/>
        <c:lblOffset val="100"/>
        <c:noMultiLvlLbl val="0"/>
      </c:catAx>
      <c:valAx>
        <c:axId val="146660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46659848"/>
        <c:crosses val="autoZero"/>
        <c:crossBetween val="between"/>
      </c:valAx>
      <c:serAx>
        <c:axId val="200991704"/>
        <c:scaling>
          <c:orientation val="minMax"/>
        </c:scaling>
        <c:delete val="0"/>
        <c:axPos val="b"/>
        <c:majorTickMark val="out"/>
        <c:minorTickMark val="none"/>
        <c:tickLblPos val="nextTo"/>
        <c:crossAx val="146660240"/>
        <c:crosses val="autoZero"/>
      </c:serAx>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accent1">
        <a:alpha val="42000"/>
      </a:scheme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0.3733974358974359"/>
          <c:y val="0.24907063197026022"/>
          <c:w val="0.25641025641025639"/>
          <c:h val="0.50929368029739774"/>
        </c:manualLayout>
      </c:layout>
      <c:pie3DChart>
        <c:varyColors val="1"/>
        <c:ser>
          <c:idx val="0"/>
          <c:order val="0"/>
          <c:tx>
            <c:strRef>
              <c:f>Sheet1!$A$2</c:f>
              <c:strCache>
                <c:ptCount val="1"/>
                <c:pt idx="0">
                  <c:v>Восток</c:v>
                </c:pt>
              </c:strCache>
            </c:strRef>
          </c:tx>
          <c:spPr>
            <a:solidFill>
              <a:srgbClr val="9999FF"/>
            </a:solidFill>
            <a:ln w="12676">
              <a:solidFill>
                <a:srgbClr val="000000"/>
              </a:solidFill>
              <a:prstDash val="solid"/>
            </a:ln>
            <a:effectLst>
              <a:outerShdw dist="35921" dir="2700000" algn="br">
                <a:srgbClr val="000000"/>
              </a:outerShdw>
            </a:effectLst>
          </c:spPr>
          <c:dPt>
            <c:idx val="0"/>
            <c:bubble3D val="0"/>
          </c:dPt>
          <c:dPt>
            <c:idx val="1"/>
            <c:bubble3D val="0"/>
            <c:spPr>
              <a:solidFill>
                <a:srgbClr val="993366"/>
              </a:solidFill>
              <a:ln w="12676">
                <a:solidFill>
                  <a:srgbClr val="000000"/>
                </a:solidFill>
                <a:prstDash val="solid"/>
              </a:ln>
              <a:effectLst>
                <a:outerShdw dist="35921" dir="2700000" algn="br">
                  <a:srgbClr val="000000"/>
                </a:outerShdw>
              </a:effectLst>
            </c:spPr>
          </c:dPt>
          <c:dPt>
            <c:idx val="2"/>
            <c:bubble3D val="0"/>
            <c:spPr>
              <a:solidFill>
                <a:srgbClr val="FFFFCC"/>
              </a:solidFill>
              <a:ln w="12676">
                <a:solidFill>
                  <a:srgbClr val="000000"/>
                </a:solidFill>
                <a:prstDash val="solid"/>
              </a:ln>
              <a:effectLst>
                <a:outerShdw dist="35921" dir="2700000" algn="br">
                  <a:srgbClr val="000000"/>
                </a:outerShdw>
              </a:effectLst>
            </c:spPr>
          </c:dPt>
          <c:dPt>
            <c:idx val="3"/>
            <c:bubble3D val="0"/>
            <c:spPr>
              <a:solidFill>
                <a:srgbClr val="CCFFFF"/>
              </a:solidFill>
              <a:ln w="12676">
                <a:solidFill>
                  <a:srgbClr val="000000"/>
                </a:solidFill>
                <a:prstDash val="solid"/>
              </a:ln>
              <a:effectLst>
                <a:outerShdw dist="35921" dir="2700000" algn="br">
                  <a:srgbClr val="000000"/>
                </a:outerShdw>
              </a:effectLst>
            </c:spPr>
          </c:dPt>
          <c:dPt>
            <c:idx val="4"/>
            <c:bubble3D val="0"/>
            <c:spPr>
              <a:solidFill>
                <a:srgbClr val="660066"/>
              </a:solidFill>
              <a:ln w="12676">
                <a:solidFill>
                  <a:srgbClr val="000000"/>
                </a:solidFill>
                <a:prstDash val="solid"/>
              </a:ln>
              <a:effectLst>
                <a:outerShdw dist="35921" dir="2700000" algn="br">
                  <a:srgbClr val="000000"/>
                </a:outerShdw>
              </a:effectLst>
            </c:spPr>
          </c:dPt>
          <c:dPt>
            <c:idx val="5"/>
            <c:bubble3D val="0"/>
            <c:spPr>
              <a:solidFill>
                <a:srgbClr val="FF8080"/>
              </a:solidFill>
              <a:ln w="12676">
                <a:solidFill>
                  <a:srgbClr val="000000"/>
                </a:solidFill>
                <a:prstDash val="solid"/>
              </a:ln>
              <a:effectLst>
                <a:outerShdw dist="35921" dir="2700000" algn="br">
                  <a:srgbClr val="000000"/>
                </a:outerShdw>
              </a:effectLst>
            </c:spPr>
          </c:dPt>
          <c:dPt>
            <c:idx val="6"/>
            <c:bubble3D val="0"/>
            <c:spPr>
              <a:solidFill>
                <a:srgbClr val="0066CC"/>
              </a:solidFill>
              <a:ln w="12676">
                <a:solidFill>
                  <a:srgbClr val="000000"/>
                </a:solidFill>
                <a:prstDash val="solid"/>
              </a:ln>
              <a:effectLst>
                <a:outerShdw dist="35921" dir="2700000" algn="br">
                  <a:srgbClr val="000000"/>
                </a:outerShdw>
              </a:effectLst>
            </c:spPr>
          </c:dPt>
          <c:dPt>
            <c:idx val="7"/>
            <c:bubble3D val="0"/>
            <c:spPr>
              <a:solidFill>
                <a:srgbClr val="CCCCFF"/>
              </a:solidFill>
              <a:ln w="12676">
                <a:solidFill>
                  <a:srgbClr val="000000"/>
                </a:solidFill>
                <a:prstDash val="solid"/>
              </a:ln>
              <a:effectLst>
                <a:outerShdw dist="35921" dir="2700000" algn="br">
                  <a:srgbClr val="000000"/>
                </a:outerShdw>
              </a:effectLst>
            </c:spPr>
          </c:dPt>
          <c:dPt>
            <c:idx val="8"/>
            <c:bubble3D val="0"/>
            <c:spPr>
              <a:solidFill>
                <a:srgbClr val="000080"/>
              </a:solidFill>
              <a:ln w="12676">
                <a:solidFill>
                  <a:srgbClr val="000000"/>
                </a:solidFill>
                <a:prstDash val="solid"/>
              </a:ln>
              <a:effectLst>
                <a:outerShdw dist="35921" dir="2700000" algn="br">
                  <a:srgbClr val="000000"/>
                </a:outerShdw>
              </a:effectLst>
            </c:spPr>
          </c:dPt>
          <c:dLbls>
            <c:numFmt formatCode="0%" sourceLinked="0"/>
            <c:spPr>
              <a:noFill/>
              <a:ln w="25352">
                <a:noFill/>
              </a:ln>
            </c:spPr>
            <c:txPr>
              <a:bodyPr wrap="square" lIns="38100" tIns="19050" rIns="38100" bIns="19050" anchor="ctr">
                <a:spAutoFit/>
              </a:bodyPr>
              <a:lstStyle/>
              <a:p>
                <a:pPr>
                  <a:defRPr sz="798" b="0" i="0" u="none" strike="noStrike" baseline="0">
                    <a:solidFill>
                      <a:srgbClr val="000000"/>
                    </a:solidFill>
                    <a:latin typeface="Arial"/>
                    <a:ea typeface="Arial"/>
                    <a:cs typeface="Arial"/>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numRef>
              <c:f>Sheet1!$B$1:$J$1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Sheet1!$B$2:$J$2</c:f>
              <c:numCache>
                <c:formatCode>General</c:formatCode>
                <c:ptCount val="9"/>
                <c:pt idx="0">
                  <c:v>1.8</c:v>
                </c:pt>
                <c:pt idx="1">
                  <c:v>22.6</c:v>
                </c:pt>
                <c:pt idx="2">
                  <c:v>2.6</c:v>
                </c:pt>
                <c:pt idx="3">
                  <c:v>0.5</c:v>
                </c:pt>
                <c:pt idx="4">
                  <c:v>2.2999999999999998</c:v>
                </c:pt>
                <c:pt idx="5">
                  <c:v>2.9</c:v>
                </c:pt>
                <c:pt idx="6">
                  <c:v>1</c:v>
                </c:pt>
                <c:pt idx="7">
                  <c:v>1.1000000000000001</c:v>
                </c:pt>
                <c:pt idx="8">
                  <c:v>0</c:v>
                </c:pt>
              </c:numCache>
            </c:numRef>
          </c:val>
        </c:ser>
        <c:ser>
          <c:idx val="1"/>
          <c:order val="1"/>
          <c:tx>
            <c:strRef>
              <c:f>Sheet1!$A$3</c:f>
              <c:strCache>
                <c:ptCount val="1"/>
              </c:strCache>
            </c:strRef>
          </c:tx>
          <c:spPr>
            <a:solidFill>
              <a:srgbClr val="993366"/>
            </a:solidFill>
            <a:ln w="12676">
              <a:solidFill>
                <a:srgbClr val="000000"/>
              </a:solidFill>
              <a:prstDash val="solid"/>
            </a:ln>
          </c:spPr>
          <c:dPt>
            <c:idx val="0"/>
            <c:bubble3D val="0"/>
            <c:spPr>
              <a:solidFill>
                <a:srgbClr val="9999FF"/>
              </a:solidFill>
              <a:ln w="12676">
                <a:solidFill>
                  <a:srgbClr val="000000"/>
                </a:solidFill>
                <a:prstDash val="solid"/>
              </a:ln>
            </c:spPr>
          </c:dPt>
          <c:dPt>
            <c:idx val="1"/>
            <c:bubble3D val="0"/>
          </c:dPt>
          <c:dPt>
            <c:idx val="2"/>
            <c:bubble3D val="0"/>
            <c:spPr>
              <a:solidFill>
                <a:srgbClr val="FFFFCC"/>
              </a:solidFill>
              <a:ln w="12676">
                <a:solidFill>
                  <a:srgbClr val="000000"/>
                </a:solidFill>
                <a:prstDash val="solid"/>
              </a:ln>
            </c:spPr>
          </c:dPt>
          <c:dPt>
            <c:idx val="3"/>
            <c:bubble3D val="0"/>
            <c:spPr>
              <a:solidFill>
                <a:srgbClr val="CCFFFF"/>
              </a:solidFill>
              <a:ln w="12676">
                <a:solidFill>
                  <a:srgbClr val="000000"/>
                </a:solidFill>
                <a:prstDash val="solid"/>
              </a:ln>
            </c:spPr>
          </c:dPt>
          <c:dPt>
            <c:idx val="4"/>
            <c:bubble3D val="0"/>
            <c:spPr>
              <a:solidFill>
                <a:srgbClr val="660066"/>
              </a:solidFill>
              <a:ln w="12676">
                <a:solidFill>
                  <a:srgbClr val="000000"/>
                </a:solidFill>
                <a:prstDash val="solid"/>
              </a:ln>
            </c:spPr>
          </c:dPt>
          <c:dPt>
            <c:idx val="5"/>
            <c:bubble3D val="0"/>
            <c:spPr>
              <a:solidFill>
                <a:srgbClr val="FF8080"/>
              </a:solidFill>
              <a:ln w="12676">
                <a:solidFill>
                  <a:srgbClr val="000000"/>
                </a:solidFill>
                <a:prstDash val="solid"/>
              </a:ln>
            </c:spPr>
          </c:dPt>
          <c:dPt>
            <c:idx val="6"/>
            <c:bubble3D val="0"/>
            <c:spPr>
              <a:solidFill>
                <a:srgbClr val="0066CC"/>
              </a:solidFill>
              <a:ln w="12676">
                <a:solidFill>
                  <a:srgbClr val="000000"/>
                </a:solidFill>
                <a:prstDash val="solid"/>
              </a:ln>
            </c:spPr>
          </c:dPt>
          <c:dPt>
            <c:idx val="7"/>
            <c:bubble3D val="0"/>
            <c:spPr>
              <a:solidFill>
                <a:srgbClr val="CCCCFF"/>
              </a:solidFill>
              <a:ln w="12676">
                <a:solidFill>
                  <a:srgbClr val="000000"/>
                </a:solidFill>
                <a:prstDash val="solid"/>
              </a:ln>
            </c:spPr>
          </c:dPt>
          <c:dPt>
            <c:idx val="8"/>
            <c:bubble3D val="0"/>
            <c:spPr>
              <a:solidFill>
                <a:srgbClr val="000080"/>
              </a:solidFill>
              <a:ln w="12676">
                <a:solidFill>
                  <a:srgbClr val="000000"/>
                </a:solidFill>
                <a:prstDash val="solid"/>
              </a:ln>
            </c:spPr>
          </c:dPt>
          <c:dLbls>
            <c:numFmt formatCode="0%" sourceLinked="0"/>
            <c:spPr>
              <a:noFill/>
              <a:ln w="25352">
                <a:noFill/>
              </a:ln>
            </c:spPr>
            <c:txPr>
              <a:bodyPr wrap="square" lIns="38100" tIns="19050" rIns="38100" bIns="19050" anchor="ctr">
                <a:spAutoFit/>
              </a:bodyPr>
              <a:lstStyle/>
              <a:p>
                <a:pPr>
                  <a:defRPr sz="798" b="0" i="0" u="none" strike="noStrike" baseline="0">
                    <a:solidFill>
                      <a:srgbClr val="000000"/>
                    </a:solidFill>
                    <a:latin typeface="Arial"/>
                    <a:ea typeface="Arial"/>
                    <a:cs typeface="Arial"/>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numRef>
              <c:f>Sheet1!$B$1:$J$1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Sheet1!$B$3:$J$3</c:f>
              <c:numCache>
                <c:formatCode>General</c:formatCode>
                <c:ptCount val="9"/>
              </c:numCache>
            </c:numRef>
          </c:val>
        </c:ser>
        <c:ser>
          <c:idx val="2"/>
          <c:order val="2"/>
          <c:tx>
            <c:strRef>
              <c:f>Sheet1!$A$4</c:f>
              <c:strCache>
                <c:ptCount val="1"/>
              </c:strCache>
            </c:strRef>
          </c:tx>
          <c:spPr>
            <a:solidFill>
              <a:srgbClr val="FFFFCC"/>
            </a:solidFill>
            <a:ln w="12676">
              <a:solidFill>
                <a:srgbClr val="000000"/>
              </a:solidFill>
              <a:prstDash val="solid"/>
            </a:ln>
          </c:spPr>
          <c:dPt>
            <c:idx val="0"/>
            <c:bubble3D val="0"/>
            <c:spPr>
              <a:solidFill>
                <a:srgbClr val="9999FF"/>
              </a:solidFill>
              <a:ln w="12676">
                <a:solidFill>
                  <a:srgbClr val="000000"/>
                </a:solidFill>
                <a:prstDash val="solid"/>
              </a:ln>
            </c:spPr>
          </c:dPt>
          <c:dPt>
            <c:idx val="1"/>
            <c:bubble3D val="0"/>
            <c:spPr>
              <a:solidFill>
                <a:srgbClr val="993366"/>
              </a:solidFill>
              <a:ln w="12676">
                <a:solidFill>
                  <a:srgbClr val="000000"/>
                </a:solidFill>
                <a:prstDash val="solid"/>
              </a:ln>
            </c:spPr>
          </c:dPt>
          <c:dPt>
            <c:idx val="2"/>
            <c:bubble3D val="0"/>
          </c:dPt>
          <c:dPt>
            <c:idx val="3"/>
            <c:bubble3D val="0"/>
            <c:spPr>
              <a:solidFill>
                <a:srgbClr val="CCFFFF"/>
              </a:solidFill>
              <a:ln w="12676">
                <a:solidFill>
                  <a:srgbClr val="000000"/>
                </a:solidFill>
                <a:prstDash val="solid"/>
              </a:ln>
            </c:spPr>
          </c:dPt>
          <c:dPt>
            <c:idx val="4"/>
            <c:bubble3D val="0"/>
            <c:spPr>
              <a:solidFill>
                <a:srgbClr val="660066"/>
              </a:solidFill>
              <a:ln w="12676">
                <a:solidFill>
                  <a:srgbClr val="000000"/>
                </a:solidFill>
                <a:prstDash val="solid"/>
              </a:ln>
            </c:spPr>
          </c:dPt>
          <c:dPt>
            <c:idx val="5"/>
            <c:bubble3D val="0"/>
            <c:spPr>
              <a:solidFill>
                <a:srgbClr val="FF8080"/>
              </a:solidFill>
              <a:ln w="12676">
                <a:solidFill>
                  <a:srgbClr val="000000"/>
                </a:solidFill>
                <a:prstDash val="solid"/>
              </a:ln>
            </c:spPr>
          </c:dPt>
          <c:dPt>
            <c:idx val="6"/>
            <c:bubble3D val="0"/>
            <c:spPr>
              <a:solidFill>
                <a:srgbClr val="0066CC"/>
              </a:solidFill>
              <a:ln w="12676">
                <a:solidFill>
                  <a:srgbClr val="000000"/>
                </a:solidFill>
                <a:prstDash val="solid"/>
              </a:ln>
            </c:spPr>
          </c:dPt>
          <c:dPt>
            <c:idx val="7"/>
            <c:bubble3D val="0"/>
            <c:spPr>
              <a:solidFill>
                <a:srgbClr val="CCCCFF"/>
              </a:solidFill>
              <a:ln w="12676">
                <a:solidFill>
                  <a:srgbClr val="000000"/>
                </a:solidFill>
                <a:prstDash val="solid"/>
              </a:ln>
            </c:spPr>
          </c:dPt>
          <c:dPt>
            <c:idx val="8"/>
            <c:bubble3D val="0"/>
            <c:spPr>
              <a:solidFill>
                <a:srgbClr val="000080"/>
              </a:solidFill>
              <a:ln w="12676">
                <a:solidFill>
                  <a:srgbClr val="000000"/>
                </a:solidFill>
                <a:prstDash val="solid"/>
              </a:ln>
            </c:spPr>
          </c:dPt>
          <c:dLbls>
            <c:numFmt formatCode="0%" sourceLinked="0"/>
            <c:spPr>
              <a:noFill/>
              <a:ln w="25352">
                <a:noFill/>
              </a:ln>
            </c:spPr>
            <c:txPr>
              <a:bodyPr wrap="square" lIns="38100" tIns="19050" rIns="38100" bIns="19050" anchor="ctr">
                <a:spAutoFit/>
              </a:bodyPr>
              <a:lstStyle/>
              <a:p>
                <a:pPr>
                  <a:defRPr sz="798" b="0" i="0" u="none" strike="noStrike" baseline="0">
                    <a:solidFill>
                      <a:srgbClr val="000000"/>
                    </a:solidFill>
                    <a:latin typeface="Arial"/>
                    <a:ea typeface="Arial"/>
                    <a:cs typeface="Arial"/>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numRef>
              <c:f>Sheet1!$B$1:$J$1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Sheet1!$B$4:$J$4</c:f>
              <c:numCache>
                <c:formatCode>General</c:formatCode>
                <c:ptCount val="9"/>
              </c:numCache>
            </c:numRef>
          </c:val>
        </c:ser>
        <c:dLbls>
          <c:showLegendKey val="0"/>
          <c:showVal val="0"/>
          <c:showCatName val="1"/>
          <c:showSerName val="0"/>
          <c:showPercent val="1"/>
          <c:showBubbleSize val="0"/>
          <c:showLeaderLines val="1"/>
        </c:dLbls>
      </c:pie3DChart>
      <c:spPr>
        <a:noFill/>
        <a:ln w="25352">
          <a:noFill/>
        </a:ln>
      </c:spPr>
    </c:plotArea>
    <c:plotVisOnly val="1"/>
    <c:dispBlanksAs val="zero"/>
    <c:showDLblsOverMax val="0"/>
  </c:chart>
  <c:spPr>
    <a:noFill/>
    <a:ln>
      <a:noFill/>
    </a:ln>
  </c:spPr>
  <c:txPr>
    <a:bodyPr/>
    <a:lstStyle/>
    <a:p>
      <a:pPr>
        <a:defRPr sz="798" b="0" i="0" u="none" strike="noStrike" baseline="0">
          <a:solidFill>
            <a:srgbClr val="000000"/>
          </a:solidFill>
          <a:latin typeface="Arial"/>
          <a:ea typeface="Arial"/>
          <a:cs typeface="Arial"/>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5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4.3613707165109032E-2"/>
          <c:y val="3.9525691699604744E-2"/>
          <c:w val="0.86448598130841126"/>
          <c:h val="0.82608695652173914"/>
        </c:manualLayout>
      </c:layout>
      <c:bar3DChart>
        <c:barDir val="col"/>
        <c:grouping val="clustered"/>
        <c:varyColors val="0"/>
        <c:ser>
          <c:idx val="0"/>
          <c:order val="0"/>
          <c:tx>
            <c:strRef>
              <c:f>Sheet1!$A$2</c:f>
              <c:strCache>
                <c:ptCount val="1"/>
                <c:pt idx="0">
                  <c:v>2018</c:v>
                </c:pt>
              </c:strCache>
            </c:strRef>
          </c:tx>
          <c:spPr>
            <a:solidFill>
              <a:srgbClr val="9999FF"/>
            </a:solidFill>
            <a:ln w="12668">
              <a:solidFill>
                <a:srgbClr val="000000"/>
              </a:solidFill>
              <a:prstDash val="solid"/>
            </a:ln>
          </c:spPr>
          <c:invertIfNegative val="0"/>
          <c:cat>
            <c:strRef>
              <c:f>Sheet1!$B$1:$M$1</c:f>
              <c:strCache>
                <c:ptCount val="11"/>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Декабрь</c:v>
                </c:pt>
              </c:strCache>
            </c:strRef>
          </c:cat>
          <c:val>
            <c:numRef>
              <c:f>Sheet1!$B$2:$M$2</c:f>
              <c:numCache>
                <c:formatCode>General</c:formatCode>
                <c:ptCount val="12"/>
                <c:pt idx="0">
                  <c:v>21</c:v>
                </c:pt>
                <c:pt idx="1">
                  <c:v>13</c:v>
                </c:pt>
                <c:pt idx="2">
                  <c:v>2</c:v>
                </c:pt>
                <c:pt idx="3">
                  <c:v>5</c:v>
                </c:pt>
                <c:pt idx="4">
                  <c:v>0</c:v>
                </c:pt>
                <c:pt idx="5">
                  <c:v>0</c:v>
                </c:pt>
                <c:pt idx="6">
                  <c:v>0</c:v>
                </c:pt>
                <c:pt idx="7">
                  <c:v>0</c:v>
                </c:pt>
                <c:pt idx="8">
                  <c:v>0</c:v>
                </c:pt>
                <c:pt idx="9">
                  <c:v>0</c:v>
                </c:pt>
                <c:pt idx="10">
                  <c:v>0</c:v>
                </c:pt>
              </c:numCache>
            </c:numRef>
          </c:val>
        </c:ser>
        <c:ser>
          <c:idx val="1"/>
          <c:order val="1"/>
          <c:tx>
            <c:strRef>
              <c:f>Sheet1!$A$3</c:f>
              <c:strCache>
                <c:ptCount val="1"/>
                <c:pt idx="0">
                  <c:v>2019</c:v>
                </c:pt>
              </c:strCache>
            </c:strRef>
          </c:tx>
          <c:spPr>
            <a:solidFill>
              <a:srgbClr val="993366"/>
            </a:solidFill>
            <a:ln w="12668">
              <a:solidFill>
                <a:srgbClr val="000000"/>
              </a:solidFill>
              <a:prstDash val="solid"/>
            </a:ln>
          </c:spPr>
          <c:invertIfNegative val="0"/>
          <c:cat>
            <c:strRef>
              <c:f>Sheet1!$B$1:$M$1</c:f>
              <c:strCache>
                <c:ptCount val="11"/>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Декабрь</c:v>
                </c:pt>
              </c:strCache>
            </c:strRef>
          </c:cat>
          <c:val>
            <c:numRef>
              <c:f>Sheet1!$B$3:$M$3</c:f>
              <c:numCache>
                <c:formatCode>General</c:formatCode>
                <c:ptCount val="12"/>
                <c:pt idx="0">
                  <c:v>0</c:v>
                </c:pt>
                <c:pt idx="1">
                  <c:v>5</c:v>
                </c:pt>
                <c:pt idx="2">
                  <c:v>1</c:v>
                </c:pt>
                <c:pt idx="3">
                  <c:v>2</c:v>
                </c:pt>
                <c:pt idx="4">
                  <c:v>2</c:v>
                </c:pt>
                <c:pt idx="5">
                  <c:v>0</c:v>
                </c:pt>
                <c:pt idx="6">
                  <c:v>2</c:v>
                </c:pt>
                <c:pt idx="7">
                  <c:v>1</c:v>
                </c:pt>
                <c:pt idx="8">
                  <c:v>0</c:v>
                </c:pt>
                <c:pt idx="9">
                  <c:v>0</c:v>
                </c:pt>
                <c:pt idx="10">
                  <c:v>2</c:v>
                </c:pt>
              </c:numCache>
            </c:numRef>
          </c:val>
        </c:ser>
        <c:ser>
          <c:idx val="2"/>
          <c:order val="2"/>
          <c:tx>
            <c:strRef>
              <c:f>Sheet1!$A$4</c:f>
              <c:strCache>
                <c:ptCount val="1"/>
                <c:pt idx="0">
                  <c:v>2020</c:v>
                </c:pt>
              </c:strCache>
            </c:strRef>
          </c:tx>
          <c:spPr>
            <a:solidFill>
              <a:srgbClr val="FFFFCC"/>
            </a:solidFill>
            <a:ln w="12668">
              <a:solidFill>
                <a:srgbClr val="000000"/>
              </a:solidFill>
              <a:prstDash val="solid"/>
            </a:ln>
          </c:spPr>
          <c:invertIfNegative val="0"/>
          <c:cat>
            <c:strRef>
              <c:f>Sheet1!$B$1:$M$1</c:f>
              <c:strCache>
                <c:ptCount val="11"/>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Декабрь</c:v>
                </c:pt>
              </c:strCache>
            </c:strRef>
          </c:cat>
          <c:val>
            <c:numRef>
              <c:f>Sheet1!$B$4:$M$4</c:f>
              <c:numCache>
                <c:formatCode>General</c:formatCode>
                <c:ptCount val="12"/>
                <c:pt idx="0">
                  <c:v>4</c:v>
                </c:pt>
                <c:pt idx="1">
                  <c:v>9</c:v>
                </c:pt>
                <c:pt idx="2">
                  <c:v>3</c:v>
                </c:pt>
                <c:pt idx="3">
                  <c:v>0</c:v>
                </c:pt>
                <c:pt idx="4">
                  <c:v>0</c:v>
                </c:pt>
                <c:pt idx="5">
                  <c:v>0</c:v>
                </c:pt>
                <c:pt idx="6">
                  <c:v>0</c:v>
                </c:pt>
                <c:pt idx="7">
                  <c:v>0</c:v>
                </c:pt>
                <c:pt idx="8">
                  <c:v>0</c:v>
                </c:pt>
                <c:pt idx="9">
                  <c:v>0</c:v>
                </c:pt>
                <c:pt idx="10">
                  <c:v>0</c:v>
                </c:pt>
              </c:numCache>
            </c:numRef>
          </c:val>
        </c:ser>
        <c:ser>
          <c:idx val="3"/>
          <c:order val="3"/>
          <c:tx>
            <c:strRef>
              <c:f>Sheet1!$A$5</c:f>
              <c:strCache>
                <c:ptCount val="1"/>
                <c:pt idx="0">
                  <c:v>2021</c:v>
                </c:pt>
              </c:strCache>
            </c:strRef>
          </c:tx>
          <c:spPr>
            <a:solidFill>
              <a:srgbClr val="CCFFFF"/>
            </a:solidFill>
            <a:ln w="12668">
              <a:solidFill>
                <a:srgbClr val="000000"/>
              </a:solidFill>
              <a:prstDash val="solid"/>
            </a:ln>
          </c:spPr>
          <c:invertIfNegative val="0"/>
          <c:cat>
            <c:strRef>
              <c:f>Sheet1!$B$1:$M$1</c:f>
              <c:strCache>
                <c:ptCount val="11"/>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Декабрь</c:v>
                </c:pt>
              </c:strCache>
            </c:strRef>
          </c:cat>
          <c:val>
            <c:numRef>
              <c:f>Sheet1!$B$5:$M$5</c:f>
              <c:numCache>
                <c:formatCode>General</c:formatCode>
                <c:ptCount val="12"/>
                <c:pt idx="0">
                  <c:v>0</c:v>
                </c:pt>
                <c:pt idx="1">
                  <c:v>0</c:v>
                </c:pt>
                <c:pt idx="2">
                  <c:v>0</c:v>
                </c:pt>
                <c:pt idx="3">
                  <c:v>0</c:v>
                </c:pt>
                <c:pt idx="4">
                  <c:v>0</c:v>
                </c:pt>
                <c:pt idx="5">
                  <c:v>0</c:v>
                </c:pt>
                <c:pt idx="6">
                  <c:v>0</c:v>
                </c:pt>
                <c:pt idx="7">
                  <c:v>0</c:v>
                </c:pt>
                <c:pt idx="8">
                  <c:v>0</c:v>
                </c:pt>
                <c:pt idx="9">
                  <c:v>0</c:v>
                </c:pt>
                <c:pt idx="10">
                  <c:v>0</c:v>
                </c:pt>
              </c:numCache>
            </c:numRef>
          </c:val>
        </c:ser>
        <c:dLbls>
          <c:showLegendKey val="0"/>
          <c:showVal val="0"/>
          <c:showCatName val="0"/>
          <c:showSerName val="0"/>
          <c:showPercent val="0"/>
          <c:showBubbleSize val="0"/>
        </c:dLbls>
        <c:gapWidth val="150"/>
        <c:gapDepth val="0"/>
        <c:shape val="box"/>
        <c:axId val="341053568"/>
        <c:axId val="341053960"/>
        <c:axId val="0"/>
      </c:bar3DChart>
      <c:catAx>
        <c:axId val="341053568"/>
        <c:scaling>
          <c:orientation val="minMax"/>
        </c:scaling>
        <c:delete val="0"/>
        <c:axPos val="b"/>
        <c:numFmt formatCode="General" sourceLinked="1"/>
        <c:majorTickMark val="out"/>
        <c:minorTickMark val="none"/>
        <c:tickLblPos val="low"/>
        <c:spPr>
          <a:ln w="6334">
            <a:noFill/>
          </a:ln>
        </c:spPr>
        <c:txPr>
          <a:bodyPr rot="0" vert="horz"/>
          <a:lstStyle/>
          <a:p>
            <a:pPr>
              <a:defRPr sz="798" b="0" i="0" u="none" strike="noStrike" baseline="0">
                <a:solidFill>
                  <a:srgbClr val="000000"/>
                </a:solidFill>
                <a:latin typeface="Arial"/>
                <a:ea typeface="Arial"/>
                <a:cs typeface="Arial"/>
              </a:defRPr>
            </a:pPr>
            <a:endParaRPr lang="ru-RU"/>
          </a:p>
        </c:txPr>
        <c:crossAx val="341053960"/>
        <c:crosses val="autoZero"/>
        <c:auto val="1"/>
        <c:lblAlgn val="ctr"/>
        <c:lblOffset val="100"/>
        <c:tickLblSkip val="2"/>
        <c:tickMarkSkip val="1"/>
        <c:noMultiLvlLbl val="0"/>
      </c:catAx>
      <c:valAx>
        <c:axId val="341053960"/>
        <c:scaling>
          <c:orientation val="minMax"/>
        </c:scaling>
        <c:delete val="0"/>
        <c:axPos val="l"/>
        <c:numFmt formatCode="General" sourceLinked="1"/>
        <c:majorTickMark val="out"/>
        <c:minorTickMark val="none"/>
        <c:tickLblPos val="nextTo"/>
        <c:spPr>
          <a:ln w="3167">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ru-RU"/>
          </a:p>
        </c:txPr>
        <c:crossAx val="341053568"/>
        <c:crosses val="autoZero"/>
        <c:crossBetween val="between"/>
      </c:valAx>
      <c:spPr>
        <a:noFill/>
        <a:ln w="25335">
          <a:noFill/>
        </a:ln>
      </c:spPr>
    </c:plotArea>
    <c:legend>
      <c:legendPos val="r"/>
      <c:layout>
        <c:manualLayout>
          <c:xMode val="edge"/>
          <c:yMode val="edge"/>
          <c:x val="0.92523364485981308"/>
          <c:y val="0.34782608695652173"/>
          <c:w val="6.5420560747663545E-2"/>
          <c:h val="0.30434782608695654"/>
        </c:manualLayout>
      </c:layout>
      <c:overlay val="0"/>
      <c:spPr>
        <a:solidFill>
          <a:srgbClr val="FFFFFF"/>
        </a:solidFill>
        <a:ln w="3167">
          <a:solidFill>
            <a:srgbClr val="000000"/>
          </a:solidFill>
          <a:prstDash val="solid"/>
        </a:ln>
        <a:effectLst>
          <a:outerShdw dist="35921" dir="2700000" algn="br">
            <a:srgbClr val="000000"/>
          </a:outerShdw>
        </a:effectLst>
      </c:spPr>
      <c:txPr>
        <a:bodyPr/>
        <a:lstStyle/>
        <a:p>
          <a:pPr>
            <a:defRPr sz="733"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798" b="0" i="0" u="none" strike="noStrike" baseline="0">
          <a:solidFill>
            <a:srgbClr val="000000"/>
          </a:solidFill>
          <a:latin typeface="Arial"/>
          <a:ea typeface="Arial"/>
          <a:cs typeface="Arial"/>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684210526315783E-2"/>
          <c:y val="8.6505190311418678E-2"/>
          <c:w val="0.71578947368421053"/>
          <c:h val="0.74740484429065746"/>
        </c:manualLayout>
      </c:layout>
      <c:barChart>
        <c:barDir val="col"/>
        <c:grouping val="clustered"/>
        <c:varyColors val="0"/>
        <c:ser>
          <c:idx val="0"/>
          <c:order val="0"/>
          <c:tx>
            <c:strRef>
              <c:f>Sheet1!$A$2</c:f>
              <c:strCache>
                <c:ptCount val="1"/>
                <c:pt idx="0">
                  <c:v>Вакцинация</c:v>
                </c:pt>
              </c:strCache>
            </c:strRef>
          </c:tx>
          <c:spPr>
            <a:solidFill>
              <a:srgbClr val="9999FF"/>
            </a:solidFill>
            <a:ln w="12669">
              <a:solidFill>
                <a:srgbClr val="000000"/>
              </a:solidFill>
              <a:prstDash val="solid"/>
            </a:ln>
          </c:spPr>
          <c:invertIfNegative val="0"/>
          <c:dLbls>
            <c:spPr>
              <a:noFill/>
              <a:ln w="25338">
                <a:noFill/>
              </a:ln>
            </c:spPr>
            <c:txPr>
              <a:bodyPr wrap="square" lIns="38100" tIns="19050" rIns="38100" bIns="19050" anchor="ctr">
                <a:spAutoFit/>
              </a:bodyPr>
              <a:lstStyle/>
              <a:p>
                <a:pPr>
                  <a:defRPr sz="119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General</c:formatCode>
                <c:ptCount val="8"/>
                <c:pt idx="0">
                  <c:v>2014</c:v>
                </c:pt>
                <c:pt idx="1">
                  <c:v>2015</c:v>
                </c:pt>
                <c:pt idx="2">
                  <c:v>2016</c:v>
                </c:pt>
                <c:pt idx="3">
                  <c:v>2017</c:v>
                </c:pt>
                <c:pt idx="4">
                  <c:v>2018</c:v>
                </c:pt>
                <c:pt idx="5">
                  <c:v>2019</c:v>
                </c:pt>
                <c:pt idx="6">
                  <c:v>2020</c:v>
                </c:pt>
                <c:pt idx="7">
                  <c:v>2021</c:v>
                </c:pt>
              </c:numCache>
            </c:numRef>
          </c:cat>
          <c:val>
            <c:numRef>
              <c:f>Sheet1!$B$2:$I$2</c:f>
              <c:numCache>
                <c:formatCode>General</c:formatCode>
                <c:ptCount val="8"/>
                <c:pt idx="0">
                  <c:v>94</c:v>
                </c:pt>
                <c:pt idx="1">
                  <c:v>95.6</c:v>
                </c:pt>
                <c:pt idx="2">
                  <c:v>94.2</c:v>
                </c:pt>
                <c:pt idx="3">
                  <c:v>95.5</c:v>
                </c:pt>
                <c:pt idx="4">
                  <c:v>91.8</c:v>
                </c:pt>
                <c:pt idx="5">
                  <c:v>95.7</c:v>
                </c:pt>
                <c:pt idx="6">
                  <c:v>93.4</c:v>
                </c:pt>
                <c:pt idx="7">
                  <c:v>92.3</c:v>
                </c:pt>
              </c:numCache>
            </c:numRef>
          </c:val>
        </c:ser>
        <c:ser>
          <c:idx val="1"/>
          <c:order val="1"/>
          <c:tx>
            <c:strRef>
              <c:f>Sheet1!$A$3</c:f>
              <c:strCache>
                <c:ptCount val="1"/>
                <c:pt idx="0">
                  <c:v>Ревакцинация</c:v>
                </c:pt>
              </c:strCache>
            </c:strRef>
          </c:tx>
          <c:spPr>
            <a:solidFill>
              <a:srgbClr val="993366"/>
            </a:solidFill>
            <a:ln w="12669">
              <a:solidFill>
                <a:srgbClr val="000000"/>
              </a:solidFill>
              <a:prstDash val="solid"/>
            </a:ln>
          </c:spPr>
          <c:invertIfNegative val="0"/>
          <c:dLbls>
            <c:dLbl>
              <c:idx val="0"/>
              <c:spPr>
                <a:noFill/>
                <a:ln w="25338">
                  <a:noFill/>
                </a:ln>
              </c:spPr>
              <c:txPr>
                <a:bodyPr/>
                <a:lstStyle/>
                <a:p>
                  <a:pPr>
                    <a:defRPr sz="119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1"/>
              <c:spPr>
                <a:noFill/>
                <a:ln w="25338">
                  <a:noFill/>
                </a:ln>
              </c:spPr>
              <c:txPr>
                <a:bodyPr/>
                <a:lstStyle/>
                <a:p>
                  <a:pPr>
                    <a:defRPr sz="119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3"/>
              <c:spPr>
                <a:noFill/>
                <a:ln w="25338">
                  <a:noFill/>
                </a:ln>
              </c:spPr>
              <c:txPr>
                <a:bodyPr/>
                <a:lstStyle/>
                <a:p>
                  <a:pPr>
                    <a:defRPr sz="119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4"/>
              <c:spPr>
                <a:noFill/>
                <a:ln w="25338">
                  <a:noFill/>
                </a:ln>
              </c:spPr>
              <c:txPr>
                <a:bodyPr/>
                <a:lstStyle/>
                <a:p>
                  <a:pPr>
                    <a:defRPr sz="119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5"/>
              <c:spPr>
                <a:noFill/>
                <a:ln w="25338">
                  <a:noFill/>
                </a:ln>
              </c:spPr>
              <c:txPr>
                <a:bodyPr/>
                <a:lstStyle/>
                <a:p>
                  <a:pPr>
                    <a:defRPr sz="119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6"/>
              <c:spPr>
                <a:noFill/>
                <a:ln w="25338">
                  <a:noFill/>
                </a:ln>
              </c:spPr>
              <c:txPr>
                <a:bodyPr/>
                <a:lstStyle/>
                <a:p>
                  <a:pPr>
                    <a:defRPr sz="119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spPr>
              <a:noFill/>
              <a:ln w="25338">
                <a:noFill/>
              </a:ln>
            </c:spPr>
            <c:txPr>
              <a:bodyPr wrap="square" lIns="38100" tIns="19050" rIns="38100" bIns="19050" anchor="ctr">
                <a:spAutoFit/>
              </a:bodyPr>
              <a:lstStyle/>
              <a:p>
                <a:pPr>
                  <a:defRPr sz="119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General</c:formatCode>
                <c:ptCount val="8"/>
                <c:pt idx="0">
                  <c:v>2014</c:v>
                </c:pt>
                <c:pt idx="1">
                  <c:v>2015</c:v>
                </c:pt>
                <c:pt idx="2">
                  <c:v>2016</c:v>
                </c:pt>
                <c:pt idx="3">
                  <c:v>2017</c:v>
                </c:pt>
                <c:pt idx="4">
                  <c:v>2018</c:v>
                </c:pt>
                <c:pt idx="5">
                  <c:v>2019</c:v>
                </c:pt>
                <c:pt idx="6">
                  <c:v>2020</c:v>
                </c:pt>
                <c:pt idx="7">
                  <c:v>2021</c:v>
                </c:pt>
              </c:numCache>
            </c:numRef>
          </c:cat>
          <c:val>
            <c:numRef>
              <c:f>Sheet1!$B$3:$I$3</c:f>
              <c:numCache>
                <c:formatCode>General</c:formatCode>
                <c:ptCount val="8"/>
                <c:pt idx="0">
                  <c:v>95.8</c:v>
                </c:pt>
                <c:pt idx="1">
                  <c:v>95.3</c:v>
                </c:pt>
                <c:pt idx="2">
                  <c:v>98.3</c:v>
                </c:pt>
                <c:pt idx="3">
                  <c:v>97.8</c:v>
                </c:pt>
                <c:pt idx="4">
                  <c:v>95.4</c:v>
                </c:pt>
                <c:pt idx="5">
                  <c:v>96.3</c:v>
                </c:pt>
                <c:pt idx="6">
                  <c:v>89</c:v>
                </c:pt>
                <c:pt idx="7">
                  <c:v>89.5</c:v>
                </c:pt>
              </c:numCache>
            </c:numRef>
          </c:val>
        </c:ser>
        <c:dLbls>
          <c:showLegendKey val="0"/>
          <c:showVal val="0"/>
          <c:showCatName val="0"/>
          <c:showSerName val="0"/>
          <c:showPercent val="0"/>
          <c:showBubbleSize val="0"/>
        </c:dLbls>
        <c:gapWidth val="150"/>
        <c:axId val="341054744"/>
        <c:axId val="341055136"/>
      </c:barChart>
      <c:catAx>
        <c:axId val="341054744"/>
        <c:scaling>
          <c:orientation val="minMax"/>
        </c:scaling>
        <c:delete val="0"/>
        <c:axPos val="b"/>
        <c:numFmt formatCode="General" sourceLinked="1"/>
        <c:majorTickMark val="out"/>
        <c:minorTickMark val="none"/>
        <c:tickLblPos val="nextTo"/>
        <c:spPr>
          <a:ln w="3167">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ru-RU"/>
          </a:p>
        </c:txPr>
        <c:crossAx val="341055136"/>
        <c:crosses val="autoZero"/>
        <c:auto val="1"/>
        <c:lblAlgn val="ctr"/>
        <c:lblOffset val="100"/>
        <c:tickLblSkip val="1"/>
        <c:tickMarkSkip val="1"/>
        <c:noMultiLvlLbl val="0"/>
      </c:catAx>
      <c:valAx>
        <c:axId val="341055136"/>
        <c:scaling>
          <c:orientation val="minMax"/>
        </c:scaling>
        <c:delete val="0"/>
        <c:axPos val="l"/>
        <c:majorGridlines>
          <c:spPr>
            <a:ln w="3167">
              <a:solidFill>
                <a:srgbClr val="000000"/>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ru-RU"/>
          </a:p>
        </c:txPr>
        <c:crossAx val="341054744"/>
        <c:crosses val="autoZero"/>
        <c:crossBetween val="between"/>
      </c:valAx>
      <c:spPr>
        <a:solidFill>
          <a:srgbClr val="C0C0C0"/>
        </a:solidFill>
        <a:ln w="12669">
          <a:solidFill>
            <a:srgbClr val="808080"/>
          </a:solidFill>
          <a:prstDash val="solid"/>
        </a:ln>
      </c:spPr>
    </c:plotArea>
    <c:legend>
      <c:legendPos val="r"/>
      <c:layout>
        <c:manualLayout>
          <c:xMode val="edge"/>
          <c:yMode val="edge"/>
          <c:x val="0.80451127819548873"/>
          <c:y val="0.37370242214532873"/>
          <c:w val="0.18947368421052632"/>
          <c:h val="0.16955017301038061"/>
        </c:manualLayout>
      </c:layout>
      <c:overlay val="0"/>
      <c:spPr>
        <a:noFill/>
        <a:ln w="3167">
          <a:solidFill>
            <a:srgbClr val="000000"/>
          </a:solidFill>
          <a:prstDash val="solid"/>
        </a:ln>
      </c:spPr>
      <c:txPr>
        <a:bodyPr/>
        <a:lstStyle/>
        <a:p>
          <a:pPr>
            <a:defRPr sz="1097"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9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1.601423487544484E-2"/>
          <c:y val="3.9647577092511016E-2"/>
          <c:w val="0.78113879003558717"/>
          <c:h val="0.80176211453744495"/>
        </c:manualLayout>
      </c:layout>
      <c:bar3DChart>
        <c:barDir val="col"/>
        <c:grouping val="percentStacked"/>
        <c:varyColors val="0"/>
        <c:ser>
          <c:idx val="0"/>
          <c:order val="0"/>
          <c:tx>
            <c:strRef>
              <c:f>Sheet1!$A$2</c:f>
              <c:strCache>
                <c:ptCount val="1"/>
                <c:pt idx="0">
                  <c:v>Вакцинация</c:v>
                </c:pt>
              </c:strCache>
            </c:strRef>
          </c:tx>
          <c:spPr>
            <a:solidFill>
              <a:srgbClr val="9999FF"/>
            </a:solidFill>
            <a:ln w="12669">
              <a:solidFill>
                <a:srgbClr val="000000"/>
              </a:solidFill>
              <a:prstDash val="solid"/>
            </a:ln>
          </c:spPr>
          <c:invertIfNegative val="0"/>
          <c:dLbls>
            <c:spPr>
              <a:noFill/>
              <a:ln w="25339">
                <a:noFill/>
              </a:ln>
            </c:spPr>
            <c:txPr>
              <a:bodyPr wrap="square" lIns="38100" tIns="19050" rIns="38100" bIns="19050" anchor="ctr">
                <a:spAutoFit/>
              </a:bodyPr>
              <a:lstStyle/>
              <a:p>
                <a:pPr>
                  <a:defRPr sz="9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2016</c:v>
                </c:pt>
                <c:pt idx="1">
                  <c:v>2017</c:v>
                </c:pt>
                <c:pt idx="2">
                  <c:v>2018</c:v>
                </c:pt>
                <c:pt idx="3">
                  <c:v>2019</c:v>
                </c:pt>
                <c:pt idx="4">
                  <c:v>2020</c:v>
                </c:pt>
                <c:pt idx="5">
                  <c:v>2021</c:v>
                </c:pt>
              </c:numCache>
            </c:numRef>
          </c:cat>
          <c:val>
            <c:numRef>
              <c:f>Sheet1!$B$2:$G$2</c:f>
              <c:numCache>
                <c:formatCode>General</c:formatCode>
                <c:ptCount val="6"/>
                <c:pt idx="0">
                  <c:v>95</c:v>
                </c:pt>
                <c:pt idx="1">
                  <c:v>96</c:v>
                </c:pt>
                <c:pt idx="2">
                  <c:v>97.6</c:v>
                </c:pt>
                <c:pt idx="3">
                  <c:v>95.7</c:v>
                </c:pt>
                <c:pt idx="4">
                  <c:v>95</c:v>
                </c:pt>
                <c:pt idx="5">
                  <c:v>94.9</c:v>
                </c:pt>
              </c:numCache>
            </c:numRef>
          </c:val>
        </c:ser>
        <c:ser>
          <c:idx val="1"/>
          <c:order val="1"/>
          <c:tx>
            <c:strRef>
              <c:f>Sheet1!$A$3</c:f>
              <c:strCache>
                <c:ptCount val="1"/>
                <c:pt idx="0">
                  <c:v>Ревакцинация</c:v>
                </c:pt>
              </c:strCache>
            </c:strRef>
          </c:tx>
          <c:spPr>
            <a:solidFill>
              <a:srgbClr val="993366"/>
            </a:solidFill>
            <a:ln w="12669">
              <a:solidFill>
                <a:srgbClr val="000000"/>
              </a:solidFill>
              <a:prstDash val="solid"/>
            </a:ln>
          </c:spPr>
          <c:invertIfNegative val="0"/>
          <c:dLbls>
            <c:dLbl>
              <c:idx val="4"/>
              <c:spPr>
                <a:noFill/>
                <a:ln w="25339">
                  <a:noFill/>
                </a:ln>
              </c:spPr>
              <c:txPr>
                <a:bodyPr/>
                <a:lstStyle/>
                <a:p>
                  <a:pPr>
                    <a:defRPr sz="9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spPr>
              <a:noFill/>
              <a:ln w="25339">
                <a:noFill/>
              </a:ln>
            </c:spPr>
            <c:txPr>
              <a:bodyPr wrap="square" lIns="38100" tIns="19050" rIns="38100" bIns="19050" anchor="ctr">
                <a:spAutoFit/>
              </a:bodyPr>
              <a:lstStyle/>
              <a:p>
                <a:pPr>
                  <a:defRPr sz="9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2016</c:v>
                </c:pt>
                <c:pt idx="1">
                  <c:v>2017</c:v>
                </c:pt>
                <c:pt idx="2">
                  <c:v>2018</c:v>
                </c:pt>
                <c:pt idx="3">
                  <c:v>2019</c:v>
                </c:pt>
                <c:pt idx="4">
                  <c:v>2020</c:v>
                </c:pt>
                <c:pt idx="5">
                  <c:v>2021</c:v>
                </c:pt>
              </c:numCache>
            </c:numRef>
          </c:cat>
          <c:val>
            <c:numRef>
              <c:f>Sheet1!$B$3:$G$3</c:f>
              <c:numCache>
                <c:formatCode>General</c:formatCode>
                <c:ptCount val="6"/>
                <c:pt idx="0">
                  <c:v>98</c:v>
                </c:pt>
                <c:pt idx="1">
                  <c:v>98.6</c:v>
                </c:pt>
                <c:pt idx="2">
                  <c:v>95.1</c:v>
                </c:pt>
                <c:pt idx="3">
                  <c:v>96.3</c:v>
                </c:pt>
                <c:pt idx="4">
                  <c:v>88</c:v>
                </c:pt>
                <c:pt idx="5">
                  <c:v>84</c:v>
                </c:pt>
              </c:numCache>
            </c:numRef>
          </c:val>
        </c:ser>
        <c:dLbls>
          <c:showLegendKey val="0"/>
          <c:showVal val="0"/>
          <c:showCatName val="0"/>
          <c:showSerName val="0"/>
          <c:showPercent val="0"/>
          <c:showBubbleSize val="0"/>
        </c:dLbls>
        <c:gapWidth val="150"/>
        <c:gapDepth val="0"/>
        <c:shape val="cylinder"/>
        <c:axId val="341055920"/>
        <c:axId val="341056312"/>
        <c:axId val="0"/>
      </c:bar3DChart>
      <c:catAx>
        <c:axId val="341055920"/>
        <c:scaling>
          <c:orientation val="minMax"/>
        </c:scaling>
        <c:delete val="0"/>
        <c:axPos val="b"/>
        <c:numFmt formatCode="General" sourceLinked="1"/>
        <c:majorTickMark val="out"/>
        <c:minorTickMark val="none"/>
        <c:tickLblPos val="low"/>
        <c:spPr>
          <a:ln w="3167">
            <a:solidFill>
              <a:srgbClr val="000000"/>
            </a:solidFill>
            <a:prstDash val="solid"/>
          </a:ln>
        </c:spPr>
        <c:txPr>
          <a:bodyPr rot="0" vert="horz"/>
          <a:lstStyle/>
          <a:p>
            <a:pPr>
              <a:defRPr sz="998" b="1" i="0" u="none" strike="noStrike" baseline="0">
                <a:solidFill>
                  <a:srgbClr val="000000"/>
                </a:solidFill>
                <a:latin typeface="Calibri"/>
                <a:ea typeface="Calibri"/>
                <a:cs typeface="Calibri"/>
              </a:defRPr>
            </a:pPr>
            <a:endParaRPr lang="ru-RU"/>
          </a:p>
        </c:txPr>
        <c:crossAx val="341056312"/>
        <c:crosses val="autoZero"/>
        <c:auto val="1"/>
        <c:lblAlgn val="ctr"/>
        <c:lblOffset val="100"/>
        <c:tickLblSkip val="1"/>
        <c:tickMarkSkip val="1"/>
        <c:noMultiLvlLbl val="0"/>
      </c:catAx>
      <c:valAx>
        <c:axId val="341056312"/>
        <c:scaling>
          <c:orientation val="minMax"/>
        </c:scaling>
        <c:delete val="1"/>
        <c:axPos val="l"/>
        <c:majorGridlines>
          <c:spPr>
            <a:ln w="3167">
              <a:solidFill>
                <a:srgbClr val="000000"/>
              </a:solidFill>
              <a:prstDash val="solid"/>
            </a:ln>
          </c:spPr>
        </c:majorGridlines>
        <c:numFmt formatCode="0%" sourceLinked="1"/>
        <c:majorTickMark val="out"/>
        <c:minorTickMark val="none"/>
        <c:tickLblPos val="nextTo"/>
        <c:crossAx val="341055920"/>
        <c:crosses val="autoZero"/>
        <c:crossBetween val="between"/>
      </c:valAx>
      <c:spPr>
        <a:noFill/>
        <a:ln w="25339">
          <a:noFill/>
        </a:ln>
      </c:spPr>
    </c:plotArea>
    <c:legend>
      <c:legendPos val="r"/>
      <c:layout>
        <c:manualLayout>
          <c:xMode val="edge"/>
          <c:yMode val="edge"/>
          <c:x val="0.81672597864768681"/>
          <c:y val="0.40528634361233479"/>
          <c:w val="0.17615658362989323"/>
          <c:h val="0.1894273127753304"/>
        </c:manualLayout>
      </c:layout>
      <c:overlay val="0"/>
      <c:spPr>
        <a:noFill/>
        <a:ln w="3167">
          <a:solidFill>
            <a:srgbClr val="000000"/>
          </a:solidFill>
          <a:prstDash val="solid"/>
        </a:ln>
      </c:spPr>
      <c:txPr>
        <a:bodyPr/>
        <a:lstStyle/>
        <a:p>
          <a:pPr>
            <a:defRPr sz="91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778156996587031E-2"/>
          <c:y val="6.4220183486238536E-2"/>
          <c:w val="0.62286689419795227"/>
          <c:h val="0.77981651376146788"/>
        </c:manualLayout>
      </c:layout>
      <c:bar3DChart>
        <c:barDir val="col"/>
        <c:grouping val="clustered"/>
        <c:varyColors val="0"/>
        <c:ser>
          <c:idx val="0"/>
          <c:order val="0"/>
          <c:tx>
            <c:strRef>
              <c:f>Sheet1!$A$2</c:f>
              <c:strCache>
                <c:ptCount val="1"/>
                <c:pt idx="0">
                  <c:v>Всего ОВП</c:v>
                </c:pt>
              </c:strCache>
            </c:strRef>
          </c:tx>
          <c:spPr>
            <a:solidFill>
              <a:srgbClr val="9999FF"/>
            </a:solidFill>
            <a:ln w="12691">
              <a:solidFill>
                <a:srgbClr val="000000"/>
              </a:solidFill>
              <a:prstDash val="solid"/>
            </a:ln>
          </c:spPr>
          <c:invertIfNegative val="0"/>
          <c:cat>
            <c:numRef>
              <c:f>Sheet1!$B$1:$F$1</c:f>
              <c:numCache>
                <c:formatCode>General</c:formatCode>
                <c:ptCount val="5"/>
                <c:pt idx="0">
                  <c:v>2017</c:v>
                </c:pt>
                <c:pt idx="1">
                  <c:v>2018</c:v>
                </c:pt>
                <c:pt idx="2">
                  <c:v>2019</c:v>
                </c:pt>
                <c:pt idx="3">
                  <c:v>2020</c:v>
                </c:pt>
                <c:pt idx="4">
                  <c:v>2021</c:v>
                </c:pt>
              </c:numCache>
            </c:numRef>
          </c:cat>
          <c:val>
            <c:numRef>
              <c:f>Sheet1!$B$2:$F$2</c:f>
              <c:numCache>
                <c:formatCode>General</c:formatCode>
                <c:ptCount val="5"/>
                <c:pt idx="0">
                  <c:v>30</c:v>
                </c:pt>
                <c:pt idx="1">
                  <c:v>25</c:v>
                </c:pt>
                <c:pt idx="2">
                  <c:v>32</c:v>
                </c:pt>
                <c:pt idx="3">
                  <c:v>13</c:v>
                </c:pt>
                <c:pt idx="4">
                  <c:v>14</c:v>
                </c:pt>
              </c:numCache>
            </c:numRef>
          </c:val>
        </c:ser>
        <c:ser>
          <c:idx val="1"/>
          <c:order val="1"/>
          <c:tx>
            <c:strRef>
              <c:f>Sheet1!$A$3</c:f>
              <c:strCache>
                <c:ptCount val="1"/>
                <c:pt idx="0">
                  <c:v>Количество "горячих" случаев</c:v>
                </c:pt>
              </c:strCache>
            </c:strRef>
          </c:tx>
          <c:spPr>
            <a:solidFill>
              <a:srgbClr val="993366"/>
            </a:solidFill>
            <a:ln w="12691">
              <a:solidFill>
                <a:srgbClr val="000000"/>
              </a:solidFill>
              <a:prstDash val="solid"/>
            </a:ln>
          </c:spPr>
          <c:invertIfNegative val="0"/>
          <c:cat>
            <c:numRef>
              <c:f>Sheet1!$B$1:$F$1</c:f>
              <c:numCache>
                <c:formatCode>General</c:formatCode>
                <c:ptCount val="5"/>
                <c:pt idx="0">
                  <c:v>2017</c:v>
                </c:pt>
                <c:pt idx="1">
                  <c:v>2018</c:v>
                </c:pt>
                <c:pt idx="2">
                  <c:v>2019</c:v>
                </c:pt>
                <c:pt idx="3">
                  <c:v>2020</c:v>
                </c:pt>
                <c:pt idx="4">
                  <c:v>2021</c:v>
                </c:pt>
              </c:numCache>
            </c:numRef>
          </c:cat>
          <c:val>
            <c:numRef>
              <c:f>Sheet1!$B$3:$F$3</c:f>
              <c:numCache>
                <c:formatCode>General</c:formatCode>
                <c:ptCount val="5"/>
                <c:pt idx="0">
                  <c:v>19</c:v>
                </c:pt>
                <c:pt idx="1">
                  <c:v>3</c:v>
                </c:pt>
                <c:pt idx="2">
                  <c:v>21</c:v>
                </c:pt>
                <c:pt idx="3">
                  <c:v>10</c:v>
                </c:pt>
                <c:pt idx="4">
                  <c:v>7</c:v>
                </c:pt>
              </c:numCache>
            </c:numRef>
          </c:val>
        </c:ser>
        <c:dLbls>
          <c:showLegendKey val="0"/>
          <c:showVal val="0"/>
          <c:showCatName val="0"/>
          <c:showSerName val="0"/>
          <c:showPercent val="0"/>
          <c:showBubbleSize val="0"/>
        </c:dLbls>
        <c:gapWidth val="150"/>
        <c:gapDepth val="0"/>
        <c:shape val="box"/>
        <c:axId val="341057096"/>
        <c:axId val="341057488"/>
        <c:axId val="0"/>
      </c:bar3DChart>
      <c:catAx>
        <c:axId val="341057096"/>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41057488"/>
        <c:crosses val="autoZero"/>
        <c:auto val="1"/>
        <c:lblAlgn val="ctr"/>
        <c:lblOffset val="100"/>
        <c:tickLblSkip val="1"/>
        <c:tickMarkSkip val="1"/>
        <c:noMultiLvlLbl val="0"/>
      </c:catAx>
      <c:valAx>
        <c:axId val="341057488"/>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41057096"/>
        <c:crosses val="autoZero"/>
        <c:crossBetween val="between"/>
      </c:valAx>
      <c:spPr>
        <a:noFill/>
        <a:ln w="25383">
          <a:noFill/>
        </a:ln>
      </c:spPr>
    </c:plotArea>
    <c:legend>
      <c:legendPos val="r"/>
      <c:layout>
        <c:manualLayout>
          <c:xMode val="edge"/>
          <c:yMode val="edge"/>
          <c:x val="0.68941979522184305"/>
          <c:y val="0.40825688073394495"/>
          <c:w val="0.30375426621160412"/>
          <c:h val="0.18807339449541285"/>
        </c:manualLayout>
      </c:layout>
      <c:overlay val="0"/>
      <c:spPr>
        <a:noFill/>
        <a:ln w="3173">
          <a:solidFill>
            <a:srgbClr val="000000"/>
          </a:solidFill>
          <a:prstDash val="solid"/>
        </a:ln>
      </c:spPr>
      <c:txPr>
        <a:bodyPr/>
        <a:lstStyle/>
        <a:p>
          <a:pPr>
            <a:defRPr sz="84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4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3818466353677622E-2"/>
          <c:y val="5.1587301587301584E-2"/>
          <c:w val="0.75899843505477305"/>
          <c:h val="0.80952380952380953"/>
        </c:manualLayout>
      </c:layout>
      <c:bar3DChart>
        <c:barDir val="col"/>
        <c:grouping val="clustered"/>
        <c:varyColors val="0"/>
        <c:ser>
          <c:idx val="0"/>
          <c:order val="0"/>
          <c:tx>
            <c:strRef>
              <c:f>Sheet1!$A$2</c:f>
              <c:strCache>
                <c:ptCount val="1"/>
                <c:pt idx="0">
                  <c:v>Вакцинация</c:v>
                </c:pt>
              </c:strCache>
            </c:strRef>
          </c:tx>
          <c:spPr>
            <a:solidFill>
              <a:srgbClr val="9999FF"/>
            </a:solidFill>
            <a:ln w="12685">
              <a:solidFill>
                <a:srgbClr val="000000"/>
              </a:solidFill>
              <a:prstDash val="solid"/>
            </a:ln>
          </c:spPr>
          <c:invertIfNegative val="0"/>
          <c:dLbls>
            <c:spPr>
              <a:noFill/>
              <a:ln w="25370">
                <a:noFill/>
              </a:ln>
            </c:spPr>
            <c:txPr>
              <a:bodyPr wrap="square" lIns="38100" tIns="19050" rIns="38100" bIns="19050" anchor="ctr">
                <a:spAutoFit/>
              </a:bodyPr>
              <a:lstStyle/>
              <a:p>
                <a:pPr>
                  <a:defRPr sz="8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2017</c:v>
                </c:pt>
                <c:pt idx="1">
                  <c:v>2018</c:v>
                </c:pt>
                <c:pt idx="2">
                  <c:v>2019</c:v>
                </c:pt>
                <c:pt idx="3">
                  <c:v>2020</c:v>
                </c:pt>
                <c:pt idx="4">
                  <c:v>2021</c:v>
                </c:pt>
              </c:numCache>
            </c:numRef>
          </c:cat>
          <c:val>
            <c:numRef>
              <c:f>Sheet1!$B$2:$F$2</c:f>
              <c:numCache>
                <c:formatCode>General</c:formatCode>
                <c:ptCount val="5"/>
                <c:pt idx="0">
                  <c:v>96.4</c:v>
                </c:pt>
                <c:pt idx="1">
                  <c:v>96.1</c:v>
                </c:pt>
                <c:pt idx="2">
                  <c:v>96.6</c:v>
                </c:pt>
                <c:pt idx="3">
                  <c:v>97.3</c:v>
                </c:pt>
                <c:pt idx="4">
                  <c:v>95</c:v>
                </c:pt>
              </c:numCache>
            </c:numRef>
          </c:val>
        </c:ser>
        <c:ser>
          <c:idx val="1"/>
          <c:order val="1"/>
          <c:tx>
            <c:strRef>
              <c:f>Sheet1!$A$3</c:f>
              <c:strCache>
                <c:ptCount val="1"/>
                <c:pt idx="0">
                  <c:v>Ревакцинация</c:v>
                </c:pt>
              </c:strCache>
            </c:strRef>
          </c:tx>
          <c:spPr>
            <a:solidFill>
              <a:srgbClr val="993366"/>
            </a:solidFill>
            <a:ln w="12685">
              <a:solidFill>
                <a:srgbClr val="000000"/>
              </a:solidFill>
              <a:prstDash val="solid"/>
            </a:ln>
          </c:spPr>
          <c:invertIfNegative val="0"/>
          <c:dLbls>
            <c:dLbl>
              <c:idx val="2"/>
              <c:layout>
                <c:manualLayout>
                  <c:x val="9.8866777484755142E-3"/>
                  <c:y val="1.1428256181353125E-2"/>
                </c:manualLayout>
              </c:layout>
              <c:spPr>
                <a:noFill/>
                <a:ln w="25370">
                  <a:noFill/>
                </a:ln>
              </c:spPr>
              <c:txPr>
                <a:bodyPr/>
                <a:lstStyle/>
                <a:p>
                  <a:pPr>
                    <a:defRPr sz="8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70">
                <a:noFill/>
              </a:ln>
            </c:spPr>
            <c:txPr>
              <a:bodyPr wrap="square" lIns="38100" tIns="19050" rIns="38100" bIns="19050" anchor="ctr">
                <a:spAutoFit/>
              </a:bodyPr>
              <a:lstStyle/>
              <a:p>
                <a:pPr>
                  <a:defRPr sz="8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2017</c:v>
                </c:pt>
                <c:pt idx="1">
                  <c:v>2018</c:v>
                </c:pt>
                <c:pt idx="2">
                  <c:v>2019</c:v>
                </c:pt>
                <c:pt idx="3">
                  <c:v>2020</c:v>
                </c:pt>
                <c:pt idx="4">
                  <c:v>2021</c:v>
                </c:pt>
              </c:numCache>
            </c:numRef>
          </c:cat>
          <c:val>
            <c:numRef>
              <c:f>Sheet1!$B$3:$F$3</c:f>
              <c:numCache>
                <c:formatCode>General</c:formatCode>
                <c:ptCount val="5"/>
                <c:pt idx="0">
                  <c:v>93.5</c:v>
                </c:pt>
                <c:pt idx="1">
                  <c:v>93.5</c:v>
                </c:pt>
                <c:pt idx="2">
                  <c:v>91</c:v>
                </c:pt>
                <c:pt idx="3">
                  <c:v>92.3</c:v>
                </c:pt>
                <c:pt idx="4">
                  <c:v>95.2</c:v>
                </c:pt>
              </c:numCache>
            </c:numRef>
          </c:val>
        </c:ser>
        <c:dLbls>
          <c:showLegendKey val="0"/>
          <c:showVal val="0"/>
          <c:showCatName val="0"/>
          <c:showSerName val="0"/>
          <c:showPercent val="0"/>
          <c:showBubbleSize val="0"/>
        </c:dLbls>
        <c:gapWidth val="150"/>
        <c:gapDepth val="0"/>
        <c:shape val="box"/>
        <c:axId val="341058272"/>
        <c:axId val="341058664"/>
        <c:axId val="0"/>
      </c:bar3DChart>
      <c:catAx>
        <c:axId val="341058272"/>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ru-RU"/>
          </a:p>
        </c:txPr>
        <c:crossAx val="341058664"/>
        <c:crosses val="autoZero"/>
        <c:auto val="1"/>
        <c:lblAlgn val="ctr"/>
        <c:lblOffset val="100"/>
        <c:tickLblSkip val="1"/>
        <c:tickMarkSkip val="1"/>
        <c:noMultiLvlLbl val="0"/>
      </c:catAx>
      <c:valAx>
        <c:axId val="341058664"/>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41058272"/>
        <c:crosses val="autoZero"/>
        <c:crossBetween val="between"/>
      </c:valAx>
      <c:spPr>
        <a:noFill/>
        <a:ln w="25370">
          <a:noFill/>
        </a:ln>
      </c:spPr>
    </c:plotArea>
    <c:legend>
      <c:legendPos val="r"/>
      <c:layout>
        <c:manualLayout>
          <c:xMode val="edge"/>
          <c:yMode val="edge"/>
          <c:x val="0.8200312989045383"/>
          <c:y val="0.41269841269841268"/>
          <c:w val="0.17370892018779344"/>
          <c:h val="0.17857142857142858"/>
        </c:manualLayout>
      </c:layout>
      <c:overlay val="0"/>
      <c:spPr>
        <a:noFill/>
        <a:ln w="3171">
          <a:solidFill>
            <a:srgbClr val="000000"/>
          </a:solidFill>
          <a:prstDash val="solid"/>
        </a:ln>
      </c:spPr>
      <c:txPr>
        <a:bodyPr/>
        <a:lstStyle/>
        <a:p>
          <a:pPr>
            <a:defRPr sz="96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2035398230088494E-2"/>
          <c:y val="5.3824362606232294E-2"/>
          <c:w val="0.74159292035398228"/>
          <c:h val="0.79320113314447593"/>
        </c:manualLayout>
      </c:layout>
      <c:bar3DChart>
        <c:barDir val="col"/>
        <c:grouping val="clustered"/>
        <c:varyColors val="0"/>
        <c:ser>
          <c:idx val="0"/>
          <c:order val="0"/>
          <c:tx>
            <c:strRef>
              <c:f>Sheet1!$A$2</c:f>
              <c:strCache>
                <c:ptCount val="1"/>
                <c:pt idx="0">
                  <c:v>1 тип</c:v>
                </c:pt>
              </c:strCache>
            </c:strRef>
          </c:tx>
          <c:spPr>
            <a:solidFill>
              <a:srgbClr val="9999FF"/>
            </a:solidFill>
            <a:ln w="12662">
              <a:solidFill>
                <a:srgbClr val="000000"/>
              </a:solidFill>
              <a:prstDash val="solid"/>
            </a:ln>
          </c:spPr>
          <c:invertIfNegative val="0"/>
          <c:dLbls>
            <c:spPr>
              <a:noFill/>
              <a:ln w="25323">
                <a:noFill/>
              </a:ln>
            </c:spPr>
            <c:txPr>
              <a:bodyPr wrap="square" lIns="38100" tIns="19050" rIns="38100" bIns="19050" anchor="ctr">
                <a:spAutoFit/>
              </a:bodyPr>
              <a:lstStyle/>
              <a:p>
                <a:pPr>
                  <a:defRPr sz="154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1-2 года</c:v>
                </c:pt>
                <c:pt idx="1">
                  <c:v>3-4 года</c:v>
                </c:pt>
              </c:strCache>
            </c:strRef>
          </c:cat>
          <c:val>
            <c:numRef>
              <c:f>Sheet1!$B$2:$C$2</c:f>
              <c:numCache>
                <c:formatCode>General</c:formatCode>
                <c:ptCount val="2"/>
                <c:pt idx="0">
                  <c:v>91</c:v>
                </c:pt>
                <c:pt idx="1">
                  <c:v>92</c:v>
                </c:pt>
              </c:numCache>
            </c:numRef>
          </c:val>
        </c:ser>
        <c:ser>
          <c:idx val="1"/>
          <c:order val="1"/>
          <c:tx>
            <c:strRef>
              <c:f>Sheet1!$A$3</c:f>
              <c:strCache>
                <c:ptCount val="1"/>
                <c:pt idx="0">
                  <c:v>2 тип</c:v>
                </c:pt>
              </c:strCache>
            </c:strRef>
          </c:tx>
          <c:spPr>
            <a:solidFill>
              <a:srgbClr val="993366"/>
            </a:solidFill>
            <a:ln w="12662">
              <a:solidFill>
                <a:srgbClr val="000000"/>
              </a:solidFill>
              <a:prstDash val="solid"/>
            </a:ln>
          </c:spPr>
          <c:invertIfNegative val="0"/>
          <c:dLbls>
            <c:spPr>
              <a:noFill/>
              <a:ln w="25323">
                <a:noFill/>
              </a:ln>
            </c:spPr>
            <c:txPr>
              <a:bodyPr wrap="square" lIns="38100" tIns="19050" rIns="38100" bIns="19050" anchor="ctr">
                <a:spAutoFit/>
              </a:bodyPr>
              <a:lstStyle/>
              <a:p>
                <a:pPr>
                  <a:defRPr sz="154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1-2 года</c:v>
                </c:pt>
                <c:pt idx="1">
                  <c:v>3-4 года</c:v>
                </c:pt>
              </c:strCache>
            </c:strRef>
          </c:cat>
          <c:val>
            <c:numRef>
              <c:f>Sheet1!$B$3:$C$3</c:f>
              <c:numCache>
                <c:formatCode>General</c:formatCode>
                <c:ptCount val="2"/>
                <c:pt idx="0">
                  <c:v>67</c:v>
                </c:pt>
                <c:pt idx="1">
                  <c:v>81</c:v>
                </c:pt>
              </c:numCache>
            </c:numRef>
          </c:val>
        </c:ser>
        <c:ser>
          <c:idx val="2"/>
          <c:order val="2"/>
          <c:tx>
            <c:strRef>
              <c:f>Sheet1!$A$4</c:f>
              <c:strCache>
                <c:ptCount val="1"/>
                <c:pt idx="0">
                  <c:v>3 тип</c:v>
                </c:pt>
              </c:strCache>
            </c:strRef>
          </c:tx>
          <c:spPr>
            <a:solidFill>
              <a:srgbClr val="FFFFCC"/>
            </a:solidFill>
            <a:ln w="12662">
              <a:solidFill>
                <a:srgbClr val="000000"/>
              </a:solidFill>
              <a:prstDash val="solid"/>
            </a:ln>
          </c:spPr>
          <c:invertIfNegative val="0"/>
          <c:dLbls>
            <c:spPr>
              <a:noFill/>
              <a:ln w="25323">
                <a:noFill/>
              </a:ln>
            </c:spPr>
            <c:txPr>
              <a:bodyPr wrap="square" lIns="38100" tIns="19050" rIns="38100" bIns="19050" anchor="ctr">
                <a:spAutoFit/>
              </a:bodyPr>
              <a:lstStyle/>
              <a:p>
                <a:pPr>
                  <a:defRPr sz="154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1-2 года</c:v>
                </c:pt>
                <c:pt idx="1">
                  <c:v>3-4 года</c:v>
                </c:pt>
              </c:strCache>
            </c:strRef>
          </c:cat>
          <c:val>
            <c:numRef>
              <c:f>Sheet1!$B$4:$C$4</c:f>
              <c:numCache>
                <c:formatCode>General</c:formatCode>
                <c:ptCount val="2"/>
                <c:pt idx="0">
                  <c:v>67</c:v>
                </c:pt>
                <c:pt idx="1">
                  <c:v>79</c:v>
                </c:pt>
              </c:numCache>
            </c:numRef>
          </c:val>
        </c:ser>
        <c:dLbls>
          <c:showLegendKey val="0"/>
          <c:showVal val="0"/>
          <c:showCatName val="0"/>
          <c:showSerName val="0"/>
          <c:showPercent val="0"/>
          <c:showBubbleSize val="0"/>
        </c:dLbls>
        <c:gapWidth val="150"/>
        <c:gapDepth val="0"/>
        <c:shape val="box"/>
        <c:axId val="341059448"/>
        <c:axId val="341059840"/>
        <c:axId val="0"/>
      </c:bar3DChart>
      <c:catAx>
        <c:axId val="341059448"/>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1545" b="1" i="0" u="none" strike="noStrike" baseline="0">
                <a:solidFill>
                  <a:srgbClr val="000000"/>
                </a:solidFill>
                <a:latin typeface="Calibri"/>
                <a:ea typeface="Calibri"/>
                <a:cs typeface="Calibri"/>
              </a:defRPr>
            </a:pPr>
            <a:endParaRPr lang="ru-RU"/>
          </a:p>
        </c:txPr>
        <c:crossAx val="341059840"/>
        <c:crosses val="autoZero"/>
        <c:auto val="1"/>
        <c:lblAlgn val="ctr"/>
        <c:lblOffset val="100"/>
        <c:tickLblSkip val="1"/>
        <c:tickMarkSkip val="1"/>
        <c:noMultiLvlLbl val="0"/>
      </c:catAx>
      <c:valAx>
        <c:axId val="341059840"/>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1545" b="1" i="0" u="none" strike="noStrike" baseline="0">
                <a:solidFill>
                  <a:srgbClr val="000000"/>
                </a:solidFill>
                <a:latin typeface="Calibri"/>
                <a:ea typeface="Calibri"/>
                <a:cs typeface="Calibri"/>
              </a:defRPr>
            </a:pPr>
            <a:endParaRPr lang="ru-RU"/>
          </a:p>
        </c:txPr>
        <c:crossAx val="341059448"/>
        <c:crosses val="autoZero"/>
        <c:crossBetween val="between"/>
      </c:valAx>
      <c:spPr>
        <a:noFill/>
        <a:ln w="25323">
          <a:noFill/>
        </a:ln>
      </c:spPr>
    </c:plotArea>
    <c:legend>
      <c:legendPos val="r"/>
      <c:layout>
        <c:manualLayout>
          <c:xMode val="edge"/>
          <c:yMode val="edge"/>
          <c:x val="0.85309734513274338"/>
          <c:y val="0.36260623229461758"/>
          <c:w val="0.13982300884955753"/>
          <c:h val="0.27478753541076489"/>
        </c:manualLayout>
      </c:layout>
      <c:overlay val="0"/>
      <c:spPr>
        <a:noFill/>
        <a:ln w="3165">
          <a:solidFill>
            <a:srgbClr val="000000"/>
          </a:solidFill>
          <a:prstDash val="solid"/>
        </a:ln>
      </c:spPr>
      <c:txPr>
        <a:bodyPr/>
        <a:lstStyle/>
        <a:p>
          <a:pPr>
            <a:defRPr sz="1421"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54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2035398230088494E-2"/>
          <c:y val="5.3824362606232294E-2"/>
          <c:w val="0.74159292035398228"/>
          <c:h val="0.79320113314447593"/>
        </c:manualLayout>
      </c:layout>
      <c:bar3DChart>
        <c:barDir val="col"/>
        <c:grouping val="clustered"/>
        <c:varyColors val="0"/>
        <c:ser>
          <c:idx val="0"/>
          <c:order val="0"/>
          <c:tx>
            <c:strRef>
              <c:f>Sheet1!$A$2</c:f>
              <c:strCache>
                <c:ptCount val="1"/>
                <c:pt idx="0">
                  <c:v>1 тип</c:v>
                </c:pt>
              </c:strCache>
            </c:strRef>
          </c:tx>
          <c:spPr>
            <a:solidFill>
              <a:srgbClr val="9999FF"/>
            </a:solidFill>
            <a:ln w="12702">
              <a:solidFill>
                <a:srgbClr val="000000"/>
              </a:solidFill>
              <a:prstDash val="solid"/>
            </a:ln>
          </c:spPr>
          <c:invertIfNegative val="0"/>
          <c:dLbls>
            <c:spPr>
              <a:noFill/>
              <a:ln w="25404">
                <a:noFill/>
              </a:ln>
            </c:spPr>
            <c:txPr>
              <a:bodyPr wrap="square" lIns="38100" tIns="19050" rIns="38100" bIns="19050" anchor="ctr">
                <a:spAutoFit/>
              </a:bodyPr>
              <a:lstStyle/>
              <a:p>
                <a:pPr>
                  <a:defRPr sz="15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1-2 года</c:v>
                </c:pt>
                <c:pt idx="1">
                  <c:v>3-4 года</c:v>
                </c:pt>
              </c:strCache>
            </c:strRef>
          </c:cat>
          <c:val>
            <c:numRef>
              <c:f>Sheet1!$B$2:$C$2</c:f>
              <c:numCache>
                <c:formatCode>General</c:formatCode>
                <c:ptCount val="2"/>
                <c:pt idx="0">
                  <c:v>84</c:v>
                </c:pt>
                <c:pt idx="1">
                  <c:v>33</c:v>
                </c:pt>
              </c:numCache>
            </c:numRef>
          </c:val>
        </c:ser>
        <c:ser>
          <c:idx val="1"/>
          <c:order val="1"/>
          <c:tx>
            <c:strRef>
              <c:f>Sheet1!$A$3</c:f>
              <c:strCache>
                <c:ptCount val="1"/>
                <c:pt idx="0">
                  <c:v>2 тип</c:v>
                </c:pt>
              </c:strCache>
            </c:strRef>
          </c:tx>
          <c:spPr>
            <a:solidFill>
              <a:srgbClr val="993366"/>
            </a:solidFill>
            <a:ln w="12702">
              <a:solidFill>
                <a:srgbClr val="000000"/>
              </a:solidFill>
              <a:prstDash val="solid"/>
            </a:ln>
          </c:spPr>
          <c:invertIfNegative val="0"/>
          <c:dLbls>
            <c:spPr>
              <a:noFill/>
              <a:ln w="25404">
                <a:noFill/>
              </a:ln>
            </c:spPr>
            <c:txPr>
              <a:bodyPr wrap="square" lIns="38100" tIns="19050" rIns="38100" bIns="19050" anchor="ctr">
                <a:spAutoFit/>
              </a:bodyPr>
              <a:lstStyle/>
              <a:p>
                <a:pPr>
                  <a:defRPr sz="15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1-2 года</c:v>
                </c:pt>
                <c:pt idx="1">
                  <c:v>3-4 года</c:v>
                </c:pt>
              </c:strCache>
            </c:strRef>
          </c:cat>
          <c:val>
            <c:numRef>
              <c:f>Sheet1!$B$3:$C$3</c:f>
              <c:numCache>
                <c:formatCode>General</c:formatCode>
                <c:ptCount val="2"/>
                <c:pt idx="0">
                  <c:v>93</c:v>
                </c:pt>
                <c:pt idx="1">
                  <c:v>34</c:v>
                </c:pt>
              </c:numCache>
            </c:numRef>
          </c:val>
        </c:ser>
        <c:ser>
          <c:idx val="2"/>
          <c:order val="2"/>
          <c:tx>
            <c:strRef>
              <c:f>Sheet1!$A$4</c:f>
              <c:strCache>
                <c:ptCount val="1"/>
                <c:pt idx="0">
                  <c:v>3 тип</c:v>
                </c:pt>
              </c:strCache>
            </c:strRef>
          </c:tx>
          <c:spPr>
            <a:solidFill>
              <a:srgbClr val="FFFFCC"/>
            </a:solidFill>
            <a:ln w="12702">
              <a:solidFill>
                <a:srgbClr val="000000"/>
              </a:solidFill>
              <a:prstDash val="solid"/>
            </a:ln>
          </c:spPr>
          <c:invertIfNegative val="0"/>
          <c:dLbls>
            <c:spPr>
              <a:noFill/>
              <a:ln w="25404">
                <a:noFill/>
              </a:ln>
            </c:spPr>
            <c:txPr>
              <a:bodyPr wrap="square" lIns="38100" tIns="19050" rIns="38100" bIns="19050" anchor="ctr">
                <a:spAutoFit/>
              </a:bodyPr>
              <a:lstStyle/>
              <a:p>
                <a:pPr>
                  <a:defRPr sz="15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1-2 года</c:v>
                </c:pt>
                <c:pt idx="1">
                  <c:v>3-4 года</c:v>
                </c:pt>
              </c:strCache>
            </c:strRef>
          </c:cat>
          <c:val>
            <c:numRef>
              <c:f>Sheet1!$B$4:$C$4</c:f>
              <c:numCache>
                <c:formatCode>General</c:formatCode>
                <c:ptCount val="2"/>
                <c:pt idx="0">
                  <c:v>66</c:v>
                </c:pt>
                <c:pt idx="1">
                  <c:v>26</c:v>
                </c:pt>
              </c:numCache>
            </c:numRef>
          </c:val>
        </c:ser>
        <c:dLbls>
          <c:showLegendKey val="0"/>
          <c:showVal val="0"/>
          <c:showCatName val="0"/>
          <c:showSerName val="0"/>
          <c:showPercent val="0"/>
          <c:showBubbleSize val="0"/>
        </c:dLbls>
        <c:gapWidth val="150"/>
        <c:gapDepth val="0"/>
        <c:shape val="box"/>
        <c:axId val="341060624"/>
        <c:axId val="341061016"/>
        <c:axId val="0"/>
      </c:bar3DChart>
      <c:catAx>
        <c:axId val="341060624"/>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1550" b="1" i="0" u="none" strike="noStrike" baseline="0">
                <a:solidFill>
                  <a:srgbClr val="000000"/>
                </a:solidFill>
                <a:latin typeface="Calibri"/>
                <a:ea typeface="Calibri"/>
                <a:cs typeface="Calibri"/>
              </a:defRPr>
            </a:pPr>
            <a:endParaRPr lang="ru-RU"/>
          </a:p>
        </c:txPr>
        <c:crossAx val="341061016"/>
        <c:crosses val="autoZero"/>
        <c:auto val="1"/>
        <c:lblAlgn val="ctr"/>
        <c:lblOffset val="100"/>
        <c:tickLblSkip val="1"/>
        <c:tickMarkSkip val="1"/>
        <c:noMultiLvlLbl val="0"/>
      </c:catAx>
      <c:valAx>
        <c:axId val="341061016"/>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1550" b="1" i="0" u="none" strike="noStrike" baseline="0">
                <a:solidFill>
                  <a:srgbClr val="000000"/>
                </a:solidFill>
                <a:latin typeface="Calibri"/>
                <a:ea typeface="Calibri"/>
                <a:cs typeface="Calibri"/>
              </a:defRPr>
            </a:pPr>
            <a:endParaRPr lang="ru-RU"/>
          </a:p>
        </c:txPr>
        <c:crossAx val="341060624"/>
        <c:crosses val="autoZero"/>
        <c:crossBetween val="between"/>
      </c:valAx>
      <c:spPr>
        <a:noFill/>
        <a:ln w="25404">
          <a:noFill/>
        </a:ln>
      </c:spPr>
    </c:plotArea>
    <c:legend>
      <c:legendPos val="r"/>
      <c:layout>
        <c:manualLayout>
          <c:xMode val="edge"/>
          <c:yMode val="edge"/>
          <c:x val="0.85309734513274338"/>
          <c:y val="0.36260623229461758"/>
          <c:w val="0.13982300884955753"/>
          <c:h val="0.27478753541076489"/>
        </c:manualLayout>
      </c:layout>
      <c:overlay val="0"/>
      <c:spPr>
        <a:noFill/>
        <a:ln w="3176">
          <a:solidFill>
            <a:srgbClr val="000000"/>
          </a:solidFill>
          <a:prstDash val="solid"/>
        </a:ln>
      </c:spPr>
      <c:txPr>
        <a:bodyPr/>
        <a:lstStyle/>
        <a:p>
          <a:pPr>
            <a:defRPr sz="142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5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4514480408858604E-2"/>
          <c:y val="4.3814432989690719E-2"/>
          <c:w val="0.67461669505962518"/>
          <c:h val="0.82731958762886593"/>
        </c:manualLayout>
      </c:layout>
      <c:bar3DChart>
        <c:barDir val="col"/>
        <c:grouping val="clustered"/>
        <c:varyColors val="0"/>
        <c:ser>
          <c:idx val="0"/>
          <c:order val="0"/>
          <c:tx>
            <c:strRef>
              <c:f>Sheet1!$A$2</c:f>
              <c:strCache>
                <c:ptCount val="1"/>
                <c:pt idx="0">
                  <c:v>Всего ОВП</c:v>
                </c:pt>
              </c:strCache>
            </c:strRef>
          </c:tx>
          <c:spPr>
            <a:solidFill>
              <a:srgbClr val="9999FF"/>
            </a:solidFill>
            <a:ln w="12685">
              <a:solidFill>
                <a:srgbClr val="000000"/>
              </a:solidFill>
              <a:prstDash val="solid"/>
            </a:ln>
          </c:spPr>
          <c:invertIfNegative val="0"/>
          <c:cat>
            <c:numRef>
              <c:f>Sheet1!$B$1:$F$1</c:f>
              <c:numCache>
                <c:formatCode>General</c:formatCode>
                <c:ptCount val="5"/>
                <c:pt idx="0">
                  <c:v>2016</c:v>
                </c:pt>
                <c:pt idx="1">
                  <c:v>2017</c:v>
                </c:pt>
                <c:pt idx="2">
                  <c:v>2018</c:v>
                </c:pt>
                <c:pt idx="3">
                  <c:v>2019</c:v>
                </c:pt>
                <c:pt idx="4">
                  <c:v>2020</c:v>
                </c:pt>
              </c:numCache>
            </c:numRef>
          </c:cat>
          <c:val>
            <c:numRef>
              <c:f>Sheet1!$B$2:$F$2</c:f>
              <c:numCache>
                <c:formatCode>General</c:formatCode>
                <c:ptCount val="5"/>
                <c:pt idx="0">
                  <c:v>13</c:v>
                </c:pt>
                <c:pt idx="1">
                  <c:v>30</c:v>
                </c:pt>
                <c:pt idx="2">
                  <c:v>25</c:v>
                </c:pt>
                <c:pt idx="3">
                  <c:v>32</c:v>
                </c:pt>
                <c:pt idx="4">
                  <c:v>13</c:v>
                </c:pt>
              </c:numCache>
            </c:numRef>
          </c:val>
        </c:ser>
        <c:ser>
          <c:idx val="1"/>
          <c:order val="1"/>
          <c:tx>
            <c:strRef>
              <c:f>Sheet1!$A$3</c:f>
              <c:strCache>
                <c:ptCount val="1"/>
                <c:pt idx="0">
                  <c:v>Количество "горячих" случаев</c:v>
                </c:pt>
              </c:strCache>
            </c:strRef>
          </c:tx>
          <c:spPr>
            <a:solidFill>
              <a:srgbClr val="993366"/>
            </a:solidFill>
            <a:ln w="12685">
              <a:solidFill>
                <a:srgbClr val="000000"/>
              </a:solidFill>
              <a:prstDash val="solid"/>
            </a:ln>
          </c:spPr>
          <c:invertIfNegative val="0"/>
          <c:cat>
            <c:numRef>
              <c:f>Sheet1!$B$1:$F$1</c:f>
              <c:numCache>
                <c:formatCode>General</c:formatCode>
                <c:ptCount val="5"/>
                <c:pt idx="0">
                  <c:v>2016</c:v>
                </c:pt>
                <c:pt idx="1">
                  <c:v>2017</c:v>
                </c:pt>
                <c:pt idx="2">
                  <c:v>2018</c:v>
                </c:pt>
                <c:pt idx="3">
                  <c:v>2019</c:v>
                </c:pt>
                <c:pt idx="4">
                  <c:v>2020</c:v>
                </c:pt>
              </c:numCache>
            </c:numRef>
          </c:cat>
          <c:val>
            <c:numRef>
              <c:f>Sheet1!$B$3:$F$3</c:f>
              <c:numCache>
                <c:formatCode>General</c:formatCode>
                <c:ptCount val="5"/>
                <c:pt idx="0">
                  <c:v>7</c:v>
                </c:pt>
                <c:pt idx="1">
                  <c:v>19</c:v>
                </c:pt>
                <c:pt idx="2">
                  <c:v>3</c:v>
                </c:pt>
                <c:pt idx="3">
                  <c:v>21</c:v>
                </c:pt>
                <c:pt idx="4">
                  <c:v>10</c:v>
                </c:pt>
              </c:numCache>
            </c:numRef>
          </c:val>
        </c:ser>
        <c:dLbls>
          <c:showLegendKey val="0"/>
          <c:showVal val="0"/>
          <c:showCatName val="0"/>
          <c:showSerName val="0"/>
          <c:showPercent val="0"/>
          <c:showBubbleSize val="0"/>
        </c:dLbls>
        <c:gapWidth val="150"/>
        <c:gapDepth val="0"/>
        <c:shape val="box"/>
        <c:axId val="341061800"/>
        <c:axId val="341062192"/>
        <c:axId val="0"/>
      </c:bar3DChart>
      <c:catAx>
        <c:axId val="34106180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423" b="1" i="0" u="none" strike="noStrike" baseline="0">
                <a:solidFill>
                  <a:srgbClr val="000000"/>
                </a:solidFill>
                <a:latin typeface="Calibri"/>
                <a:ea typeface="Calibri"/>
                <a:cs typeface="Calibri"/>
              </a:defRPr>
            </a:pPr>
            <a:endParaRPr lang="ru-RU"/>
          </a:p>
        </c:txPr>
        <c:crossAx val="341062192"/>
        <c:crosses val="autoZero"/>
        <c:auto val="1"/>
        <c:lblAlgn val="ctr"/>
        <c:lblOffset val="100"/>
        <c:tickLblSkip val="1"/>
        <c:tickMarkSkip val="1"/>
        <c:noMultiLvlLbl val="0"/>
      </c:catAx>
      <c:valAx>
        <c:axId val="341062192"/>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1074" b="1" i="0" u="none" strike="noStrike" baseline="0">
                <a:solidFill>
                  <a:srgbClr val="000000"/>
                </a:solidFill>
                <a:latin typeface="Calibri"/>
                <a:ea typeface="Calibri"/>
                <a:cs typeface="Calibri"/>
              </a:defRPr>
            </a:pPr>
            <a:endParaRPr lang="ru-RU"/>
          </a:p>
        </c:txPr>
        <c:crossAx val="341061800"/>
        <c:crosses val="autoZero"/>
        <c:crossBetween val="between"/>
      </c:valAx>
      <c:spPr>
        <a:noFill/>
        <a:ln w="25370">
          <a:noFill/>
        </a:ln>
      </c:spPr>
    </c:plotArea>
    <c:legend>
      <c:legendPos val="r"/>
      <c:layout>
        <c:manualLayout>
          <c:xMode val="edge"/>
          <c:yMode val="edge"/>
          <c:x val="0.74787052810902899"/>
          <c:y val="0.28092783505154639"/>
          <c:w val="0.24531516183986371"/>
          <c:h val="0.44072164948453607"/>
        </c:manualLayout>
      </c:layout>
      <c:overlay val="0"/>
      <c:spPr>
        <a:noFill/>
        <a:ln w="3171">
          <a:solidFill>
            <a:srgbClr val="000000"/>
          </a:solidFill>
          <a:prstDash val="solid"/>
        </a:ln>
      </c:spPr>
      <c:txPr>
        <a:bodyPr/>
        <a:lstStyle/>
        <a:p>
          <a:pPr>
            <a:defRPr sz="151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6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3208137715179966E-2"/>
          <c:y val="4.2606516290726815E-2"/>
          <c:w val="0.65571205007824729"/>
          <c:h val="0.84711779448621549"/>
        </c:manualLayout>
      </c:layout>
      <c:bar3DChart>
        <c:barDir val="col"/>
        <c:grouping val="clustered"/>
        <c:varyColors val="0"/>
        <c:ser>
          <c:idx val="0"/>
          <c:order val="0"/>
          <c:tx>
            <c:strRef>
              <c:f>Sheet1!$A$2</c:f>
              <c:strCache>
                <c:ptCount val="1"/>
                <c:pt idx="0">
                  <c:v>Вакцинация</c:v>
                </c:pt>
              </c:strCache>
            </c:strRef>
          </c:tx>
          <c:spPr>
            <a:solidFill>
              <a:srgbClr val="9999FF"/>
            </a:solidFill>
            <a:ln w="12680">
              <a:solidFill>
                <a:srgbClr val="000000"/>
              </a:solidFill>
              <a:prstDash val="solid"/>
            </a:ln>
          </c:spPr>
          <c:invertIfNegative val="0"/>
          <c:dLbls>
            <c:spPr>
              <a:noFill/>
              <a:ln w="25359">
                <a:noFill/>
              </a:ln>
            </c:spPr>
            <c:txPr>
              <a:bodyPr wrap="square" lIns="38100" tIns="19050" rIns="38100" bIns="19050" anchor="ctr">
                <a:spAutoFit/>
              </a:bodyPr>
              <a:lstStyle/>
              <a:p>
                <a:pPr>
                  <a:defRPr sz="11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2016</c:v>
                </c:pt>
                <c:pt idx="1">
                  <c:v>2017</c:v>
                </c:pt>
                <c:pt idx="2">
                  <c:v>2018</c:v>
                </c:pt>
                <c:pt idx="3">
                  <c:v>2019</c:v>
                </c:pt>
                <c:pt idx="4">
                  <c:v>2020</c:v>
                </c:pt>
              </c:numCache>
            </c:numRef>
          </c:cat>
          <c:val>
            <c:numRef>
              <c:f>Sheet1!$B$2:$F$2</c:f>
              <c:numCache>
                <c:formatCode>General</c:formatCode>
                <c:ptCount val="5"/>
                <c:pt idx="0">
                  <c:v>94.3</c:v>
                </c:pt>
                <c:pt idx="1">
                  <c:v>96.4</c:v>
                </c:pt>
                <c:pt idx="2">
                  <c:v>96.1</c:v>
                </c:pt>
                <c:pt idx="3">
                  <c:v>96.6</c:v>
                </c:pt>
                <c:pt idx="4">
                  <c:v>97.3</c:v>
                </c:pt>
              </c:numCache>
            </c:numRef>
          </c:val>
        </c:ser>
        <c:ser>
          <c:idx val="1"/>
          <c:order val="1"/>
          <c:tx>
            <c:strRef>
              <c:f>Sheet1!$A$3</c:f>
              <c:strCache>
                <c:ptCount val="1"/>
                <c:pt idx="0">
                  <c:v>Ревакцинация</c:v>
                </c:pt>
              </c:strCache>
            </c:strRef>
          </c:tx>
          <c:spPr>
            <a:solidFill>
              <a:srgbClr val="993366"/>
            </a:solidFill>
            <a:ln w="12680">
              <a:solidFill>
                <a:srgbClr val="000000"/>
              </a:solidFill>
              <a:prstDash val="solid"/>
            </a:ln>
          </c:spPr>
          <c:invertIfNegative val="0"/>
          <c:dLbls>
            <c:dLbl>
              <c:idx val="2"/>
              <c:layout>
                <c:manualLayout>
                  <c:x val="8.0468798035701616E-3"/>
                  <c:y val="1.2578208175105909E-2"/>
                </c:manualLayout>
              </c:layout>
              <c:spPr>
                <a:noFill/>
                <a:ln w="25359">
                  <a:noFill/>
                </a:ln>
              </c:spPr>
              <c:txPr>
                <a:bodyPr/>
                <a:lstStyle/>
                <a:p>
                  <a:pPr>
                    <a:defRPr sz="11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59">
                <a:noFill/>
              </a:ln>
            </c:spPr>
            <c:txPr>
              <a:bodyPr wrap="square" lIns="38100" tIns="19050" rIns="38100" bIns="19050" anchor="ctr">
                <a:spAutoFit/>
              </a:bodyPr>
              <a:lstStyle/>
              <a:p>
                <a:pPr>
                  <a:defRPr sz="11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2016</c:v>
                </c:pt>
                <c:pt idx="1">
                  <c:v>2017</c:v>
                </c:pt>
                <c:pt idx="2">
                  <c:v>2018</c:v>
                </c:pt>
                <c:pt idx="3">
                  <c:v>2019</c:v>
                </c:pt>
                <c:pt idx="4">
                  <c:v>2020</c:v>
                </c:pt>
              </c:numCache>
            </c:numRef>
          </c:cat>
          <c:val>
            <c:numRef>
              <c:f>Sheet1!$B$3:$F$3</c:f>
              <c:numCache>
                <c:formatCode>General</c:formatCode>
                <c:ptCount val="5"/>
                <c:pt idx="0">
                  <c:v>95</c:v>
                </c:pt>
                <c:pt idx="1">
                  <c:v>93.5</c:v>
                </c:pt>
                <c:pt idx="2">
                  <c:v>93.5</c:v>
                </c:pt>
                <c:pt idx="3">
                  <c:v>91</c:v>
                </c:pt>
                <c:pt idx="4">
                  <c:v>92.3</c:v>
                </c:pt>
              </c:numCache>
            </c:numRef>
          </c:val>
        </c:ser>
        <c:dLbls>
          <c:showLegendKey val="0"/>
          <c:showVal val="0"/>
          <c:showCatName val="0"/>
          <c:showSerName val="0"/>
          <c:showPercent val="0"/>
          <c:showBubbleSize val="0"/>
        </c:dLbls>
        <c:gapWidth val="150"/>
        <c:gapDepth val="0"/>
        <c:shape val="box"/>
        <c:axId val="341062976"/>
        <c:axId val="341063368"/>
        <c:axId val="0"/>
      </c:bar3DChart>
      <c:catAx>
        <c:axId val="341062976"/>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ru-RU"/>
          </a:p>
        </c:txPr>
        <c:crossAx val="341063368"/>
        <c:crosses val="autoZero"/>
        <c:auto val="1"/>
        <c:lblAlgn val="ctr"/>
        <c:lblOffset val="100"/>
        <c:tickLblSkip val="1"/>
        <c:tickMarkSkip val="1"/>
        <c:noMultiLvlLbl val="0"/>
      </c:catAx>
      <c:valAx>
        <c:axId val="341063368"/>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1173" b="1" i="0" u="none" strike="noStrike" baseline="0">
                <a:solidFill>
                  <a:srgbClr val="000000"/>
                </a:solidFill>
                <a:latin typeface="Calibri"/>
                <a:ea typeface="Calibri"/>
                <a:cs typeface="Calibri"/>
              </a:defRPr>
            </a:pPr>
            <a:endParaRPr lang="ru-RU"/>
          </a:p>
        </c:txPr>
        <c:crossAx val="341062976"/>
        <c:crosses val="autoZero"/>
        <c:crossBetween val="between"/>
      </c:valAx>
      <c:spPr>
        <a:noFill/>
        <a:ln w="25359">
          <a:noFill/>
        </a:ln>
      </c:spPr>
    </c:plotArea>
    <c:legend>
      <c:legendPos val="r"/>
      <c:layout>
        <c:manualLayout>
          <c:xMode val="edge"/>
          <c:yMode val="edge"/>
          <c:x val="0.72613458528951491"/>
          <c:y val="0.41604010025062654"/>
          <c:w val="0.26760563380281688"/>
          <c:h val="0.16791979949874686"/>
        </c:manualLayout>
      </c:layout>
      <c:overlay val="0"/>
      <c:spPr>
        <a:noFill/>
        <a:ln w="3170">
          <a:solidFill>
            <a:srgbClr val="000000"/>
          </a:solidFill>
          <a:prstDash val="solid"/>
        </a:ln>
      </c:spPr>
      <c:txPr>
        <a:bodyPr/>
        <a:lstStyle/>
        <a:p>
          <a:pPr>
            <a:defRPr sz="151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74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chemeClr val="bg1"/>
        </a:solidFill>
        <a:ln>
          <a:noFill/>
        </a:ln>
        <a:effectLst/>
        <a:sp3d/>
      </c:spPr>
    </c:floor>
    <c:sideWall>
      <c:thickness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sideWall>
    <c:backWall>
      <c:thickness val="0"/>
      <c:spPr>
        <a:solidFill>
          <a:schemeClr val="bg1"/>
        </a:solidFill>
        <a:ln>
          <a:noFill/>
        </a:ln>
        <a:effectLst/>
        <a:sp3d/>
      </c:spPr>
    </c:backWall>
    <c:plotArea>
      <c:layout>
        <c:manualLayout>
          <c:layoutTarget val="inner"/>
          <c:xMode val="edge"/>
          <c:yMode val="edge"/>
          <c:x val="5.4033511612018442E-2"/>
          <c:y val="4.487561872620701E-2"/>
          <c:w val="0.92116923742151968"/>
          <c:h val="0.66415241134977421"/>
        </c:manualLayout>
      </c:layout>
      <c:bar3DChart>
        <c:barDir val="col"/>
        <c:grouping val="clustered"/>
        <c:varyColors val="0"/>
        <c:ser>
          <c:idx val="0"/>
          <c:order val="0"/>
          <c:tx>
            <c:strRef>
              <c:f>Лист1!$B$1</c:f>
              <c:strCache>
                <c:ptCount val="1"/>
                <c:pt idx="0">
                  <c:v>Доля  населения, обеспеченного качественной питьевой водой.</c:v>
                </c:pt>
              </c:strCache>
            </c:strRef>
          </c:tx>
          <c:spPr>
            <a:solidFill>
              <a:srgbClr val="5B9BD5"/>
            </a:solidFill>
            <a:ln w="25399">
              <a:noFill/>
            </a:ln>
          </c:spPr>
          <c:invertIfNegative val="0"/>
          <c:dLbls>
            <c:spPr>
              <a:solidFill>
                <a:srgbClr val="5B9BD5">
                  <a:alpha val="56000"/>
                </a:srgbClr>
              </a:solidFill>
              <a:ln>
                <a:noFill/>
              </a:ln>
              <a:effectLst/>
              <a:scene3d>
                <a:camera prst="orthographicFront"/>
                <a:lightRig rig="threePt" dir="t"/>
              </a:scene3d>
              <a:sp3d>
                <a:bevelT/>
              </a:sp3d>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1">
                  <c:v>2019</c:v>
                </c:pt>
                <c:pt idx="2">
                  <c:v>2020</c:v>
                </c:pt>
                <c:pt idx="3">
                  <c:v>2021</c:v>
                </c:pt>
              </c:numCache>
            </c:numRef>
          </c:cat>
          <c:val>
            <c:numRef>
              <c:f>Лист1!$B$2:$B$5</c:f>
              <c:numCache>
                <c:formatCode>0.00%</c:formatCode>
                <c:ptCount val="4"/>
                <c:pt idx="1">
                  <c:v>0.73</c:v>
                </c:pt>
                <c:pt idx="2">
                  <c:v>0.76</c:v>
                </c:pt>
                <c:pt idx="3">
                  <c:v>0.82699999999999996</c:v>
                </c:pt>
              </c:numCache>
            </c:numRef>
          </c:val>
          <c:shape val="cylinder"/>
        </c:ser>
        <c:ser>
          <c:idx val="1"/>
          <c:order val="1"/>
          <c:tx>
            <c:strRef>
              <c:f>Лист1!$C$1</c:f>
              <c:strCache>
                <c:ptCount val="1"/>
                <c:pt idx="0">
                  <c:v>Доля  населения,  обеспеченного некачественной питьевой водой.</c:v>
                </c:pt>
              </c:strCache>
            </c:strRef>
          </c:tx>
          <c:spPr>
            <a:solidFill>
              <a:srgbClr val="C00000"/>
            </a:solidFill>
            <a:ln w="25399">
              <a:noFill/>
            </a:ln>
          </c:spPr>
          <c:invertIfNegative val="0"/>
          <c:dLbls>
            <c:spPr>
              <a:solidFill>
                <a:srgbClr val="C00000">
                  <a:alpha val="51000"/>
                </a:srgbClr>
              </a:solidFill>
              <a:ln>
                <a:noFill/>
              </a:ln>
              <a:effectLst/>
              <a:scene3d>
                <a:camera prst="orthographicFront"/>
                <a:lightRig rig="threePt" dir="t"/>
              </a:scene3d>
              <a:sp3d>
                <a:bevelT/>
              </a:sp3d>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1">
                  <c:v>2019</c:v>
                </c:pt>
                <c:pt idx="2">
                  <c:v>2020</c:v>
                </c:pt>
                <c:pt idx="3">
                  <c:v>2021</c:v>
                </c:pt>
              </c:numCache>
            </c:numRef>
          </c:cat>
          <c:val>
            <c:numRef>
              <c:f>Лист1!$C$2:$C$5</c:f>
              <c:numCache>
                <c:formatCode>0.00%</c:formatCode>
                <c:ptCount val="4"/>
                <c:pt idx="1">
                  <c:v>0.15</c:v>
                </c:pt>
                <c:pt idx="2" formatCode="0%">
                  <c:v>0.15</c:v>
                </c:pt>
                <c:pt idx="3">
                  <c:v>0.13600000000000001</c:v>
                </c:pt>
              </c:numCache>
            </c:numRef>
          </c:val>
          <c:shape val="cylinder"/>
        </c:ser>
        <c:ser>
          <c:idx val="2"/>
          <c:order val="2"/>
          <c:tx>
            <c:strRef>
              <c:f>Лист1!$D$1</c:f>
              <c:strCache>
                <c:ptCount val="1"/>
                <c:pt idx="0">
                  <c:v>Доля населения, обеспеченного недоброкачественной питьевой водой</c:v>
                </c:pt>
              </c:strCache>
            </c:strRef>
          </c:tx>
          <c:spPr>
            <a:solidFill>
              <a:srgbClr val="70AD47"/>
            </a:solidFill>
            <a:ln w="25399">
              <a:noFill/>
            </a:ln>
          </c:spPr>
          <c:invertIfNegative val="0"/>
          <c:dLbls>
            <c:spPr>
              <a:solidFill>
                <a:srgbClr val="70AD47">
                  <a:alpha val="44000"/>
                </a:srgbClr>
              </a:solidFill>
              <a:ln>
                <a:noFill/>
              </a:ln>
              <a:effectLst/>
              <a:scene3d>
                <a:camera prst="orthographicFront"/>
                <a:lightRig rig="threePt" dir="t"/>
              </a:scene3d>
              <a:sp3d>
                <a:bevelT/>
              </a:sp3d>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1">
                  <c:v>2019</c:v>
                </c:pt>
                <c:pt idx="2">
                  <c:v>2020</c:v>
                </c:pt>
                <c:pt idx="3">
                  <c:v>2021</c:v>
                </c:pt>
              </c:numCache>
            </c:numRef>
          </c:cat>
          <c:val>
            <c:numRef>
              <c:f>Лист1!$D$2:$D$5</c:f>
              <c:numCache>
                <c:formatCode>General</c:formatCode>
                <c:ptCount val="4"/>
              </c:numCache>
            </c:numRef>
          </c:val>
          <c:shape val="cylinder"/>
        </c:ser>
        <c:dLbls>
          <c:showLegendKey val="0"/>
          <c:showVal val="0"/>
          <c:showCatName val="0"/>
          <c:showSerName val="0"/>
          <c:showPercent val="0"/>
          <c:showBubbleSize val="0"/>
        </c:dLbls>
        <c:gapWidth val="70"/>
        <c:gapDepth val="100"/>
        <c:shape val="box"/>
        <c:axId val="146661024"/>
        <c:axId val="327142864"/>
        <c:axId val="0"/>
      </c:bar3DChart>
      <c:catAx>
        <c:axId val="146661024"/>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27142864"/>
        <c:crosses val="autoZero"/>
        <c:auto val="1"/>
        <c:lblAlgn val="ctr"/>
        <c:lblOffset val="100"/>
        <c:noMultiLvlLbl val="0"/>
      </c:catAx>
      <c:valAx>
        <c:axId val="3271428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661024"/>
        <c:crosses val="autoZero"/>
        <c:crossBetween val="between"/>
      </c:valAx>
      <c:spPr>
        <a:noFill/>
        <a:ln w="25399">
          <a:noFill/>
        </a:ln>
      </c:spPr>
    </c:plotArea>
    <c:legend>
      <c:legendPos val="b"/>
      <c:legendEntry>
        <c:idx val="2"/>
        <c:delete val="1"/>
      </c:legendEntry>
      <c:overlay val="0"/>
      <c:spPr>
        <a:noFill/>
        <a:ln w="25399">
          <a:noFill/>
        </a:ln>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rgbClr val="5B9BD5">
        <a:lumMod val="40000"/>
        <a:lumOff val="6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2035398230088494E-2"/>
          <c:y val="5.3824362606232294E-2"/>
          <c:w val="0.74159292035398228"/>
          <c:h val="0.79320113314447593"/>
        </c:manualLayout>
      </c:layout>
      <c:bar3DChart>
        <c:barDir val="col"/>
        <c:grouping val="clustered"/>
        <c:varyColors val="0"/>
        <c:ser>
          <c:idx val="0"/>
          <c:order val="0"/>
          <c:tx>
            <c:strRef>
              <c:f>Sheet1!$A$2</c:f>
              <c:strCache>
                <c:ptCount val="1"/>
                <c:pt idx="0">
                  <c:v>1 тип</c:v>
                </c:pt>
              </c:strCache>
            </c:strRef>
          </c:tx>
          <c:spPr>
            <a:solidFill>
              <a:srgbClr val="9999FF"/>
            </a:solidFill>
            <a:ln w="12677">
              <a:solidFill>
                <a:srgbClr val="000000"/>
              </a:solidFill>
              <a:prstDash val="solid"/>
            </a:ln>
          </c:spPr>
          <c:invertIfNegative val="0"/>
          <c:dLbls>
            <c:spPr>
              <a:noFill/>
              <a:ln w="25353">
                <a:noFill/>
              </a:ln>
            </c:spPr>
            <c:txPr>
              <a:bodyPr wrap="square" lIns="38100" tIns="19050" rIns="38100" bIns="19050" anchor="ctr">
                <a:spAutoFit/>
              </a:bodyPr>
              <a:lstStyle/>
              <a:p>
                <a:pPr>
                  <a:defRPr sz="154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1-2 года</c:v>
                </c:pt>
                <c:pt idx="1">
                  <c:v>3-4 года</c:v>
                </c:pt>
              </c:strCache>
            </c:strRef>
          </c:cat>
          <c:val>
            <c:numRef>
              <c:f>Sheet1!$B$2:$C$2</c:f>
              <c:numCache>
                <c:formatCode>General</c:formatCode>
                <c:ptCount val="2"/>
                <c:pt idx="0">
                  <c:v>91</c:v>
                </c:pt>
                <c:pt idx="1">
                  <c:v>92</c:v>
                </c:pt>
              </c:numCache>
            </c:numRef>
          </c:val>
        </c:ser>
        <c:ser>
          <c:idx val="1"/>
          <c:order val="1"/>
          <c:tx>
            <c:strRef>
              <c:f>Sheet1!$A$3</c:f>
              <c:strCache>
                <c:ptCount val="1"/>
                <c:pt idx="0">
                  <c:v>2 тип</c:v>
                </c:pt>
              </c:strCache>
            </c:strRef>
          </c:tx>
          <c:spPr>
            <a:solidFill>
              <a:srgbClr val="993366"/>
            </a:solidFill>
            <a:ln w="12677">
              <a:solidFill>
                <a:srgbClr val="000000"/>
              </a:solidFill>
              <a:prstDash val="solid"/>
            </a:ln>
          </c:spPr>
          <c:invertIfNegative val="0"/>
          <c:dLbls>
            <c:spPr>
              <a:noFill/>
              <a:ln w="25353">
                <a:noFill/>
              </a:ln>
            </c:spPr>
            <c:txPr>
              <a:bodyPr wrap="square" lIns="38100" tIns="19050" rIns="38100" bIns="19050" anchor="ctr">
                <a:spAutoFit/>
              </a:bodyPr>
              <a:lstStyle/>
              <a:p>
                <a:pPr>
                  <a:defRPr sz="154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1-2 года</c:v>
                </c:pt>
                <c:pt idx="1">
                  <c:v>3-4 года</c:v>
                </c:pt>
              </c:strCache>
            </c:strRef>
          </c:cat>
          <c:val>
            <c:numRef>
              <c:f>Sheet1!$B$3:$C$3</c:f>
              <c:numCache>
                <c:formatCode>General</c:formatCode>
                <c:ptCount val="2"/>
                <c:pt idx="0">
                  <c:v>67</c:v>
                </c:pt>
                <c:pt idx="1">
                  <c:v>81</c:v>
                </c:pt>
              </c:numCache>
            </c:numRef>
          </c:val>
        </c:ser>
        <c:ser>
          <c:idx val="2"/>
          <c:order val="2"/>
          <c:tx>
            <c:strRef>
              <c:f>Sheet1!$A$4</c:f>
              <c:strCache>
                <c:ptCount val="1"/>
                <c:pt idx="0">
                  <c:v>3 тип</c:v>
                </c:pt>
              </c:strCache>
            </c:strRef>
          </c:tx>
          <c:spPr>
            <a:solidFill>
              <a:srgbClr val="FFFFCC"/>
            </a:solidFill>
            <a:ln w="12677">
              <a:solidFill>
                <a:srgbClr val="000000"/>
              </a:solidFill>
              <a:prstDash val="solid"/>
            </a:ln>
          </c:spPr>
          <c:invertIfNegative val="0"/>
          <c:dLbls>
            <c:spPr>
              <a:noFill/>
              <a:ln w="25353">
                <a:noFill/>
              </a:ln>
            </c:spPr>
            <c:txPr>
              <a:bodyPr wrap="square" lIns="38100" tIns="19050" rIns="38100" bIns="19050" anchor="ctr">
                <a:spAutoFit/>
              </a:bodyPr>
              <a:lstStyle/>
              <a:p>
                <a:pPr>
                  <a:defRPr sz="154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1-2 года</c:v>
                </c:pt>
                <c:pt idx="1">
                  <c:v>3-4 года</c:v>
                </c:pt>
              </c:strCache>
            </c:strRef>
          </c:cat>
          <c:val>
            <c:numRef>
              <c:f>Sheet1!$B$4:$C$4</c:f>
              <c:numCache>
                <c:formatCode>General</c:formatCode>
                <c:ptCount val="2"/>
                <c:pt idx="0">
                  <c:v>67</c:v>
                </c:pt>
                <c:pt idx="1">
                  <c:v>79</c:v>
                </c:pt>
              </c:numCache>
            </c:numRef>
          </c:val>
        </c:ser>
        <c:dLbls>
          <c:showLegendKey val="0"/>
          <c:showVal val="0"/>
          <c:showCatName val="0"/>
          <c:showSerName val="0"/>
          <c:showPercent val="0"/>
          <c:showBubbleSize val="0"/>
        </c:dLbls>
        <c:gapWidth val="150"/>
        <c:gapDepth val="0"/>
        <c:shape val="box"/>
        <c:axId val="341064152"/>
        <c:axId val="341064544"/>
        <c:axId val="0"/>
      </c:bar3DChart>
      <c:catAx>
        <c:axId val="341064152"/>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1547" b="1" i="0" u="none" strike="noStrike" baseline="0">
                <a:solidFill>
                  <a:srgbClr val="000000"/>
                </a:solidFill>
                <a:latin typeface="Calibri"/>
                <a:ea typeface="Calibri"/>
                <a:cs typeface="Calibri"/>
              </a:defRPr>
            </a:pPr>
            <a:endParaRPr lang="ru-RU"/>
          </a:p>
        </c:txPr>
        <c:crossAx val="341064544"/>
        <c:crosses val="autoZero"/>
        <c:auto val="1"/>
        <c:lblAlgn val="ctr"/>
        <c:lblOffset val="100"/>
        <c:tickLblSkip val="1"/>
        <c:tickMarkSkip val="1"/>
        <c:noMultiLvlLbl val="0"/>
      </c:catAx>
      <c:valAx>
        <c:axId val="341064544"/>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1547" b="1" i="0" u="none" strike="noStrike" baseline="0">
                <a:solidFill>
                  <a:srgbClr val="000000"/>
                </a:solidFill>
                <a:latin typeface="Calibri"/>
                <a:ea typeface="Calibri"/>
                <a:cs typeface="Calibri"/>
              </a:defRPr>
            </a:pPr>
            <a:endParaRPr lang="ru-RU"/>
          </a:p>
        </c:txPr>
        <c:crossAx val="341064152"/>
        <c:crosses val="autoZero"/>
        <c:crossBetween val="between"/>
      </c:valAx>
      <c:spPr>
        <a:noFill/>
        <a:ln w="25353">
          <a:noFill/>
        </a:ln>
      </c:spPr>
    </c:plotArea>
    <c:legend>
      <c:legendPos val="r"/>
      <c:layout>
        <c:manualLayout>
          <c:xMode val="edge"/>
          <c:yMode val="edge"/>
          <c:x val="0.85309734513274338"/>
          <c:y val="0.36260623229461758"/>
          <c:w val="0.13982300884955753"/>
          <c:h val="0.27478753541076489"/>
        </c:manualLayout>
      </c:layout>
      <c:overlay val="0"/>
      <c:spPr>
        <a:noFill/>
        <a:ln w="3169">
          <a:solidFill>
            <a:srgbClr val="000000"/>
          </a:solidFill>
          <a:prstDash val="solid"/>
        </a:ln>
      </c:spPr>
      <c:txPr>
        <a:bodyPr/>
        <a:lstStyle/>
        <a:p>
          <a:pPr>
            <a:defRPr sz="1422"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54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Общее количество заболевших за сутки, в период с 01.05.2020г. по 22.09.2021г.</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Лист1!$A$1:$A$146</c:f>
              <c:numCache>
                <c:formatCode>m/d/yyyy</c:formatCode>
                <c:ptCount val="146"/>
                <c:pt idx="0">
                  <c:v>43952</c:v>
                </c:pt>
                <c:pt idx="1">
                  <c:v>43953</c:v>
                </c:pt>
                <c:pt idx="2">
                  <c:v>43954</c:v>
                </c:pt>
                <c:pt idx="3">
                  <c:v>43955</c:v>
                </c:pt>
                <c:pt idx="4">
                  <c:v>43956</c:v>
                </c:pt>
                <c:pt idx="5">
                  <c:v>43957</c:v>
                </c:pt>
                <c:pt idx="6">
                  <c:v>43958</c:v>
                </c:pt>
                <c:pt idx="7">
                  <c:v>43959</c:v>
                </c:pt>
                <c:pt idx="8">
                  <c:v>43960</c:v>
                </c:pt>
                <c:pt idx="9">
                  <c:v>43961</c:v>
                </c:pt>
                <c:pt idx="10">
                  <c:v>43962</c:v>
                </c:pt>
                <c:pt idx="11">
                  <c:v>43963</c:v>
                </c:pt>
                <c:pt idx="12">
                  <c:v>43964</c:v>
                </c:pt>
                <c:pt idx="13">
                  <c:v>43965</c:v>
                </c:pt>
                <c:pt idx="14">
                  <c:v>43966</c:v>
                </c:pt>
                <c:pt idx="15">
                  <c:v>43967</c:v>
                </c:pt>
                <c:pt idx="16">
                  <c:v>43968</c:v>
                </c:pt>
                <c:pt idx="17">
                  <c:v>43969</c:v>
                </c:pt>
                <c:pt idx="18">
                  <c:v>43970</c:v>
                </c:pt>
                <c:pt idx="19">
                  <c:v>43971</c:v>
                </c:pt>
                <c:pt idx="20">
                  <c:v>43972</c:v>
                </c:pt>
                <c:pt idx="21">
                  <c:v>43973</c:v>
                </c:pt>
                <c:pt idx="22">
                  <c:v>43974</c:v>
                </c:pt>
                <c:pt idx="23">
                  <c:v>43975</c:v>
                </c:pt>
                <c:pt idx="24">
                  <c:v>43976</c:v>
                </c:pt>
                <c:pt idx="25">
                  <c:v>43977</c:v>
                </c:pt>
                <c:pt idx="26">
                  <c:v>43978</c:v>
                </c:pt>
                <c:pt idx="27">
                  <c:v>43979</c:v>
                </c:pt>
                <c:pt idx="28">
                  <c:v>43980</c:v>
                </c:pt>
                <c:pt idx="29">
                  <c:v>43981</c:v>
                </c:pt>
                <c:pt idx="30">
                  <c:v>43982</c:v>
                </c:pt>
                <c:pt idx="31">
                  <c:v>43983</c:v>
                </c:pt>
                <c:pt idx="32">
                  <c:v>43984</c:v>
                </c:pt>
                <c:pt idx="33">
                  <c:v>43985</c:v>
                </c:pt>
                <c:pt idx="34">
                  <c:v>43986</c:v>
                </c:pt>
                <c:pt idx="35">
                  <c:v>43987</c:v>
                </c:pt>
                <c:pt idx="36">
                  <c:v>43988</c:v>
                </c:pt>
                <c:pt idx="37">
                  <c:v>43989</c:v>
                </c:pt>
                <c:pt idx="38">
                  <c:v>43990</c:v>
                </c:pt>
                <c:pt idx="39">
                  <c:v>43991</c:v>
                </c:pt>
                <c:pt idx="40">
                  <c:v>43992</c:v>
                </c:pt>
                <c:pt idx="41">
                  <c:v>43993</c:v>
                </c:pt>
                <c:pt idx="42">
                  <c:v>43994</c:v>
                </c:pt>
                <c:pt idx="43">
                  <c:v>43995</c:v>
                </c:pt>
                <c:pt idx="44">
                  <c:v>43996</c:v>
                </c:pt>
                <c:pt idx="45">
                  <c:v>43997</c:v>
                </c:pt>
                <c:pt idx="46">
                  <c:v>43998</c:v>
                </c:pt>
                <c:pt idx="47">
                  <c:v>43999</c:v>
                </c:pt>
                <c:pt idx="48">
                  <c:v>44000</c:v>
                </c:pt>
                <c:pt idx="49">
                  <c:v>44001</c:v>
                </c:pt>
                <c:pt idx="50">
                  <c:v>44002</c:v>
                </c:pt>
                <c:pt idx="51">
                  <c:v>44003</c:v>
                </c:pt>
                <c:pt idx="52">
                  <c:v>44004</c:v>
                </c:pt>
                <c:pt idx="53">
                  <c:v>44005</c:v>
                </c:pt>
                <c:pt idx="54">
                  <c:v>44006</c:v>
                </c:pt>
                <c:pt idx="55">
                  <c:v>44007</c:v>
                </c:pt>
                <c:pt idx="56">
                  <c:v>44008</c:v>
                </c:pt>
                <c:pt idx="57">
                  <c:v>44009</c:v>
                </c:pt>
                <c:pt idx="58">
                  <c:v>44010</c:v>
                </c:pt>
                <c:pt idx="59">
                  <c:v>44011</c:v>
                </c:pt>
                <c:pt idx="60">
                  <c:v>44012</c:v>
                </c:pt>
                <c:pt idx="61">
                  <c:v>44013</c:v>
                </c:pt>
                <c:pt idx="62">
                  <c:v>44014</c:v>
                </c:pt>
                <c:pt idx="63">
                  <c:v>44015</c:v>
                </c:pt>
                <c:pt idx="64">
                  <c:v>44016</c:v>
                </c:pt>
                <c:pt idx="65">
                  <c:v>44017</c:v>
                </c:pt>
                <c:pt idx="66">
                  <c:v>44018</c:v>
                </c:pt>
                <c:pt idx="67">
                  <c:v>44019</c:v>
                </c:pt>
                <c:pt idx="68">
                  <c:v>44020</c:v>
                </c:pt>
                <c:pt idx="69">
                  <c:v>44021</c:v>
                </c:pt>
                <c:pt idx="70">
                  <c:v>44022</c:v>
                </c:pt>
                <c:pt idx="71">
                  <c:v>44023</c:v>
                </c:pt>
                <c:pt idx="72">
                  <c:v>44024</c:v>
                </c:pt>
                <c:pt idx="73">
                  <c:v>44025</c:v>
                </c:pt>
                <c:pt idx="74">
                  <c:v>44026</c:v>
                </c:pt>
                <c:pt idx="75">
                  <c:v>44027</c:v>
                </c:pt>
                <c:pt idx="76">
                  <c:v>44028</c:v>
                </c:pt>
                <c:pt idx="77">
                  <c:v>44029</c:v>
                </c:pt>
                <c:pt idx="78">
                  <c:v>44030</c:v>
                </c:pt>
                <c:pt idx="79">
                  <c:v>44031</c:v>
                </c:pt>
                <c:pt idx="80">
                  <c:v>44032</c:v>
                </c:pt>
                <c:pt idx="81">
                  <c:v>44033</c:v>
                </c:pt>
                <c:pt idx="82">
                  <c:v>44034</c:v>
                </c:pt>
                <c:pt idx="83">
                  <c:v>44035</c:v>
                </c:pt>
                <c:pt idx="84">
                  <c:v>44036</c:v>
                </c:pt>
                <c:pt idx="85">
                  <c:v>44037</c:v>
                </c:pt>
                <c:pt idx="86">
                  <c:v>44038</c:v>
                </c:pt>
                <c:pt idx="87">
                  <c:v>44039</c:v>
                </c:pt>
                <c:pt idx="88">
                  <c:v>44040</c:v>
                </c:pt>
                <c:pt idx="89">
                  <c:v>44041</c:v>
                </c:pt>
                <c:pt idx="90">
                  <c:v>44042</c:v>
                </c:pt>
                <c:pt idx="91">
                  <c:v>44043</c:v>
                </c:pt>
                <c:pt idx="92">
                  <c:v>44044</c:v>
                </c:pt>
                <c:pt idx="93">
                  <c:v>44045</c:v>
                </c:pt>
                <c:pt idx="94">
                  <c:v>44046</c:v>
                </c:pt>
                <c:pt idx="95">
                  <c:v>44047</c:v>
                </c:pt>
                <c:pt idx="96">
                  <c:v>44048</c:v>
                </c:pt>
                <c:pt idx="97">
                  <c:v>44049</c:v>
                </c:pt>
                <c:pt idx="98">
                  <c:v>44050</c:v>
                </c:pt>
                <c:pt idx="99">
                  <c:v>44051</c:v>
                </c:pt>
                <c:pt idx="100">
                  <c:v>44052</c:v>
                </c:pt>
                <c:pt idx="101">
                  <c:v>44053</c:v>
                </c:pt>
                <c:pt idx="102">
                  <c:v>44054</c:v>
                </c:pt>
                <c:pt idx="103">
                  <c:v>44055</c:v>
                </c:pt>
                <c:pt idx="104">
                  <c:v>44056</c:v>
                </c:pt>
                <c:pt idx="105">
                  <c:v>44057</c:v>
                </c:pt>
                <c:pt idx="106">
                  <c:v>44058</c:v>
                </c:pt>
                <c:pt idx="107">
                  <c:v>44059</c:v>
                </c:pt>
                <c:pt idx="108">
                  <c:v>44060</c:v>
                </c:pt>
                <c:pt idx="109">
                  <c:v>44061</c:v>
                </c:pt>
                <c:pt idx="110">
                  <c:v>44062</c:v>
                </c:pt>
                <c:pt idx="111">
                  <c:v>44063</c:v>
                </c:pt>
                <c:pt idx="112">
                  <c:v>44064</c:v>
                </c:pt>
                <c:pt idx="113">
                  <c:v>44065</c:v>
                </c:pt>
                <c:pt idx="114">
                  <c:v>44066</c:v>
                </c:pt>
                <c:pt idx="115">
                  <c:v>44067</c:v>
                </c:pt>
                <c:pt idx="116">
                  <c:v>44068</c:v>
                </c:pt>
                <c:pt idx="117">
                  <c:v>44069</c:v>
                </c:pt>
                <c:pt idx="118">
                  <c:v>44070</c:v>
                </c:pt>
                <c:pt idx="119">
                  <c:v>44071</c:v>
                </c:pt>
                <c:pt idx="120">
                  <c:v>44072</c:v>
                </c:pt>
                <c:pt idx="121">
                  <c:v>44073</c:v>
                </c:pt>
                <c:pt idx="122">
                  <c:v>44074</c:v>
                </c:pt>
                <c:pt idx="123">
                  <c:v>44075</c:v>
                </c:pt>
                <c:pt idx="124">
                  <c:v>44076</c:v>
                </c:pt>
                <c:pt idx="125">
                  <c:v>44077</c:v>
                </c:pt>
                <c:pt idx="126">
                  <c:v>44078</c:v>
                </c:pt>
                <c:pt idx="127">
                  <c:v>44079</c:v>
                </c:pt>
                <c:pt idx="128">
                  <c:v>44080</c:v>
                </c:pt>
                <c:pt idx="129">
                  <c:v>44081</c:v>
                </c:pt>
                <c:pt idx="130">
                  <c:v>44082</c:v>
                </c:pt>
                <c:pt idx="131">
                  <c:v>44083</c:v>
                </c:pt>
                <c:pt idx="132">
                  <c:v>44084</c:v>
                </c:pt>
                <c:pt idx="133">
                  <c:v>44085</c:v>
                </c:pt>
                <c:pt idx="134">
                  <c:v>44086</c:v>
                </c:pt>
                <c:pt idx="135">
                  <c:v>44087</c:v>
                </c:pt>
                <c:pt idx="136">
                  <c:v>44088</c:v>
                </c:pt>
                <c:pt idx="137">
                  <c:v>44089</c:v>
                </c:pt>
                <c:pt idx="138">
                  <c:v>44090</c:v>
                </c:pt>
                <c:pt idx="139">
                  <c:v>44091</c:v>
                </c:pt>
                <c:pt idx="140">
                  <c:v>44092</c:v>
                </c:pt>
                <c:pt idx="141">
                  <c:v>44093</c:v>
                </c:pt>
                <c:pt idx="142">
                  <c:v>44094</c:v>
                </c:pt>
                <c:pt idx="143">
                  <c:v>44095</c:v>
                </c:pt>
                <c:pt idx="144">
                  <c:v>44096</c:v>
                </c:pt>
                <c:pt idx="145">
                  <c:v>44097</c:v>
                </c:pt>
              </c:numCache>
            </c:numRef>
          </c:cat>
          <c:val>
            <c:numRef>
              <c:f>Лист1!$B$1:$B$146</c:f>
              <c:numCache>
                <c:formatCode>General</c:formatCode>
                <c:ptCount val="146"/>
                <c:pt idx="0">
                  <c:v>19</c:v>
                </c:pt>
                <c:pt idx="1">
                  <c:v>21</c:v>
                </c:pt>
                <c:pt idx="2">
                  <c:v>28</c:v>
                </c:pt>
                <c:pt idx="3">
                  <c:v>30</c:v>
                </c:pt>
                <c:pt idx="4">
                  <c:v>30</c:v>
                </c:pt>
                <c:pt idx="5">
                  <c:v>30</c:v>
                </c:pt>
                <c:pt idx="6">
                  <c:v>29</c:v>
                </c:pt>
                <c:pt idx="7">
                  <c:v>31</c:v>
                </c:pt>
                <c:pt idx="8">
                  <c:v>28</c:v>
                </c:pt>
                <c:pt idx="9">
                  <c:v>26</c:v>
                </c:pt>
                <c:pt idx="10">
                  <c:v>28</c:v>
                </c:pt>
                <c:pt idx="11">
                  <c:v>26</c:v>
                </c:pt>
                <c:pt idx="12">
                  <c:v>28</c:v>
                </c:pt>
                <c:pt idx="13">
                  <c:v>24</c:v>
                </c:pt>
                <c:pt idx="14">
                  <c:v>26</c:v>
                </c:pt>
                <c:pt idx="15">
                  <c:v>27</c:v>
                </c:pt>
                <c:pt idx="16">
                  <c:v>25</c:v>
                </c:pt>
                <c:pt idx="17">
                  <c:v>23</c:v>
                </c:pt>
                <c:pt idx="18">
                  <c:v>20</c:v>
                </c:pt>
                <c:pt idx="19">
                  <c:v>19</c:v>
                </c:pt>
                <c:pt idx="20">
                  <c:v>21</c:v>
                </c:pt>
                <c:pt idx="21">
                  <c:v>20</c:v>
                </c:pt>
                <c:pt idx="22">
                  <c:v>20</c:v>
                </c:pt>
                <c:pt idx="23">
                  <c:v>24</c:v>
                </c:pt>
                <c:pt idx="24">
                  <c:v>22</c:v>
                </c:pt>
                <c:pt idx="25">
                  <c:v>21</c:v>
                </c:pt>
                <c:pt idx="26">
                  <c:v>19</c:v>
                </c:pt>
                <c:pt idx="27">
                  <c:v>22</c:v>
                </c:pt>
                <c:pt idx="28">
                  <c:v>18</c:v>
                </c:pt>
                <c:pt idx="29">
                  <c:v>17</c:v>
                </c:pt>
                <c:pt idx="30">
                  <c:v>18</c:v>
                </c:pt>
                <c:pt idx="31">
                  <c:v>20</c:v>
                </c:pt>
                <c:pt idx="32">
                  <c:v>17</c:v>
                </c:pt>
                <c:pt idx="33">
                  <c:v>14</c:v>
                </c:pt>
                <c:pt idx="34">
                  <c:v>13</c:v>
                </c:pt>
                <c:pt idx="35">
                  <c:v>15</c:v>
                </c:pt>
                <c:pt idx="36">
                  <c:v>20</c:v>
                </c:pt>
                <c:pt idx="37">
                  <c:v>19</c:v>
                </c:pt>
                <c:pt idx="38">
                  <c:v>20</c:v>
                </c:pt>
                <c:pt idx="39">
                  <c:v>19</c:v>
                </c:pt>
                <c:pt idx="40">
                  <c:v>16</c:v>
                </c:pt>
                <c:pt idx="41">
                  <c:v>20</c:v>
                </c:pt>
                <c:pt idx="42">
                  <c:v>21</c:v>
                </c:pt>
                <c:pt idx="43">
                  <c:v>23</c:v>
                </c:pt>
                <c:pt idx="44">
                  <c:v>17</c:v>
                </c:pt>
                <c:pt idx="45">
                  <c:v>15</c:v>
                </c:pt>
                <c:pt idx="46">
                  <c:v>17</c:v>
                </c:pt>
                <c:pt idx="47">
                  <c:v>16</c:v>
                </c:pt>
                <c:pt idx="48">
                  <c:v>14</c:v>
                </c:pt>
                <c:pt idx="49">
                  <c:v>17</c:v>
                </c:pt>
                <c:pt idx="50">
                  <c:v>19</c:v>
                </c:pt>
                <c:pt idx="51">
                  <c:v>21</c:v>
                </c:pt>
                <c:pt idx="52">
                  <c:v>19</c:v>
                </c:pt>
                <c:pt idx="53">
                  <c:v>15</c:v>
                </c:pt>
                <c:pt idx="54">
                  <c:v>11</c:v>
                </c:pt>
                <c:pt idx="55">
                  <c:v>9</c:v>
                </c:pt>
                <c:pt idx="56">
                  <c:v>10</c:v>
                </c:pt>
                <c:pt idx="57">
                  <c:v>13</c:v>
                </c:pt>
                <c:pt idx="58">
                  <c:v>17</c:v>
                </c:pt>
                <c:pt idx="59">
                  <c:v>4</c:v>
                </c:pt>
                <c:pt idx="60">
                  <c:v>5</c:v>
                </c:pt>
                <c:pt idx="61">
                  <c:v>10</c:v>
                </c:pt>
                <c:pt idx="62">
                  <c:v>13</c:v>
                </c:pt>
                <c:pt idx="63">
                  <c:v>12</c:v>
                </c:pt>
                <c:pt idx="64">
                  <c:v>9</c:v>
                </c:pt>
                <c:pt idx="65">
                  <c:v>15</c:v>
                </c:pt>
                <c:pt idx="66">
                  <c:v>14</c:v>
                </c:pt>
                <c:pt idx="67">
                  <c:v>9</c:v>
                </c:pt>
                <c:pt idx="68">
                  <c:v>6</c:v>
                </c:pt>
                <c:pt idx="69">
                  <c:v>8</c:v>
                </c:pt>
                <c:pt idx="70">
                  <c:v>5</c:v>
                </c:pt>
                <c:pt idx="71">
                  <c:v>7</c:v>
                </c:pt>
                <c:pt idx="72">
                  <c:v>11</c:v>
                </c:pt>
                <c:pt idx="73">
                  <c:v>10</c:v>
                </c:pt>
                <c:pt idx="74">
                  <c:v>9</c:v>
                </c:pt>
                <c:pt idx="75">
                  <c:v>12</c:v>
                </c:pt>
                <c:pt idx="76">
                  <c:v>15</c:v>
                </c:pt>
                <c:pt idx="77">
                  <c:v>17</c:v>
                </c:pt>
                <c:pt idx="78">
                  <c:v>13</c:v>
                </c:pt>
                <c:pt idx="79">
                  <c:v>11</c:v>
                </c:pt>
                <c:pt idx="80">
                  <c:v>8</c:v>
                </c:pt>
                <c:pt idx="81">
                  <c:v>10</c:v>
                </c:pt>
                <c:pt idx="82">
                  <c:v>12</c:v>
                </c:pt>
                <c:pt idx="83">
                  <c:v>9</c:v>
                </c:pt>
                <c:pt idx="84">
                  <c:v>13</c:v>
                </c:pt>
                <c:pt idx="85">
                  <c:v>14</c:v>
                </c:pt>
                <c:pt idx="86">
                  <c:v>15</c:v>
                </c:pt>
                <c:pt idx="87">
                  <c:v>10</c:v>
                </c:pt>
                <c:pt idx="88">
                  <c:v>8</c:v>
                </c:pt>
                <c:pt idx="89">
                  <c:v>12</c:v>
                </c:pt>
                <c:pt idx="90">
                  <c:v>16</c:v>
                </c:pt>
                <c:pt idx="91">
                  <c:v>14</c:v>
                </c:pt>
                <c:pt idx="92">
                  <c:v>12</c:v>
                </c:pt>
                <c:pt idx="93">
                  <c:v>10</c:v>
                </c:pt>
                <c:pt idx="94">
                  <c:v>11</c:v>
                </c:pt>
                <c:pt idx="95">
                  <c:v>9</c:v>
                </c:pt>
                <c:pt idx="96">
                  <c:v>12</c:v>
                </c:pt>
                <c:pt idx="97">
                  <c:v>8</c:v>
                </c:pt>
                <c:pt idx="98">
                  <c:v>10</c:v>
                </c:pt>
                <c:pt idx="99">
                  <c:v>8</c:v>
                </c:pt>
                <c:pt idx="100">
                  <c:v>7</c:v>
                </c:pt>
                <c:pt idx="101">
                  <c:v>5</c:v>
                </c:pt>
                <c:pt idx="102">
                  <c:v>6</c:v>
                </c:pt>
                <c:pt idx="103">
                  <c:v>7</c:v>
                </c:pt>
                <c:pt idx="104">
                  <c:v>5</c:v>
                </c:pt>
                <c:pt idx="105">
                  <c:v>7</c:v>
                </c:pt>
                <c:pt idx="106">
                  <c:v>6</c:v>
                </c:pt>
                <c:pt idx="107">
                  <c:v>7</c:v>
                </c:pt>
                <c:pt idx="108">
                  <c:v>4</c:v>
                </c:pt>
                <c:pt idx="109">
                  <c:v>6</c:v>
                </c:pt>
                <c:pt idx="110">
                  <c:v>5</c:v>
                </c:pt>
                <c:pt idx="111">
                  <c:v>4</c:v>
                </c:pt>
                <c:pt idx="112">
                  <c:v>6</c:v>
                </c:pt>
                <c:pt idx="113">
                  <c:v>7</c:v>
                </c:pt>
                <c:pt idx="114">
                  <c:v>6</c:v>
                </c:pt>
                <c:pt idx="115">
                  <c:v>5</c:v>
                </c:pt>
                <c:pt idx="116">
                  <c:v>7</c:v>
                </c:pt>
                <c:pt idx="117">
                  <c:v>5</c:v>
                </c:pt>
                <c:pt idx="118">
                  <c:v>4</c:v>
                </c:pt>
                <c:pt idx="119">
                  <c:v>4</c:v>
                </c:pt>
                <c:pt idx="120">
                  <c:v>5</c:v>
                </c:pt>
                <c:pt idx="121">
                  <c:v>7</c:v>
                </c:pt>
                <c:pt idx="122">
                  <c:v>5</c:v>
                </c:pt>
                <c:pt idx="123">
                  <c:v>4</c:v>
                </c:pt>
                <c:pt idx="124">
                  <c:v>6</c:v>
                </c:pt>
                <c:pt idx="125">
                  <c:v>6</c:v>
                </c:pt>
                <c:pt idx="126">
                  <c:v>4</c:v>
                </c:pt>
                <c:pt idx="127">
                  <c:v>6</c:v>
                </c:pt>
                <c:pt idx="128">
                  <c:v>7</c:v>
                </c:pt>
                <c:pt idx="129">
                  <c:v>4</c:v>
                </c:pt>
                <c:pt idx="130">
                  <c:v>7</c:v>
                </c:pt>
                <c:pt idx="131">
                  <c:v>8</c:v>
                </c:pt>
                <c:pt idx="132">
                  <c:v>5</c:v>
                </c:pt>
                <c:pt idx="133">
                  <c:v>6</c:v>
                </c:pt>
                <c:pt idx="134">
                  <c:v>4</c:v>
                </c:pt>
                <c:pt idx="135">
                  <c:v>4</c:v>
                </c:pt>
                <c:pt idx="136">
                  <c:v>6</c:v>
                </c:pt>
                <c:pt idx="137">
                  <c:v>5</c:v>
                </c:pt>
                <c:pt idx="138">
                  <c:v>6</c:v>
                </c:pt>
                <c:pt idx="139">
                  <c:v>5</c:v>
                </c:pt>
                <c:pt idx="140">
                  <c:v>7</c:v>
                </c:pt>
                <c:pt idx="141">
                  <c:v>6</c:v>
                </c:pt>
                <c:pt idx="142">
                  <c:v>4</c:v>
                </c:pt>
                <c:pt idx="143">
                  <c:v>6</c:v>
                </c:pt>
                <c:pt idx="144">
                  <c:v>4</c:v>
                </c:pt>
                <c:pt idx="145">
                  <c:v>5</c:v>
                </c:pt>
              </c:numCache>
            </c:numRef>
          </c:val>
          <c:smooth val="0"/>
          <c:extLst xmlns:c16r2="http://schemas.microsoft.com/office/drawing/2015/06/chart">
            <c:ext xmlns:c16="http://schemas.microsoft.com/office/drawing/2014/chart" uri="{C3380CC4-5D6E-409C-BE32-E72D297353CC}">
              <c16:uniqueId val="{00000001-D6F9-4982-92A0-EDBBD1B3B195}"/>
            </c:ext>
          </c:extLst>
        </c:ser>
        <c:dLbls>
          <c:showLegendKey val="0"/>
          <c:showVal val="0"/>
          <c:showCatName val="0"/>
          <c:showSerName val="0"/>
          <c:showPercent val="0"/>
          <c:showBubbleSize val="0"/>
        </c:dLbls>
        <c:smooth val="0"/>
        <c:axId val="341066112"/>
        <c:axId val="341066504"/>
      </c:lineChart>
      <c:dateAx>
        <c:axId val="341066112"/>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41066504"/>
        <c:crosses val="autoZero"/>
        <c:auto val="1"/>
        <c:lblOffset val="100"/>
        <c:baseTimeUnit val="days"/>
      </c:dateAx>
      <c:valAx>
        <c:axId val="341066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41066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898-4B59-BE7A-EE028E6419F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898-4B59-BE7A-EE028E6419F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898-4B59-BE7A-EE028E6419F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898-4B59-BE7A-EE028E6419F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898-4B59-BE7A-EE028E6419F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898-4B59-BE7A-EE028E6419F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E898-4B59-BE7A-EE028E6419F6}"/>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E898-4B59-BE7A-EE028E6419F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Лист3!$A$1:$A$8</c:f>
              <c:strCache>
                <c:ptCount val="8"/>
                <c:pt idx="0">
                  <c:v>до 1 года</c:v>
                </c:pt>
                <c:pt idx="1">
                  <c:v>1-6 лет</c:v>
                </c:pt>
                <c:pt idx="2">
                  <c:v>7-14 лет</c:v>
                </c:pt>
                <c:pt idx="3">
                  <c:v>15-17 лет</c:v>
                </c:pt>
                <c:pt idx="4">
                  <c:v>18-29 лет</c:v>
                </c:pt>
                <c:pt idx="5">
                  <c:v>30-49 лет</c:v>
                </c:pt>
                <c:pt idx="6">
                  <c:v>50-64 лет</c:v>
                </c:pt>
                <c:pt idx="7">
                  <c:v>65 и старше </c:v>
                </c:pt>
              </c:strCache>
            </c:strRef>
          </c:cat>
          <c:val>
            <c:numRef>
              <c:f>Лист3!$B$1:$B$8</c:f>
              <c:numCache>
                <c:formatCode>General</c:formatCode>
                <c:ptCount val="8"/>
                <c:pt idx="0">
                  <c:v>2</c:v>
                </c:pt>
                <c:pt idx="1">
                  <c:v>38</c:v>
                </c:pt>
                <c:pt idx="2">
                  <c:v>58</c:v>
                </c:pt>
                <c:pt idx="3">
                  <c:v>77</c:v>
                </c:pt>
                <c:pt idx="4">
                  <c:v>389</c:v>
                </c:pt>
                <c:pt idx="5">
                  <c:v>985</c:v>
                </c:pt>
                <c:pt idx="6">
                  <c:v>642</c:v>
                </c:pt>
                <c:pt idx="7">
                  <c:v>202</c:v>
                </c:pt>
              </c:numCache>
            </c:numRef>
          </c:val>
          <c:extLst xmlns:c16r2="http://schemas.microsoft.com/office/drawing/2015/06/chart">
            <c:ext xmlns:c16="http://schemas.microsoft.com/office/drawing/2014/chart" uri="{C3380CC4-5D6E-409C-BE32-E72D297353CC}">
              <c16:uniqueId val="{00000010-E898-4B59-BE7A-EE028E6419F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4"/>
      <c:rotY val="20"/>
      <c:depthPercent val="100"/>
      <c:rAngAx val="1"/>
    </c:view3D>
    <c:floor>
      <c:thickness val="0"/>
      <c:spPr>
        <a:solidFill>
          <a:srgbClr val="FFFFFF"/>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bar3DChart>
        <c:barDir val="col"/>
        <c:grouping val="percentStacked"/>
        <c:varyColors val="0"/>
        <c:ser>
          <c:idx val="0"/>
          <c:order val="0"/>
          <c:tx>
            <c:strRef>
              <c:f>Sheet1!$B$1</c:f>
              <c:strCache>
                <c:ptCount val="1"/>
              </c:strCache>
            </c:strRef>
          </c:tx>
          <c:spPr>
            <a:solidFill>
              <a:srgbClr val="5B9BD5"/>
            </a:solidFill>
            <a:ln w="18860">
              <a:noFill/>
            </a:ln>
          </c:spPr>
          <c:invertIfNegative val="0"/>
          <c:cat>
            <c:strRef>
              <c:f>Sheet1!$A$2:$A$4</c:f>
              <c:strCache>
                <c:ptCount val="3"/>
                <c:pt idx="0">
                  <c:v>по Чеченской Республике </c:v>
                </c:pt>
                <c:pt idx="1">
                  <c:v>Среди детей до 14 лет.</c:v>
                </c:pt>
                <c:pt idx="2">
                  <c:v>По РФ</c:v>
                </c:pt>
              </c:strCache>
            </c:strRef>
          </c:cat>
          <c:val>
            <c:numRef>
              <c:f>Sheet1!$B$2:$B$4</c:f>
            </c:numRef>
          </c:val>
        </c:ser>
        <c:ser>
          <c:idx val="1"/>
          <c:order val="1"/>
          <c:tx>
            <c:strRef>
              <c:f>Sheet1!$C$1</c:f>
              <c:strCache>
                <c:ptCount val="1"/>
              </c:strCache>
            </c:strRef>
          </c:tx>
          <c:spPr>
            <a:solidFill>
              <a:srgbClr val="A5A5A5"/>
            </a:solidFill>
            <a:ln w="18860">
              <a:noFill/>
            </a:ln>
          </c:spPr>
          <c:invertIfNegative val="0"/>
          <c:cat>
            <c:strRef>
              <c:f>Sheet1!$A$2:$A$4</c:f>
              <c:strCache>
                <c:ptCount val="3"/>
                <c:pt idx="0">
                  <c:v>по Чеченской Республике </c:v>
                </c:pt>
                <c:pt idx="1">
                  <c:v>Среди детей до 14 лет.</c:v>
                </c:pt>
                <c:pt idx="2">
                  <c:v>По РФ</c:v>
                </c:pt>
              </c:strCache>
            </c:strRef>
          </c:cat>
          <c:val>
            <c:numRef>
              <c:f>Sheet1!$C$2:$C$4</c:f>
            </c:numRef>
          </c:val>
        </c:ser>
        <c:ser>
          <c:idx val="2"/>
          <c:order val="2"/>
          <c:tx>
            <c:strRef>
              <c:f>Sheet1!$D$1</c:f>
              <c:strCache>
                <c:ptCount val="1"/>
              </c:strCache>
            </c:strRef>
          </c:tx>
          <c:spPr>
            <a:solidFill>
              <a:srgbClr val="4472C4"/>
            </a:solidFill>
            <a:ln w="18860">
              <a:noFill/>
            </a:ln>
          </c:spPr>
          <c:invertIfNegative val="0"/>
          <c:cat>
            <c:strRef>
              <c:f>Sheet1!$A$2:$A$4</c:f>
              <c:strCache>
                <c:ptCount val="3"/>
                <c:pt idx="0">
                  <c:v>по Чеченской Республике </c:v>
                </c:pt>
                <c:pt idx="1">
                  <c:v>Среди детей до 14 лет.</c:v>
                </c:pt>
                <c:pt idx="2">
                  <c:v>По РФ</c:v>
                </c:pt>
              </c:strCache>
            </c:strRef>
          </c:cat>
          <c:val>
            <c:numRef>
              <c:f>Sheet1!$D$2:$D$4</c:f>
            </c:numRef>
          </c:val>
        </c:ser>
        <c:ser>
          <c:idx val="3"/>
          <c:order val="3"/>
          <c:tx>
            <c:strRef>
              <c:f>Sheet1!$E$1</c:f>
              <c:strCache>
                <c:ptCount val="1"/>
              </c:strCache>
            </c:strRef>
          </c:tx>
          <c:invertIfNegative val="0"/>
          <c:cat>
            <c:strRef>
              <c:f>Sheet1!$A$2:$A$4</c:f>
              <c:strCache>
                <c:ptCount val="3"/>
                <c:pt idx="0">
                  <c:v>по Чеченской Республике </c:v>
                </c:pt>
                <c:pt idx="1">
                  <c:v>Среди детей до 14 лет.</c:v>
                </c:pt>
                <c:pt idx="2">
                  <c:v>По РФ</c:v>
                </c:pt>
              </c:strCache>
            </c:strRef>
          </c:cat>
          <c:val>
            <c:numRef>
              <c:f>Sheet1!$E$2:$E$4</c:f>
            </c:numRef>
          </c:val>
        </c:ser>
        <c:ser>
          <c:idx val="4"/>
          <c:order val="4"/>
          <c:tx>
            <c:strRef>
              <c:f>Sheet1!$F$1</c:f>
              <c:strCache>
                <c:ptCount val="1"/>
                <c:pt idx="0">
                  <c:v>2004 г.</c:v>
                </c:pt>
              </c:strCache>
            </c:strRef>
          </c:tx>
          <c:invertIfNegative val="0"/>
          <c:cat>
            <c:strRef>
              <c:f>Sheet1!$A$2:$A$4</c:f>
              <c:strCache>
                <c:ptCount val="3"/>
                <c:pt idx="0">
                  <c:v>по Чеченской Республике </c:v>
                </c:pt>
                <c:pt idx="1">
                  <c:v>Среди детей до 14 лет.</c:v>
                </c:pt>
                <c:pt idx="2">
                  <c:v>По РФ</c:v>
                </c:pt>
              </c:strCache>
            </c:strRef>
          </c:cat>
          <c:val>
            <c:numRef>
              <c:f>Sheet1!$F$2:$F$4</c:f>
            </c:numRef>
          </c:val>
        </c:ser>
        <c:ser>
          <c:idx val="5"/>
          <c:order val="5"/>
          <c:tx>
            <c:strRef>
              <c:f>Sheet1!$G$1</c:f>
              <c:strCache>
                <c:ptCount val="1"/>
                <c:pt idx="0">
                  <c:v>2005 г.</c:v>
                </c:pt>
              </c:strCache>
            </c:strRef>
          </c:tx>
          <c:invertIfNegative val="0"/>
          <c:cat>
            <c:strRef>
              <c:f>Sheet1!$A$2:$A$4</c:f>
              <c:strCache>
                <c:ptCount val="3"/>
                <c:pt idx="0">
                  <c:v>по Чеченской Республике </c:v>
                </c:pt>
                <c:pt idx="1">
                  <c:v>Среди детей до 14 лет.</c:v>
                </c:pt>
                <c:pt idx="2">
                  <c:v>По РФ</c:v>
                </c:pt>
              </c:strCache>
            </c:strRef>
          </c:cat>
          <c:val>
            <c:numRef>
              <c:f>Sheet1!$G$2:$G$4</c:f>
            </c:numRef>
          </c:val>
        </c:ser>
        <c:ser>
          <c:idx val="6"/>
          <c:order val="6"/>
          <c:tx>
            <c:strRef>
              <c:f>Sheet1!$H$1</c:f>
              <c:strCache>
                <c:ptCount val="1"/>
                <c:pt idx="0">
                  <c:v>2006 г</c:v>
                </c:pt>
              </c:strCache>
            </c:strRef>
          </c:tx>
          <c:invertIfNegative val="0"/>
          <c:cat>
            <c:strRef>
              <c:f>Sheet1!$A$2:$A$4</c:f>
              <c:strCache>
                <c:ptCount val="3"/>
                <c:pt idx="0">
                  <c:v>по Чеченской Республике </c:v>
                </c:pt>
                <c:pt idx="1">
                  <c:v>Среди детей до 14 лет.</c:v>
                </c:pt>
                <c:pt idx="2">
                  <c:v>По РФ</c:v>
                </c:pt>
              </c:strCache>
            </c:strRef>
          </c:cat>
          <c:val>
            <c:numRef>
              <c:f>Sheet1!$H$2:$H$4</c:f>
            </c:numRef>
          </c:val>
        </c:ser>
        <c:ser>
          <c:idx val="7"/>
          <c:order val="7"/>
          <c:tx>
            <c:strRef>
              <c:f>Sheet1!$I$1</c:f>
              <c:strCache>
                <c:ptCount val="1"/>
                <c:pt idx="0">
                  <c:v>2007 г.</c:v>
                </c:pt>
              </c:strCache>
            </c:strRef>
          </c:tx>
          <c:invertIfNegative val="0"/>
          <c:cat>
            <c:strRef>
              <c:f>Sheet1!$A$2:$A$4</c:f>
              <c:strCache>
                <c:ptCount val="3"/>
                <c:pt idx="0">
                  <c:v>по Чеченской Республике </c:v>
                </c:pt>
                <c:pt idx="1">
                  <c:v>Среди детей до 14 лет.</c:v>
                </c:pt>
                <c:pt idx="2">
                  <c:v>По РФ</c:v>
                </c:pt>
              </c:strCache>
            </c:strRef>
          </c:cat>
          <c:val>
            <c:numRef>
              <c:f>Sheet1!$I$2:$I$4</c:f>
            </c:numRef>
          </c:val>
        </c:ser>
        <c:ser>
          <c:idx val="8"/>
          <c:order val="8"/>
          <c:tx>
            <c:strRef>
              <c:f>Sheet1!$J$1</c:f>
              <c:strCache>
                <c:ptCount val="1"/>
                <c:pt idx="0">
                  <c:v>2008 г.</c:v>
                </c:pt>
              </c:strCache>
            </c:strRef>
          </c:tx>
          <c:invertIfNegative val="0"/>
          <c:cat>
            <c:strRef>
              <c:f>Sheet1!$A$2:$A$4</c:f>
              <c:strCache>
                <c:ptCount val="3"/>
                <c:pt idx="0">
                  <c:v>по Чеченской Республике </c:v>
                </c:pt>
                <c:pt idx="1">
                  <c:v>Среди детей до 14 лет.</c:v>
                </c:pt>
                <c:pt idx="2">
                  <c:v>По РФ</c:v>
                </c:pt>
              </c:strCache>
            </c:strRef>
          </c:cat>
          <c:val>
            <c:numRef>
              <c:f>Sheet1!$J$2:$J$4</c:f>
            </c:numRef>
          </c:val>
        </c:ser>
        <c:ser>
          <c:idx val="9"/>
          <c:order val="9"/>
          <c:tx>
            <c:strRef>
              <c:f>Sheet1!$K$1</c:f>
              <c:strCache>
                <c:ptCount val="1"/>
                <c:pt idx="0">
                  <c:v>2019</c:v>
                </c:pt>
              </c:strCache>
            </c:strRef>
          </c:tx>
          <c:invertIfNegative val="0"/>
          <c:cat>
            <c:strRef>
              <c:f>Sheet1!$A$2:$A$4</c:f>
              <c:strCache>
                <c:ptCount val="3"/>
                <c:pt idx="0">
                  <c:v>по Чеченской Республике </c:v>
                </c:pt>
                <c:pt idx="1">
                  <c:v>Среди детей до 14 лет.</c:v>
                </c:pt>
                <c:pt idx="2">
                  <c:v>По РФ</c:v>
                </c:pt>
              </c:strCache>
            </c:strRef>
          </c:cat>
          <c:val>
            <c:numRef>
              <c:f>Sheet1!$K$2:$K$4</c:f>
              <c:numCache>
                <c:formatCode>General</c:formatCode>
                <c:ptCount val="3"/>
                <c:pt idx="0">
                  <c:v>0.2</c:v>
                </c:pt>
                <c:pt idx="1">
                  <c:v>0.4</c:v>
                </c:pt>
              </c:numCache>
            </c:numRef>
          </c:val>
        </c:ser>
        <c:ser>
          <c:idx val="10"/>
          <c:order val="10"/>
          <c:tx>
            <c:strRef>
              <c:f>Sheet1!$L$1</c:f>
              <c:strCache>
                <c:ptCount val="1"/>
                <c:pt idx="0">
                  <c:v>2020</c:v>
                </c:pt>
              </c:strCache>
            </c:strRef>
          </c:tx>
          <c:invertIfNegative val="0"/>
          <c:cat>
            <c:strRef>
              <c:f>Sheet1!$A$2:$A$4</c:f>
              <c:strCache>
                <c:ptCount val="3"/>
                <c:pt idx="0">
                  <c:v>по Чеченской Республике </c:v>
                </c:pt>
                <c:pt idx="1">
                  <c:v>Среди детей до 14 лет.</c:v>
                </c:pt>
                <c:pt idx="2">
                  <c:v>По РФ</c:v>
                </c:pt>
              </c:strCache>
            </c:strRef>
          </c:cat>
          <c:val>
            <c:numRef>
              <c:f>Sheet1!$L$2:$L$4</c:f>
              <c:numCache>
                <c:formatCode>General</c:formatCode>
                <c:ptCount val="3"/>
                <c:pt idx="0">
                  <c:v>0</c:v>
                </c:pt>
                <c:pt idx="1">
                  <c:v>0</c:v>
                </c:pt>
              </c:numCache>
            </c:numRef>
          </c:val>
        </c:ser>
        <c:ser>
          <c:idx val="11"/>
          <c:order val="11"/>
          <c:tx>
            <c:strRef>
              <c:f>Sheet1!$M$1</c:f>
              <c:strCache>
                <c:ptCount val="1"/>
                <c:pt idx="0">
                  <c:v>2021</c:v>
                </c:pt>
              </c:strCache>
            </c:strRef>
          </c:tx>
          <c:invertIfNegative val="0"/>
          <c:cat>
            <c:strRef>
              <c:f>Sheet1!$A$2:$A$4</c:f>
              <c:strCache>
                <c:ptCount val="3"/>
                <c:pt idx="0">
                  <c:v>по Чеченской Республике </c:v>
                </c:pt>
                <c:pt idx="1">
                  <c:v>Среди детей до 14 лет.</c:v>
                </c:pt>
                <c:pt idx="2">
                  <c:v>По РФ</c:v>
                </c:pt>
              </c:strCache>
            </c:strRef>
          </c:cat>
          <c:val>
            <c:numRef>
              <c:f>Sheet1!$M$2:$M$4</c:f>
              <c:numCache>
                <c:formatCode>General</c:formatCode>
                <c:ptCount val="3"/>
                <c:pt idx="0">
                  <c:v>0</c:v>
                </c:pt>
                <c:pt idx="1">
                  <c:v>0</c:v>
                </c:pt>
              </c:numCache>
            </c:numRef>
          </c:val>
        </c:ser>
        <c:ser>
          <c:idx val="12"/>
          <c:order val="12"/>
          <c:tx>
            <c:strRef>
              <c:f>Sheet1!$N$1</c:f>
              <c:strCache>
                <c:ptCount val="1"/>
              </c:strCache>
            </c:strRef>
          </c:tx>
          <c:invertIfNegative val="0"/>
          <c:cat>
            <c:strRef>
              <c:f>Sheet1!$A$2:$A$4</c:f>
              <c:strCache>
                <c:ptCount val="3"/>
                <c:pt idx="0">
                  <c:v>по Чеченской Республике </c:v>
                </c:pt>
                <c:pt idx="1">
                  <c:v>Среди детей до 14 лет.</c:v>
                </c:pt>
                <c:pt idx="2">
                  <c:v>По РФ</c:v>
                </c:pt>
              </c:strCache>
            </c:strRef>
          </c:cat>
          <c:val>
            <c:numRef>
              <c:f>Sheet1!$N$2:$N$4</c:f>
              <c:numCache>
                <c:formatCode>General</c:formatCode>
                <c:ptCount val="3"/>
              </c:numCache>
            </c:numRef>
          </c:val>
        </c:ser>
        <c:ser>
          <c:idx val="13"/>
          <c:order val="13"/>
          <c:tx>
            <c:strRef>
              <c:f>Sheet1!$O$1</c:f>
              <c:strCache>
                <c:ptCount val="1"/>
              </c:strCache>
            </c:strRef>
          </c:tx>
          <c:invertIfNegative val="0"/>
          <c:cat>
            <c:strRef>
              <c:f>Sheet1!$A$2:$A$4</c:f>
              <c:strCache>
                <c:ptCount val="3"/>
                <c:pt idx="0">
                  <c:v>по Чеченской Республике </c:v>
                </c:pt>
                <c:pt idx="1">
                  <c:v>Среди детей до 14 лет.</c:v>
                </c:pt>
                <c:pt idx="2">
                  <c:v>По РФ</c:v>
                </c:pt>
              </c:strCache>
            </c:strRef>
          </c:cat>
          <c:val>
            <c:numRef>
              <c:f>Sheet1!$O$2:$O$4</c:f>
              <c:numCache>
                <c:formatCode>General</c:formatCode>
                <c:ptCount val="3"/>
              </c:numCache>
            </c:numRef>
          </c:val>
        </c:ser>
        <c:dLbls>
          <c:showLegendKey val="0"/>
          <c:showVal val="0"/>
          <c:showCatName val="0"/>
          <c:showSerName val="0"/>
          <c:showPercent val="0"/>
          <c:showBubbleSize val="0"/>
        </c:dLbls>
        <c:gapWidth val="75"/>
        <c:shape val="box"/>
        <c:axId val="341067680"/>
        <c:axId val="341068072"/>
        <c:axId val="0"/>
      </c:bar3DChart>
      <c:catAx>
        <c:axId val="341067680"/>
        <c:scaling>
          <c:orientation val="minMax"/>
        </c:scaling>
        <c:delete val="1"/>
        <c:axPos val="b"/>
        <c:numFmt formatCode="General" sourceLinked="1"/>
        <c:majorTickMark val="out"/>
        <c:minorTickMark val="none"/>
        <c:tickLblPos val="nextTo"/>
        <c:crossAx val="341068072"/>
        <c:crosses val="autoZero"/>
        <c:auto val="1"/>
        <c:lblAlgn val="ctr"/>
        <c:lblOffset val="100"/>
        <c:noMultiLvlLbl val="0"/>
      </c:catAx>
      <c:valAx>
        <c:axId val="341068072"/>
        <c:scaling>
          <c:orientation val="minMax"/>
          <c:max val="3"/>
        </c:scaling>
        <c:delete val="1"/>
        <c:axPos val="l"/>
        <c:majorGridlines>
          <c:spPr>
            <a:ln w="2357">
              <a:solidFill>
                <a:srgbClr val="000000"/>
              </a:solidFill>
              <a:prstDash val="solid"/>
            </a:ln>
          </c:spPr>
        </c:majorGridlines>
        <c:numFmt formatCode="0%" sourceLinked="1"/>
        <c:majorTickMark val="out"/>
        <c:minorTickMark val="none"/>
        <c:tickLblPos val="nextTo"/>
        <c:crossAx val="341067680"/>
        <c:crosses val="autoZero"/>
        <c:crossBetween val="between"/>
      </c:valAx>
      <c:spPr>
        <a:noFill/>
        <a:ln w="18860">
          <a:noFill/>
        </a:ln>
      </c:spPr>
    </c:plotArea>
    <c:legend>
      <c:legendPos val="r"/>
      <c:overlay val="0"/>
    </c:legend>
    <c:plotVisOnly val="1"/>
    <c:dispBlanksAs val="gap"/>
    <c:showDLblsOverMax val="0"/>
  </c:chart>
  <c:spPr>
    <a:noFill/>
    <a:ln>
      <a:noFill/>
    </a:ln>
  </c:spPr>
  <c:txPr>
    <a:bodyPr/>
    <a:lstStyle/>
    <a:p>
      <a:pPr>
        <a:defRPr sz="798"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482587064676617E-2"/>
          <c:y val="0.04"/>
          <c:w val="0.96517412935323388"/>
          <c:h val="0.8"/>
        </c:manualLayout>
      </c:layout>
      <c:areaChart>
        <c:grouping val="stacked"/>
        <c:varyColors val="0"/>
        <c:ser>
          <c:idx val="0"/>
          <c:order val="0"/>
          <c:tx>
            <c:strRef>
              <c:f>Sheet1!$A$3</c:f>
              <c:strCache>
                <c:ptCount val="1"/>
                <c:pt idx="0">
                  <c:v>Запад</c:v>
                </c:pt>
              </c:strCache>
            </c:strRef>
          </c:tx>
          <c:cat>
            <c:numRef>
              <c:f>Sheet1!$B$1:$N$1</c:f>
              <c:numCache>
                <c:formatCode>General</c:formatCode>
                <c:ptCount val="13"/>
                <c:pt idx="0">
                  <c:v>2017</c:v>
                </c:pt>
                <c:pt idx="1">
                  <c:v>2018</c:v>
                </c:pt>
                <c:pt idx="2">
                  <c:v>2019</c:v>
                </c:pt>
                <c:pt idx="3">
                  <c:v>2020</c:v>
                </c:pt>
                <c:pt idx="4">
                  <c:v>2021</c:v>
                </c:pt>
              </c:numCache>
            </c:numRef>
          </c:cat>
          <c:val>
            <c:numRef>
              <c:f>Sheet1!$B$3:$N$3</c:f>
              <c:numCache>
                <c:formatCode>General</c:formatCode>
                <c:ptCount val="13"/>
                <c:pt idx="0">
                  <c:v>38.6</c:v>
                </c:pt>
                <c:pt idx="1">
                  <c:v>34.6</c:v>
                </c:pt>
                <c:pt idx="2">
                  <c:v>35.1</c:v>
                </c:pt>
                <c:pt idx="3">
                  <c:v>0</c:v>
                </c:pt>
                <c:pt idx="4">
                  <c:v>0</c:v>
                </c:pt>
              </c:numCache>
            </c:numRef>
          </c:val>
        </c:ser>
        <c:dLbls>
          <c:showLegendKey val="0"/>
          <c:showVal val="0"/>
          <c:showCatName val="0"/>
          <c:showSerName val="0"/>
          <c:showPercent val="0"/>
          <c:showBubbleSize val="0"/>
        </c:dLbls>
        <c:axId val="341068856"/>
        <c:axId val="342924824"/>
      </c:areaChart>
      <c:catAx>
        <c:axId val="341068856"/>
        <c:scaling>
          <c:orientation val="minMax"/>
        </c:scaling>
        <c:delete val="0"/>
        <c:axPos val="b"/>
        <c:numFmt formatCode="General" sourceLinked="1"/>
        <c:majorTickMark val="out"/>
        <c:minorTickMark val="none"/>
        <c:tickLblPos val="low"/>
        <c:spPr>
          <a:ln w="2596">
            <a:solidFill>
              <a:srgbClr val="000000"/>
            </a:solidFill>
            <a:prstDash val="solid"/>
          </a:ln>
        </c:spPr>
        <c:txPr>
          <a:bodyPr rot="0" vert="horz"/>
          <a:lstStyle/>
          <a:p>
            <a:pPr>
              <a:defRPr sz="654" b="1" i="0" u="none" strike="noStrike" baseline="0">
                <a:solidFill>
                  <a:srgbClr val="000000"/>
                </a:solidFill>
                <a:latin typeface="Arial Cyr"/>
                <a:ea typeface="Arial Cyr"/>
                <a:cs typeface="Arial Cyr"/>
              </a:defRPr>
            </a:pPr>
            <a:endParaRPr lang="ru-RU"/>
          </a:p>
        </c:txPr>
        <c:crossAx val="342924824"/>
        <c:crosses val="autoZero"/>
        <c:auto val="1"/>
        <c:lblAlgn val="ctr"/>
        <c:lblOffset val="100"/>
        <c:noMultiLvlLbl val="0"/>
      </c:catAx>
      <c:valAx>
        <c:axId val="342924824"/>
        <c:scaling>
          <c:orientation val="minMax"/>
        </c:scaling>
        <c:delete val="0"/>
        <c:axPos val="l"/>
        <c:majorGridlines>
          <c:spPr>
            <a:ln w="2596">
              <a:solidFill>
                <a:srgbClr val="000000"/>
              </a:solidFill>
              <a:prstDash val="solid"/>
            </a:ln>
          </c:spPr>
        </c:majorGridlines>
        <c:numFmt formatCode="General" sourceLinked="1"/>
        <c:majorTickMark val="out"/>
        <c:minorTickMark val="none"/>
        <c:tickLblPos val="nextTo"/>
        <c:spPr>
          <a:ln w="2596">
            <a:solidFill>
              <a:srgbClr val="000000"/>
            </a:solidFill>
            <a:prstDash val="solid"/>
          </a:ln>
        </c:spPr>
        <c:txPr>
          <a:bodyPr rot="0" vert="horz"/>
          <a:lstStyle/>
          <a:p>
            <a:pPr>
              <a:defRPr sz="654" b="1" i="0" u="none" strike="noStrike" baseline="0">
                <a:solidFill>
                  <a:srgbClr val="000000"/>
                </a:solidFill>
                <a:latin typeface="Arial Cyr"/>
                <a:ea typeface="Arial Cyr"/>
                <a:cs typeface="Arial Cyr"/>
              </a:defRPr>
            </a:pPr>
            <a:endParaRPr lang="ru-RU"/>
          </a:p>
        </c:txPr>
        <c:crossAx val="341068856"/>
        <c:crosses val="autoZero"/>
        <c:crossBetween val="midCat"/>
      </c:valAx>
      <c:spPr>
        <a:noFill/>
        <a:ln w="10383">
          <a:solidFill>
            <a:srgbClr val="808080"/>
          </a:solidFill>
          <a:prstDash val="solid"/>
        </a:ln>
      </c:spPr>
    </c:plotArea>
    <c:plotVisOnly val="1"/>
    <c:dispBlanksAs val="gap"/>
    <c:showDLblsOverMax val="0"/>
  </c:chart>
  <c:spPr>
    <a:noFill/>
    <a:ln>
      <a:noFill/>
    </a:ln>
  </c:spPr>
  <c:txPr>
    <a:bodyPr/>
    <a:lstStyle/>
    <a:p>
      <a:pPr>
        <a:defRPr sz="654"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заболеваемости детей</a:t>
            </a:r>
            <a:r>
              <a:rPr lang="ru-RU" baseline="0"/>
              <a:t> Ветряной оспой по возрастным группам  </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Всего </c:v>
                </c:pt>
                <c:pt idx="1">
                  <c:v>Дети от 0-17 лет</c:v>
                </c:pt>
                <c:pt idx="2">
                  <c:v>от 0-14 лет</c:v>
                </c:pt>
                <c:pt idx="3">
                  <c:v>до -1 года</c:v>
                </c:pt>
                <c:pt idx="4">
                  <c:v>от 3-6 </c:v>
                </c:pt>
              </c:strCache>
            </c:strRef>
          </c:cat>
          <c:val>
            <c:numRef>
              <c:f>Лист1!$B$2:$B$6</c:f>
              <c:numCache>
                <c:formatCode>General</c:formatCode>
                <c:ptCount val="5"/>
                <c:pt idx="0">
                  <c:v>571</c:v>
                </c:pt>
                <c:pt idx="1">
                  <c:v>502</c:v>
                </c:pt>
                <c:pt idx="2">
                  <c:v>483</c:v>
                </c:pt>
                <c:pt idx="3">
                  <c:v>25</c:v>
                </c:pt>
                <c:pt idx="4">
                  <c:v>197</c:v>
                </c:pt>
              </c:numCache>
            </c:numRef>
          </c:val>
        </c:ser>
        <c:dLbls>
          <c:showLegendKey val="0"/>
          <c:showVal val="0"/>
          <c:showCatName val="0"/>
          <c:showSerName val="0"/>
          <c:showPercent val="0"/>
          <c:showBubbleSize val="0"/>
        </c:dLbls>
        <c:gapWidth val="150"/>
        <c:shape val="box"/>
        <c:axId val="342926392"/>
        <c:axId val="342926784"/>
        <c:axId val="0"/>
      </c:bar3DChart>
      <c:catAx>
        <c:axId val="342926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926784"/>
        <c:crosses val="autoZero"/>
        <c:auto val="1"/>
        <c:lblAlgn val="ctr"/>
        <c:lblOffset val="100"/>
        <c:noMultiLvlLbl val="0"/>
      </c:catAx>
      <c:valAx>
        <c:axId val="342926784"/>
        <c:scaling>
          <c:orientation val="minMax"/>
        </c:scaling>
        <c:delete val="0"/>
        <c:axPos val="l"/>
        <c:majorGridlines>
          <c:spPr>
            <a:ln w="9523"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926392"/>
        <c:crosses val="autoZero"/>
        <c:crossBetween val="between"/>
      </c:valAx>
      <c:spPr>
        <a:noFill/>
        <a:ln w="25395">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3287342103385114"/>
          <c:y val="6.9499340751420155E-2"/>
          <c:w val="0.64674580330026721"/>
          <c:h val="0.69728241716264339"/>
        </c:manualLayout>
      </c:layout>
      <c:bar3DChart>
        <c:barDir val="col"/>
        <c:grouping val="clustered"/>
        <c:varyColors val="0"/>
        <c:ser>
          <c:idx val="0"/>
          <c:order val="0"/>
          <c:tx>
            <c:strRef>
              <c:f>Лист1!$B$1</c:f>
              <c:strCache>
                <c:ptCount val="1"/>
                <c:pt idx="0">
                  <c:v>всего</c:v>
                </c:pt>
              </c:strCache>
            </c:strRef>
          </c:tx>
          <c:invertIfNegative val="0"/>
          <c:dLbls>
            <c:spPr>
              <a:noFill/>
              <a:ln w="2540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Сельские жители </c:v>
                </c:pt>
                <c:pt idx="1">
                  <c:v>Городские жители</c:v>
                </c:pt>
              </c:strCache>
            </c:strRef>
          </c:cat>
          <c:val>
            <c:numRef>
              <c:f>Лист1!$B$2:$B$3</c:f>
              <c:numCache>
                <c:formatCode>General</c:formatCode>
                <c:ptCount val="2"/>
                <c:pt idx="0">
                  <c:v>375</c:v>
                </c:pt>
                <c:pt idx="1">
                  <c:v>196</c:v>
                </c:pt>
              </c:numCache>
            </c:numRef>
          </c:val>
        </c:ser>
        <c:ser>
          <c:idx val="1"/>
          <c:order val="1"/>
          <c:tx>
            <c:strRef>
              <c:f>Лист1!$C$1</c:f>
              <c:strCache>
                <c:ptCount val="1"/>
                <c:pt idx="0">
                  <c:v>дети</c:v>
                </c:pt>
              </c:strCache>
            </c:strRef>
          </c:tx>
          <c:invertIfNegative val="0"/>
          <c:dLbls>
            <c:dLbl>
              <c:idx val="0"/>
              <c:layout>
                <c:manualLayout>
                  <c:x val="6.0422960725075532E-2"/>
                  <c:y val="1.2519561815336464E-2"/>
                </c:manualLayout>
              </c:layout>
              <c:spPr>
                <a:noFill/>
                <a:ln w="2540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4.0281973816717095E-2"/>
                  <c:y val="0"/>
                </c:manualLayout>
              </c:layout>
              <c:spPr>
                <a:noFill/>
                <a:ln w="2540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Сельские жители </c:v>
                </c:pt>
                <c:pt idx="1">
                  <c:v>Городские жители</c:v>
                </c:pt>
              </c:strCache>
            </c:strRef>
          </c:cat>
          <c:val>
            <c:numRef>
              <c:f>Лист1!$C$2:$C$3</c:f>
              <c:numCache>
                <c:formatCode>General</c:formatCode>
                <c:ptCount val="2"/>
                <c:pt idx="0">
                  <c:v>340</c:v>
                </c:pt>
                <c:pt idx="1">
                  <c:v>162</c:v>
                </c:pt>
              </c:numCache>
            </c:numRef>
          </c:val>
        </c:ser>
        <c:dLbls>
          <c:showLegendKey val="0"/>
          <c:showVal val="0"/>
          <c:showCatName val="0"/>
          <c:showSerName val="0"/>
          <c:showPercent val="0"/>
          <c:showBubbleSize val="0"/>
        </c:dLbls>
        <c:gapWidth val="150"/>
        <c:shape val="cylinder"/>
        <c:axId val="342928352"/>
        <c:axId val="342928744"/>
        <c:axId val="0"/>
      </c:bar3DChart>
      <c:catAx>
        <c:axId val="342928352"/>
        <c:scaling>
          <c:orientation val="minMax"/>
        </c:scaling>
        <c:delete val="0"/>
        <c:axPos val="b"/>
        <c:numFmt formatCode="\О\с\н\о\в\н\о\й" sourceLinked="0"/>
        <c:majorTickMark val="out"/>
        <c:minorTickMark val="none"/>
        <c:tickLblPos val="nextTo"/>
        <c:crossAx val="342928744"/>
        <c:crosses val="autoZero"/>
        <c:auto val="1"/>
        <c:lblAlgn val="ctr"/>
        <c:lblOffset val="100"/>
        <c:noMultiLvlLbl val="0"/>
      </c:catAx>
      <c:valAx>
        <c:axId val="342928744"/>
        <c:scaling>
          <c:orientation val="minMax"/>
        </c:scaling>
        <c:delete val="0"/>
        <c:axPos val="l"/>
        <c:majorGridlines/>
        <c:numFmt formatCode="General" sourceLinked="1"/>
        <c:majorTickMark val="out"/>
        <c:minorTickMark val="none"/>
        <c:tickLblPos val="nextTo"/>
        <c:crossAx val="342928352"/>
        <c:crosses val="autoZero"/>
        <c:crossBetween val="between"/>
      </c:valAx>
      <c:spPr>
        <a:noFill/>
        <a:ln w="25404">
          <a:noFill/>
        </a:ln>
      </c:spPr>
    </c:plotArea>
    <c:legend>
      <c:legendPos val="r"/>
      <c:overlay val="0"/>
    </c:legend>
    <c:plotVisOnly val="1"/>
    <c:dispBlanksAs val="gap"/>
    <c:showDLblsOverMax val="0"/>
  </c:chart>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329371816638369E-2"/>
          <c:y val="6.2295081967213117E-2"/>
          <c:w val="0.74363327674023771"/>
          <c:h val="0.71475409836065573"/>
        </c:manualLayout>
      </c:layout>
      <c:areaChart>
        <c:grouping val="stacked"/>
        <c:varyColors val="0"/>
        <c:ser>
          <c:idx val="0"/>
          <c:order val="0"/>
          <c:tx>
            <c:strRef>
              <c:f>Sheet1!$A$2</c:f>
              <c:strCache>
                <c:ptCount val="1"/>
                <c:pt idx="0">
                  <c:v>Дети 0-2 г.</c:v>
                </c:pt>
              </c:strCache>
            </c:strRef>
          </c:tx>
          <c:cat>
            <c:numRef>
              <c:f>Sheet1!$B$1:$E$1</c:f>
              <c:numCache>
                <c:formatCode>General</c:formatCode>
                <c:ptCount val="4"/>
                <c:pt idx="0">
                  <c:v>2021</c:v>
                </c:pt>
                <c:pt idx="1">
                  <c:v>2020</c:v>
                </c:pt>
                <c:pt idx="2">
                  <c:v>2019</c:v>
                </c:pt>
              </c:numCache>
            </c:numRef>
          </c:cat>
          <c:val>
            <c:numRef>
              <c:f>Sheet1!$C$2:$E$2</c:f>
              <c:numCache>
                <c:formatCode>General</c:formatCode>
                <c:ptCount val="3"/>
                <c:pt idx="0">
                  <c:v>25.3</c:v>
                </c:pt>
                <c:pt idx="1">
                  <c:v>25.3</c:v>
                </c:pt>
              </c:numCache>
            </c:numRef>
          </c:val>
        </c:ser>
        <c:ser>
          <c:idx val="1"/>
          <c:order val="1"/>
          <c:tx>
            <c:strRef>
              <c:f>Sheet1!$A$3</c:f>
              <c:strCache>
                <c:ptCount val="1"/>
                <c:pt idx="0">
                  <c:v>3-6 лет</c:v>
                </c:pt>
              </c:strCache>
            </c:strRef>
          </c:tx>
          <c:spPr>
            <a:solidFill>
              <a:srgbClr val="0000FF"/>
            </a:solidFill>
            <a:ln w="10759">
              <a:solidFill>
                <a:srgbClr val="000000"/>
              </a:solidFill>
              <a:prstDash val="solid"/>
            </a:ln>
          </c:spPr>
          <c:cat>
            <c:numRef>
              <c:f>Sheet1!$B$1:$E$1</c:f>
              <c:numCache>
                <c:formatCode>General</c:formatCode>
                <c:ptCount val="4"/>
                <c:pt idx="0">
                  <c:v>2021</c:v>
                </c:pt>
                <c:pt idx="1">
                  <c:v>2020</c:v>
                </c:pt>
                <c:pt idx="2">
                  <c:v>2019</c:v>
                </c:pt>
              </c:numCache>
            </c:numRef>
          </c:cat>
          <c:val>
            <c:numRef>
              <c:f>Sheet1!$C$3:$E$3</c:f>
              <c:numCache>
                <c:formatCode>General</c:formatCode>
                <c:ptCount val="3"/>
                <c:pt idx="0">
                  <c:v>16.899999999999999</c:v>
                </c:pt>
                <c:pt idx="1">
                  <c:v>16.899999999999999</c:v>
                </c:pt>
              </c:numCache>
            </c:numRef>
          </c:val>
        </c:ser>
        <c:dLbls>
          <c:showLegendKey val="0"/>
          <c:showVal val="0"/>
          <c:showCatName val="0"/>
          <c:showSerName val="0"/>
          <c:showPercent val="0"/>
          <c:showBubbleSize val="0"/>
        </c:dLbls>
        <c:axId val="342929528"/>
        <c:axId val="342929920"/>
      </c:areaChart>
      <c:barChart>
        <c:barDir val="col"/>
        <c:grouping val="clustered"/>
        <c:varyColors val="0"/>
        <c:ser>
          <c:idx val="2"/>
          <c:order val="2"/>
          <c:tx>
            <c:strRef>
              <c:f>Sheet1!$A$4</c:f>
              <c:strCache>
                <c:ptCount val="1"/>
                <c:pt idx="0">
                  <c:v>7-14 лет</c:v>
                </c:pt>
              </c:strCache>
            </c:strRef>
          </c:tx>
          <c:spPr>
            <a:solidFill>
              <a:srgbClr val="FFFFCC"/>
            </a:solidFill>
            <a:ln w="10759">
              <a:solidFill>
                <a:srgbClr val="000000"/>
              </a:solidFill>
              <a:prstDash val="solid"/>
            </a:ln>
          </c:spPr>
          <c:invertIfNegative val="0"/>
          <c:cat>
            <c:numRef>
              <c:f>Sheet1!$B$1:$E$1</c:f>
              <c:numCache>
                <c:formatCode>General</c:formatCode>
                <c:ptCount val="4"/>
                <c:pt idx="0">
                  <c:v>2021</c:v>
                </c:pt>
                <c:pt idx="1">
                  <c:v>2020</c:v>
                </c:pt>
                <c:pt idx="2">
                  <c:v>2019</c:v>
                </c:pt>
              </c:numCache>
            </c:numRef>
          </c:cat>
          <c:val>
            <c:numRef>
              <c:f>Sheet1!$C$4:$E$4</c:f>
              <c:numCache>
                <c:formatCode>General</c:formatCode>
                <c:ptCount val="3"/>
                <c:pt idx="0">
                  <c:v>29.4</c:v>
                </c:pt>
                <c:pt idx="1">
                  <c:v>29.4</c:v>
                </c:pt>
              </c:numCache>
            </c:numRef>
          </c:val>
        </c:ser>
        <c:ser>
          <c:idx val="3"/>
          <c:order val="3"/>
          <c:tx>
            <c:strRef>
              <c:f>Sheet1!$A$5</c:f>
              <c:strCache>
                <c:ptCount val="1"/>
                <c:pt idx="0">
                  <c:v>15 лет и старше</c:v>
                </c:pt>
              </c:strCache>
            </c:strRef>
          </c:tx>
          <c:spPr>
            <a:solidFill>
              <a:srgbClr val="00FF00"/>
            </a:solidFill>
            <a:ln w="10759">
              <a:solidFill>
                <a:srgbClr val="000000"/>
              </a:solidFill>
              <a:prstDash val="solid"/>
            </a:ln>
          </c:spPr>
          <c:invertIfNegative val="0"/>
          <c:cat>
            <c:numRef>
              <c:f>Sheet1!$B$1:$E$1</c:f>
              <c:numCache>
                <c:formatCode>General</c:formatCode>
                <c:ptCount val="4"/>
                <c:pt idx="0">
                  <c:v>2021</c:v>
                </c:pt>
                <c:pt idx="1">
                  <c:v>2020</c:v>
                </c:pt>
                <c:pt idx="2">
                  <c:v>2019</c:v>
                </c:pt>
              </c:numCache>
            </c:numRef>
          </c:cat>
          <c:val>
            <c:numRef>
              <c:f>Sheet1!$C$5:$E$5</c:f>
              <c:numCache>
                <c:formatCode>General</c:formatCode>
                <c:ptCount val="3"/>
                <c:pt idx="0">
                  <c:v>28.3</c:v>
                </c:pt>
                <c:pt idx="1">
                  <c:v>28.3</c:v>
                </c:pt>
              </c:numCache>
            </c:numRef>
          </c:val>
        </c:ser>
        <c:dLbls>
          <c:showLegendKey val="0"/>
          <c:showVal val="0"/>
          <c:showCatName val="0"/>
          <c:showSerName val="0"/>
          <c:showPercent val="0"/>
          <c:showBubbleSize val="0"/>
        </c:dLbls>
        <c:gapWidth val="150"/>
        <c:axId val="342929528"/>
        <c:axId val="342929920"/>
      </c:barChart>
      <c:catAx>
        <c:axId val="342929528"/>
        <c:scaling>
          <c:orientation val="minMax"/>
        </c:scaling>
        <c:delete val="0"/>
        <c:axPos val="b"/>
        <c:numFmt formatCode="General" sourceLinked="1"/>
        <c:majorTickMark val="out"/>
        <c:minorTickMark val="none"/>
        <c:tickLblPos val="low"/>
        <c:spPr>
          <a:ln w="2690">
            <a:solidFill>
              <a:srgbClr val="000000"/>
            </a:solidFill>
            <a:prstDash val="solid"/>
          </a:ln>
        </c:spPr>
        <c:txPr>
          <a:bodyPr rot="0" vert="horz"/>
          <a:lstStyle/>
          <a:p>
            <a:pPr>
              <a:defRPr sz="1017" b="1" i="0" u="none" strike="noStrike" baseline="0">
                <a:solidFill>
                  <a:srgbClr val="000000"/>
                </a:solidFill>
                <a:latin typeface="Calibri"/>
                <a:ea typeface="Calibri"/>
                <a:cs typeface="Calibri"/>
              </a:defRPr>
            </a:pPr>
            <a:endParaRPr lang="ru-RU"/>
          </a:p>
        </c:txPr>
        <c:crossAx val="342929920"/>
        <c:crosses val="autoZero"/>
        <c:auto val="1"/>
        <c:lblAlgn val="ctr"/>
        <c:lblOffset val="100"/>
        <c:noMultiLvlLbl val="0"/>
      </c:catAx>
      <c:valAx>
        <c:axId val="342929920"/>
        <c:scaling>
          <c:orientation val="minMax"/>
        </c:scaling>
        <c:delete val="0"/>
        <c:axPos val="l"/>
        <c:majorGridlines>
          <c:spPr>
            <a:ln w="2690">
              <a:solidFill>
                <a:srgbClr val="000000"/>
              </a:solidFill>
              <a:prstDash val="solid"/>
            </a:ln>
          </c:spPr>
        </c:majorGridlines>
        <c:numFmt formatCode="General" sourceLinked="1"/>
        <c:majorTickMark val="out"/>
        <c:minorTickMark val="none"/>
        <c:tickLblPos val="nextTo"/>
        <c:spPr>
          <a:ln w="2690">
            <a:solidFill>
              <a:srgbClr val="000000"/>
            </a:solidFill>
            <a:prstDash val="solid"/>
          </a:ln>
        </c:spPr>
        <c:txPr>
          <a:bodyPr rot="0" vert="horz"/>
          <a:lstStyle/>
          <a:p>
            <a:pPr>
              <a:defRPr sz="1017" b="1" i="0" u="none" strike="noStrike" baseline="0">
                <a:solidFill>
                  <a:srgbClr val="000000"/>
                </a:solidFill>
                <a:latin typeface="Calibri"/>
                <a:ea typeface="Calibri"/>
                <a:cs typeface="Calibri"/>
              </a:defRPr>
            </a:pPr>
            <a:endParaRPr lang="ru-RU"/>
          </a:p>
        </c:txPr>
        <c:crossAx val="342929528"/>
        <c:crosses val="autoZero"/>
        <c:crossBetween val="between"/>
      </c:valAx>
      <c:spPr>
        <a:solidFill>
          <a:srgbClr val="00FFFF"/>
        </a:solidFill>
        <a:ln w="10759">
          <a:solidFill>
            <a:srgbClr val="808080"/>
          </a:solidFill>
          <a:prstDash val="solid"/>
        </a:ln>
      </c:spPr>
    </c:plotArea>
    <c:legend>
      <c:legendPos val="b"/>
      <c:layout>
        <c:manualLayout>
          <c:xMode val="edge"/>
          <c:yMode val="edge"/>
          <c:x val="0.16298814500039346"/>
          <c:y val="0.91475407037534939"/>
          <c:w val="0.46190633578210127"/>
          <c:h val="8.0973902652412333E-2"/>
        </c:manualLayout>
      </c:layout>
      <c:overlay val="0"/>
      <c:spPr>
        <a:noFill/>
        <a:ln w="2690">
          <a:solidFill>
            <a:srgbClr val="000000"/>
          </a:solidFill>
          <a:prstDash val="solid"/>
        </a:ln>
      </c:spPr>
      <c:txPr>
        <a:bodyPr/>
        <a:lstStyle/>
        <a:p>
          <a:pPr>
            <a:defRPr sz="627"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17" b="1" i="0" u="none" strike="noStrike" baseline="0">
          <a:solidFill>
            <a:srgbClr val="000000"/>
          </a:solidFill>
          <a:latin typeface="Calibri"/>
          <a:ea typeface="Calibri"/>
          <a:cs typeface="Calibri"/>
        </a:defRPr>
      </a:pPr>
      <a:endParaRPr lang="ru-RU"/>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view3D>
      <c:rotX val="90"/>
      <c:hPercent val="22"/>
      <c:rotY val="30"/>
      <c:depthPercent val="100"/>
      <c:rAngAx val="1"/>
    </c:view3D>
    <c:floor>
      <c:thickness val="0"/>
      <c:spPr>
        <a:solidFill>
          <a:srgbClr val="FF99CC"/>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area3DChart>
        <c:grouping val="stacked"/>
        <c:varyColors val="0"/>
        <c:ser>
          <c:idx val="0"/>
          <c:order val="0"/>
          <c:tx>
            <c:strRef>
              <c:f>Sheet1!$A$2</c:f>
              <c:strCache>
                <c:ptCount val="1"/>
                <c:pt idx="0">
                  <c:v>ОКИ уст.этиологии</c:v>
                </c:pt>
              </c:strCache>
            </c:strRef>
          </c:tx>
          <c:spPr>
            <a:solidFill>
              <a:schemeClr val="accent1">
                <a:shade val="76000"/>
              </a:schemeClr>
            </a:solidFill>
            <a:ln>
              <a:noFill/>
            </a:ln>
            <a:effectLst/>
            <a:sp3d/>
          </c:spPr>
          <c:cat>
            <c:numRef>
              <c:f>Sheet1!$B$1:$E$1</c:f>
              <c:numCache>
                <c:formatCode>General</c:formatCode>
                <c:ptCount val="4"/>
                <c:pt idx="0">
                  <c:v>2019</c:v>
                </c:pt>
                <c:pt idx="1">
                  <c:v>2020</c:v>
                </c:pt>
                <c:pt idx="2">
                  <c:v>2021</c:v>
                </c:pt>
              </c:numCache>
            </c:numRef>
          </c:cat>
          <c:val>
            <c:numRef>
              <c:f>Sheet1!$B$2:$E$2</c:f>
              <c:numCache>
                <c:formatCode>General</c:formatCode>
                <c:ptCount val="4"/>
                <c:pt idx="0">
                  <c:v>0.4</c:v>
                </c:pt>
                <c:pt idx="1">
                  <c:v>0</c:v>
                </c:pt>
                <c:pt idx="2">
                  <c:v>1.7</c:v>
                </c:pt>
              </c:numCache>
            </c:numRef>
          </c:val>
        </c:ser>
        <c:ser>
          <c:idx val="1"/>
          <c:order val="1"/>
          <c:tx>
            <c:strRef>
              <c:f>Sheet1!$A$3</c:f>
              <c:strCache>
                <c:ptCount val="1"/>
                <c:pt idx="0">
                  <c:v>ОКИ неуст.этиологии</c:v>
                </c:pt>
              </c:strCache>
            </c:strRef>
          </c:tx>
          <c:spPr>
            <a:solidFill>
              <a:schemeClr val="accent1">
                <a:tint val="77000"/>
              </a:schemeClr>
            </a:solidFill>
            <a:ln>
              <a:noFill/>
            </a:ln>
            <a:effectLst/>
            <a:sp3d/>
          </c:spPr>
          <c:cat>
            <c:numRef>
              <c:f>Sheet1!$B$1:$E$1</c:f>
              <c:numCache>
                <c:formatCode>General</c:formatCode>
                <c:ptCount val="4"/>
                <c:pt idx="0">
                  <c:v>2019</c:v>
                </c:pt>
                <c:pt idx="1">
                  <c:v>2020</c:v>
                </c:pt>
                <c:pt idx="2">
                  <c:v>2021</c:v>
                </c:pt>
              </c:numCache>
            </c:numRef>
          </c:cat>
          <c:val>
            <c:numRef>
              <c:f>Sheet1!$B$3:$E$3</c:f>
              <c:numCache>
                <c:formatCode>General</c:formatCode>
                <c:ptCount val="4"/>
                <c:pt idx="0">
                  <c:v>408.1</c:v>
                </c:pt>
                <c:pt idx="1">
                  <c:v>195.8</c:v>
                </c:pt>
                <c:pt idx="2">
                  <c:v>332.6</c:v>
                </c:pt>
              </c:numCache>
            </c:numRef>
          </c:val>
        </c:ser>
        <c:dLbls>
          <c:showLegendKey val="0"/>
          <c:showVal val="0"/>
          <c:showCatName val="0"/>
          <c:showSerName val="0"/>
          <c:showPercent val="0"/>
          <c:showBubbleSize val="0"/>
        </c:dLbls>
        <c:axId val="342930704"/>
        <c:axId val="342931096"/>
        <c:axId val="0"/>
      </c:area3DChart>
      <c:catAx>
        <c:axId val="342930704"/>
        <c:scaling>
          <c:orientation val="minMax"/>
        </c:scaling>
        <c:delete val="0"/>
        <c:axPos val="b"/>
        <c:numFmt formatCode="General" sourceLinked="1"/>
        <c:majorTickMark val="out"/>
        <c:minorTickMark val="none"/>
        <c:tickLblPos val="low"/>
        <c:spPr>
          <a:ln w="2642">
            <a:solidFill>
              <a:srgbClr val="000000"/>
            </a:solidFill>
            <a:prstDash val="solid"/>
          </a:ln>
        </c:spPr>
        <c:txPr>
          <a:bodyPr rot="0" vert="horz"/>
          <a:lstStyle/>
          <a:p>
            <a:pPr>
              <a:defRPr sz="662" b="1" i="0" u="none" strike="noStrike" baseline="0">
                <a:solidFill>
                  <a:srgbClr val="000000"/>
                </a:solidFill>
                <a:latin typeface="Calibri"/>
                <a:ea typeface="Calibri"/>
                <a:cs typeface="Calibri"/>
              </a:defRPr>
            </a:pPr>
            <a:endParaRPr lang="ru-RU"/>
          </a:p>
        </c:txPr>
        <c:crossAx val="342931096"/>
        <c:crosses val="autoZero"/>
        <c:auto val="1"/>
        <c:lblAlgn val="ctr"/>
        <c:lblOffset val="100"/>
        <c:noMultiLvlLbl val="0"/>
      </c:catAx>
      <c:valAx>
        <c:axId val="342931096"/>
        <c:scaling>
          <c:orientation val="minMax"/>
        </c:scaling>
        <c:delete val="0"/>
        <c:axPos val="l"/>
        <c:majorGridlines>
          <c:spPr>
            <a:ln w="2642">
              <a:solidFill>
                <a:srgbClr val="000000"/>
              </a:solidFill>
              <a:prstDash val="solid"/>
            </a:ln>
          </c:spPr>
        </c:majorGridlines>
        <c:numFmt formatCode="General" sourceLinked="1"/>
        <c:majorTickMark val="out"/>
        <c:minorTickMark val="none"/>
        <c:tickLblPos val="nextTo"/>
        <c:spPr>
          <a:ln w="2642">
            <a:solidFill>
              <a:srgbClr val="000000"/>
            </a:solidFill>
            <a:prstDash val="solid"/>
          </a:ln>
        </c:spPr>
        <c:txPr>
          <a:bodyPr rot="0" vert="horz"/>
          <a:lstStyle/>
          <a:p>
            <a:pPr>
              <a:defRPr sz="662" b="1" i="0" u="none" strike="noStrike" baseline="0">
                <a:solidFill>
                  <a:srgbClr val="000000"/>
                </a:solidFill>
                <a:latin typeface="Calibri"/>
                <a:ea typeface="Calibri"/>
                <a:cs typeface="Calibri"/>
              </a:defRPr>
            </a:pPr>
            <a:endParaRPr lang="ru-RU"/>
          </a:p>
        </c:txPr>
        <c:crossAx val="342930704"/>
        <c:crosses val="autoZero"/>
        <c:crossBetween val="midCat"/>
      </c:valAx>
      <c:spPr>
        <a:noFill/>
        <a:ln w="21138">
          <a:noFill/>
        </a:ln>
      </c:spPr>
    </c:plotArea>
    <c:legend>
      <c:legendPos val="r"/>
      <c:overlay val="0"/>
      <c:spPr>
        <a:noFill/>
        <a:ln w="2642">
          <a:solidFill>
            <a:srgbClr val="000000"/>
          </a:solidFill>
          <a:prstDash val="solid"/>
        </a:ln>
      </c:spPr>
      <c:txPr>
        <a:bodyPr/>
        <a:lstStyle/>
        <a:p>
          <a:pPr>
            <a:defRPr sz="55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662" b="1" i="0" u="none" strike="noStrike" baseline="0">
          <a:solidFill>
            <a:srgbClr val="000000"/>
          </a:solidFill>
          <a:latin typeface="Calibri"/>
          <a:ea typeface="Calibri"/>
          <a:cs typeface="Calibri"/>
        </a:defRPr>
      </a:pPr>
      <a:endParaRPr lang="ru-RU"/>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4509803921568626"/>
          <c:y val="5.1813471502590676E-3"/>
          <c:w val="0.28104575163398693"/>
          <c:h val="0.89119170984455953"/>
        </c:manualLayout>
      </c:layout>
      <c:pieChart>
        <c:varyColors val="1"/>
        <c:ser>
          <c:idx val="0"/>
          <c:order val="0"/>
          <c:tx>
            <c:strRef>
              <c:f>Sheet1!$A$2</c:f>
              <c:strCache>
                <c:ptCount val="1"/>
              </c:strCache>
            </c:strRef>
          </c:tx>
          <c:dPt>
            <c:idx val="0"/>
            <c:bubble3D val="0"/>
            <c:spPr>
              <a:gradFill>
                <a:gsLst>
                  <a:gs pos="100000">
                    <a:schemeClr val="accent1">
                      <a:lumMod val="60000"/>
                      <a:lumOff val="40000"/>
                    </a:schemeClr>
                  </a:gs>
                  <a:gs pos="0">
                    <a:schemeClr val="accent1"/>
                  </a:gs>
                </a:gsLst>
                <a:lin ang="5400000" scaled="0"/>
              </a:gradFill>
              <a:ln w="19048">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48">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48">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48">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48">
                <a:solidFill>
                  <a:schemeClr val="lt1"/>
                </a:solidFill>
              </a:ln>
              <a:effectLst/>
            </c:spPr>
          </c:dPt>
          <c:cat>
            <c:strRef>
              <c:f>Sheet1!$B$1:$F$1</c:f>
              <c:strCache>
                <c:ptCount val="5"/>
                <c:pt idx="0">
                  <c:v>другие сальмонеллезные инфекции </c:v>
                </c:pt>
                <c:pt idx="1">
                  <c:v>Шигеллы флекснера</c:v>
                </c:pt>
                <c:pt idx="2">
                  <c:v>Эшерихии</c:v>
                </c:pt>
                <c:pt idx="3">
                  <c:v>кампилобактерии</c:v>
                </c:pt>
                <c:pt idx="4">
                  <c:v>ротавирусы </c:v>
                </c:pt>
              </c:strCache>
            </c:strRef>
          </c:cat>
          <c:val>
            <c:numRef>
              <c:f>Sheet1!$B$2:$F$2</c:f>
              <c:numCache>
                <c:formatCode>General</c:formatCode>
                <c:ptCount val="5"/>
                <c:pt idx="0">
                  <c:v>3</c:v>
                </c:pt>
                <c:pt idx="1">
                  <c:v>0</c:v>
                </c:pt>
                <c:pt idx="2">
                  <c:v>1</c:v>
                </c:pt>
                <c:pt idx="3">
                  <c:v>0</c:v>
                </c:pt>
                <c:pt idx="4">
                  <c:v>3</c:v>
                </c:pt>
              </c:numCache>
            </c:numRef>
          </c:val>
        </c:ser>
        <c:ser>
          <c:idx val="1"/>
          <c:order val="1"/>
          <c:tx>
            <c:strRef>
              <c:f>Sheet1!$A$3</c:f>
              <c:strCache>
                <c:ptCount val="1"/>
              </c:strCache>
            </c:strRef>
          </c:tx>
          <c:dPt>
            <c:idx val="0"/>
            <c:bubble3D val="0"/>
            <c:spPr>
              <a:gradFill>
                <a:gsLst>
                  <a:gs pos="100000">
                    <a:schemeClr val="accent1">
                      <a:lumMod val="60000"/>
                      <a:lumOff val="40000"/>
                    </a:schemeClr>
                  </a:gs>
                  <a:gs pos="0">
                    <a:schemeClr val="accent1"/>
                  </a:gs>
                </a:gsLst>
                <a:lin ang="5400000" scaled="0"/>
              </a:gradFill>
              <a:ln w="19048">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48">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48">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48">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48">
                <a:solidFill>
                  <a:schemeClr val="lt1"/>
                </a:solidFill>
              </a:ln>
              <a:effectLst/>
            </c:spPr>
          </c:dPt>
          <c:cat>
            <c:strRef>
              <c:f>Sheet1!$B$1:$F$1</c:f>
              <c:strCache>
                <c:ptCount val="5"/>
                <c:pt idx="0">
                  <c:v>другие сальмонеллезные инфекции </c:v>
                </c:pt>
                <c:pt idx="1">
                  <c:v>Шигеллы флекснера</c:v>
                </c:pt>
                <c:pt idx="2">
                  <c:v>Эшерихии</c:v>
                </c:pt>
                <c:pt idx="3">
                  <c:v>кампилобактерии</c:v>
                </c:pt>
                <c:pt idx="4">
                  <c:v>ротавирусы </c:v>
                </c:pt>
              </c:strCache>
            </c:strRef>
          </c:cat>
          <c:val>
            <c:numRef>
              <c:f>Sheet1!$B$3:$F$3</c:f>
              <c:numCache>
                <c:formatCode>General</c:formatCode>
                <c:ptCount val="5"/>
              </c:numCache>
            </c:numRef>
          </c:val>
        </c:ser>
        <c:ser>
          <c:idx val="2"/>
          <c:order val="2"/>
          <c:tx>
            <c:strRef>
              <c:f>Sheet1!$A$4</c:f>
              <c:strCache>
                <c:ptCount val="1"/>
              </c:strCache>
            </c:strRef>
          </c:tx>
          <c:dPt>
            <c:idx val="0"/>
            <c:bubble3D val="0"/>
            <c:spPr>
              <a:gradFill>
                <a:gsLst>
                  <a:gs pos="100000">
                    <a:schemeClr val="accent1">
                      <a:lumMod val="60000"/>
                      <a:lumOff val="40000"/>
                    </a:schemeClr>
                  </a:gs>
                  <a:gs pos="0">
                    <a:schemeClr val="accent1"/>
                  </a:gs>
                </a:gsLst>
                <a:lin ang="5400000" scaled="0"/>
              </a:gradFill>
              <a:ln w="19048">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48">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48">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48">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48">
                <a:solidFill>
                  <a:schemeClr val="lt1"/>
                </a:solidFill>
              </a:ln>
              <a:effectLst/>
            </c:spPr>
          </c:dPt>
          <c:cat>
            <c:strRef>
              <c:f>Sheet1!$B$1:$F$1</c:f>
              <c:strCache>
                <c:ptCount val="5"/>
                <c:pt idx="0">
                  <c:v>другие сальмонеллезные инфекции </c:v>
                </c:pt>
                <c:pt idx="1">
                  <c:v>Шигеллы флекснера</c:v>
                </c:pt>
                <c:pt idx="2">
                  <c:v>Эшерихии</c:v>
                </c:pt>
                <c:pt idx="3">
                  <c:v>кампилобактерии</c:v>
                </c:pt>
                <c:pt idx="4">
                  <c:v>ротавирусы </c:v>
                </c:pt>
              </c:strCache>
            </c:strRef>
          </c:cat>
          <c:val>
            <c:numRef>
              <c:f>Sheet1!$B$4:$F$4</c:f>
              <c:numCache>
                <c:formatCode>General</c:formatCode>
                <c:ptCount val="5"/>
              </c:numCache>
            </c:numRef>
          </c:val>
        </c:ser>
        <c:dLbls>
          <c:showLegendKey val="0"/>
          <c:showVal val="0"/>
          <c:showCatName val="0"/>
          <c:showSerName val="0"/>
          <c:showPercent val="0"/>
          <c:showBubbleSize val="0"/>
          <c:showLeaderLines val="1"/>
        </c:dLbls>
        <c:firstSliceAng val="0"/>
      </c:pieChart>
      <c:spPr>
        <a:noFill/>
        <a:ln w="25397">
          <a:noFill/>
        </a:ln>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showDLblsOverMax val="0"/>
  </c:chart>
  <c:spPr>
    <a:pattFill prst="dkDnDiag">
      <a:fgClr>
        <a:schemeClr val="lt1"/>
      </a:fgClr>
      <a:bgClr>
        <a:schemeClr val="dk1">
          <a:lumMod val="10000"/>
          <a:lumOff val="90000"/>
        </a:schemeClr>
      </a:bgClr>
    </a:pattFill>
    <a:ln w="9524"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по санитарно-химическим показателям</c:v>
                </c:pt>
              </c:strCache>
            </c:strRef>
          </c:tx>
          <c:spPr>
            <a:ln w="31695" cap="rnd">
              <a:solidFill>
                <a:schemeClr val="accent1"/>
              </a:solidFill>
              <a:round/>
            </a:ln>
            <a:effectLst/>
          </c:spPr>
          <c:marker>
            <c:symbol val="circle"/>
            <c:size val="16"/>
            <c:spPr>
              <a:solidFill>
                <a:srgbClr val="5B9BD5"/>
              </a:solidFill>
              <a:ln w="6339">
                <a:noFill/>
              </a:ln>
            </c:spPr>
          </c:marker>
          <c:dLbls>
            <c:spPr>
              <a:noFill/>
              <a:ln>
                <a:noFill/>
              </a:ln>
              <a:effectLst>
                <a:glow rad="228600">
                  <a:schemeClr val="accent5">
                    <a:satMod val="175000"/>
                    <a:alpha val="40000"/>
                  </a:schemeClr>
                </a:glo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19</c:v>
                </c:pt>
                <c:pt idx="1">
                  <c:v>6.6</c:v>
                </c:pt>
                <c:pt idx="2">
                  <c:v>0</c:v>
                </c:pt>
                <c:pt idx="3">
                  <c:v>5.9</c:v>
                </c:pt>
              </c:numCache>
            </c:numRef>
          </c:val>
          <c:smooth val="0"/>
        </c:ser>
        <c:ser>
          <c:idx val="1"/>
          <c:order val="1"/>
          <c:tx>
            <c:strRef>
              <c:f>Лист1!$C$1</c:f>
              <c:strCache>
                <c:ptCount val="1"/>
                <c:pt idx="0">
                  <c:v>по микробиологическим показателям</c:v>
                </c:pt>
              </c:strCache>
            </c:strRef>
          </c:tx>
          <c:spPr>
            <a:ln w="31695" cap="rnd">
              <a:solidFill>
                <a:schemeClr val="accent2"/>
              </a:solidFill>
              <a:round/>
            </a:ln>
            <a:effectLst/>
          </c:spPr>
          <c:marker>
            <c:symbol val="circle"/>
            <c:size val="16"/>
            <c:spPr>
              <a:solidFill>
                <a:srgbClr val="ED7D31"/>
              </a:solidFill>
              <a:ln w="6339">
                <a:noFill/>
              </a:ln>
            </c:spPr>
          </c:marker>
          <c:dLbls>
            <c:spPr>
              <a:noFill/>
              <a:ln w="25356">
                <a:noFill/>
              </a:ln>
            </c:spPr>
            <c:txPr>
              <a:bodyPr rot="0" spcFirstLastPara="1" vertOverflow="ellipsis" vert="horz" wrap="square" lIns="38100" tIns="19050" rIns="38100" bIns="19050" anchor="ctr" anchorCtr="1">
                <a:spAutoFit/>
              </a:bodyPr>
              <a:lstStyle/>
              <a:p>
                <a:pPr>
                  <a:defRPr sz="998" b="1"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2021</c:v>
                </c:pt>
              </c:numCache>
            </c:numRef>
          </c:cat>
          <c:val>
            <c:numRef>
              <c:f>Лист1!$C$2:$C$5</c:f>
              <c:numCache>
                <c:formatCode>General</c:formatCode>
                <c:ptCount val="4"/>
                <c:pt idx="0">
                  <c:v>0</c:v>
                </c:pt>
                <c:pt idx="1">
                  <c:v>0</c:v>
                </c:pt>
                <c:pt idx="2">
                  <c:v>1.6</c:v>
                </c:pt>
                <c:pt idx="3">
                  <c:v>0</c:v>
                </c:pt>
              </c:numCache>
            </c:numRef>
          </c:val>
          <c:smooth val="0"/>
        </c:ser>
        <c:dLbls>
          <c:showLegendKey val="0"/>
          <c:showVal val="0"/>
          <c:showCatName val="0"/>
          <c:showSerName val="0"/>
          <c:showPercent val="0"/>
          <c:showBubbleSize val="0"/>
        </c:dLbls>
        <c:marker val="1"/>
        <c:smooth val="0"/>
        <c:axId val="327143648"/>
        <c:axId val="327144040"/>
      </c:lineChart>
      <c:catAx>
        <c:axId val="327143648"/>
        <c:scaling>
          <c:orientation val="minMax"/>
        </c:scaling>
        <c:delete val="0"/>
        <c:axPos val="b"/>
        <c:numFmt formatCode="General" sourceLinked="1"/>
        <c:majorTickMark val="none"/>
        <c:minorTickMark val="none"/>
        <c:tickLblPos val="nextTo"/>
        <c:spPr>
          <a:noFill/>
          <a:ln w="19017" cap="flat" cmpd="sng" algn="ctr">
            <a:solidFill>
              <a:schemeClr val="dk1">
                <a:lumMod val="75000"/>
                <a:lumOff val="25000"/>
              </a:schemeClr>
            </a:solidFill>
            <a:round/>
          </a:ln>
          <a:effectLst/>
        </c:spPr>
        <c:txPr>
          <a:bodyPr rot="-60000000" spcFirstLastPara="1" vertOverflow="ellipsis" vert="horz" wrap="square" anchor="ctr" anchorCtr="1"/>
          <a:lstStyle/>
          <a:p>
            <a:pPr>
              <a:defRPr sz="998" b="0" i="0" u="none" strike="noStrike" kern="1200" cap="all" baseline="0">
                <a:solidFill>
                  <a:schemeClr val="tx1"/>
                </a:solidFill>
                <a:latin typeface="+mn-lt"/>
                <a:ea typeface="+mn-ea"/>
                <a:cs typeface="+mn-cs"/>
              </a:defRPr>
            </a:pPr>
            <a:endParaRPr lang="ru-RU"/>
          </a:p>
        </c:txPr>
        <c:crossAx val="327144040"/>
        <c:crosses val="autoZero"/>
        <c:auto val="1"/>
        <c:lblAlgn val="ctr"/>
        <c:lblOffset val="100"/>
        <c:noMultiLvlLbl val="0"/>
      </c:catAx>
      <c:valAx>
        <c:axId val="327144040"/>
        <c:scaling>
          <c:orientation val="minMax"/>
        </c:scaling>
        <c:delete val="1"/>
        <c:axPos val="l"/>
        <c:majorGridlines>
          <c:spPr>
            <a:ln w="9508"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crossAx val="327143648"/>
        <c:crosses val="autoZero"/>
        <c:crossBetween val="between"/>
      </c:valAx>
      <c:spPr>
        <a:noFill/>
        <a:ln w="25356">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98" b="0" i="0" u="none" strike="noStrike" kern="1200" baseline="0">
              <a:solidFill>
                <a:schemeClr val="tx1"/>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08"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02838063439064"/>
          <c:y val="0.10256410256410256"/>
          <c:w val="0.31385642737896496"/>
          <c:h val="0.80341880341880345"/>
        </c:manualLayout>
      </c:layout>
      <c:pieChart>
        <c:varyColors val="1"/>
        <c:ser>
          <c:idx val="0"/>
          <c:order val="0"/>
          <c:tx>
            <c:strRef>
              <c:f>Sheet1!$A$2</c:f>
              <c:strCache>
                <c:ptCount val="1"/>
                <c:pt idx="0">
                  <c:v>количество случаев</c:v>
                </c:pt>
              </c:strCache>
            </c:strRef>
          </c:tx>
          <c:dPt>
            <c:idx val="0"/>
            <c:bubble3D val="0"/>
            <c:spPr>
              <a:gradFill>
                <a:gsLst>
                  <a:gs pos="100000">
                    <a:schemeClr val="accent1">
                      <a:tint val="50000"/>
                      <a:lumMod val="60000"/>
                      <a:lumOff val="40000"/>
                    </a:schemeClr>
                  </a:gs>
                  <a:gs pos="0">
                    <a:schemeClr val="accent1">
                      <a:tint val="50000"/>
                    </a:schemeClr>
                  </a:gs>
                </a:gsLst>
                <a:lin ang="5400000" scaled="0"/>
              </a:gradFill>
              <a:ln w="18926">
                <a:solidFill>
                  <a:schemeClr val="lt1"/>
                </a:solidFill>
              </a:ln>
              <a:effectLst/>
            </c:spPr>
          </c:dPt>
          <c:dPt>
            <c:idx val="1"/>
            <c:bubble3D val="0"/>
            <c:spPr>
              <a:gradFill>
                <a:gsLst>
                  <a:gs pos="100000">
                    <a:schemeClr val="accent1">
                      <a:tint val="70000"/>
                      <a:lumMod val="60000"/>
                      <a:lumOff val="40000"/>
                    </a:schemeClr>
                  </a:gs>
                  <a:gs pos="0">
                    <a:schemeClr val="accent1">
                      <a:tint val="70000"/>
                    </a:schemeClr>
                  </a:gs>
                </a:gsLst>
                <a:lin ang="5400000" scaled="0"/>
              </a:gradFill>
              <a:ln w="18926">
                <a:solidFill>
                  <a:schemeClr val="lt1"/>
                </a:solidFill>
              </a:ln>
              <a:effectLst/>
            </c:spPr>
          </c:dPt>
          <c:dPt>
            <c:idx val="2"/>
            <c:bubble3D val="0"/>
            <c:spPr>
              <a:gradFill>
                <a:gsLst>
                  <a:gs pos="100000">
                    <a:schemeClr val="accent1">
                      <a:tint val="90000"/>
                      <a:lumMod val="60000"/>
                      <a:lumOff val="40000"/>
                    </a:schemeClr>
                  </a:gs>
                  <a:gs pos="0">
                    <a:schemeClr val="accent1">
                      <a:tint val="90000"/>
                    </a:schemeClr>
                  </a:gs>
                </a:gsLst>
                <a:lin ang="5400000" scaled="0"/>
              </a:gradFill>
              <a:ln w="18926">
                <a:solidFill>
                  <a:schemeClr val="lt1"/>
                </a:solidFill>
              </a:ln>
              <a:effectLst/>
            </c:spPr>
          </c:dPt>
          <c:dPt>
            <c:idx val="3"/>
            <c:bubble3D val="0"/>
            <c:spPr>
              <a:gradFill>
                <a:gsLst>
                  <a:gs pos="100000">
                    <a:schemeClr val="accent1">
                      <a:shade val="90000"/>
                      <a:lumMod val="60000"/>
                      <a:lumOff val="40000"/>
                    </a:schemeClr>
                  </a:gs>
                  <a:gs pos="0">
                    <a:schemeClr val="accent1">
                      <a:shade val="90000"/>
                    </a:schemeClr>
                  </a:gs>
                </a:gsLst>
                <a:lin ang="5400000" scaled="0"/>
              </a:gradFill>
              <a:ln w="18926">
                <a:solidFill>
                  <a:schemeClr val="lt1"/>
                </a:solidFill>
              </a:ln>
              <a:effectLst/>
            </c:spPr>
          </c:dPt>
          <c:dPt>
            <c:idx val="4"/>
            <c:bubble3D val="0"/>
            <c:spPr>
              <a:gradFill>
                <a:gsLst>
                  <a:gs pos="100000">
                    <a:schemeClr val="accent1">
                      <a:shade val="70000"/>
                      <a:lumMod val="60000"/>
                      <a:lumOff val="40000"/>
                    </a:schemeClr>
                  </a:gs>
                  <a:gs pos="0">
                    <a:schemeClr val="accent1">
                      <a:shade val="70000"/>
                    </a:schemeClr>
                  </a:gs>
                </a:gsLst>
                <a:lin ang="5400000" scaled="0"/>
              </a:gradFill>
              <a:ln w="18926">
                <a:solidFill>
                  <a:schemeClr val="lt1"/>
                </a:solidFill>
              </a:ln>
              <a:effectLst/>
            </c:spPr>
          </c:dPt>
          <c:dPt>
            <c:idx val="5"/>
            <c:bubble3D val="0"/>
            <c:spPr>
              <a:gradFill>
                <a:gsLst>
                  <a:gs pos="100000">
                    <a:schemeClr val="accent1">
                      <a:shade val="50000"/>
                      <a:lumMod val="60000"/>
                      <a:lumOff val="40000"/>
                    </a:schemeClr>
                  </a:gs>
                  <a:gs pos="0">
                    <a:schemeClr val="accent1">
                      <a:shade val="50000"/>
                    </a:schemeClr>
                  </a:gs>
                </a:gsLst>
                <a:lin ang="5400000" scaled="0"/>
              </a:gradFill>
              <a:ln w="18926">
                <a:solidFill>
                  <a:schemeClr val="lt1"/>
                </a:solidFill>
              </a:ln>
              <a:effectLst/>
            </c:spPr>
          </c:dPt>
          <c:cat>
            <c:strRef>
              <c:f>Sheet1!$B$1:$G$1</c:f>
              <c:strCache>
                <c:ptCount val="6"/>
                <c:pt idx="0">
                  <c:v>Сальмонеллы</c:v>
                </c:pt>
                <c:pt idx="1">
                  <c:v>шигеллы Зонне</c:v>
                </c:pt>
                <c:pt idx="2">
                  <c:v>шигеллы Флекснера</c:v>
                </c:pt>
                <c:pt idx="3">
                  <c:v>эшерихии</c:v>
                </c:pt>
                <c:pt idx="4">
                  <c:v>кампилобактерии</c:v>
                </c:pt>
                <c:pt idx="5">
                  <c:v>ротавирусы</c:v>
                </c:pt>
              </c:strCache>
            </c:strRef>
          </c:cat>
          <c:val>
            <c:numRef>
              <c:f>Sheet1!$B$2:$G$2</c:f>
              <c:numCache>
                <c:formatCode>General</c:formatCode>
                <c:ptCount val="6"/>
                <c:pt idx="0">
                  <c:v>1</c:v>
                </c:pt>
                <c:pt idx="2">
                  <c:v>1</c:v>
                </c:pt>
                <c:pt idx="3">
                  <c:v>19</c:v>
                </c:pt>
              </c:numCache>
            </c:numRef>
          </c:val>
        </c:ser>
        <c:dLbls>
          <c:showLegendKey val="0"/>
          <c:showVal val="0"/>
          <c:showCatName val="0"/>
          <c:showSerName val="0"/>
          <c:showPercent val="0"/>
          <c:showBubbleSize val="0"/>
          <c:showLeaderLines val="1"/>
        </c:dLbls>
        <c:firstSliceAng val="0"/>
      </c:pieChart>
      <c:spPr>
        <a:noFill/>
        <a:ln w="25235">
          <a:noFill/>
        </a:ln>
      </c:spPr>
    </c:plotArea>
    <c:legend>
      <c:legendPos val="r"/>
      <c:overlay val="0"/>
      <c:spPr>
        <a:solidFill>
          <a:schemeClr val="lt1">
            <a:alpha val="50000"/>
          </a:schemeClr>
        </a:solidFill>
        <a:ln>
          <a:noFill/>
        </a:ln>
        <a:effectLst/>
      </c:spPr>
      <c:txPr>
        <a:bodyPr/>
        <a:lstStyle/>
        <a:p>
          <a:pPr>
            <a:defRPr sz="820" b="0" i="0" u="none" strike="noStrike" baseline="0">
              <a:solidFill>
                <a:srgbClr val="333333"/>
              </a:solidFill>
              <a:latin typeface="Calibri"/>
              <a:ea typeface="Calibri"/>
              <a:cs typeface="Calibri"/>
            </a:defRPr>
          </a:pPr>
          <a:endParaRPr lang="ru-RU"/>
        </a:p>
      </c:txPr>
    </c:legend>
    <c:plotVisOnly val="1"/>
    <c:dispBlanksAs val="zero"/>
    <c:showDLblsOverMax val="0"/>
  </c:chart>
  <c:spPr>
    <a:pattFill prst="dkDnDiag">
      <a:fgClr>
        <a:schemeClr val="lt1"/>
      </a:fgClr>
      <a:bgClr>
        <a:schemeClr val="dk1">
          <a:lumMod val="10000"/>
          <a:lumOff val="90000"/>
        </a:schemeClr>
      </a:bgClr>
    </a:pattFill>
    <a:ln w="9463" cap="flat" cmpd="sng" algn="ctr">
      <a:solidFill>
        <a:schemeClr val="dk1">
          <a:lumMod val="15000"/>
          <a:lumOff val="85000"/>
        </a:schemeClr>
      </a:solidFill>
      <a:round/>
    </a:ln>
    <a:effectLst/>
  </c:spPr>
  <c:txPr>
    <a:bodyPr/>
    <a:lstStyle/>
    <a:p>
      <a:pPr>
        <a:defRPr sz="894"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3"/>
      <c:rotY val="20"/>
      <c:depthPercent val="5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5.2877138413685847E-2"/>
          <c:y val="3.1802120141342753E-2"/>
          <c:w val="0.61430793157076202"/>
          <c:h val="0.8409893992932862"/>
        </c:manualLayout>
      </c:layout>
      <c:bar3DChart>
        <c:barDir val="col"/>
        <c:grouping val="clustered"/>
        <c:varyColors val="0"/>
        <c:ser>
          <c:idx val="0"/>
          <c:order val="0"/>
          <c:tx>
            <c:strRef>
              <c:f>Sheet1!$A$2</c:f>
              <c:strCache>
                <c:ptCount val="1"/>
                <c:pt idx="0">
                  <c:v>Всего с ВГА</c:v>
                </c:pt>
              </c:strCache>
            </c:strRef>
          </c:tx>
          <c:spPr>
            <a:solidFill>
              <a:srgbClr val="9999FF"/>
            </a:solidFill>
            <a:ln w="12689">
              <a:solidFill>
                <a:srgbClr val="000000"/>
              </a:solidFill>
              <a:prstDash val="solid"/>
            </a:ln>
          </c:spPr>
          <c:invertIfNegative val="0"/>
          <c:cat>
            <c:numRef>
              <c:f>Sheet1!$B$1:$L$1</c:f>
              <c:numCache>
                <c:formatCode>General</c:formatCode>
                <c:ptCount val="3"/>
                <c:pt idx="0">
                  <c:v>2019</c:v>
                </c:pt>
                <c:pt idx="1">
                  <c:v>2020</c:v>
                </c:pt>
                <c:pt idx="2">
                  <c:v>2021</c:v>
                </c:pt>
              </c:numCache>
            </c:numRef>
          </c:cat>
          <c:val>
            <c:numRef>
              <c:f>Sheet1!$B$2:$L$2</c:f>
              <c:numCache>
                <c:formatCode>General</c:formatCode>
                <c:ptCount val="3"/>
                <c:pt idx="0">
                  <c:v>0</c:v>
                </c:pt>
                <c:pt idx="1">
                  <c:v>0</c:v>
                </c:pt>
                <c:pt idx="2">
                  <c:v>0.1</c:v>
                </c:pt>
              </c:numCache>
            </c:numRef>
          </c:val>
        </c:ser>
        <c:ser>
          <c:idx val="1"/>
          <c:order val="1"/>
          <c:tx>
            <c:strRef>
              <c:f>Sheet1!$A$3</c:f>
              <c:strCache>
                <c:ptCount val="1"/>
                <c:pt idx="0">
                  <c:v>В т.ч. ВГА среди детей до 14 лет</c:v>
                </c:pt>
              </c:strCache>
            </c:strRef>
          </c:tx>
          <c:spPr>
            <a:solidFill>
              <a:srgbClr val="993366"/>
            </a:solidFill>
            <a:ln w="12689">
              <a:solidFill>
                <a:srgbClr val="000000"/>
              </a:solidFill>
              <a:prstDash val="solid"/>
            </a:ln>
          </c:spPr>
          <c:invertIfNegative val="0"/>
          <c:cat>
            <c:numRef>
              <c:f>Sheet1!$B$1:$L$1</c:f>
              <c:numCache>
                <c:formatCode>General</c:formatCode>
                <c:ptCount val="3"/>
                <c:pt idx="0">
                  <c:v>2019</c:v>
                </c:pt>
                <c:pt idx="1">
                  <c:v>2020</c:v>
                </c:pt>
                <c:pt idx="2">
                  <c:v>2021</c:v>
                </c:pt>
              </c:numCache>
            </c:numRef>
          </c:cat>
          <c:val>
            <c:numRef>
              <c:f>Sheet1!$B$3:$L$3</c:f>
              <c:numCache>
                <c:formatCode>General</c:formatCode>
                <c:ptCount val="3"/>
                <c:pt idx="0">
                  <c:v>0</c:v>
                </c:pt>
                <c:pt idx="1">
                  <c:v>0</c:v>
                </c:pt>
                <c:pt idx="2">
                  <c:v>0</c:v>
                </c:pt>
              </c:numCache>
            </c:numRef>
          </c:val>
        </c:ser>
        <c:ser>
          <c:idx val="2"/>
          <c:order val="2"/>
          <c:tx>
            <c:strRef>
              <c:f>Sheet1!$A$4</c:f>
              <c:strCache>
                <c:ptCount val="1"/>
                <c:pt idx="0">
                  <c:v>Всего с ВГВ</c:v>
                </c:pt>
              </c:strCache>
            </c:strRef>
          </c:tx>
          <c:spPr>
            <a:solidFill>
              <a:srgbClr val="FFFFCC"/>
            </a:solidFill>
            <a:ln w="12689">
              <a:solidFill>
                <a:srgbClr val="000000"/>
              </a:solidFill>
              <a:prstDash val="solid"/>
            </a:ln>
          </c:spPr>
          <c:invertIfNegative val="0"/>
          <c:cat>
            <c:numRef>
              <c:f>Sheet1!$B$1:$L$1</c:f>
              <c:numCache>
                <c:formatCode>General</c:formatCode>
                <c:ptCount val="3"/>
                <c:pt idx="0">
                  <c:v>2019</c:v>
                </c:pt>
                <c:pt idx="1">
                  <c:v>2020</c:v>
                </c:pt>
                <c:pt idx="2">
                  <c:v>2021</c:v>
                </c:pt>
              </c:numCache>
            </c:numRef>
          </c:cat>
          <c:val>
            <c:numRef>
              <c:f>Sheet1!$B$4:$L$4</c:f>
              <c:numCache>
                <c:formatCode>General</c:formatCode>
                <c:ptCount val="3"/>
                <c:pt idx="0">
                  <c:v>0.06</c:v>
                </c:pt>
                <c:pt idx="1">
                  <c:v>0.2</c:v>
                </c:pt>
                <c:pt idx="2">
                  <c:v>0.4</c:v>
                </c:pt>
              </c:numCache>
            </c:numRef>
          </c:val>
        </c:ser>
        <c:ser>
          <c:idx val="3"/>
          <c:order val="3"/>
          <c:tx>
            <c:strRef>
              <c:f>Sheet1!$A$5</c:f>
              <c:strCache>
                <c:ptCount val="1"/>
                <c:pt idx="0">
                  <c:v>В т.ч. ВГВ среди детей до 14 лет</c:v>
                </c:pt>
              </c:strCache>
            </c:strRef>
          </c:tx>
          <c:spPr>
            <a:solidFill>
              <a:srgbClr val="CCFFFF"/>
            </a:solidFill>
            <a:ln w="12689">
              <a:solidFill>
                <a:srgbClr val="000000"/>
              </a:solidFill>
              <a:prstDash val="solid"/>
            </a:ln>
          </c:spPr>
          <c:invertIfNegative val="0"/>
          <c:cat>
            <c:numRef>
              <c:f>Sheet1!$B$1:$L$1</c:f>
              <c:numCache>
                <c:formatCode>General</c:formatCode>
                <c:ptCount val="3"/>
                <c:pt idx="0">
                  <c:v>2019</c:v>
                </c:pt>
                <c:pt idx="1">
                  <c:v>2020</c:v>
                </c:pt>
                <c:pt idx="2">
                  <c:v>2021</c:v>
                </c:pt>
              </c:numCache>
            </c:numRef>
          </c:cat>
          <c:val>
            <c:numRef>
              <c:f>Sheet1!$B$5:$L$5</c:f>
              <c:numCache>
                <c:formatCode>General</c:formatCode>
                <c:ptCount val="3"/>
                <c:pt idx="0">
                  <c:v>0.2</c:v>
                </c:pt>
                <c:pt idx="1">
                  <c:v>0</c:v>
                </c:pt>
                <c:pt idx="2">
                  <c:v>0</c:v>
                </c:pt>
              </c:numCache>
            </c:numRef>
          </c:val>
        </c:ser>
        <c:ser>
          <c:idx val="4"/>
          <c:order val="4"/>
          <c:tx>
            <c:strRef>
              <c:f>Sheet1!$A$6</c:f>
              <c:strCache>
                <c:ptCount val="1"/>
                <c:pt idx="0">
                  <c:v>Всего с ВГС</c:v>
                </c:pt>
              </c:strCache>
            </c:strRef>
          </c:tx>
          <c:spPr>
            <a:solidFill>
              <a:srgbClr val="660066"/>
            </a:solidFill>
            <a:ln w="12689">
              <a:solidFill>
                <a:srgbClr val="000000"/>
              </a:solidFill>
              <a:prstDash val="solid"/>
            </a:ln>
          </c:spPr>
          <c:invertIfNegative val="0"/>
          <c:cat>
            <c:numRef>
              <c:f>Sheet1!$B$1:$L$1</c:f>
              <c:numCache>
                <c:formatCode>General</c:formatCode>
                <c:ptCount val="3"/>
                <c:pt idx="0">
                  <c:v>2019</c:v>
                </c:pt>
                <c:pt idx="1">
                  <c:v>2020</c:v>
                </c:pt>
                <c:pt idx="2">
                  <c:v>2021</c:v>
                </c:pt>
              </c:numCache>
            </c:numRef>
          </c:cat>
          <c:val>
            <c:numRef>
              <c:f>Sheet1!$B$6:$L$6</c:f>
              <c:numCache>
                <c:formatCode>General</c:formatCode>
                <c:ptCount val="3"/>
                <c:pt idx="0">
                  <c:v>0.13</c:v>
                </c:pt>
                <c:pt idx="1">
                  <c:v>1.1299999999999999</c:v>
                </c:pt>
                <c:pt idx="2">
                  <c:v>1.4</c:v>
                </c:pt>
              </c:numCache>
            </c:numRef>
          </c:val>
        </c:ser>
        <c:ser>
          <c:idx val="5"/>
          <c:order val="5"/>
          <c:tx>
            <c:strRef>
              <c:f>Sheet1!$A$7</c:f>
              <c:strCache>
                <c:ptCount val="1"/>
                <c:pt idx="0">
                  <c:v>В т.ч. ВГС среди детей до 14 лет</c:v>
                </c:pt>
              </c:strCache>
            </c:strRef>
          </c:tx>
          <c:spPr>
            <a:solidFill>
              <a:srgbClr val="FF8080"/>
            </a:solidFill>
            <a:ln w="12689">
              <a:solidFill>
                <a:srgbClr val="000000"/>
              </a:solidFill>
              <a:prstDash val="solid"/>
            </a:ln>
          </c:spPr>
          <c:invertIfNegative val="0"/>
          <c:cat>
            <c:numRef>
              <c:f>Sheet1!$B$1:$L$1</c:f>
              <c:numCache>
                <c:formatCode>General</c:formatCode>
                <c:ptCount val="3"/>
                <c:pt idx="0">
                  <c:v>2019</c:v>
                </c:pt>
                <c:pt idx="1">
                  <c:v>2020</c:v>
                </c:pt>
                <c:pt idx="2">
                  <c:v>2021</c:v>
                </c:pt>
              </c:numCache>
            </c:numRef>
          </c:cat>
          <c:val>
            <c:numRef>
              <c:f>Sheet1!$B$7:$L$7</c:f>
              <c:numCache>
                <c:formatCode>General</c:formatCode>
                <c:ptCount val="3"/>
                <c:pt idx="0">
                  <c:v>0</c:v>
                </c:pt>
                <c:pt idx="1">
                  <c:v>0</c:v>
                </c:pt>
                <c:pt idx="2">
                  <c:v>0</c:v>
                </c:pt>
              </c:numCache>
            </c:numRef>
          </c:val>
        </c:ser>
        <c:dLbls>
          <c:showLegendKey val="0"/>
          <c:showVal val="0"/>
          <c:showCatName val="0"/>
          <c:showSerName val="0"/>
          <c:showPercent val="0"/>
          <c:showBubbleSize val="0"/>
        </c:dLbls>
        <c:gapWidth val="150"/>
        <c:gapDepth val="0"/>
        <c:shape val="box"/>
        <c:axId val="342932664"/>
        <c:axId val="342933056"/>
        <c:axId val="0"/>
      </c:bar3DChart>
      <c:catAx>
        <c:axId val="342932664"/>
        <c:scaling>
          <c:orientation val="minMax"/>
        </c:scaling>
        <c:delete val="0"/>
        <c:axPos val="b"/>
        <c:numFmt formatCode="General" sourceLinked="1"/>
        <c:majorTickMark val="out"/>
        <c:minorTickMark val="none"/>
        <c:tickLblPos val="low"/>
        <c:spPr>
          <a:ln w="6344">
            <a:noFill/>
          </a:ln>
        </c:spPr>
        <c:txPr>
          <a:bodyPr rot="0" vert="horz"/>
          <a:lstStyle/>
          <a:p>
            <a:pPr>
              <a:defRPr sz="974" b="0" i="0" u="none" strike="noStrike" baseline="0">
                <a:solidFill>
                  <a:srgbClr val="000000"/>
                </a:solidFill>
                <a:latin typeface="Arial"/>
                <a:ea typeface="Arial"/>
                <a:cs typeface="Arial"/>
              </a:defRPr>
            </a:pPr>
            <a:endParaRPr lang="ru-RU"/>
          </a:p>
        </c:txPr>
        <c:crossAx val="342933056"/>
        <c:crosses val="autoZero"/>
        <c:auto val="1"/>
        <c:lblAlgn val="ctr"/>
        <c:lblOffset val="100"/>
        <c:tickLblSkip val="1"/>
        <c:tickMarkSkip val="1"/>
        <c:noMultiLvlLbl val="0"/>
      </c:catAx>
      <c:valAx>
        <c:axId val="342933056"/>
        <c:scaling>
          <c:orientation val="minMax"/>
        </c:scaling>
        <c:delete val="0"/>
        <c:axPos val="l"/>
        <c:numFmt formatCode="General" sourceLinked="1"/>
        <c:majorTickMark val="out"/>
        <c:minorTickMark val="none"/>
        <c:tickLblPos val="nextTo"/>
        <c:spPr>
          <a:ln w="3172">
            <a:solidFill>
              <a:srgbClr val="000000"/>
            </a:solidFill>
            <a:prstDash val="solid"/>
          </a:ln>
        </c:spPr>
        <c:txPr>
          <a:bodyPr rot="0" vert="horz"/>
          <a:lstStyle/>
          <a:p>
            <a:pPr>
              <a:defRPr sz="974" b="0" i="0" u="none" strike="noStrike" baseline="0">
                <a:solidFill>
                  <a:srgbClr val="000000"/>
                </a:solidFill>
                <a:latin typeface="Arial"/>
                <a:ea typeface="Arial"/>
                <a:cs typeface="Arial"/>
              </a:defRPr>
            </a:pPr>
            <a:endParaRPr lang="ru-RU"/>
          </a:p>
        </c:txPr>
        <c:crossAx val="342932664"/>
        <c:crosses val="autoZero"/>
        <c:crossBetween val="between"/>
      </c:valAx>
      <c:spPr>
        <a:noFill/>
        <a:ln w="25378">
          <a:noFill/>
        </a:ln>
      </c:spPr>
    </c:plotArea>
    <c:legend>
      <c:legendPos val="r"/>
      <c:layout>
        <c:manualLayout>
          <c:xMode val="edge"/>
          <c:yMode val="edge"/>
          <c:x val="0.68429237947122856"/>
          <c:y val="0.10600706713780919"/>
          <c:w val="0.30637636080870917"/>
          <c:h val="0.78798586572438167"/>
        </c:manualLayout>
      </c:layout>
      <c:overlay val="0"/>
      <c:spPr>
        <a:solidFill>
          <a:srgbClr val="FFFFFF"/>
        </a:solidFill>
        <a:ln w="3172">
          <a:solidFill>
            <a:srgbClr val="000000"/>
          </a:solidFill>
          <a:prstDash val="solid"/>
        </a:ln>
        <a:effectLst>
          <a:outerShdw dist="35921" dir="2700000" algn="br">
            <a:srgbClr val="000000"/>
          </a:outerShdw>
        </a:effectLst>
      </c:spPr>
      <c:txPr>
        <a:bodyPr/>
        <a:lstStyle/>
        <a:p>
          <a:pPr>
            <a:defRPr sz="894"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974" b="0" i="0" u="none" strike="noStrike" baseline="0">
          <a:solidFill>
            <a:srgbClr val="000000"/>
          </a:solidFill>
          <a:latin typeface="Arial"/>
          <a:ea typeface="Arial"/>
          <a:cs typeface="Arial"/>
        </a:defRPr>
      </a:pPr>
      <a:endParaRPr lang="ru-RU"/>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9"/>
      <c:rotY val="10"/>
      <c:depthPercent val="5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5.2545155993431854E-2"/>
          <c:y val="2.8708133971291867E-2"/>
          <c:w val="0.62725779967159279"/>
          <c:h val="0.88038277511961727"/>
        </c:manualLayout>
      </c:layout>
      <c:bar3DChart>
        <c:barDir val="col"/>
        <c:grouping val="clustered"/>
        <c:varyColors val="0"/>
        <c:ser>
          <c:idx val="0"/>
          <c:order val="0"/>
          <c:tx>
            <c:strRef>
              <c:f>Sheet1!$A$2</c:f>
              <c:strCache>
                <c:ptCount val="1"/>
                <c:pt idx="0">
                  <c:v>г. Грозный</c:v>
                </c:pt>
              </c:strCache>
            </c:strRef>
          </c:tx>
          <c:spPr>
            <a:solidFill>
              <a:srgbClr val="9999FF"/>
            </a:solidFill>
            <a:ln w="12699">
              <a:solidFill>
                <a:srgbClr val="000000"/>
              </a:solidFill>
              <a:prstDash val="solid"/>
            </a:ln>
          </c:spPr>
          <c:invertIfNegative val="0"/>
          <c:cat>
            <c:numRef>
              <c:f>Sheet1!$B$1:$G$1</c:f>
              <c:numCache>
                <c:formatCode>General</c:formatCode>
                <c:ptCount val="3"/>
                <c:pt idx="0">
                  <c:v>2019</c:v>
                </c:pt>
                <c:pt idx="1">
                  <c:v>2020</c:v>
                </c:pt>
                <c:pt idx="2">
                  <c:v>2021</c:v>
                </c:pt>
              </c:numCache>
            </c:numRef>
          </c:cat>
          <c:val>
            <c:numRef>
              <c:f>Sheet1!$B$2:$G$2</c:f>
              <c:numCache>
                <c:formatCode>General</c:formatCode>
                <c:ptCount val="3"/>
                <c:pt idx="0">
                  <c:v>0.2</c:v>
                </c:pt>
                <c:pt idx="1">
                  <c:v>1.7</c:v>
                </c:pt>
                <c:pt idx="2">
                  <c:v>0.9</c:v>
                </c:pt>
              </c:numCache>
            </c:numRef>
          </c:val>
        </c:ser>
        <c:ser>
          <c:idx val="1"/>
          <c:order val="1"/>
          <c:tx>
            <c:strRef>
              <c:f>Sheet1!$A$3</c:f>
              <c:strCache>
                <c:ptCount val="1"/>
                <c:pt idx="0">
                  <c:v>Наурский район</c:v>
                </c:pt>
              </c:strCache>
            </c:strRef>
          </c:tx>
          <c:spPr>
            <a:solidFill>
              <a:srgbClr val="993366"/>
            </a:solidFill>
            <a:ln w="12699">
              <a:solidFill>
                <a:srgbClr val="000000"/>
              </a:solidFill>
              <a:prstDash val="solid"/>
            </a:ln>
          </c:spPr>
          <c:invertIfNegative val="0"/>
          <c:cat>
            <c:numRef>
              <c:f>Sheet1!$B$1:$G$1</c:f>
              <c:numCache>
                <c:formatCode>General</c:formatCode>
                <c:ptCount val="3"/>
                <c:pt idx="0">
                  <c:v>2019</c:v>
                </c:pt>
                <c:pt idx="1">
                  <c:v>2020</c:v>
                </c:pt>
                <c:pt idx="2">
                  <c:v>2021</c:v>
                </c:pt>
              </c:numCache>
            </c:numRef>
          </c:cat>
          <c:val>
            <c:numRef>
              <c:f>Sheet1!$B$3:$G$3</c:f>
              <c:numCache>
                <c:formatCode>General</c:formatCode>
                <c:ptCount val="3"/>
                <c:pt idx="0">
                  <c:v>0</c:v>
                </c:pt>
                <c:pt idx="1">
                  <c:v>0</c:v>
                </c:pt>
                <c:pt idx="2">
                  <c:v>0</c:v>
                </c:pt>
              </c:numCache>
            </c:numRef>
          </c:val>
        </c:ser>
        <c:ser>
          <c:idx val="2"/>
          <c:order val="2"/>
          <c:tx>
            <c:strRef>
              <c:f>Sheet1!$A$4</c:f>
              <c:strCache>
                <c:ptCount val="1"/>
                <c:pt idx="0">
                  <c:v>Гудермесский район</c:v>
                </c:pt>
              </c:strCache>
            </c:strRef>
          </c:tx>
          <c:spPr>
            <a:solidFill>
              <a:srgbClr val="FFFFCC"/>
            </a:solidFill>
            <a:ln w="12699">
              <a:solidFill>
                <a:srgbClr val="000000"/>
              </a:solidFill>
              <a:prstDash val="solid"/>
            </a:ln>
          </c:spPr>
          <c:invertIfNegative val="0"/>
          <c:cat>
            <c:numRef>
              <c:f>Sheet1!$B$1:$G$1</c:f>
              <c:numCache>
                <c:formatCode>General</c:formatCode>
                <c:ptCount val="3"/>
                <c:pt idx="0">
                  <c:v>2019</c:v>
                </c:pt>
                <c:pt idx="1">
                  <c:v>2020</c:v>
                </c:pt>
                <c:pt idx="2">
                  <c:v>2021</c:v>
                </c:pt>
              </c:numCache>
            </c:numRef>
          </c:cat>
          <c:val>
            <c:numRef>
              <c:f>Sheet1!$B$4:$G$4</c:f>
              <c:numCache>
                <c:formatCode>General</c:formatCode>
                <c:ptCount val="3"/>
                <c:pt idx="0">
                  <c:v>1.4</c:v>
                </c:pt>
                <c:pt idx="1">
                  <c:v>0</c:v>
                </c:pt>
                <c:pt idx="2">
                  <c:v>0</c:v>
                </c:pt>
              </c:numCache>
            </c:numRef>
          </c:val>
        </c:ser>
        <c:ser>
          <c:idx val="3"/>
          <c:order val="3"/>
          <c:tx>
            <c:strRef>
              <c:f>Sheet1!$A$5</c:f>
              <c:strCache>
                <c:ptCount val="1"/>
                <c:pt idx="0">
                  <c:v>Шатойский район</c:v>
                </c:pt>
              </c:strCache>
            </c:strRef>
          </c:tx>
          <c:spPr>
            <a:solidFill>
              <a:srgbClr val="CCFFFF"/>
            </a:solidFill>
            <a:ln w="12699">
              <a:solidFill>
                <a:srgbClr val="000000"/>
              </a:solidFill>
              <a:prstDash val="solid"/>
            </a:ln>
          </c:spPr>
          <c:invertIfNegative val="0"/>
          <c:cat>
            <c:numRef>
              <c:f>Sheet1!$B$1:$G$1</c:f>
              <c:numCache>
                <c:formatCode>General</c:formatCode>
                <c:ptCount val="3"/>
                <c:pt idx="0">
                  <c:v>2019</c:v>
                </c:pt>
                <c:pt idx="1">
                  <c:v>2020</c:v>
                </c:pt>
                <c:pt idx="2">
                  <c:v>2021</c:v>
                </c:pt>
              </c:numCache>
            </c:numRef>
          </c:cat>
          <c:val>
            <c:numRef>
              <c:f>Sheet1!$B$5:$G$5</c:f>
              <c:numCache>
                <c:formatCode>General</c:formatCode>
                <c:ptCount val="3"/>
                <c:pt idx="0">
                  <c:v>10.3</c:v>
                </c:pt>
                <c:pt idx="1">
                  <c:v>0</c:v>
                </c:pt>
                <c:pt idx="2">
                  <c:v>0</c:v>
                </c:pt>
              </c:numCache>
            </c:numRef>
          </c:val>
        </c:ser>
        <c:ser>
          <c:idx val="4"/>
          <c:order val="4"/>
          <c:tx>
            <c:strRef>
              <c:f>Sheet1!$A$6</c:f>
              <c:strCache>
                <c:ptCount val="1"/>
                <c:pt idx="0">
                  <c:v>Веденский район</c:v>
                </c:pt>
              </c:strCache>
            </c:strRef>
          </c:tx>
          <c:spPr>
            <a:solidFill>
              <a:srgbClr val="660066"/>
            </a:solidFill>
            <a:ln w="12699">
              <a:solidFill>
                <a:srgbClr val="000000"/>
              </a:solidFill>
              <a:prstDash val="solid"/>
            </a:ln>
          </c:spPr>
          <c:invertIfNegative val="0"/>
          <c:cat>
            <c:numRef>
              <c:f>Sheet1!$B$1:$G$1</c:f>
              <c:numCache>
                <c:formatCode>General</c:formatCode>
                <c:ptCount val="3"/>
                <c:pt idx="0">
                  <c:v>2019</c:v>
                </c:pt>
                <c:pt idx="1">
                  <c:v>2020</c:v>
                </c:pt>
                <c:pt idx="2">
                  <c:v>2021</c:v>
                </c:pt>
              </c:numCache>
            </c:numRef>
          </c:cat>
          <c:val>
            <c:numRef>
              <c:f>Sheet1!$B$6:$G$6</c:f>
              <c:numCache>
                <c:formatCode>General</c:formatCode>
                <c:ptCount val="3"/>
                <c:pt idx="0">
                  <c:v>0</c:v>
                </c:pt>
                <c:pt idx="1">
                  <c:v>0</c:v>
                </c:pt>
                <c:pt idx="2">
                  <c:v>2.4</c:v>
                </c:pt>
              </c:numCache>
            </c:numRef>
          </c:val>
        </c:ser>
        <c:ser>
          <c:idx val="5"/>
          <c:order val="5"/>
          <c:tx>
            <c:strRef>
              <c:f>Sheet1!$A$7</c:f>
              <c:strCache>
                <c:ptCount val="1"/>
                <c:pt idx="0">
                  <c:v>Урус-Мартановский район</c:v>
                </c:pt>
              </c:strCache>
            </c:strRef>
          </c:tx>
          <c:spPr>
            <a:solidFill>
              <a:srgbClr val="FF8080"/>
            </a:solidFill>
            <a:ln w="12699">
              <a:solidFill>
                <a:srgbClr val="000000"/>
              </a:solidFill>
              <a:prstDash val="solid"/>
            </a:ln>
          </c:spPr>
          <c:invertIfNegative val="0"/>
          <c:cat>
            <c:numRef>
              <c:f>Sheet1!$B$1:$G$1</c:f>
              <c:numCache>
                <c:formatCode>General</c:formatCode>
                <c:ptCount val="3"/>
                <c:pt idx="0">
                  <c:v>2019</c:v>
                </c:pt>
                <c:pt idx="1">
                  <c:v>2020</c:v>
                </c:pt>
                <c:pt idx="2">
                  <c:v>2021</c:v>
                </c:pt>
              </c:numCache>
            </c:numRef>
          </c:cat>
          <c:val>
            <c:numRef>
              <c:f>Sheet1!$B$7:$G$7</c:f>
              <c:numCache>
                <c:formatCode>General</c:formatCode>
                <c:ptCount val="3"/>
                <c:pt idx="0">
                  <c:v>0</c:v>
                </c:pt>
                <c:pt idx="1">
                  <c:v>1.4</c:v>
                </c:pt>
                <c:pt idx="2">
                  <c:v>0</c:v>
                </c:pt>
              </c:numCache>
            </c:numRef>
          </c:val>
        </c:ser>
        <c:ser>
          <c:idx val="6"/>
          <c:order val="6"/>
          <c:tx>
            <c:strRef>
              <c:f>Sheet1!$A$8</c:f>
              <c:strCache>
                <c:ptCount val="1"/>
                <c:pt idx="0">
                  <c:v>Шалинский район</c:v>
                </c:pt>
              </c:strCache>
            </c:strRef>
          </c:tx>
          <c:spPr>
            <a:solidFill>
              <a:srgbClr val="0066CC"/>
            </a:solidFill>
            <a:ln w="12699">
              <a:solidFill>
                <a:srgbClr val="000000"/>
              </a:solidFill>
              <a:prstDash val="solid"/>
            </a:ln>
          </c:spPr>
          <c:invertIfNegative val="0"/>
          <c:cat>
            <c:numRef>
              <c:f>Sheet1!$B$1:$G$1</c:f>
              <c:numCache>
                <c:formatCode>General</c:formatCode>
                <c:ptCount val="3"/>
                <c:pt idx="0">
                  <c:v>2019</c:v>
                </c:pt>
                <c:pt idx="1">
                  <c:v>2020</c:v>
                </c:pt>
                <c:pt idx="2">
                  <c:v>2021</c:v>
                </c:pt>
              </c:numCache>
            </c:numRef>
          </c:cat>
          <c:val>
            <c:numRef>
              <c:f>Sheet1!$B$8:$G$8</c:f>
              <c:numCache>
                <c:formatCode>General</c:formatCode>
                <c:ptCount val="3"/>
                <c:pt idx="0">
                  <c:v>0</c:v>
                </c:pt>
                <c:pt idx="1">
                  <c:v>1.5</c:v>
                </c:pt>
                <c:pt idx="2">
                  <c:v>0</c:v>
                </c:pt>
              </c:numCache>
            </c:numRef>
          </c:val>
        </c:ser>
        <c:ser>
          <c:idx val="7"/>
          <c:order val="7"/>
          <c:tx>
            <c:strRef>
              <c:f>Sheet1!$A$9</c:f>
              <c:strCache>
                <c:ptCount val="1"/>
                <c:pt idx="0">
                  <c:v>г. Аргун</c:v>
                </c:pt>
              </c:strCache>
            </c:strRef>
          </c:tx>
          <c:spPr>
            <a:solidFill>
              <a:srgbClr val="CCCCFF"/>
            </a:solidFill>
            <a:ln w="12699">
              <a:solidFill>
                <a:srgbClr val="000000"/>
              </a:solidFill>
              <a:prstDash val="solid"/>
            </a:ln>
          </c:spPr>
          <c:invertIfNegative val="0"/>
          <c:cat>
            <c:numRef>
              <c:f>Sheet1!$B$1:$G$1</c:f>
              <c:numCache>
                <c:formatCode>General</c:formatCode>
                <c:ptCount val="3"/>
                <c:pt idx="0">
                  <c:v>2019</c:v>
                </c:pt>
                <c:pt idx="1">
                  <c:v>2020</c:v>
                </c:pt>
                <c:pt idx="2">
                  <c:v>2021</c:v>
                </c:pt>
              </c:numCache>
            </c:numRef>
          </c:cat>
          <c:val>
            <c:numRef>
              <c:f>Sheet1!$B$9:$G$9</c:f>
              <c:numCache>
                <c:formatCode>General</c:formatCode>
                <c:ptCount val="3"/>
                <c:pt idx="0">
                  <c:v>0</c:v>
                </c:pt>
                <c:pt idx="1">
                  <c:v>0</c:v>
                </c:pt>
                <c:pt idx="2">
                  <c:v>0</c:v>
                </c:pt>
              </c:numCache>
            </c:numRef>
          </c:val>
        </c:ser>
        <c:ser>
          <c:idx val="8"/>
          <c:order val="8"/>
          <c:tx>
            <c:strRef>
              <c:f>Sheet1!$A$10</c:f>
              <c:strCache>
                <c:ptCount val="1"/>
                <c:pt idx="0">
                  <c:v>Шелковской район</c:v>
                </c:pt>
              </c:strCache>
            </c:strRef>
          </c:tx>
          <c:spPr>
            <a:solidFill>
              <a:srgbClr val="000080"/>
            </a:solidFill>
            <a:ln w="12699">
              <a:solidFill>
                <a:srgbClr val="000000"/>
              </a:solidFill>
              <a:prstDash val="solid"/>
            </a:ln>
          </c:spPr>
          <c:invertIfNegative val="0"/>
          <c:cat>
            <c:numRef>
              <c:f>Sheet1!$B$1:$G$1</c:f>
              <c:numCache>
                <c:formatCode>General</c:formatCode>
                <c:ptCount val="3"/>
                <c:pt idx="0">
                  <c:v>2019</c:v>
                </c:pt>
                <c:pt idx="1">
                  <c:v>2020</c:v>
                </c:pt>
                <c:pt idx="2">
                  <c:v>2021</c:v>
                </c:pt>
              </c:numCache>
            </c:numRef>
          </c:cat>
          <c:val>
            <c:numRef>
              <c:f>Sheet1!$B$10:$G$10</c:f>
              <c:numCache>
                <c:formatCode>General</c:formatCode>
                <c:ptCount val="3"/>
                <c:pt idx="0">
                  <c:v>0</c:v>
                </c:pt>
                <c:pt idx="1">
                  <c:v>0</c:v>
                </c:pt>
                <c:pt idx="2">
                  <c:v>0</c:v>
                </c:pt>
              </c:numCache>
            </c:numRef>
          </c:val>
        </c:ser>
        <c:ser>
          <c:idx val="9"/>
          <c:order val="9"/>
          <c:tx>
            <c:strRef>
              <c:f>Sheet1!$A$11</c:f>
              <c:strCache>
                <c:ptCount val="1"/>
                <c:pt idx="0">
                  <c:v>Надтеречный район</c:v>
                </c:pt>
              </c:strCache>
            </c:strRef>
          </c:tx>
          <c:spPr>
            <a:solidFill>
              <a:srgbClr val="FF00FF"/>
            </a:solidFill>
            <a:ln w="12699">
              <a:solidFill>
                <a:srgbClr val="000000"/>
              </a:solidFill>
              <a:prstDash val="solid"/>
            </a:ln>
          </c:spPr>
          <c:invertIfNegative val="0"/>
          <c:cat>
            <c:numRef>
              <c:f>Sheet1!$B$1:$G$1</c:f>
              <c:numCache>
                <c:formatCode>General</c:formatCode>
                <c:ptCount val="3"/>
                <c:pt idx="0">
                  <c:v>2019</c:v>
                </c:pt>
                <c:pt idx="1">
                  <c:v>2020</c:v>
                </c:pt>
                <c:pt idx="2">
                  <c:v>2021</c:v>
                </c:pt>
              </c:numCache>
            </c:numRef>
          </c:cat>
          <c:val>
            <c:numRef>
              <c:f>Sheet1!$B$11:$G$11</c:f>
              <c:numCache>
                <c:formatCode>General</c:formatCode>
                <c:ptCount val="3"/>
                <c:pt idx="0">
                  <c:v>3.2</c:v>
                </c:pt>
                <c:pt idx="1">
                  <c:v>0</c:v>
                </c:pt>
                <c:pt idx="2">
                  <c:v>0</c:v>
                </c:pt>
              </c:numCache>
            </c:numRef>
          </c:val>
        </c:ser>
        <c:ser>
          <c:idx val="10"/>
          <c:order val="10"/>
          <c:tx>
            <c:strRef>
              <c:f>Sheet1!$A$12</c:f>
              <c:strCache>
                <c:ptCount val="1"/>
                <c:pt idx="0">
                  <c:v>Ножай-Юртовский район</c:v>
                </c:pt>
              </c:strCache>
            </c:strRef>
          </c:tx>
          <c:spPr>
            <a:solidFill>
              <a:srgbClr val="FFFF00"/>
            </a:solidFill>
            <a:ln w="12699">
              <a:solidFill>
                <a:srgbClr val="000000"/>
              </a:solidFill>
              <a:prstDash val="solid"/>
            </a:ln>
          </c:spPr>
          <c:invertIfNegative val="0"/>
          <c:cat>
            <c:numRef>
              <c:f>Sheet1!$B$1:$G$1</c:f>
              <c:numCache>
                <c:formatCode>General</c:formatCode>
                <c:ptCount val="3"/>
                <c:pt idx="0">
                  <c:v>2019</c:v>
                </c:pt>
                <c:pt idx="1">
                  <c:v>2020</c:v>
                </c:pt>
                <c:pt idx="2">
                  <c:v>2021</c:v>
                </c:pt>
              </c:numCache>
            </c:numRef>
          </c:cat>
          <c:val>
            <c:numRef>
              <c:f>Sheet1!$B$12:$G$12</c:f>
              <c:numCache>
                <c:formatCode>General</c:formatCode>
                <c:ptCount val="3"/>
                <c:pt idx="0">
                  <c:v>0</c:v>
                </c:pt>
                <c:pt idx="1">
                  <c:v>0</c:v>
                </c:pt>
                <c:pt idx="2">
                  <c:v>0</c:v>
                </c:pt>
              </c:numCache>
            </c:numRef>
          </c:val>
        </c:ser>
        <c:ser>
          <c:idx val="11"/>
          <c:order val="11"/>
          <c:tx>
            <c:strRef>
              <c:f>Sheet1!$A$13</c:f>
              <c:strCache>
                <c:ptCount val="1"/>
                <c:pt idx="0">
                  <c:v>Ачхой-Мартановский райо</c:v>
                </c:pt>
              </c:strCache>
            </c:strRef>
          </c:tx>
          <c:spPr>
            <a:solidFill>
              <a:srgbClr val="00FFFF"/>
            </a:solidFill>
            <a:ln w="12699">
              <a:solidFill>
                <a:srgbClr val="000000"/>
              </a:solidFill>
              <a:prstDash val="solid"/>
            </a:ln>
          </c:spPr>
          <c:invertIfNegative val="0"/>
          <c:cat>
            <c:numRef>
              <c:f>Sheet1!$B$1:$G$1</c:f>
              <c:numCache>
                <c:formatCode>General</c:formatCode>
                <c:ptCount val="3"/>
                <c:pt idx="0">
                  <c:v>2019</c:v>
                </c:pt>
                <c:pt idx="1">
                  <c:v>2020</c:v>
                </c:pt>
                <c:pt idx="2">
                  <c:v>2021</c:v>
                </c:pt>
              </c:numCache>
            </c:numRef>
          </c:cat>
          <c:val>
            <c:numRef>
              <c:f>Sheet1!$B$13:$G$13</c:f>
              <c:numCache>
                <c:formatCode>General</c:formatCode>
                <c:ptCount val="3"/>
                <c:pt idx="0">
                  <c:v>0</c:v>
                </c:pt>
                <c:pt idx="1">
                  <c:v>1.1000000000000001</c:v>
                </c:pt>
                <c:pt idx="2">
                  <c:v>0</c:v>
                </c:pt>
              </c:numCache>
            </c:numRef>
          </c:val>
        </c:ser>
        <c:ser>
          <c:idx val="12"/>
          <c:order val="12"/>
          <c:tx>
            <c:strRef>
              <c:f>Sheet1!$A$14</c:f>
              <c:strCache>
                <c:ptCount val="1"/>
                <c:pt idx="0">
                  <c:v>Курчалоевский район</c:v>
                </c:pt>
              </c:strCache>
            </c:strRef>
          </c:tx>
          <c:spPr>
            <a:solidFill>
              <a:srgbClr val="800080"/>
            </a:solidFill>
            <a:ln w="12699">
              <a:solidFill>
                <a:srgbClr val="000000"/>
              </a:solidFill>
              <a:prstDash val="solid"/>
            </a:ln>
          </c:spPr>
          <c:invertIfNegative val="0"/>
          <c:cat>
            <c:numRef>
              <c:f>Sheet1!$B$1:$G$1</c:f>
              <c:numCache>
                <c:formatCode>General</c:formatCode>
                <c:ptCount val="3"/>
                <c:pt idx="0">
                  <c:v>2019</c:v>
                </c:pt>
                <c:pt idx="1">
                  <c:v>2020</c:v>
                </c:pt>
                <c:pt idx="2">
                  <c:v>2021</c:v>
                </c:pt>
              </c:numCache>
            </c:numRef>
          </c:cat>
          <c:val>
            <c:numRef>
              <c:f>Sheet1!$B$14:$G$14</c:f>
              <c:numCache>
                <c:formatCode>General</c:formatCode>
                <c:ptCount val="3"/>
                <c:pt idx="0">
                  <c:v>0</c:v>
                </c:pt>
                <c:pt idx="1">
                  <c:v>1.6</c:v>
                </c:pt>
                <c:pt idx="2">
                  <c:v>0</c:v>
                </c:pt>
              </c:numCache>
            </c:numRef>
          </c:val>
        </c:ser>
        <c:ser>
          <c:idx val="13"/>
          <c:order val="13"/>
          <c:tx>
            <c:strRef>
              <c:f>Sheet1!$A$15</c:f>
              <c:strCache>
                <c:ptCount val="1"/>
                <c:pt idx="0">
                  <c:v>Грозненский район</c:v>
                </c:pt>
              </c:strCache>
            </c:strRef>
          </c:tx>
          <c:spPr>
            <a:solidFill>
              <a:srgbClr val="800000"/>
            </a:solidFill>
            <a:ln w="12699">
              <a:solidFill>
                <a:srgbClr val="000000"/>
              </a:solidFill>
              <a:prstDash val="solid"/>
            </a:ln>
          </c:spPr>
          <c:invertIfNegative val="0"/>
          <c:cat>
            <c:numRef>
              <c:f>Sheet1!$B$1:$G$1</c:f>
              <c:numCache>
                <c:formatCode>General</c:formatCode>
                <c:ptCount val="3"/>
                <c:pt idx="0">
                  <c:v>2019</c:v>
                </c:pt>
                <c:pt idx="1">
                  <c:v>2020</c:v>
                </c:pt>
                <c:pt idx="2">
                  <c:v>2021</c:v>
                </c:pt>
              </c:numCache>
            </c:numRef>
          </c:cat>
          <c:val>
            <c:numRef>
              <c:f>Sheet1!$B$15:$G$15</c:f>
              <c:numCache>
                <c:formatCode>General</c:formatCode>
                <c:ptCount val="3"/>
                <c:pt idx="0">
                  <c:v>0.8</c:v>
                </c:pt>
                <c:pt idx="1">
                  <c:v>0.8</c:v>
                </c:pt>
                <c:pt idx="2">
                  <c:v>0</c:v>
                </c:pt>
              </c:numCache>
            </c:numRef>
          </c:val>
        </c:ser>
        <c:ser>
          <c:idx val="14"/>
          <c:order val="14"/>
          <c:tx>
            <c:strRef>
              <c:f>Sheet1!$A$16</c:f>
              <c:strCache>
                <c:ptCount val="1"/>
                <c:pt idx="0">
                  <c:v>Сунженский район</c:v>
                </c:pt>
              </c:strCache>
            </c:strRef>
          </c:tx>
          <c:spPr>
            <a:solidFill>
              <a:srgbClr val="008080"/>
            </a:solidFill>
            <a:ln w="12699">
              <a:solidFill>
                <a:srgbClr val="000000"/>
              </a:solidFill>
              <a:prstDash val="solid"/>
            </a:ln>
          </c:spPr>
          <c:invertIfNegative val="0"/>
          <c:cat>
            <c:numRef>
              <c:f>Sheet1!$B$1:$G$1</c:f>
              <c:numCache>
                <c:formatCode>General</c:formatCode>
                <c:ptCount val="3"/>
                <c:pt idx="0">
                  <c:v>2019</c:v>
                </c:pt>
                <c:pt idx="1">
                  <c:v>2020</c:v>
                </c:pt>
                <c:pt idx="2">
                  <c:v>2021</c:v>
                </c:pt>
              </c:numCache>
            </c:numRef>
          </c:cat>
          <c:val>
            <c:numRef>
              <c:f>Sheet1!$B$16:$G$16</c:f>
              <c:numCache>
                <c:formatCode>General</c:formatCode>
                <c:ptCount val="3"/>
                <c:pt idx="0">
                  <c:v>4.3</c:v>
                </c:pt>
                <c:pt idx="1">
                  <c:v>0</c:v>
                </c:pt>
                <c:pt idx="2">
                  <c:v>0</c:v>
                </c:pt>
              </c:numCache>
            </c:numRef>
          </c:val>
        </c:ser>
        <c:ser>
          <c:idx val="15"/>
          <c:order val="15"/>
          <c:tx>
            <c:strRef>
              <c:f>Sheet1!$A$17</c:f>
              <c:strCache>
                <c:ptCount val="1"/>
                <c:pt idx="0">
                  <c:v>Всего</c:v>
                </c:pt>
              </c:strCache>
            </c:strRef>
          </c:tx>
          <c:spPr>
            <a:solidFill>
              <a:srgbClr val="0000FF"/>
            </a:solidFill>
            <a:ln w="12699">
              <a:solidFill>
                <a:srgbClr val="000000"/>
              </a:solidFill>
              <a:prstDash val="solid"/>
            </a:ln>
          </c:spPr>
          <c:invertIfNegative val="0"/>
          <c:cat>
            <c:numRef>
              <c:f>Sheet1!$B$1:$G$1</c:f>
              <c:numCache>
                <c:formatCode>General</c:formatCode>
                <c:ptCount val="3"/>
                <c:pt idx="0">
                  <c:v>2019</c:v>
                </c:pt>
                <c:pt idx="1">
                  <c:v>2020</c:v>
                </c:pt>
                <c:pt idx="2">
                  <c:v>2021</c:v>
                </c:pt>
              </c:numCache>
            </c:numRef>
          </c:cat>
          <c:val>
            <c:numRef>
              <c:f>Sheet1!$B$17:$G$17</c:f>
              <c:numCache>
                <c:formatCode>General</c:formatCode>
                <c:ptCount val="3"/>
                <c:pt idx="0">
                  <c:v>0.6</c:v>
                </c:pt>
                <c:pt idx="1">
                  <c:v>8.1</c:v>
                </c:pt>
                <c:pt idx="2">
                  <c:v>0.2</c:v>
                </c:pt>
              </c:numCache>
            </c:numRef>
          </c:val>
        </c:ser>
        <c:dLbls>
          <c:showLegendKey val="0"/>
          <c:showVal val="0"/>
          <c:showCatName val="0"/>
          <c:showSerName val="0"/>
          <c:showPercent val="0"/>
          <c:showBubbleSize val="0"/>
        </c:dLbls>
        <c:gapWidth val="150"/>
        <c:gapDepth val="0"/>
        <c:shape val="box"/>
        <c:axId val="342933840"/>
        <c:axId val="342934232"/>
        <c:axId val="0"/>
      </c:bar3DChart>
      <c:catAx>
        <c:axId val="342933840"/>
        <c:scaling>
          <c:orientation val="minMax"/>
        </c:scaling>
        <c:delete val="0"/>
        <c:axPos val="b"/>
        <c:numFmt formatCode="General" sourceLinked="1"/>
        <c:majorTickMark val="out"/>
        <c:minorTickMark val="none"/>
        <c:tickLblPos val="low"/>
        <c:spPr>
          <a:ln w="6349">
            <a:noFill/>
          </a:ln>
        </c:spPr>
        <c:txPr>
          <a:bodyPr rot="0" vert="horz"/>
          <a:lstStyle/>
          <a:p>
            <a:pPr>
              <a:defRPr sz="1000" b="0" i="0" u="none" strike="noStrike" baseline="0">
                <a:solidFill>
                  <a:srgbClr val="000000"/>
                </a:solidFill>
                <a:latin typeface="Arial"/>
                <a:ea typeface="Arial"/>
                <a:cs typeface="Arial"/>
              </a:defRPr>
            </a:pPr>
            <a:endParaRPr lang="ru-RU"/>
          </a:p>
        </c:txPr>
        <c:crossAx val="342934232"/>
        <c:crosses val="autoZero"/>
        <c:auto val="1"/>
        <c:lblAlgn val="ctr"/>
        <c:lblOffset val="100"/>
        <c:tickLblSkip val="1"/>
        <c:tickMarkSkip val="1"/>
        <c:noMultiLvlLbl val="0"/>
      </c:catAx>
      <c:valAx>
        <c:axId val="34293423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342933840"/>
        <c:crosses val="autoZero"/>
        <c:crossBetween val="between"/>
      </c:valAx>
      <c:spPr>
        <a:noFill/>
        <a:ln w="25397">
          <a:noFill/>
        </a:ln>
      </c:spPr>
    </c:plotArea>
    <c:legend>
      <c:legendPos val="r"/>
      <c:layout>
        <c:manualLayout>
          <c:xMode val="edge"/>
          <c:yMode val="edge"/>
          <c:x val="0.69786535303776687"/>
          <c:y val="4.5454545454545456E-2"/>
          <c:w val="0.29392446633825942"/>
          <c:h val="0.8995215311004785"/>
        </c:manualLayout>
      </c:layout>
      <c:overlay val="0"/>
      <c:spPr>
        <a:solidFill>
          <a:srgbClr val="FFFFFF"/>
        </a:solidFill>
        <a:ln w="3175">
          <a:solidFill>
            <a:srgbClr val="000000"/>
          </a:solidFill>
          <a:prstDash val="solid"/>
        </a:ln>
        <a:effectLst>
          <a:outerShdw dist="35921" dir="2700000" algn="br">
            <a:srgbClr val="000000"/>
          </a:outerShdw>
        </a:effectLst>
      </c:spPr>
      <c:txPr>
        <a:bodyPr/>
        <a:lstStyle/>
        <a:p>
          <a:pPr>
            <a:defRPr sz="895"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1"/>
      <c:rotY val="20"/>
      <c:depthPercent val="5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3.7441497659906398E-2"/>
          <c:y val="3.3846153846153845E-2"/>
          <c:w val="0.64742589703588138"/>
          <c:h val="0.85230769230769232"/>
        </c:manualLayout>
      </c:layout>
      <c:bar3DChart>
        <c:barDir val="col"/>
        <c:grouping val="clustered"/>
        <c:varyColors val="0"/>
        <c:ser>
          <c:idx val="0"/>
          <c:order val="0"/>
          <c:tx>
            <c:strRef>
              <c:f>Sheet1!$A$2</c:f>
              <c:strCache>
                <c:ptCount val="1"/>
                <c:pt idx="0">
                  <c:v>г Грозный</c:v>
                </c:pt>
              </c:strCache>
            </c:strRef>
          </c:tx>
          <c:spPr>
            <a:solidFill>
              <a:srgbClr val="9999FF"/>
            </a:solidFill>
            <a:ln w="12661">
              <a:solidFill>
                <a:srgbClr val="000000"/>
              </a:solidFill>
              <a:prstDash val="solid"/>
            </a:ln>
          </c:spPr>
          <c:invertIfNegative val="0"/>
          <c:cat>
            <c:numRef>
              <c:f>Sheet1!$B$1:$J$1</c:f>
              <c:numCache>
                <c:formatCode>General</c:formatCode>
                <c:ptCount val="3"/>
                <c:pt idx="0">
                  <c:v>2019</c:v>
                </c:pt>
                <c:pt idx="1">
                  <c:v>2020</c:v>
                </c:pt>
                <c:pt idx="2">
                  <c:v>2021</c:v>
                </c:pt>
              </c:numCache>
            </c:numRef>
          </c:cat>
          <c:val>
            <c:numRef>
              <c:f>Sheet1!$B$2:$J$2</c:f>
              <c:numCache>
                <c:formatCode>General</c:formatCode>
                <c:ptCount val="3"/>
                <c:pt idx="0">
                  <c:v>0.3</c:v>
                </c:pt>
                <c:pt idx="1">
                  <c:v>1.2</c:v>
                </c:pt>
                <c:pt idx="2">
                  <c:v>2.4</c:v>
                </c:pt>
              </c:numCache>
            </c:numRef>
          </c:val>
        </c:ser>
        <c:ser>
          <c:idx val="1"/>
          <c:order val="1"/>
          <c:tx>
            <c:strRef>
              <c:f>Sheet1!$A$3</c:f>
              <c:strCache>
                <c:ptCount val="1"/>
                <c:pt idx="0">
                  <c:v>Наурский район</c:v>
                </c:pt>
              </c:strCache>
            </c:strRef>
          </c:tx>
          <c:spPr>
            <a:solidFill>
              <a:srgbClr val="993366"/>
            </a:solidFill>
            <a:ln w="12661">
              <a:solidFill>
                <a:srgbClr val="000000"/>
              </a:solidFill>
              <a:prstDash val="solid"/>
            </a:ln>
          </c:spPr>
          <c:invertIfNegative val="0"/>
          <c:cat>
            <c:numRef>
              <c:f>Sheet1!$B$1:$J$1</c:f>
              <c:numCache>
                <c:formatCode>General</c:formatCode>
                <c:ptCount val="3"/>
                <c:pt idx="0">
                  <c:v>2019</c:v>
                </c:pt>
                <c:pt idx="1">
                  <c:v>2020</c:v>
                </c:pt>
                <c:pt idx="2">
                  <c:v>2021</c:v>
                </c:pt>
              </c:numCache>
            </c:numRef>
          </c:cat>
          <c:val>
            <c:numRef>
              <c:f>Sheet1!$B$3:$J$3</c:f>
              <c:numCache>
                <c:formatCode>General</c:formatCode>
                <c:ptCount val="3"/>
                <c:pt idx="0">
                  <c:v>0</c:v>
                </c:pt>
                <c:pt idx="1">
                  <c:v>1</c:v>
                </c:pt>
                <c:pt idx="2">
                  <c:v>5</c:v>
                </c:pt>
              </c:numCache>
            </c:numRef>
          </c:val>
        </c:ser>
        <c:ser>
          <c:idx val="2"/>
          <c:order val="2"/>
          <c:tx>
            <c:strRef>
              <c:f>Sheet1!$A$4</c:f>
              <c:strCache>
                <c:ptCount val="1"/>
                <c:pt idx="0">
                  <c:v>Гудермесский район</c:v>
                </c:pt>
              </c:strCache>
            </c:strRef>
          </c:tx>
          <c:spPr>
            <a:solidFill>
              <a:srgbClr val="FFFFCC"/>
            </a:solidFill>
            <a:ln w="12661">
              <a:solidFill>
                <a:srgbClr val="000000"/>
              </a:solidFill>
              <a:prstDash val="solid"/>
            </a:ln>
          </c:spPr>
          <c:invertIfNegative val="0"/>
          <c:cat>
            <c:numRef>
              <c:f>Sheet1!$B$1:$J$1</c:f>
              <c:numCache>
                <c:formatCode>General</c:formatCode>
                <c:ptCount val="3"/>
                <c:pt idx="0">
                  <c:v>2019</c:v>
                </c:pt>
                <c:pt idx="1">
                  <c:v>2020</c:v>
                </c:pt>
                <c:pt idx="2">
                  <c:v>2021</c:v>
                </c:pt>
              </c:numCache>
            </c:numRef>
          </c:cat>
          <c:val>
            <c:numRef>
              <c:f>Sheet1!$B$4:$J$4</c:f>
              <c:numCache>
                <c:formatCode>General</c:formatCode>
                <c:ptCount val="3"/>
                <c:pt idx="0">
                  <c:v>0</c:v>
                </c:pt>
                <c:pt idx="1">
                  <c:v>0</c:v>
                </c:pt>
                <c:pt idx="2">
                  <c:v>4</c:v>
                </c:pt>
              </c:numCache>
            </c:numRef>
          </c:val>
        </c:ser>
        <c:ser>
          <c:idx val="3"/>
          <c:order val="3"/>
          <c:tx>
            <c:strRef>
              <c:f>Sheet1!$A$5</c:f>
              <c:strCache>
                <c:ptCount val="1"/>
                <c:pt idx="0">
                  <c:v>Шатойский район</c:v>
                </c:pt>
              </c:strCache>
            </c:strRef>
          </c:tx>
          <c:spPr>
            <a:solidFill>
              <a:srgbClr val="CCFFFF"/>
            </a:solidFill>
            <a:ln w="12661">
              <a:solidFill>
                <a:srgbClr val="000000"/>
              </a:solidFill>
              <a:prstDash val="solid"/>
            </a:ln>
          </c:spPr>
          <c:invertIfNegative val="0"/>
          <c:cat>
            <c:numRef>
              <c:f>Sheet1!$B$1:$J$1</c:f>
              <c:numCache>
                <c:formatCode>General</c:formatCode>
                <c:ptCount val="3"/>
                <c:pt idx="0">
                  <c:v>2019</c:v>
                </c:pt>
                <c:pt idx="1">
                  <c:v>2020</c:v>
                </c:pt>
                <c:pt idx="2">
                  <c:v>2021</c:v>
                </c:pt>
              </c:numCache>
            </c:numRef>
          </c:cat>
          <c:val>
            <c:numRef>
              <c:f>Sheet1!$B$5:$J$5</c:f>
              <c:numCache>
                <c:formatCode>General</c:formatCode>
                <c:ptCount val="3"/>
                <c:pt idx="0">
                  <c:v>6.8</c:v>
                </c:pt>
                <c:pt idx="1">
                  <c:v>0</c:v>
                </c:pt>
                <c:pt idx="2">
                  <c:v>0</c:v>
                </c:pt>
              </c:numCache>
            </c:numRef>
          </c:val>
        </c:ser>
        <c:ser>
          <c:idx val="4"/>
          <c:order val="4"/>
          <c:tx>
            <c:strRef>
              <c:f>Sheet1!$A$6</c:f>
              <c:strCache>
                <c:ptCount val="1"/>
                <c:pt idx="0">
                  <c:v>Веденский район</c:v>
                </c:pt>
              </c:strCache>
            </c:strRef>
          </c:tx>
          <c:spPr>
            <a:solidFill>
              <a:srgbClr val="660066"/>
            </a:solidFill>
            <a:ln w="12661">
              <a:solidFill>
                <a:srgbClr val="000000"/>
              </a:solidFill>
              <a:prstDash val="solid"/>
            </a:ln>
          </c:spPr>
          <c:invertIfNegative val="0"/>
          <c:cat>
            <c:numRef>
              <c:f>Sheet1!$B$1:$J$1</c:f>
              <c:numCache>
                <c:formatCode>General</c:formatCode>
                <c:ptCount val="3"/>
                <c:pt idx="0">
                  <c:v>2019</c:v>
                </c:pt>
                <c:pt idx="1">
                  <c:v>2020</c:v>
                </c:pt>
                <c:pt idx="2">
                  <c:v>2021</c:v>
                </c:pt>
              </c:numCache>
            </c:numRef>
          </c:cat>
          <c:val>
            <c:numRef>
              <c:f>Sheet1!$B$6:$J$6</c:f>
              <c:numCache>
                <c:formatCode>General</c:formatCode>
                <c:ptCount val="3"/>
                <c:pt idx="0">
                  <c:v>0</c:v>
                </c:pt>
                <c:pt idx="1">
                  <c:v>0</c:v>
                </c:pt>
                <c:pt idx="2">
                  <c:v>0</c:v>
                </c:pt>
              </c:numCache>
            </c:numRef>
          </c:val>
        </c:ser>
        <c:ser>
          <c:idx val="5"/>
          <c:order val="5"/>
          <c:tx>
            <c:strRef>
              <c:f>Sheet1!$A$7</c:f>
              <c:strCache>
                <c:ptCount val="1"/>
                <c:pt idx="0">
                  <c:v>Урус-Мартановский район</c:v>
                </c:pt>
              </c:strCache>
            </c:strRef>
          </c:tx>
          <c:spPr>
            <a:solidFill>
              <a:srgbClr val="FF8080"/>
            </a:solidFill>
            <a:ln w="12661">
              <a:solidFill>
                <a:srgbClr val="000000"/>
              </a:solidFill>
              <a:prstDash val="solid"/>
            </a:ln>
          </c:spPr>
          <c:invertIfNegative val="0"/>
          <c:cat>
            <c:numRef>
              <c:f>Sheet1!$B$1:$J$1</c:f>
              <c:numCache>
                <c:formatCode>General</c:formatCode>
                <c:ptCount val="3"/>
                <c:pt idx="0">
                  <c:v>2019</c:v>
                </c:pt>
                <c:pt idx="1">
                  <c:v>2020</c:v>
                </c:pt>
                <c:pt idx="2">
                  <c:v>2021</c:v>
                </c:pt>
              </c:numCache>
            </c:numRef>
          </c:cat>
          <c:val>
            <c:numRef>
              <c:f>Sheet1!$B$7:$J$7</c:f>
              <c:numCache>
                <c:formatCode>General</c:formatCode>
                <c:ptCount val="3"/>
                <c:pt idx="0">
                  <c:v>0</c:v>
                </c:pt>
                <c:pt idx="1">
                  <c:v>0</c:v>
                </c:pt>
                <c:pt idx="2">
                  <c:v>0</c:v>
                </c:pt>
              </c:numCache>
            </c:numRef>
          </c:val>
        </c:ser>
        <c:ser>
          <c:idx val="6"/>
          <c:order val="6"/>
          <c:tx>
            <c:strRef>
              <c:f>Sheet1!$A$8</c:f>
              <c:strCache>
                <c:ptCount val="1"/>
                <c:pt idx="0">
                  <c:v>Шалинский район</c:v>
                </c:pt>
              </c:strCache>
            </c:strRef>
          </c:tx>
          <c:spPr>
            <a:solidFill>
              <a:srgbClr val="0066CC"/>
            </a:solidFill>
            <a:ln w="12661">
              <a:solidFill>
                <a:srgbClr val="000000"/>
              </a:solidFill>
              <a:prstDash val="solid"/>
            </a:ln>
          </c:spPr>
          <c:invertIfNegative val="0"/>
          <c:cat>
            <c:numRef>
              <c:f>Sheet1!$B$1:$J$1</c:f>
              <c:numCache>
                <c:formatCode>General</c:formatCode>
                <c:ptCount val="3"/>
                <c:pt idx="0">
                  <c:v>2019</c:v>
                </c:pt>
                <c:pt idx="1">
                  <c:v>2020</c:v>
                </c:pt>
                <c:pt idx="2">
                  <c:v>2021</c:v>
                </c:pt>
              </c:numCache>
            </c:numRef>
          </c:cat>
          <c:val>
            <c:numRef>
              <c:f>Sheet1!$B$8:$J$8</c:f>
              <c:numCache>
                <c:formatCode>General</c:formatCode>
                <c:ptCount val="3"/>
                <c:pt idx="0">
                  <c:v>0</c:v>
                </c:pt>
                <c:pt idx="1">
                  <c:v>1.5</c:v>
                </c:pt>
                <c:pt idx="2">
                  <c:v>3.6</c:v>
                </c:pt>
              </c:numCache>
            </c:numRef>
          </c:val>
        </c:ser>
        <c:ser>
          <c:idx val="7"/>
          <c:order val="7"/>
          <c:tx>
            <c:strRef>
              <c:f>Sheet1!$A$9</c:f>
              <c:strCache>
                <c:ptCount val="1"/>
                <c:pt idx="0">
                  <c:v>г. Аргун</c:v>
                </c:pt>
              </c:strCache>
            </c:strRef>
          </c:tx>
          <c:spPr>
            <a:solidFill>
              <a:srgbClr val="CCCCFF"/>
            </a:solidFill>
            <a:ln w="12661">
              <a:solidFill>
                <a:srgbClr val="000000"/>
              </a:solidFill>
              <a:prstDash val="solid"/>
            </a:ln>
          </c:spPr>
          <c:invertIfNegative val="0"/>
          <c:cat>
            <c:numRef>
              <c:f>Sheet1!$B$1:$J$1</c:f>
              <c:numCache>
                <c:formatCode>General</c:formatCode>
                <c:ptCount val="3"/>
                <c:pt idx="0">
                  <c:v>2019</c:v>
                </c:pt>
                <c:pt idx="1">
                  <c:v>2020</c:v>
                </c:pt>
                <c:pt idx="2">
                  <c:v>2021</c:v>
                </c:pt>
              </c:numCache>
            </c:numRef>
          </c:cat>
          <c:val>
            <c:numRef>
              <c:f>Sheet1!$B$9:$J$9</c:f>
              <c:numCache>
                <c:formatCode>General</c:formatCode>
                <c:ptCount val="3"/>
                <c:pt idx="0">
                  <c:v>0</c:v>
                </c:pt>
                <c:pt idx="1">
                  <c:v>0</c:v>
                </c:pt>
                <c:pt idx="2">
                  <c:v>0</c:v>
                </c:pt>
              </c:numCache>
            </c:numRef>
          </c:val>
        </c:ser>
        <c:ser>
          <c:idx val="8"/>
          <c:order val="8"/>
          <c:tx>
            <c:strRef>
              <c:f>Sheet1!$A$10</c:f>
              <c:strCache>
                <c:ptCount val="1"/>
                <c:pt idx="0">
                  <c:v>Шелковской район</c:v>
                </c:pt>
              </c:strCache>
            </c:strRef>
          </c:tx>
          <c:spPr>
            <a:solidFill>
              <a:srgbClr val="000080"/>
            </a:solidFill>
            <a:ln w="12661">
              <a:solidFill>
                <a:srgbClr val="000000"/>
              </a:solidFill>
              <a:prstDash val="solid"/>
            </a:ln>
          </c:spPr>
          <c:invertIfNegative val="0"/>
          <c:cat>
            <c:numRef>
              <c:f>Sheet1!$B$1:$J$1</c:f>
              <c:numCache>
                <c:formatCode>General</c:formatCode>
                <c:ptCount val="3"/>
                <c:pt idx="0">
                  <c:v>2019</c:v>
                </c:pt>
                <c:pt idx="1">
                  <c:v>2020</c:v>
                </c:pt>
                <c:pt idx="2">
                  <c:v>2021</c:v>
                </c:pt>
              </c:numCache>
            </c:numRef>
          </c:cat>
          <c:val>
            <c:numRef>
              <c:f>Sheet1!$B$10:$J$10</c:f>
              <c:numCache>
                <c:formatCode>General</c:formatCode>
                <c:ptCount val="3"/>
                <c:pt idx="0">
                  <c:v>1.55</c:v>
                </c:pt>
                <c:pt idx="1">
                  <c:v>3.11</c:v>
                </c:pt>
                <c:pt idx="2">
                  <c:v>0</c:v>
                </c:pt>
              </c:numCache>
            </c:numRef>
          </c:val>
        </c:ser>
        <c:ser>
          <c:idx val="9"/>
          <c:order val="9"/>
          <c:tx>
            <c:strRef>
              <c:f>Sheet1!$A$11</c:f>
              <c:strCache>
                <c:ptCount val="1"/>
                <c:pt idx="0">
                  <c:v>Надтеречный район</c:v>
                </c:pt>
              </c:strCache>
            </c:strRef>
          </c:tx>
          <c:spPr>
            <a:solidFill>
              <a:srgbClr val="FF00FF"/>
            </a:solidFill>
            <a:ln w="12661">
              <a:solidFill>
                <a:srgbClr val="000000"/>
              </a:solidFill>
              <a:prstDash val="solid"/>
            </a:ln>
          </c:spPr>
          <c:invertIfNegative val="0"/>
          <c:cat>
            <c:numRef>
              <c:f>Sheet1!$B$1:$J$1</c:f>
              <c:numCache>
                <c:formatCode>General</c:formatCode>
                <c:ptCount val="3"/>
                <c:pt idx="0">
                  <c:v>2019</c:v>
                </c:pt>
                <c:pt idx="1">
                  <c:v>2020</c:v>
                </c:pt>
                <c:pt idx="2">
                  <c:v>2021</c:v>
                </c:pt>
              </c:numCache>
            </c:numRef>
          </c:cat>
          <c:val>
            <c:numRef>
              <c:f>Sheet1!$B$11:$J$11</c:f>
              <c:numCache>
                <c:formatCode>General</c:formatCode>
                <c:ptCount val="3"/>
                <c:pt idx="0">
                  <c:v>1.56</c:v>
                </c:pt>
                <c:pt idx="1">
                  <c:v>0</c:v>
                </c:pt>
                <c:pt idx="2">
                  <c:v>0</c:v>
                </c:pt>
              </c:numCache>
            </c:numRef>
          </c:val>
        </c:ser>
        <c:ser>
          <c:idx val="10"/>
          <c:order val="10"/>
          <c:tx>
            <c:strRef>
              <c:f>Sheet1!$A$12</c:f>
              <c:strCache>
                <c:ptCount val="1"/>
                <c:pt idx="0">
                  <c:v>Ножай-Юртовский район</c:v>
                </c:pt>
              </c:strCache>
            </c:strRef>
          </c:tx>
          <c:spPr>
            <a:solidFill>
              <a:srgbClr val="FFFF00"/>
            </a:solidFill>
            <a:ln w="12661">
              <a:solidFill>
                <a:srgbClr val="000000"/>
              </a:solidFill>
              <a:prstDash val="solid"/>
            </a:ln>
          </c:spPr>
          <c:invertIfNegative val="0"/>
          <c:cat>
            <c:numRef>
              <c:f>Sheet1!$B$1:$J$1</c:f>
              <c:numCache>
                <c:formatCode>General</c:formatCode>
                <c:ptCount val="3"/>
                <c:pt idx="0">
                  <c:v>2019</c:v>
                </c:pt>
                <c:pt idx="1">
                  <c:v>2020</c:v>
                </c:pt>
                <c:pt idx="2">
                  <c:v>2021</c:v>
                </c:pt>
              </c:numCache>
            </c:numRef>
          </c:cat>
          <c:val>
            <c:numRef>
              <c:f>Sheet1!$B$12:$J$12</c:f>
              <c:numCache>
                <c:formatCode>General</c:formatCode>
                <c:ptCount val="3"/>
                <c:pt idx="0">
                  <c:v>0</c:v>
                </c:pt>
                <c:pt idx="1">
                  <c:v>0</c:v>
                </c:pt>
                <c:pt idx="2">
                  <c:v>0</c:v>
                </c:pt>
              </c:numCache>
            </c:numRef>
          </c:val>
        </c:ser>
        <c:ser>
          <c:idx val="11"/>
          <c:order val="11"/>
          <c:tx>
            <c:strRef>
              <c:f>Sheet1!$A$13</c:f>
              <c:strCache>
                <c:ptCount val="1"/>
                <c:pt idx="0">
                  <c:v>Ачхой-Мартановский район</c:v>
                </c:pt>
              </c:strCache>
            </c:strRef>
          </c:tx>
          <c:spPr>
            <a:solidFill>
              <a:srgbClr val="00FFFF"/>
            </a:solidFill>
            <a:ln w="12661">
              <a:solidFill>
                <a:srgbClr val="000000"/>
              </a:solidFill>
              <a:prstDash val="solid"/>
            </a:ln>
          </c:spPr>
          <c:invertIfNegative val="0"/>
          <c:cat>
            <c:numRef>
              <c:f>Sheet1!$B$1:$J$1</c:f>
              <c:numCache>
                <c:formatCode>General</c:formatCode>
                <c:ptCount val="3"/>
                <c:pt idx="0">
                  <c:v>2019</c:v>
                </c:pt>
                <c:pt idx="1">
                  <c:v>2020</c:v>
                </c:pt>
                <c:pt idx="2">
                  <c:v>2021</c:v>
                </c:pt>
              </c:numCache>
            </c:numRef>
          </c:cat>
          <c:val>
            <c:numRef>
              <c:f>Sheet1!$B$13:$J$13</c:f>
              <c:numCache>
                <c:formatCode>General</c:formatCode>
                <c:ptCount val="3"/>
                <c:pt idx="0">
                  <c:v>0</c:v>
                </c:pt>
                <c:pt idx="1">
                  <c:v>0</c:v>
                </c:pt>
                <c:pt idx="2">
                  <c:v>0</c:v>
                </c:pt>
              </c:numCache>
            </c:numRef>
          </c:val>
        </c:ser>
        <c:ser>
          <c:idx val="12"/>
          <c:order val="12"/>
          <c:tx>
            <c:strRef>
              <c:f>Sheet1!$A$14</c:f>
              <c:strCache>
                <c:ptCount val="1"/>
                <c:pt idx="0">
                  <c:v>Курчалойский район</c:v>
                </c:pt>
              </c:strCache>
            </c:strRef>
          </c:tx>
          <c:spPr>
            <a:solidFill>
              <a:srgbClr val="800080"/>
            </a:solidFill>
            <a:ln w="12661">
              <a:solidFill>
                <a:srgbClr val="000000"/>
              </a:solidFill>
              <a:prstDash val="solid"/>
            </a:ln>
          </c:spPr>
          <c:invertIfNegative val="0"/>
          <c:cat>
            <c:numRef>
              <c:f>Sheet1!$B$1:$J$1</c:f>
              <c:numCache>
                <c:formatCode>General</c:formatCode>
                <c:ptCount val="3"/>
                <c:pt idx="0">
                  <c:v>2019</c:v>
                </c:pt>
                <c:pt idx="1">
                  <c:v>2020</c:v>
                </c:pt>
                <c:pt idx="2">
                  <c:v>2021</c:v>
                </c:pt>
              </c:numCache>
            </c:numRef>
          </c:cat>
          <c:val>
            <c:numRef>
              <c:f>Sheet1!$B$14:$J$14</c:f>
              <c:numCache>
                <c:formatCode>General</c:formatCode>
                <c:ptCount val="3"/>
                <c:pt idx="0">
                  <c:v>3</c:v>
                </c:pt>
                <c:pt idx="1">
                  <c:v>0</c:v>
                </c:pt>
                <c:pt idx="2">
                  <c:v>0</c:v>
                </c:pt>
              </c:numCache>
            </c:numRef>
          </c:val>
        </c:ser>
        <c:ser>
          <c:idx val="13"/>
          <c:order val="13"/>
          <c:tx>
            <c:strRef>
              <c:f>Sheet1!$A$15</c:f>
              <c:strCache>
                <c:ptCount val="1"/>
                <c:pt idx="0">
                  <c:v>Грозненский район</c:v>
                </c:pt>
              </c:strCache>
            </c:strRef>
          </c:tx>
          <c:spPr>
            <a:solidFill>
              <a:srgbClr val="800000"/>
            </a:solidFill>
            <a:ln w="12661">
              <a:solidFill>
                <a:srgbClr val="000000"/>
              </a:solidFill>
              <a:prstDash val="solid"/>
            </a:ln>
          </c:spPr>
          <c:invertIfNegative val="0"/>
          <c:cat>
            <c:numRef>
              <c:f>Sheet1!$B$1:$J$1</c:f>
              <c:numCache>
                <c:formatCode>General</c:formatCode>
                <c:ptCount val="3"/>
                <c:pt idx="0">
                  <c:v>2019</c:v>
                </c:pt>
                <c:pt idx="1">
                  <c:v>2020</c:v>
                </c:pt>
                <c:pt idx="2">
                  <c:v>2021</c:v>
                </c:pt>
              </c:numCache>
            </c:numRef>
          </c:cat>
          <c:val>
            <c:numRef>
              <c:f>Sheet1!$B$15:$J$15</c:f>
              <c:numCache>
                <c:formatCode>General</c:formatCode>
                <c:ptCount val="3"/>
                <c:pt idx="0">
                  <c:v>0</c:v>
                </c:pt>
                <c:pt idx="1">
                  <c:v>0</c:v>
                </c:pt>
                <c:pt idx="2">
                  <c:v>0</c:v>
                </c:pt>
              </c:numCache>
            </c:numRef>
          </c:val>
        </c:ser>
        <c:ser>
          <c:idx val="14"/>
          <c:order val="14"/>
          <c:tx>
            <c:strRef>
              <c:f>Sheet1!$A$16</c:f>
              <c:strCache>
                <c:ptCount val="1"/>
                <c:pt idx="0">
                  <c:v>Всего</c:v>
                </c:pt>
              </c:strCache>
            </c:strRef>
          </c:tx>
          <c:spPr>
            <a:solidFill>
              <a:srgbClr val="008080"/>
            </a:solidFill>
            <a:ln w="12661">
              <a:solidFill>
                <a:srgbClr val="000000"/>
              </a:solidFill>
              <a:prstDash val="solid"/>
            </a:ln>
          </c:spPr>
          <c:invertIfNegative val="0"/>
          <c:cat>
            <c:numRef>
              <c:f>Sheet1!$B$1:$J$1</c:f>
              <c:numCache>
                <c:formatCode>General</c:formatCode>
                <c:ptCount val="3"/>
                <c:pt idx="0">
                  <c:v>2019</c:v>
                </c:pt>
                <c:pt idx="1">
                  <c:v>2020</c:v>
                </c:pt>
                <c:pt idx="2">
                  <c:v>2021</c:v>
                </c:pt>
              </c:numCache>
            </c:numRef>
          </c:cat>
          <c:val>
            <c:numRef>
              <c:f>Sheet1!$B$16:$J$16</c:f>
              <c:numCache>
                <c:formatCode>General</c:formatCode>
                <c:ptCount val="3"/>
                <c:pt idx="0">
                  <c:v>1.7</c:v>
                </c:pt>
                <c:pt idx="1">
                  <c:v>0.5</c:v>
                </c:pt>
                <c:pt idx="2">
                  <c:v>1.4</c:v>
                </c:pt>
              </c:numCache>
            </c:numRef>
          </c:val>
        </c:ser>
        <c:dLbls>
          <c:showLegendKey val="0"/>
          <c:showVal val="0"/>
          <c:showCatName val="0"/>
          <c:showSerName val="0"/>
          <c:showPercent val="0"/>
          <c:showBubbleSize val="0"/>
        </c:dLbls>
        <c:gapWidth val="150"/>
        <c:gapDepth val="0"/>
        <c:shape val="box"/>
        <c:axId val="342935016"/>
        <c:axId val="342935408"/>
        <c:axId val="0"/>
      </c:bar3DChart>
      <c:catAx>
        <c:axId val="342935016"/>
        <c:scaling>
          <c:orientation val="minMax"/>
        </c:scaling>
        <c:delete val="0"/>
        <c:axPos val="b"/>
        <c:numFmt formatCode="General" sourceLinked="1"/>
        <c:majorTickMark val="out"/>
        <c:minorTickMark val="none"/>
        <c:tickLblPos val="low"/>
        <c:spPr>
          <a:ln w="6331">
            <a:noFill/>
          </a:ln>
        </c:spPr>
        <c:txPr>
          <a:bodyPr rot="0" vert="horz"/>
          <a:lstStyle/>
          <a:p>
            <a:pPr>
              <a:defRPr sz="972" b="0" i="0" u="none" strike="noStrike" baseline="0">
                <a:solidFill>
                  <a:srgbClr val="000000"/>
                </a:solidFill>
                <a:latin typeface="Arial"/>
                <a:ea typeface="Arial"/>
                <a:cs typeface="Arial"/>
              </a:defRPr>
            </a:pPr>
            <a:endParaRPr lang="ru-RU"/>
          </a:p>
        </c:txPr>
        <c:crossAx val="342935408"/>
        <c:crosses val="autoZero"/>
        <c:auto val="1"/>
        <c:lblAlgn val="ctr"/>
        <c:lblOffset val="100"/>
        <c:tickLblSkip val="1"/>
        <c:tickMarkSkip val="1"/>
        <c:noMultiLvlLbl val="0"/>
      </c:catAx>
      <c:valAx>
        <c:axId val="342935408"/>
        <c:scaling>
          <c:orientation val="minMax"/>
        </c:scaling>
        <c:delete val="0"/>
        <c:axPos val="l"/>
        <c:numFmt formatCode="General" sourceLinked="1"/>
        <c:majorTickMark val="out"/>
        <c:minorTickMark val="none"/>
        <c:tickLblPos val="nextTo"/>
        <c:spPr>
          <a:ln w="3165">
            <a:solidFill>
              <a:srgbClr val="000000"/>
            </a:solidFill>
            <a:prstDash val="solid"/>
          </a:ln>
        </c:spPr>
        <c:txPr>
          <a:bodyPr rot="0" vert="horz"/>
          <a:lstStyle/>
          <a:p>
            <a:pPr>
              <a:defRPr sz="972" b="0" i="0" u="none" strike="noStrike" baseline="0">
                <a:solidFill>
                  <a:srgbClr val="000000"/>
                </a:solidFill>
                <a:latin typeface="Arial"/>
                <a:ea typeface="Arial"/>
                <a:cs typeface="Arial"/>
              </a:defRPr>
            </a:pPr>
            <a:endParaRPr lang="ru-RU"/>
          </a:p>
        </c:txPr>
        <c:crossAx val="342935016"/>
        <c:crosses val="autoZero"/>
        <c:crossBetween val="between"/>
      </c:valAx>
      <c:spPr>
        <a:noFill/>
        <a:ln w="25322">
          <a:noFill/>
        </a:ln>
      </c:spPr>
    </c:plotArea>
    <c:legend>
      <c:legendPos val="r"/>
      <c:layout>
        <c:manualLayout>
          <c:xMode val="edge"/>
          <c:yMode val="edge"/>
          <c:x val="0.70202808112324488"/>
          <c:y val="9.2307692307692316E-3"/>
          <c:w val="0.28861154446177845"/>
          <c:h val="0.97230769230769232"/>
        </c:manualLayout>
      </c:layout>
      <c:overlay val="0"/>
      <c:spPr>
        <a:solidFill>
          <a:srgbClr val="FFFFFF"/>
        </a:solidFill>
        <a:ln w="3165">
          <a:solidFill>
            <a:srgbClr val="000000"/>
          </a:solidFill>
          <a:prstDash val="solid"/>
        </a:ln>
        <a:effectLst>
          <a:outerShdw dist="35921" dir="2700000" algn="br">
            <a:srgbClr val="000000"/>
          </a:outerShdw>
        </a:effectLst>
      </c:spPr>
      <c:txPr>
        <a:bodyPr/>
        <a:lstStyle/>
        <a:p>
          <a:pPr>
            <a:defRPr sz="892"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972"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516129032258063E-2"/>
          <c:y val="4.1237113402061855E-2"/>
          <c:w val="0.90891840607210628"/>
          <c:h val="0.79725085910652926"/>
        </c:manualLayout>
      </c:layout>
      <c:barChart>
        <c:barDir val="col"/>
        <c:grouping val="clustered"/>
        <c:varyColors val="0"/>
        <c:ser>
          <c:idx val="0"/>
          <c:order val="0"/>
          <c:tx>
            <c:strRef>
              <c:f>Sheet1!$A$2</c:f>
              <c:strCache>
                <c:ptCount val="1"/>
                <c:pt idx="0">
                  <c:v>2019</c:v>
                </c:pt>
              </c:strCache>
            </c:strRef>
          </c:tx>
          <c:spPr>
            <a:pattFill prst="dash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94">
              <a:solidFill>
                <a:srgbClr val="000000"/>
              </a:solidFill>
              <a:prstDash val="solid"/>
            </a:ln>
            <a:effectLst>
              <a:outerShdw dist="35921" dir="2700000" algn="br">
                <a:srgbClr val="000000"/>
              </a:outerShdw>
            </a:effectLst>
          </c:spPr>
          <c:invertIfNegative val="0"/>
          <c:dLbls>
            <c:spPr>
              <a:noFill/>
              <a:ln w="25389">
                <a:noFill/>
              </a:ln>
            </c:spPr>
            <c:txPr>
              <a:bodyPr wrap="square" lIns="38100" tIns="19050" rIns="38100" bIns="19050" anchor="ctr">
                <a:spAutoFit/>
              </a:bodyPr>
              <a:lstStyle/>
              <a:p>
                <a:pPr>
                  <a:defRPr sz="105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numCache>
            </c:numRef>
          </c:cat>
          <c:val>
            <c:numRef>
              <c:f>Sheet1!$B$2:$C$2</c:f>
              <c:numCache>
                <c:formatCode>General</c:formatCode>
                <c:ptCount val="2"/>
                <c:pt idx="0">
                  <c:v>95.5</c:v>
                </c:pt>
              </c:numCache>
            </c:numRef>
          </c:val>
        </c:ser>
        <c:ser>
          <c:idx val="1"/>
          <c:order val="1"/>
          <c:tx>
            <c:strRef>
              <c:f>Sheet1!$A$3</c:f>
              <c:strCache>
                <c:ptCount val="1"/>
                <c:pt idx="0">
                  <c:v>2020</c:v>
                </c:pt>
              </c:strCache>
            </c:strRef>
          </c:tx>
          <c:spPr>
            <a:pattFill prst="solidDmn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94">
              <a:solidFill>
                <a:srgbClr val="000000"/>
              </a:solidFill>
              <a:prstDash val="solid"/>
            </a:ln>
            <a:effectLst>
              <a:outerShdw dist="35921" dir="2700000" algn="br">
                <a:srgbClr val="000000"/>
              </a:outerShdw>
            </a:effectLst>
          </c:spPr>
          <c:invertIfNegative val="0"/>
          <c:dLbls>
            <c:spPr>
              <a:noFill/>
              <a:ln w="25389">
                <a:noFill/>
              </a:ln>
            </c:spPr>
            <c:txPr>
              <a:bodyPr wrap="square" lIns="38100" tIns="19050" rIns="38100" bIns="19050" anchor="ctr">
                <a:spAutoFit/>
              </a:bodyPr>
              <a:lstStyle/>
              <a:p>
                <a:pPr>
                  <a:defRPr sz="1149"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numCache>
            </c:numRef>
          </c:cat>
          <c:val>
            <c:numRef>
              <c:f>Sheet1!$B$3:$C$3</c:f>
              <c:numCache>
                <c:formatCode>General</c:formatCode>
                <c:ptCount val="2"/>
                <c:pt idx="0">
                  <c:v>95.5</c:v>
                </c:pt>
              </c:numCache>
            </c:numRef>
          </c:val>
        </c:ser>
        <c:ser>
          <c:idx val="2"/>
          <c:order val="2"/>
          <c:tx>
            <c:strRef>
              <c:f>Sheet1!$A$4</c:f>
              <c:strCache>
                <c:ptCount val="1"/>
                <c:pt idx="0">
                  <c:v>2021</c:v>
                </c:pt>
              </c:strCache>
            </c:strRef>
          </c:tx>
          <c:spPr>
            <a:pattFill prst="dkVert">
              <a:fgClr>
                <a:srgbClr xmlns:mc="http://schemas.openxmlformats.org/markup-compatibility/2006" xmlns:a14="http://schemas.microsoft.com/office/drawing/2010/main" val="FFFFFF" mc:Ignorable="a14" a14:legacySpreadsheetColorIndex="9"/>
              </a:fgClr>
              <a:bgClr>
                <a:srgbClr xmlns:mc="http://schemas.openxmlformats.org/markup-compatibility/2006" xmlns:a14="http://schemas.microsoft.com/office/drawing/2010/main" val="000000" mc:Ignorable="a14" a14:legacySpreadsheetColorIndex="8"/>
              </a:bgClr>
            </a:pattFill>
            <a:ln w="12694">
              <a:solidFill>
                <a:srgbClr val="000000"/>
              </a:solidFill>
              <a:prstDash val="solid"/>
            </a:ln>
            <a:effectLst>
              <a:outerShdw dist="35921" dir="2700000" algn="br">
                <a:srgbClr val="000000"/>
              </a:outerShdw>
            </a:effectLst>
          </c:spPr>
          <c:invertIfNegative val="0"/>
          <c:dLbls>
            <c:spPr>
              <a:noFill/>
              <a:ln w="25389">
                <a:noFill/>
              </a:ln>
            </c:spPr>
            <c:txPr>
              <a:bodyPr wrap="square" lIns="38100" tIns="19050" rIns="38100" bIns="19050" anchor="ctr">
                <a:spAutoFit/>
              </a:bodyPr>
              <a:lstStyle/>
              <a:p>
                <a:pPr>
                  <a:defRPr sz="1149"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numCache>
            </c:numRef>
          </c:cat>
          <c:val>
            <c:numRef>
              <c:f>Sheet1!$B$4:$C$4</c:f>
              <c:numCache>
                <c:formatCode>General</c:formatCode>
                <c:ptCount val="2"/>
                <c:pt idx="0">
                  <c:v>88.5</c:v>
                </c:pt>
              </c:numCache>
            </c:numRef>
          </c:val>
        </c:ser>
        <c:ser>
          <c:idx val="3"/>
          <c:order val="3"/>
          <c:tx>
            <c:strRef>
              <c:f>Sheet1!$A$5</c:f>
              <c:strCache>
                <c:ptCount val="1"/>
              </c:strCache>
            </c:strRef>
          </c:tx>
          <c:spPr>
            <a:pattFill prst="lgGri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94">
              <a:solidFill>
                <a:srgbClr val="000000"/>
              </a:solidFill>
              <a:prstDash val="solid"/>
            </a:ln>
            <a:effectLst>
              <a:outerShdw dist="35921" dir="2700000" algn="br">
                <a:srgbClr val="000000"/>
              </a:outerShdw>
            </a:effectLst>
          </c:spPr>
          <c:invertIfNegative val="0"/>
          <c:dLbls>
            <c:spPr>
              <a:noFill/>
              <a:ln w="25389">
                <a:noFill/>
              </a:ln>
            </c:spPr>
            <c:txPr>
              <a:bodyPr wrap="square" lIns="38100" tIns="19050" rIns="38100" bIns="19050" anchor="ctr">
                <a:spAutoFit/>
              </a:bodyPr>
              <a:lstStyle/>
              <a:p>
                <a:pPr>
                  <a:defRPr sz="1149"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numCache>
            </c:numRef>
          </c:cat>
          <c:val>
            <c:numRef>
              <c:f>Sheet1!$B$5:$C$5</c:f>
              <c:numCache>
                <c:formatCode>General</c:formatCode>
                <c:ptCount val="2"/>
              </c:numCache>
            </c:numRef>
          </c:val>
        </c:ser>
        <c:dLbls>
          <c:showLegendKey val="0"/>
          <c:showVal val="1"/>
          <c:showCatName val="0"/>
          <c:showSerName val="0"/>
          <c:showPercent val="0"/>
          <c:showBubbleSize val="0"/>
        </c:dLbls>
        <c:gapWidth val="150"/>
        <c:axId val="342936192"/>
        <c:axId val="342936584"/>
      </c:barChart>
      <c:dateAx>
        <c:axId val="342936192"/>
        <c:scaling>
          <c:orientation val="minMax"/>
          <c:max val="40909"/>
          <c:min val="40909"/>
        </c:scaling>
        <c:delete val="1"/>
        <c:axPos val="b"/>
        <c:numFmt formatCode="General" sourceLinked="1"/>
        <c:majorTickMark val="out"/>
        <c:minorTickMark val="none"/>
        <c:tickLblPos val="nextTo"/>
        <c:crossAx val="342936584"/>
        <c:crosses val="autoZero"/>
        <c:auto val="0"/>
        <c:lblOffset val="100"/>
        <c:baseTimeUnit val="days"/>
      </c:dateAx>
      <c:valAx>
        <c:axId val="342936584"/>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ru-RU"/>
          </a:p>
        </c:txPr>
        <c:crossAx val="342936192"/>
        <c:crosses val="autoZero"/>
        <c:crossBetween val="between"/>
      </c:valAx>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000000" mc:Ignorable="a14" a14:legacySpreadsheetColorIndex="9">
                <a:gamma/>
                <a:shade val="46275"/>
                <a:invGamma/>
              </a:srgbClr>
            </a:gs>
          </a:gsLst>
          <a:lin ang="5400000" scaled="1"/>
        </a:gradFill>
        <a:ln w="25389">
          <a:noFill/>
        </a:ln>
      </c:spPr>
    </c:plotArea>
    <c:legend>
      <c:legendPos val="r"/>
      <c:legendEntry>
        <c:idx val="3"/>
        <c:delete val="1"/>
      </c:legendEntry>
      <c:layout>
        <c:manualLayout>
          <c:xMode val="edge"/>
          <c:yMode val="edge"/>
          <c:x val="0.24857685009487665"/>
          <c:y val="0.87628865979381443"/>
          <c:w val="0.49335863377609107"/>
          <c:h val="0.12714776632302405"/>
        </c:manualLayout>
      </c:layout>
      <c:overlay val="0"/>
      <c:spPr>
        <a:solidFill>
          <a:srgbClr val="FFFFFF"/>
        </a:solidFill>
        <a:ln w="3174">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ru-RU"/>
        </a:p>
      </c:txPr>
    </c:legend>
    <c:plotVisOnly val="1"/>
    <c:dispBlanksAs val="gap"/>
    <c:showDLblsOverMax val="0"/>
  </c:chart>
  <c:spPr>
    <a:pattFill prst="pct5">
      <a:fgClr>
        <a:srgbClr xmlns:mc="http://schemas.openxmlformats.org/markup-compatibility/2006" xmlns:a14="http://schemas.microsoft.com/office/drawing/2010/main" val="FFFFFF" mc:Ignorable="a14" a14:legacySpreadsheetColorIndex="9"/>
      </a:fgClr>
      <a:bgClr>
        <a:srgbClr xmlns:mc="http://schemas.openxmlformats.org/markup-compatibility/2006" xmlns:a14="http://schemas.microsoft.com/office/drawing/2010/main" val="FFFFFF" mc:Ignorable="a14" a14:legacySpreadsheetColorIndex="9"/>
      </a:bgClr>
    </a:pattFill>
    <a:ln>
      <a:noFill/>
    </a:ln>
  </c:spPr>
  <c:txPr>
    <a:bodyPr/>
    <a:lstStyle/>
    <a:p>
      <a:pPr>
        <a:defRPr sz="850" b="0" i="0" u="none" strike="noStrike" baseline="0">
          <a:solidFill>
            <a:srgbClr val="000000"/>
          </a:solidFill>
          <a:latin typeface="Arial"/>
          <a:ea typeface="Arial"/>
          <a:cs typeface="Arial"/>
        </a:defRPr>
      </a:pPr>
      <a:endParaRPr lang="ru-RU"/>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7"/>
      <c:rotY val="20"/>
      <c:depthPercent val="100"/>
      <c:rAngAx val="1"/>
    </c:view3D>
    <c:floor>
      <c:thickness val="0"/>
      <c:spPr>
        <a:solidFill>
          <a:srgbClr val="FFFFFF"/>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bar3DChart>
        <c:barDir val="col"/>
        <c:grouping val="clustered"/>
        <c:varyColors val="0"/>
        <c:ser>
          <c:idx val="0"/>
          <c:order val="0"/>
          <c:tx>
            <c:strRef>
              <c:f>Sheet1!$A$2</c:f>
              <c:strCache>
                <c:ptCount val="1"/>
                <c:pt idx="0">
                  <c:v>Среди детей</c:v>
                </c:pt>
              </c:strCache>
            </c:strRef>
          </c:tx>
          <c:spPr>
            <a:pattFill prst="lt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8">
              <a:solidFill>
                <a:srgbClr val="000000"/>
              </a:solidFill>
              <a:prstDash val="solid"/>
            </a:ln>
          </c:spPr>
          <c:invertIfNegative val="0"/>
          <c:dLbls>
            <c:dLbl>
              <c:idx val="0"/>
              <c:layout>
                <c:manualLayout>
                  <c:x val="-8.6107114596356005E-3"/>
                  <c:y val="-7.5078233088256174E-2"/>
                </c:manualLayout>
              </c:layout>
              <c:spPr>
                <a:noFill/>
                <a:ln w="25417">
                  <a:noFill/>
                </a:ln>
              </c:spPr>
              <c:txPr>
                <a:bodyPr/>
                <a:lstStyle/>
                <a:p>
                  <a:pPr>
                    <a:defRPr sz="1026"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7.8051656815264492E-4"/>
                  <c:y val="-6.7346766887637605E-2"/>
                </c:manualLayout>
              </c:layout>
              <c:spPr>
                <a:noFill/>
                <a:ln w="25417">
                  <a:noFill/>
                </a:ln>
              </c:spPr>
              <c:txPr>
                <a:bodyPr/>
                <a:lstStyle/>
                <a:p>
                  <a:pPr>
                    <a:defRPr sz="1026"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3740594460668349E-2"/>
                  <c:y val="-8.1055461969829157E-2"/>
                </c:manualLayout>
              </c:layout>
              <c:spPr>
                <a:noFill/>
                <a:ln w="25417">
                  <a:noFill/>
                </a:ln>
              </c:spPr>
              <c:txPr>
                <a:bodyPr/>
                <a:lstStyle/>
                <a:p>
                  <a:pPr>
                    <a:defRPr sz="1026"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86363636363636365"/>
                  <c:y val="0.33061224489795921"/>
                </c:manualLayout>
              </c:layout>
              <c:spPr>
                <a:noFill/>
                <a:ln w="25417">
                  <a:noFill/>
                </a:ln>
              </c:spPr>
              <c:txPr>
                <a:bodyPr/>
                <a:lstStyle/>
                <a:p>
                  <a:pPr>
                    <a:defRPr sz="1026"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90572390572390571"/>
                  <c:y val="0.34693877551020408"/>
                </c:manualLayout>
              </c:layout>
              <c:spPr>
                <a:noFill/>
                <a:ln w="25417">
                  <a:noFill/>
                </a:ln>
              </c:spPr>
              <c:txPr>
                <a:bodyPr/>
                <a:lstStyle/>
                <a:p>
                  <a:pPr>
                    <a:defRPr sz="1026"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92592592592592593"/>
                  <c:y val="5.3061224489795916E-2"/>
                </c:manualLayout>
              </c:layout>
              <c:spPr>
                <a:noFill/>
                <a:ln w="25417">
                  <a:noFill/>
                </a:ln>
              </c:spPr>
              <c:txPr>
                <a:bodyPr/>
                <a:lstStyle/>
                <a:p>
                  <a:pPr>
                    <a:defRPr sz="1026"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6"/>
              <c:layout>
                <c:manualLayout>
                  <c:xMode val="edge"/>
                  <c:yMode val="edge"/>
                  <c:x val="0.79966329966329963"/>
                  <c:y val="0"/>
                </c:manualLayout>
              </c:layout>
              <c:spPr>
                <a:noFill/>
                <a:ln w="25417">
                  <a:noFill/>
                </a:ln>
              </c:spPr>
              <c:txPr>
                <a:bodyPr/>
                <a:lstStyle/>
                <a:p>
                  <a:pPr>
                    <a:defRPr sz="1026"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17">
                <a:noFill/>
              </a:ln>
            </c:spPr>
            <c:txPr>
              <a:bodyPr wrap="square" lIns="38100" tIns="19050" rIns="38100" bIns="19050" anchor="ctr">
                <a:spAutoFit/>
              </a:bodyPr>
              <a:lstStyle/>
              <a:p>
                <a:pPr>
                  <a:defRPr sz="1026"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3"/>
                <c:pt idx="0">
                  <c:v>2019</c:v>
                </c:pt>
                <c:pt idx="1">
                  <c:v>2020</c:v>
                </c:pt>
                <c:pt idx="2">
                  <c:v>2021</c:v>
                </c:pt>
              </c:numCache>
            </c:numRef>
          </c:cat>
          <c:val>
            <c:numRef>
              <c:f>Sheet1!$B$2:$M$2</c:f>
              <c:numCache>
                <c:formatCode>General</c:formatCode>
                <c:ptCount val="3"/>
                <c:pt idx="0">
                  <c:v>50.9</c:v>
                </c:pt>
                <c:pt idx="1">
                  <c:v>74.400000000000006</c:v>
                </c:pt>
                <c:pt idx="2">
                  <c:v>65.2</c:v>
                </c:pt>
              </c:numCache>
            </c:numRef>
          </c:val>
        </c:ser>
        <c:ser>
          <c:idx val="1"/>
          <c:order val="1"/>
          <c:tx>
            <c:strRef>
              <c:f>Sheet1!$A$3</c:f>
              <c:strCache>
                <c:ptCount val="1"/>
                <c:pt idx="0">
                  <c:v>Среди взрослых</c:v>
                </c:pt>
              </c:strCache>
            </c:strRef>
          </c:tx>
          <c:spPr>
            <a:pattFill prst="lgGri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8">
              <a:solidFill>
                <a:srgbClr val="000000"/>
              </a:solidFill>
              <a:prstDash val="solid"/>
            </a:ln>
          </c:spPr>
          <c:invertIfNegative val="0"/>
          <c:dLbls>
            <c:dLbl>
              <c:idx val="0"/>
              <c:layout>
                <c:manualLayout>
                  <c:x val="1.974200209712007E-3"/>
                  <c:y val="-8.6940122943429746E-2"/>
                </c:manualLayout>
              </c:layout>
              <c:spPr>
                <a:noFill/>
                <a:ln w="25417">
                  <a:noFill/>
                </a:ln>
              </c:spPr>
              <c:txPr>
                <a:bodyPr/>
                <a:lstStyle/>
                <a:p>
                  <a:pPr>
                    <a:defRPr sz="90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8200445072517177E-2"/>
                  <c:y val="-7.3678269251787637E-2"/>
                </c:manualLayout>
              </c:layout>
              <c:spPr>
                <a:noFill/>
                <a:ln w="25417">
                  <a:noFill/>
                </a:ln>
              </c:spPr>
              <c:txPr>
                <a:bodyPr/>
                <a:lstStyle/>
                <a:p>
                  <a:pPr>
                    <a:defRPr sz="90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5.6110191618823912E-2"/>
                  <c:y val="-8.9502878891284651E-2"/>
                </c:manualLayout>
              </c:layout>
              <c:spPr>
                <a:noFill/>
                <a:ln w="25417">
                  <a:noFill/>
                </a:ln>
              </c:spPr>
              <c:txPr>
                <a:bodyPr/>
                <a:lstStyle/>
                <a:p>
                  <a:pPr>
                    <a:defRPr sz="90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94781144781144777"/>
                  <c:y val="0.51020408163265307"/>
                </c:manualLayout>
              </c:layout>
              <c:spPr>
                <a:noFill/>
                <a:ln w="25417">
                  <a:noFill/>
                </a:ln>
              </c:spPr>
              <c:txPr>
                <a:bodyPr/>
                <a:lstStyle/>
                <a:p>
                  <a:pPr>
                    <a:defRPr sz="90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96127946127946129"/>
                  <c:y val="0.51020408163265307"/>
                </c:manualLayout>
              </c:layout>
              <c:spPr>
                <a:noFill/>
                <a:ln w="25417">
                  <a:noFill/>
                </a:ln>
              </c:spPr>
              <c:txPr>
                <a:bodyPr/>
                <a:lstStyle/>
                <a:p>
                  <a:pPr>
                    <a:defRPr sz="90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spPr>
                <a:noFill/>
                <a:ln w="25417">
                  <a:noFill/>
                </a:ln>
              </c:spPr>
              <c:txPr>
                <a:bodyPr/>
                <a:lstStyle/>
                <a:p>
                  <a:pPr>
                    <a:defRPr sz="90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6"/>
              <c:layout>
                <c:manualLayout>
                  <c:xMode val="edge"/>
                  <c:yMode val="edge"/>
                  <c:x val="0.86195286195286192"/>
                  <c:y val="0.17142857142857143"/>
                </c:manualLayout>
              </c:layout>
              <c:spPr>
                <a:noFill/>
                <a:ln w="25417">
                  <a:noFill/>
                </a:ln>
              </c:spPr>
              <c:txPr>
                <a:bodyPr/>
                <a:lstStyle/>
                <a:p>
                  <a:pPr>
                    <a:defRPr sz="107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17">
                <a:noFill/>
              </a:ln>
            </c:spPr>
            <c:txPr>
              <a:bodyPr wrap="square" lIns="38100" tIns="19050" rIns="38100" bIns="19050" anchor="ctr">
                <a:spAutoFit/>
              </a:bodyPr>
              <a:lstStyle/>
              <a:p>
                <a:pPr>
                  <a:defRPr sz="90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3"/>
                <c:pt idx="0">
                  <c:v>2019</c:v>
                </c:pt>
                <c:pt idx="1">
                  <c:v>2020</c:v>
                </c:pt>
                <c:pt idx="2">
                  <c:v>2021</c:v>
                </c:pt>
              </c:numCache>
            </c:numRef>
          </c:cat>
          <c:val>
            <c:numRef>
              <c:f>Sheet1!$B$3:$M$3</c:f>
              <c:numCache>
                <c:formatCode>General</c:formatCode>
                <c:ptCount val="3"/>
                <c:pt idx="0">
                  <c:v>65.400000000000006</c:v>
                </c:pt>
                <c:pt idx="1">
                  <c:v>54.5</c:v>
                </c:pt>
                <c:pt idx="2">
                  <c:v>71.599999999999994</c:v>
                </c:pt>
              </c:numCache>
            </c:numRef>
          </c:val>
        </c:ser>
        <c:dLbls>
          <c:showLegendKey val="0"/>
          <c:showVal val="1"/>
          <c:showCatName val="0"/>
          <c:showSerName val="0"/>
          <c:showPercent val="0"/>
          <c:showBubbleSize val="0"/>
        </c:dLbls>
        <c:gapWidth val="150"/>
        <c:gapDepth val="0"/>
        <c:shape val="cylinder"/>
        <c:axId val="342937368"/>
        <c:axId val="342937760"/>
        <c:axId val="0"/>
      </c:bar3DChart>
      <c:catAx>
        <c:axId val="342937368"/>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901" b="1" i="0" u="none" strike="noStrike" baseline="0">
                <a:solidFill>
                  <a:srgbClr val="000000"/>
                </a:solidFill>
                <a:latin typeface="Arial Cyr"/>
                <a:ea typeface="Arial Cyr"/>
                <a:cs typeface="Arial Cyr"/>
              </a:defRPr>
            </a:pPr>
            <a:endParaRPr lang="ru-RU"/>
          </a:p>
        </c:txPr>
        <c:crossAx val="342937760"/>
        <c:crosses val="autoZero"/>
        <c:auto val="1"/>
        <c:lblAlgn val="ctr"/>
        <c:lblOffset val="100"/>
        <c:tickLblSkip val="1"/>
        <c:tickMarkSkip val="1"/>
        <c:noMultiLvlLbl val="0"/>
      </c:catAx>
      <c:valAx>
        <c:axId val="342937760"/>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976" b="0" i="0" u="none" strike="noStrike" baseline="0">
                <a:solidFill>
                  <a:srgbClr val="000000"/>
                </a:solidFill>
                <a:latin typeface="Arial Cyr"/>
                <a:ea typeface="Arial Cyr"/>
                <a:cs typeface="Arial Cyr"/>
              </a:defRPr>
            </a:pPr>
            <a:endParaRPr lang="ru-RU"/>
          </a:p>
        </c:txPr>
        <c:crossAx val="342937368"/>
        <c:crosses val="autoZero"/>
        <c:crossBetween val="between"/>
      </c:valAx>
      <c:spPr>
        <a:noFill/>
        <a:ln w="25417">
          <a:noFill/>
        </a:ln>
      </c:spPr>
    </c:plotArea>
    <c:legend>
      <c:legendPos val="b"/>
      <c:layout>
        <c:manualLayout>
          <c:xMode val="edge"/>
          <c:yMode val="edge"/>
          <c:x val="0.30808080808080807"/>
          <c:y val="0.90612244897959182"/>
          <c:w val="0.35690235690235689"/>
          <c:h val="9.3877551020408165E-2"/>
        </c:manualLayout>
      </c:layout>
      <c:overlay val="0"/>
      <c:spPr>
        <a:noFill/>
        <a:ln w="3177">
          <a:solidFill>
            <a:srgbClr val="000000"/>
          </a:solidFill>
          <a:prstDash val="solid"/>
        </a:ln>
      </c:spPr>
      <c:txPr>
        <a:bodyPr/>
        <a:lstStyle/>
        <a:p>
          <a:pPr>
            <a:defRPr sz="826"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76"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6"/>
      <c:rotY val="20"/>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C0C0C0"/>
          </a:solidFill>
          <a:prstDash val="solid"/>
        </a:ln>
      </c:spPr>
    </c:sideWall>
    <c:backWall>
      <c:thickness val="0"/>
      <c:spPr>
        <a:solidFill>
          <a:srgbClr val="FFFFFF"/>
        </a:solidFill>
        <a:ln w="12700">
          <a:solidFill>
            <a:srgbClr val="C0C0C0"/>
          </a:solidFill>
          <a:prstDash val="solid"/>
        </a:ln>
      </c:spPr>
    </c:backWall>
    <c:plotArea>
      <c:layout/>
      <c:bar3DChart>
        <c:barDir val="col"/>
        <c:grouping val="stacked"/>
        <c:varyColors val="0"/>
        <c:ser>
          <c:idx val="0"/>
          <c:order val="0"/>
          <c:tx>
            <c:strRef>
              <c:f>Sheet1!$B$1</c:f>
              <c:strCache>
                <c:ptCount val="1"/>
                <c:pt idx="0">
                  <c:v>2004</c:v>
                </c:pt>
              </c:strCache>
            </c:strRef>
          </c:tx>
          <c:spPr>
            <a:solidFill>
              <a:srgbClr val="5B9BD5"/>
            </a:solidFill>
            <a:ln w="25229">
              <a:noFill/>
            </a:ln>
          </c:spPr>
          <c:invertIfNegative val="0"/>
          <c:dLbls>
            <c:dLbl>
              <c:idx val="0"/>
              <c:layout>
                <c:manualLayout>
                  <c:x val="-1.4640158751146132E-2"/>
                  <c:y val="-0.36103016048613756"/>
                </c:manualLayout>
              </c:layout>
              <c:spPr>
                <a:noFill/>
                <a:ln w="25229">
                  <a:noFill/>
                </a:ln>
              </c:spPr>
              <c:txPr>
                <a:bodyPr rot="0" spcFirstLastPara="1" vertOverflow="ellipsis" vert="horz" wrap="square" anchor="ctr" anchorCtr="1"/>
                <a:lstStyle/>
                <a:p>
                  <a:pPr>
                    <a:defRPr sz="869"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6701242123151281E-2"/>
                  <c:y val="-0.40121254815599838"/>
                </c:manualLayout>
              </c:layout>
              <c:spPr>
                <a:noFill/>
                <a:ln w="25229">
                  <a:noFill/>
                </a:ln>
              </c:spPr>
              <c:txPr>
                <a:bodyPr rot="0" spcFirstLastPara="1" vertOverflow="ellipsis" vert="horz" wrap="square" anchor="ctr" anchorCtr="1"/>
                <a:lstStyle/>
                <a:p>
                  <a:pPr>
                    <a:defRPr sz="869"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6860612461465658E-3"/>
                  <c:y val="-0.41155916460855618"/>
                </c:manualLayout>
              </c:layout>
              <c:spPr>
                <a:noFill/>
                <a:ln w="25229">
                  <a:noFill/>
                </a:ln>
              </c:spPr>
              <c:txPr>
                <a:bodyPr rot="0" spcFirstLastPara="1" vertOverflow="ellipsis" vert="horz" wrap="square" anchor="ctr" anchorCtr="1"/>
                <a:lstStyle/>
                <a:p>
                  <a:pPr>
                    <a:defRPr sz="869"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99286987522281644"/>
                  <c:y val="0"/>
                </c:manualLayout>
              </c:layout>
              <c:spPr>
                <a:noFill/>
                <a:ln w="25229">
                  <a:noFill/>
                </a:ln>
              </c:spPr>
              <c:txPr>
                <a:bodyPr rot="0" spcFirstLastPara="1" vertOverflow="ellipsis" vert="horz" wrap="square" anchor="ctr" anchorCtr="1"/>
                <a:lstStyle/>
                <a:p>
                  <a:pPr>
                    <a:defRPr sz="869"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99286987522281644"/>
                  <c:y val="0"/>
                </c:manualLayout>
              </c:layout>
              <c:spPr>
                <a:noFill/>
                <a:ln w="25229">
                  <a:noFill/>
                </a:ln>
              </c:spPr>
              <c:txPr>
                <a:bodyPr rot="0" spcFirstLastPara="1" vertOverflow="ellipsis" vert="horz" wrap="square" anchor="ctr" anchorCtr="1"/>
                <a:lstStyle/>
                <a:p>
                  <a:pPr>
                    <a:defRPr sz="869"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spPr>
                <a:noFill/>
                <a:ln w="25229">
                  <a:noFill/>
                </a:ln>
              </c:spPr>
              <c:txPr>
                <a:bodyPr rot="0" spcFirstLastPara="1" vertOverflow="ellipsis" vert="horz" wrap="square" anchor="ctr" anchorCtr="1"/>
                <a:lstStyle/>
                <a:p>
                  <a:pPr>
                    <a:defRPr sz="869"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5229">
                <a:noFill/>
              </a:ln>
            </c:spPr>
            <c:txPr>
              <a:bodyPr rot="0" spcFirstLastPara="1" vertOverflow="ellipsis" vert="horz" wrap="square" lIns="38100" tIns="19050" rIns="38100" bIns="19050" anchor="ctr" anchorCtr="1">
                <a:spAutoFit/>
              </a:bodyPr>
              <a:lstStyle/>
              <a:p>
                <a:pPr>
                  <a:defRPr sz="869"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1"/>
                <c:pt idx="0">
                  <c:v>паразитарные заболевания</c:v>
                </c:pt>
              </c:strCache>
            </c:strRef>
          </c:cat>
          <c:val>
            <c:numRef>
              <c:f>Sheet1!$B$2:$B$4</c:f>
            </c:numRef>
          </c:val>
        </c:ser>
        <c:ser>
          <c:idx val="1"/>
          <c:order val="1"/>
          <c:tx>
            <c:strRef>
              <c:f>Sheet1!$C$1</c:f>
              <c:strCache>
                <c:ptCount val="1"/>
                <c:pt idx="0">
                  <c:v>2005</c:v>
                </c:pt>
              </c:strCache>
            </c:strRef>
          </c:tx>
          <c:spPr>
            <a:solidFill>
              <a:srgbClr val="ED7D31"/>
            </a:solidFill>
            <a:ln w="25229">
              <a:noFill/>
            </a:ln>
          </c:spPr>
          <c:invertIfNegative val="0"/>
          <c:dLbls>
            <c:spPr>
              <a:noFill/>
              <a:ln w="25229">
                <a:noFill/>
              </a:ln>
            </c:spPr>
            <c:txPr>
              <a:bodyPr rot="0" spcFirstLastPara="1" vertOverflow="ellipsis" vert="horz" wrap="square" lIns="38100" tIns="19050" rIns="38100" bIns="19050" anchor="ctr" anchorCtr="1">
                <a:spAutoFit/>
              </a:bodyPr>
              <a:lstStyle/>
              <a:p>
                <a:pPr>
                  <a:defRPr sz="1192"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1"/>
                <c:pt idx="0">
                  <c:v>паразитарные заболевания</c:v>
                </c:pt>
              </c:strCache>
            </c:strRef>
          </c:cat>
          <c:val>
            <c:numRef>
              <c:f>Sheet1!$C$2:$C$4</c:f>
            </c:numRef>
          </c:val>
        </c:ser>
        <c:ser>
          <c:idx val="2"/>
          <c:order val="2"/>
          <c:tx>
            <c:strRef>
              <c:f>Sheet1!$D$1</c:f>
              <c:strCache>
                <c:ptCount val="1"/>
                <c:pt idx="0">
                  <c:v>2006</c:v>
                </c:pt>
              </c:strCache>
            </c:strRef>
          </c:tx>
          <c:spPr>
            <a:solidFill>
              <a:srgbClr val="A5A5A5"/>
            </a:solidFill>
            <a:ln w="25229">
              <a:noFill/>
            </a:ln>
          </c:spPr>
          <c:invertIfNegative val="0"/>
          <c:dLbls>
            <c:spPr>
              <a:noFill/>
              <a:ln w="25229">
                <a:noFill/>
              </a:ln>
            </c:spPr>
            <c:txPr>
              <a:bodyPr rot="0" spcFirstLastPara="1" vertOverflow="ellipsis" vert="horz" wrap="square" lIns="38100" tIns="19050" rIns="38100" bIns="19050" anchor="ctr" anchorCtr="1">
                <a:spAutoFit/>
              </a:bodyPr>
              <a:lstStyle/>
              <a:p>
                <a:pPr>
                  <a:defRPr sz="1192"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1"/>
                <c:pt idx="0">
                  <c:v>паразитарные заболевания</c:v>
                </c:pt>
              </c:strCache>
            </c:strRef>
          </c:cat>
          <c:val>
            <c:numRef>
              <c:f>Sheet1!$D$2:$D$4</c:f>
            </c:numRef>
          </c:val>
        </c:ser>
        <c:ser>
          <c:idx val="3"/>
          <c:order val="3"/>
          <c:tx>
            <c:strRef>
              <c:f>Sheet1!$E$1</c:f>
              <c:strCache>
                <c:ptCount val="1"/>
                <c:pt idx="0">
                  <c:v>2019</c:v>
                </c:pt>
              </c:strCache>
            </c:strRef>
          </c:tx>
          <c:invertIfNegative val="0"/>
          <c:cat>
            <c:strRef>
              <c:f>Sheet1!$A$2:$A$4</c:f>
              <c:strCache>
                <c:ptCount val="1"/>
                <c:pt idx="0">
                  <c:v>паразитарные заболевания</c:v>
                </c:pt>
              </c:strCache>
            </c:strRef>
          </c:cat>
          <c:val>
            <c:numRef>
              <c:f>Sheet1!$E$2:$E$4</c:f>
              <c:numCache>
                <c:formatCode>General</c:formatCode>
                <c:ptCount val="3"/>
                <c:pt idx="0">
                  <c:v>46.9</c:v>
                </c:pt>
              </c:numCache>
            </c:numRef>
          </c:val>
        </c:ser>
        <c:ser>
          <c:idx val="4"/>
          <c:order val="4"/>
          <c:tx>
            <c:strRef>
              <c:f>Sheet1!$F$1</c:f>
              <c:strCache>
                <c:ptCount val="1"/>
                <c:pt idx="0">
                  <c:v>2020</c:v>
                </c:pt>
              </c:strCache>
            </c:strRef>
          </c:tx>
          <c:invertIfNegative val="0"/>
          <c:cat>
            <c:strRef>
              <c:f>Sheet1!$A$2:$A$4</c:f>
              <c:strCache>
                <c:ptCount val="1"/>
                <c:pt idx="0">
                  <c:v>паразитарные заболевания</c:v>
                </c:pt>
              </c:strCache>
            </c:strRef>
          </c:cat>
          <c:val>
            <c:numRef>
              <c:f>Sheet1!$F$2:$F$4</c:f>
              <c:numCache>
                <c:formatCode>General</c:formatCode>
                <c:ptCount val="3"/>
                <c:pt idx="0">
                  <c:v>8.6999999999999993</c:v>
                </c:pt>
              </c:numCache>
            </c:numRef>
          </c:val>
        </c:ser>
        <c:ser>
          <c:idx val="5"/>
          <c:order val="5"/>
          <c:tx>
            <c:strRef>
              <c:f>Sheet1!$G$1</c:f>
              <c:strCache>
                <c:ptCount val="1"/>
                <c:pt idx="0">
                  <c:v>2021</c:v>
                </c:pt>
              </c:strCache>
            </c:strRef>
          </c:tx>
          <c:invertIfNegative val="0"/>
          <c:cat>
            <c:strRef>
              <c:f>Sheet1!$A$2:$A$4</c:f>
              <c:strCache>
                <c:ptCount val="1"/>
                <c:pt idx="0">
                  <c:v>паразитарные заболевания</c:v>
                </c:pt>
              </c:strCache>
            </c:strRef>
          </c:cat>
          <c:val>
            <c:numRef>
              <c:f>Sheet1!$G$2:$G$4</c:f>
              <c:numCache>
                <c:formatCode>General</c:formatCode>
                <c:ptCount val="3"/>
                <c:pt idx="0">
                  <c:v>23.9</c:v>
                </c:pt>
              </c:numCache>
            </c:numRef>
          </c:val>
        </c:ser>
        <c:dLbls>
          <c:showLegendKey val="0"/>
          <c:showVal val="0"/>
          <c:showCatName val="0"/>
          <c:showSerName val="0"/>
          <c:showPercent val="0"/>
          <c:showBubbleSize val="0"/>
        </c:dLbls>
        <c:gapWidth val="150"/>
        <c:gapDepth val="0"/>
        <c:shape val="box"/>
        <c:axId val="342938544"/>
        <c:axId val="342938936"/>
        <c:axId val="0"/>
      </c:bar3DChart>
      <c:catAx>
        <c:axId val="342938544"/>
        <c:scaling>
          <c:orientation val="minMax"/>
        </c:scaling>
        <c:delete val="0"/>
        <c:axPos val="b"/>
        <c:numFmt formatCode="General" sourceLinked="1"/>
        <c:majorTickMark val="out"/>
        <c:minorTickMark val="none"/>
        <c:tickLblPos val="low"/>
        <c:spPr>
          <a:ln w="3154">
            <a:solidFill>
              <a:srgbClr val="000000"/>
            </a:solidFill>
            <a:prstDash val="solid"/>
          </a:ln>
        </c:spPr>
        <c:txPr>
          <a:bodyPr rot="0" spcFirstLastPara="1" vertOverflow="ellipsis" wrap="square" anchor="ctr" anchorCtr="1"/>
          <a:lstStyle/>
          <a:p>
            <a:pPr>
              <a:defRPr sz="869" b="1" i="0" u="none" strike="noStrike" kern="1200" baseline="0">
                <a:solidFill>
                  <a:srgbClr val="000000"/>
                </a:solidFill>
                <a:latin typeface="Arial Cyr"/>
                <a:ea typeface="Arial Cyr"/>
                <a:cs typeface="Arial Cyr"/>
              </a:defRPr>
            </a:pPr>
            <a:endParaRPr lang="ru-RU"/>
          </a:p>
        </c:txPr>
        <c:crossAx val="342938936"/>
        <c:crosses val="autoZero"/>
        <c:auto val="1"/>
        <c:lblAlgn val="ctr"/>
        <c:lblOffset val="100"/>
        <c:noMultiLvlLbl val="0"/>
      </c:catAx>
      <c:valAx>
        <c:axId val="342938936"/>
        <c:scaling>
          <c:orientation val="minMax"/>
        </c:scaling>
        <c:delete val="0"/>
        <c:axPos val="l"/>
        <c:majorGridlines>
          <c:spPr>
            <a:ln w="3154">
              <a:solidFill>
                <a:srgbClr val="000000"/>
              </a:solidFill>
              <a:prstDash val="solid"/>
            </a:ln>
          </c:spPr>
        </c:majorGridlines>
        <c:numFmt formatCode="General" sourceLinked="1"/>
        <c:majorTickMark val="out"/>
        <c:minorTickMark val="none"/>
        <c:tickLblPos val="nextTo"/>
        <c:spPr>
          <a:ln w="3154">
            <a:solidFill>
              <a:srgbClr val="000000"/>
            </a:solidFill>
            <a:prstDash val="solid"/>
          </a:ln>
        </c:spPr>
        <c:txPr>
          <a:bodyPr rot="0" spcFirstLastPara="1" vertOverflow="ellipsis" wrap="square" anchor="ctr" anchorCtr="1"/>
          <a:lstStyle/>
          <a:p>
            <a:pPr>
              <a:defRPr sz="869" b="1" i="0" u="none" strike="noStrike" kern="1200" baseline="0">
                <a:solidFill>
                  <a:srgbClr val="000000"/>
                </a:solidFill>
                <a:latin typeface="Arial Cyr"/>
                <a:ea typeface="Arial Cyr"/>
                <a:cs typeface="Arial Cyr"/>
              </a:defRPr>
            </a:pPr>
            <a:endParaRPr lang="ru-RU"/>
          </a:p>
        </c:txPr>
        <c:crossAx val="342938544"/>
        <c:crosses val="autoZero"/>
        <c:crossBetween val="between"/>
      </c:valAx>
      <c:spPr>
        <a:noFill/>
        <a:ln w="25229">
          <a:noFill/>
        </a:ln>
      </c:spPr>
    </c:plotArea>
    <c:legend>
      <c:legendPos val="b"/>
      <c:layout>
        <c:manualLayout>
          <c:xMode val="edge"/>
          <c:yMode val="edge"/>
          <c:x val="0.27985742522925378"/>
          <c:y val="0.8966941937135906"/>
          <c:w val="0.47593587838557211"/>
          <c:h val="0.10330580628640929"/>
        </c:manualLayout>
      </c:layout>
      <c:overlay val="0"/>
      <c:spPr>
        <a:noFill/>
        <a:ln w="3154">
          <a:solidFill>
            <a:srgbClr val="000000"/>
          </a:solidFill>
          <a:prstDash val="solid"/>
        </a:ln>
      </c:spPr>
      <c:txPr>
        <a:bodyPr rot="0" spcFirstLastPara="1" vertOverflow="ellipsis" vert="horz" wrap="square" anchor="ctr" anchorCtr="1"/>
        <a:lstStyle/>
        <a:p>
          <a:pPr>
            <a:defRPr sz="819" b="1" i="0" u="none" strike="noStrike" kern="1200"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1068"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4.6093928980526916E-2"/>
          <c:y val="1.6796696284524067E-2"/>
          <c:w val="0.89899396596044057"/>
          <c:h val="0.89541814153964694"/>
        </c:manualLayout>
      </c:layout>
      <c:area3DChart>
        <c:grouping val="percentStacked"/>
        <c:varyColors val="0"/>
        <c:ser>
          <c:idx val="0"/>
          <c:order val="0"/>
          <c:tx>
            <c:strRef>
              <c:f>Sheet1!$A$2</c:f>
              <c:strCache>
                <c:ptCount val="1"/>
                <c:pt idx="0">
                  <c:v>Чеченская Республика </c:v>
                </c:pt>
              </c:strCache>
            </c:strRef>
          </c:tx>
          <c:spPr>
            <a:solidFill>
              <a:schemeClr val="accent1">
                <a:shade val="65000"/>
              </a:schemeClr>
            </a:solidFill>
            <a:ln>
              <a:noFill/>
            </a:ln>
            <a:effectLst/>
          </c:spPr>
          <c:dLbls>
            <c:dLbl>
              <c:idx val="0"/>
              <c:layout>
                <c:manualLayout>
                  <c:x val="-7.8572159654404505E-3"/>
                  <c:y val="-5.448584734301209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802754317297075E-2"/>
                  <c:y val="-5.266215507108301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457041928474858E-4"/>
                  <c:y val="-5.117021607707594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41928078577806643"/>
                  <c:y val="-0.90767343302270709"/>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44533487997998455"/>
                  <c:y val="-0.90767343302270709"/>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67613623039388115"/>
                  <c:y val="-0.90767343302270709"/>
                </c:manualLayout>
              </c:layout>
              <c:showLegendKey val="0"/>
              <c:showVal val="1"/>
              <c:showCatName val="0"/>
              <c:showSerName val="0"/>
              <c:showPercent val="0"/>
              <c:showBubbleSize val="0"/>
              <c:extLst>
                <c:ext xmlns:c15="http://schemas.microsoft.com/office/drawing/2012/chart" uri="{CE6537A1-D6FC-4f65-9D91-7224C49458BB}"/>
              </c:extLst>
            </c:dLbl>
            <c:spPr>
              <a:noFill/>
              <a:ln w="25453">
                <a:noFill/>
              </a:ln>
            </c:spPr>
            <c:txPr>
              <a:bodyPr rot="0" spcFirstLastPara="1" vertOverflow="ellipsis" vert="horz" wrap="square" lIns="38100" tIns="19050" rIns="38100" bIns="19050" anchor="ctr" anchorCtr="1">
                <a:spAutoFit/>
              </a:bodyPr>
              <a:lstStyle/>
              <a:p>
                <a:pPr>
                  <a:defRPr sz="902"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General</c:formatCode>
                <c:ptCount val="8"/>
                <c:pt idx="0">
                  <c:v>2019</c:v>
                </c:pt>
                <c:pt idx="1">
                  <c:v>2020</c:v>
                </c:pt>
                <c:pt idx="2">
                  <c:v>2021</c:v>
                </c:pt>
              </c:numCache>
            </c:numRef>
          </c:cat>
          <c:val>
            <c:numRef>
              <c:f>Sheet1!$B$2:$I$2</c:f>
              <c:numCache>
                <c:formatCode>General</c:formatCode>
                <c:ptCount val="8"/>
                <c:pt idx="0">
                  <c:v>15.7</c:v>
                </c:pt>
                <c:pt idx="1">
                  <c:v>4</c:v>
                </c:pt>
                <c:pt idx="2">
                  <c:v>7.7</c:v>
                </c:pt>
              </c:numCache>
            </c:numRef>
          </c:val>
        </c:ser>
        <c:ser>
          <c:idx val="1"/>
          <c:order val="1"/>
          <c:tx>
            <c:strRef>
              <c:f>Sheet1!$A$3</c:f>
              <c:strCache>
                <c:ptCount val="1"/>
              </c:strCache>
            </c:strRef>
          </c:tx>
          <c:spPr>
            <a:solidFill>
              <a:srgbClr val="5B9BD5"/>
            </a:solidFill>
            <a:ln w="25453">
              <a:noFill/>
            </a:ln>
          </c:spPr>
          <c:dLbls>
            <c:dLbl>
              <c:idx val="0"/>
              <c:layout>
                <c:manualLayout>
                  <c:x val="0.95904576921161411"/>
                  <c:y val="-8.74704423414962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83061813709861787"/>
                  <c:y val="-0.65516554696717955"/>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70219032459579922"/>
                  <c:y val="-0.6265120758987695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57376269248280309"/>
                  <c:y val="-0.90767343302270709"/>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44533487997998455"/>
                  <c:y val="-0.90767343302270709"/>
                </c:manualLayout>
              </c:layout>
              <c:showLegendKey val="0"/>
              <c:showVal val="1"/>
              <c:showCatName val="0"/>
              <c:showSerName val="0"/>
              <c:showPercent val="0"/>
              <c:showBubbleSize val="0"/>
              <c:extLst>
                <c:ext xmlns:c15="http://schemas.microsoft.com/office/drawing/2012/chart" uri="{CE6537A1-D6FC-4f65-9D91-7224C49458BB}"/>
              </c:extLst>
            </c:dLbl>
            <c:spPr>
              <a:noFill/>
              <a:ln w="25453">
                <a:noFill/>
              </a:ln>
            </c:spPr>
            <c:txPr>
              <a:bodyPr rot="0" spcFirstLastPara="1" vertOverflow="ellipsis" vert="horz" wrap="square" lIns="38100" tIns="19050" rIns="38100" bIns="19050" anchor="ctr" anchorCtr="1">
                <a:spAutoFit/>
              </a:bodyPr>
              <a:lstStyle/>
              <a:p>
                <a:pPr>
                  <a:defRPr sz="902"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General</c:formatCode>
                <c:ptCount val="8"/>
                <c:pt idx="0">
                  <c:v>2019</c:v>
                </c:pt>
                <c:pt idx="1">
                  <c:v>2020</c:v>
                </c:pt>
                <c:pt idx="2">
                  <c:v>2021</c:v>
                </c:pt>
              </c:numCache>
            </c:numRef>
          </c:cat>
          <c:val>
            <c:numRef>
              <c:f>Sheet1!$B$3:$I$3</c:f>
              <c:numCache>
                <c:formatCode>General</c:formatCode>
                <c:ptCount val="8"/>
              </c:numCache>
            </c:numRef>
          </c:val>
        </c:ser>
        <c:ser>
          <c:idx val="2"/>
          <c:order val="2"/>
          <c:tx>
            <c:strRef>
              <c:f>Sheet1!$A$4</c:f>
              <c:strCache>
                <c:ptCount val="1"/>
              </c:strCache>
            </c:strRef>
          </c:tx>
          <c:spPr>
            <a:solidFill>
              <a:schemeClr val="accent1">
                <a:tint val="65000"/>
              </a:schemeClr>
            </a:solidFill>
            <a:ln>
              <a:noFill/>
            </a:ln>
            <a:effectLst/>
          </c:spPr>
          <c:dLbls>
            <c:spPr>
              <a:noFill/>
              <a:ln w="25453">
                <a:noFill/>
              </a:ln>
            </c:spPr>
            <c:txPr>
              <a:bodyPr rot="0" spcFirstLastPara="1" vertOverflow="ellipsis" vert="horz" wrap="square" lIns="38100" tIns="19050" rIns="38100" bIns="19050" anchor="ctr" anchorCtr="1">
                <a:spAutoFit/>
              </a:bodyPr>
              <a:lstStyle/>
              <a:p>
                <a:pPr>
                  <a:defRPr sz="902"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General</c:formatCode>
                <c:ptCount val="8"/>
                <c:pt idx="0">
                  <c:v>2019</c:v>
                </c:pt>
                <c:pt idx="1">
                  <c:v>2020</c:v>
                </c:pt>
                <c:pt idx="2">
                  <c:v>2021</c:v>
                </c:pt>
              </c:numCache>
            </c:numRef>
          </c:cat>
          <c:val>
            <c:numRef>
              <c:f>Sheet1!$B$4:$I$4</c:f>
              <c:numCache>
                <c:formatCode>General</c:formatCode>
                <c:ptCount val="8"/>
              </c:numCache>
            </c:numRef>
          </c:val>
        </c:ser>
        <c:dLbls>
          <c:showLegendKey val="0"/>
          <c:showVal val="0"/>
          <c:showCatName val="0"/>
          <c:showSerName val="0"/>
          <c:showPercent val="0"/>
          <c:showBubbleSize val="0"/>
        </c:dLbls>
        <c:axId val="342939720"/>
        <c:axId val="342940112"/>
        <c:axId val="0"/>
      </c:area3DChart>
      <c:catAx>
        <c:axId val="342939720"/>
        <c:scaling>
          <c:orientation val="minMax"/>
        </c:scaling>
        <c:delete val="0"/>
        <c:axPos val="b"/>
        <c:numFmt formatCode="General" sourceLinked="1"/>
        <c:majorTickMark val="none"/>
        <c:minorTickMark val="none"/>
        <c:tickLblPos val="low"/>
        <c:spPr>
          <a:ln w="6363">
            <a:noFill/>
          </a:ln>
        </c:spPr>
        <c:txPr>
          <a:bodyPr rot="0" spcFirstLastPara="1" vertOverflow="ellipsis" wrap="square" anchor="ctr" anchorCtr="1"/>
          <a:lstStyle/>
          <a:p>
            <a:pPr>
              <a:defRPr sz="902" b="0" i="0" u="none" strike="noStrike" kern="1200" baseline="0">
                <a:solidFill>
                  <a:schemeClr val="tx1">
                    <a:lumMod val="65000"/>
                    <a:lumOff val="35000"/>
                  </a:schemeClr>
                </a:solidFill>
                <a:latin typeface="+mn-lt"/>
                <a:ea typeface="+mn-ea"/>
                <a:cs typeface="+mn-cs"/>
              </a:defRPr>
            </a:pPr>
            <a:endParaRPr lang="ru-RU"/>
          </a:p>
        </c:txPr>
        <c:crossAx val="342940112"/>
        <c:crosses val="autoZero"/>
        <c:auto val="1"/>
        <c:lblAlgn val="ctr"/>
        <c:lblOffset val="100"/>
        <c:noMultiLvlLbl val="0"/>
      </c:catAx>
      <c:valAx>
        <c:axId val="342940112"/>
        <c:scaling>
          <c:orientation val="minMax"/>
        </c:scaling>
        <c:delete val="0"/>
        <c:axPos val="r"/>
        <c:majorGridlines>
          <c:spPr>
            <a:ln w="9545" cap="flat" cmpd="sng" algn="ctr">
              <a:solidFill>
                <a:schemeClr val="tx1">
                  <a:lumMod val="15000"/>
                  <a:lumOff val="85000"/>
                </a:schemeClr>
              </a:solidFill>
              <a:round/>
            </a:ln>
            <a:effectLst/>
          </c:spPr>
        </c:majorGridlines>
        <c:numFmt formatCode="0%" sourceLinked="1"/>
        <c:majorTickMark val="none"/>
        <c:minorTickMark val="none"/>
        <c:tickLblPos val="nextTo"/>
        <c:spPr>
          <a:ln w="6363">
            <a:noFill/>
          </a:ln>
        </c:spPr>
        <c:txPr>
          <a:bodyPr rot="0" spcFirstLastPara="1" vertOverflow="ellipsis" wrap="square" anchor="ctr" anchorCtr="1"/>
          <a:lstStyle/>
          <a:p>
            <a:pPr>
              <a:defRPr sz="902" b="0" i="0" u="none" strike="noStrike" kern="1200" baseline="0">
                <a:solidFill>
                  <a:schemeClr val="tx1">
                    <a:lumMod val="65000"/>
                    <a:lumOff val="35000"/>
                  </a:schemeClr>
                </a:solidFill>
                <a:latin typeface="+mn-lt"/>
                <a:ea typeface="+mn-ea"/>
                <a:cs typeface="+mn-cs"/>
              </a:defRPr>
            </a:pPr>
            <a:endParaRPr lang="ru-RU"/>
          </a:p>
        </c:txPr>
        <c:crossAx val="342939720"/>
        <c:crosses val="max"/>
        <c:crossBetween val="midCat"/>
      </c:valAx>
      <c:spPr>
        <a:noFill/>
        <a:ln w="25453">
          <a:noFill/>
        </a:ln>
      </c:spPr>
    </c:plotArea>
    <c:plotVisOnly val="1"/>
    <c:dispBlanksAs val="gap"/>
    <c:showDLblsOverMax val="0"/>
  </c:chart>
  <c:spPr>
    <a:solidFill>
      <a:schemeClr val="bg1"/>
    </a:solidFill>
    <a:ln w="954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6.9204152249134954E-2"/>
          <c:y val="5.8139534883720929E-2"/>
          <c:w val="0.92387543252595161"/>
          <c:h val="0.65503875968992253"/>
        </c:manualLayout>
      </c:layout>
      <c:area3DChart>
        <c:grouping val="percentStacked"/>
        <c:varyColors val="0"/>
        <c:ser>
          <c:idx val="1"/>
          <c:order val="0"/>
          <c:tx>
            <c:strRef>
              <c:f>Sheet1!$A$3</c:f>
              <c:strCache>
                <c:ptCount val="1"/>
                <c:pt idx="0">
                  <c:v>Чеченская Республика </c:v>
                </c:pt>
              </c:strCache>
            </c:strRef>
          </c:tx>
          <c:spPr>
            <a:ln w="34737" cap="rnd">
              <a:solidFill>
                <a:schemeClr val="accent3"/>
              </a:solidFill>
              <a:round/>
            </a:ln>
            <a:effectLst>
              <a:outerShdw blurRad="57150" dist="19050" dir="5400000" algn="ctr" rotWithShape="0">
                <a:srgbClr val="000000">
                  <a:alpha val="63000"/>
                </a:srgbClr>
              </a:outerShdw>
            </a:effectLst>
          </c:spPr>
          <c:dLbls>
            <c:dLbl>
              <c:idx val="0"/>
              <c:layout>
                <c:manualLayout>
                  <c:x val="-4.9550627723685126E-3"/>
                  <c:y val="-5.4380787875309394E-2"/>
                </c:manualLayout>
              </c:layout>
              <c:spPr>
                <a:noFill/>
                <a:ln w="25263">
                  <a:noFill/>
                </a:ln>
              </c:spPr>
              <c:txPr>
                <a:bodyPr/>
                <a:lstStyle/>
                <a:p>
                  <a:pPr>
                    <a:defRPr sz="895"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4.9550547407475332E-3"/>
                  <c:y val="-5.4322400085272227E-2"/>
                </c:manualLayout>
              </c:layout>
              <c:spPr>
                <a:noFill/>
                <a:ln w="25263">
                  <a:noFill/>
                </a:ln>
              </c:spPr>
              <c:txPr>
                <a:bodyPr/>
                <a:lstStyle/>
                <a:p>
                  <a:pPr>
                    <a:defRPr sz="895"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360556574026861E-2"/>
                  <c:y val="-3.8943262081826746E-2"/>
                </c:manualLayout>
              </c:layout>
              <c:spPr>
                <a:noFill/>
                <a:ln w="25263">
                  <a:noFill/>
                </a:ln>
              </c:spPr>
              <c:txPr>
                <a:bodyPr/>
                <a:lstStyle/>
                <a:p>
                  <a:pPr>
                    <a:defRPr sz="895"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263">
                <a:noFill/>
              </a:ln>
            </c:spPr>
            <c:txPr>
              <a:bodyPr wrap="square" lIns="38100" tIns="19050" rIns="38100" bIns="19050" anchor="ctr">
                <a:spAutoFit/>
              </a:bodyPr>
              <a:lstStyle/>
              <a:p>
                <a:pPr>
                  <a:defRPr sz="895"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3"/>
                <c:pt idx="0">
                  <c:v>2019</c:v>
                </c:pt>
                <c:pt idx="1">
                  <c:v>2020</c:v>
                </c:pt>
                <c:pt idx="2">
                  <c:v>2021</c:v>
                </c:pt>
              </c:numCache>
            </c:numRef>
          </c:cat>
          <c:val>
            <c:numRef>
              <c:f>Sheet1!$B$3:$G$3</c:f>
              <c:numCache>
                <c:formatCode>General</c:formatCode>
                <c:ptCount val="3"/>
                <c:pt idx="0">
                  <c:v>25.9</c:v>
                </c:pt>
                <c:pt idx="1">
                  <c:v>2.2999999999999998</c:v>
                </c:pt>
                <c:pt idx="2">
                  <c:v>12.6</c:v>
                </c:pt>
              </c:numCache>
            </c:numRef>
          </c:val>
        </c:ser>
        <c:ser>
          <c:idx val="2"/>
          <c:order val="1"/>
          <c:tx>
            <c:strRef>
              <c:f>Sheet1!$A$4</c:f>
              <c:strCache>
                <c:ptCount val="1"/>
              </c:strCache>
            </c:strRef>
          </c:tx>
          <c:spPr>
            <a:ln w="34737" cap="rnd">
              <a:solidFill>
                <a:schemeClr val="accent5"/>
              </a:solidFill>
              <a:round/>
            </a:ln>
            <a:effectLst>
              <a:outerShdw blurRad="57150" dist="19050" dir="5400000" algn="ctr" rotWithShape="0">
                <a:srgbClr val="000000">
                  <a:alpha val="63000"/>
                </a:srgbClr>
              </a:outerShdw>
            </a:effectLst>
          </c:spPr>
          <c:dLbls>
            <c:dLbl>
              <c:idx val="0"/>
              <c:layout>
                <c:manualLayout>
                  <c:x val="-5.4336855940461948E-3"/>
                  <c:y val="-3.6858902703111429E-2"/>
                </c:manualLayout>
              </c:layout>
              <c:spPr>
                <a:noFill/>
                <a:ln w="25263">
                  <a:noFill/>
                </a:ln>
              </c:spPr>
              <c:txPr>
                <a:bodyPr/>
                <a:lstStyle/>
                <a:p>
                  <a:pPr>
                    <a:defRPr sz="895"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7.1637813686536989E-3"/>
                  <c:y val="-4.842842188981844E-2"/>
                </c:manualLayout>
              </c:layout>
              <c:spPr>
                <a:noFill/>
                <a:ln w="25263">
                  <a:noFill/>
                </a:ln>
              </c:spPr>
              <c:txPr>
                <a:bodyPr/>
                <a:lstStyle/>
                <a:p>
                  <a:pPr>
                    <a:defRPr sz="895"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0623980949489575E-2"/>
                  <c:y val="-5.6305097839861318E-2"/>
                </c:manualLayout>
              </c:layout>
              <c:spPr>
                <a:noFill/>
                <a:ln w="25263">
                  <a:noFill/>
                </a:ln>
              </c:spPr>
              <c:txPr>
                <a:bodyPr/>
                <a:lstStyle/>
                <a:p>
                  <a:pPr>
                    <a:defRPr sz="895"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72837370242214527"/>
                  <c:y val="0.63178294573643412"/>
                </c:manualLayout>
              </c:layout>
              <c:spPr>
                <a:noFill/>
                <a:ln w="25263">
                  <a:noFill/>
                </a:ln>
              </c:spPr>
              <c:txPr>
                <a:bodyPr/>
                <a:lstStyle/>
                <a:p>
                  <a:pPr>
                    <a:defRPr sz="895"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263">
                <a:noFill/>
              </a:ln>
            </c:spPr>
            <c:txPr>
              <a:bodyPr wrap="square" lIns="38100" tIns="19050" rIns="38100" bIns="19050" anchor="ctr">
                <a:spAutoFit/>
              </a:bodyPr>
              <a:lstStyle/>
              <a:p>
                <a:pPr>
                  <a:defRPr sz="895"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3"/>
                <c:pt idx="0">
                  <c:v>2019</c:v>
                </c:pt>
                <c:pt idx="1">
                  <c:v>2020</c:v>
                </c:pt>
                <c:pt idx="2">
                  <c:v>2021</c:v>
                </c:pt>
              </c:numCache>
            </c:numRef>
          </c:cat>
          <c:val>
            <c:numRef>
              <c:f>Sheet1!$B$4:$G$4</c:f>
              <c:numCache>
                <c:formatCode>General</c:formatCode>
                <c:ptCount val="3"/>
              </c:numCache>
            </c:numRef>
          </c:val>
        </c:ser>
        <c:dLbls>
          <c:showLegendKey val="0"/>
          <c:showVal val="0"/>
          <c:showCatName val="0"/>
          <c:showSerName val="0"/>
          <c:showPercent val="0"/>
          <c:showBubbleSize val="0"/>
        </c:dLbls>
        <c:axId val="344238576"/>
        <c:axId val="344238968"/>
        <c:axId val="0"/>
      </c:area3DChart>
      <c:catAx>
        <c:axId val="344238576"/>
        <c:scaling>
          <c:orientation val="minMax"/>
        </c:scaling>
        <c:delete val="0"/>
        <c:axPos val="b"/>
        <c:numFmt formatCode="General" sourceLinked="1"/>
        <c:majorTickMark val="none"/>
        <c:minorTickMark val="none"/>
        <c:tickLblPos val="nextTo"/>
        <c:spPr>
          <a:noFill/>
          <a:ln w="12632" cap="flat" cmpd="sng" algn="ctr">
            <a:solidFill>
              <a:schemeClr val="tx1">
                <a:lumMod val="15000"/>
                <a:lumOff val="85000"/>
              </a:schemeClr>
            </a:solidFill>
            <a:round/>
          </a:ln>
          <a:effectLst/>
        </c:spPr>
        <c:txPr>
          <a:bodyPr rot="0" vert="horz"/>
          <a:lstStyle/>
          <a:p>
            <a:pPr>
              <a:defRPr sz="895" b="0" i="0" u="none" strike="noStrike" baseline="0">
                <a:solidFill>
                  <a:srgbClr val="333333"/>
                </a:solidFill>
                <a:latin typeface="Calibri"/>
                <a:ea typeface="Calibri"/>
                <a:cs typeface="Calibri"/>
              </a:defRPr>
            </a:pPr>
            <a:endParaRPr lang="ru-RU"/>
          </a:p>
        </c:txPr>
        <c:crossAx val="344238968"/>
        <c:crosses val="autoZero"/>
        <c:auto val="1"/>
        <c:lblAlgn val="ctr"/>
        <c:lblOffset val="100"/>
        <c:noMultiLvlLbl val="0"/>
      </c:catAx>
      <c:valAx>
        <c:axId val="344238968"/>
        <c:scaling>
          <c:orientation val="minMax"/>
        </c:scaling>
        <c:delete val="0"/>
        <c:axPos val="l"/>
        <c:majorGridlines>
          <c:spPr>
            <a:ln w="9474" cap="flat" cmpd="sng" algn="ctr">
              <a:solidFill>
                <a:schemeClr val="tx1">
                  <a:lumMod val="15000"/>
                  <a:lumOff val="85000"/>
                </a:schemeClr>
              </a:solidFill>
              <a:round/>
            </a:ln>
            <a:effectLst/>
          </c:spPr>
        </c:majorGridlines>
        <c:numFmt formatCode="0%" sourceLinked="1"/>
        <c:majorTickMark val="none"/>
        <c:minorTickMark val="none"/>
        <c:tickLblPos val="nextTo"/>
        <c:spPr>
          <a:ln w="6316">
            <a:noFill/>
          </a:ln>
        </c:spPr>
        <c:txPr>
          <a:bodyPr rot="0" vert="horz"/>
          <a:lstStyle/>
          <a:p>
            <a:pPr>
              <a:defRPr sz="895" b="0" i="0" u="none" strike="noStrike" baseline="0">
                <a:solidFill>
                  <a:srgbClr val="333333"/>
                </a:solidFill>
                <a:latin typeface="Calibri"/>
                <a:ea typeface="Calibri"/>
                <a:cs typeface="Calibri"/>
              </a:defRPr>
            </a:pPr>
            <a:endParaRPr lang="ru-RU"/>
          </a:p>
        </c:txPr>
        <c:crossAx val="344238576"/>
        <c:crosses val="autoZero"/>
        <c:crossBetween val="midCat"/>
      </c:valAx>
      <c:spPr>
        <a:noFill/>
        <a:ln w="25263">
          <a:noFill/>
        </a:ln>
      </c:spPr>
    </c:plotArea>
    <c:legend>
      <c:legendPos val="b"/>
      <c:legendEntry>
        <c:idx val="0"/>
        <c:delete val="1"/>
      </c:legendEntry>
      <c:overlay val="0"/>
      <c:spPr>
        <a:noFill/>
        <a:ln w="25263">
          <a:noFill/>
        </a:ln>
      </c:spPr>
      <c:txPr>
        <a:bodyPr/>
        <a:lstStyle/>
        <a:p>
          <a:pPr>
            <a:defRPr sz="821" b="0" i="0" u="none" strike="noStrike" baseline="0">
              <a:solidFill>
                <a:srgbClr val="333333"/>
              </a:solidFill>
              <a:latin typeface="Calibri"/>
              <a:ea typeface="Calibri"/>
              <a:cs typeface="Calibri"/>
            </a:defRPr>
          </a:pPr>
          <a:endParaRPr lang="ru-RU"/>
        </a:p>
      </c:txPr>
    </c:legend>
    <c:plotVisOnly val="1"/>
    <c:dispBlanksAs val="zero"/>
    <c:showDLblsOverMax val="0"/>
  </c:chart>
  <c:spPr>
    <a:solidFill>
      <a:schemeClr val="bg1"/>
    </a:solidFill>
    <a:ln w="9474" cap="flat" cmpd="sng" algn="ctr">
      <a:solidFill>
        <a:schemeClr val="tx1">
          <a:lumMod val="15000"/>
          <a:lumOff val="85000"/>
        </a:schemeClr>
      </a:solidFill>
      <a:round/>
    </a:ln>
    <a:effectLst/>
  </c:spPr>
  <c:txPr>
    <a:bodyPr/>
    <a:lstStyle/>
    <a:p>
      <a:pPr>
        <a:defRPr sz="995"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96558763487898E-2"/>
          <c:y val="4.5653414494959105E-2"/>
          <c:w val="0.89794181977252863"/>
          <c:h val="0.72437320168534192"/>
        </c:manualLayout>
      </c:layout>
      <c:barChart>
        <c:barDir val="col"/>
        <c:grouping val="clustered"/>
        <c:varyColors val="0"/>
        <c:ser>
          <c:idx val="0"/>
          <c:order val="0"/>
          <c:tx>
            <c:strRef>
              <c:f>Лист1!$B$1</c:f>
              <c:strCache>
                <c:ptCount val="1"/>
                <c:pt idx="0">
                  <c:v>Количество плановых проверок</c:v>
                </c:pt>
              </c:strCache>
            </c:strRef>
          </c:tx>
          <c:spPr>
            <a:solidFill>
              <a:schemeClr val="accent1"/>
            </a:solidFill>
            <a:ln>
              <a:noFill/>
            </a:ln>
            <a:effectLst/>
          </c:spPr>
          <c:invertIfNegative val="0"/>
          <c:dLbls>
            <c:spPr>
              <a:solidFill>
                <a:schemeClr val="accent1">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905</c:v>
                </c:pt>
                <c:pt idx="1">
                  <c:v>979</c:v>
                </c:pt>
                <c:pt idx="2">
                  <c:v>224</c:v>
                </c:pt>
                <c:pt idx="3">
                  <c:v>979</c:v>
                </c:pt>
              </c:numCache>
            </c:numRef>
          </c:val>
        </c:ser>
        <c:ser>
          <c:idx val="1"/>
          <c:order val="1"/>
          <c:tx>
            <c:strRef>
              <c:f>Лист1!$C$1</c:f>
              <c:strCache>
                <c:ptCount val="1"/>
                <c:pt idx="0">
                  <c:v>из них с нарушениями</c:v>
                </c:pt>
              </c:strCache>
            </c:strRef>
          </c:tx>
          <c:spPr>
            <a:solidFill>
              <a:schemeClr val="accent2"/>
            </a:solidFill>
            <a:ln>
              <a:noFill/>
            </a:ln>
            <a:effectLst/>
          </c:spPr>
          <c:invertIfNegative val="0"/>
          <c:dLbls>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2018</c:v>
                </c:pt>
                <c:pt idx="1">
                  <c:v>2019</c:v>
                </c:pt>
                <c:pt idx="2">
                  <c:v>2020</c:v>
                </c:pt>
                <c:pt idx="3">
                  <c:v>2021</c:v>
                </c:pt>
              </c:numCache>
            </c:numRef>
          </c:cat>
          <c:val>
            <c:numRef>
              <c:f>Лист1!$C$2:$C$5</c:f>
              <c:numCache>
                <c:formatCode>General</c:formatCode>
                <c:ptCount val="4"/>
                <c:pt idx="0">
                  <c:v>861</c:v>
                </c:pt>
                <c:pt idx="1">
                  <c:v>967</c:v>
                </c:pt>
                <c:pt idx="2">
                  <c:v>201</c:v>
                </c:pt>
                <c:pt idx="3">
                  <c:v>967</c:v>
                </c:pt>
              </c:numCache>
            </c:numRef>
          </c:val>
        </c:ser>
        <c:ser>
          <c:idx val="2"/>
          <c:order val="2"/>
          <c:tx>
            <c:strRef>
              <c:f>Лист1!$D$1</c:f>
              <c:strCache>
                <c:ptCount val="1"/>
                <c:pt idx="0">
                  <c:v>уд.вес плановых проверок с нарушениями (%)</c:v>
                </c:pt>
              </c:strCache>
            </c:strRef>
          </c:tx>
          <c:spPr>
            <a:solidFill>
              <a:schemeClr val="accent3"/>
            </a:solidFill>
            <a:ln>
              <a:noFill/>
            </a:ln>
            <a:effectLst/>
          </c:spPr>
          <c:invertIfNegative val="0"/>
          <c:dLbls>
            <c:spPr>
              <a:solidFill>
                <a:schemeClr val="tx2">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2018</c:v>
                </c:pt>
                <c:pt idx="1">
                  <c:v>2019</c:v>
                </c:pt>
                <c:pt idx="2">
                  <c:v>2020</c:v>
                </c:pt>
                <c:pt idx="3">
                  <c:v>2021</c:v>
                </c:pt>
              </c:numCache>
            </c:numRef>
          </c:cat>
          <c:val>
            <c:numRef>
              <c:f>Лист1!$D$2:$D$5</c:f>
              <c:numCache>
                <c:formatCode>0.00%</c:formatCode>
                <c:ptCount val="4"/>
                <c:pt idx="0" formatCode="0%">
                  <c:v>0.98</c:v>
                </c:pt>
                <c:pt idx="1">
                  <c:v>0.99</c:v>
                </c:pt>
                <c:pt idx="2" formatCode="0%">
                  <c:v>0.9</c:v>
                </c:pt>
                <c:pt idx="3" formatCode="0%">
                  <c:v>0.99</c:v>
                </c:pt>
              </c:numCache>
            </c:numRef>
          </c:val>
        </c:ser>
        <c:dLbls>
          <c:showLegendKey val="0"/>
          <c:showVal val="0"/>
          <c:showCatName val="0"/>
          <c:showSerName val="0"/>
          <c:showPercent val="0"/>
          <c:showBubbleSize val="0"/>
        </c:dLbls>
        <c:gapWidth val="219"/>
        <c:overlap val="-27"/>
        <c:axId val="344239752"/>
        <c:axId val="344240144"/>
      </c:barChart>
      <c:catAx>
        <c:axId val="344239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240144"/>
        <c:crosses val="autoZero"/>
        <c:auto val="1"/>
        <c:lblAlgn val="ctr"/>
        <c:lblOffset val="100"/>
        <c:noMultiLvlLbl val="0"/>
      </c:catAx>
      <c:valAx>
        <c:axId val="344240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239752"/>
        <c:crosses val="autoZero"/>
        <c:crossBetween val="between"/>
        <c:minorUnit val="10"/>
      </c:valAx>
      <c:spPr>
        <a:noFill/>
        <a:ln>
          <a:noFill/>
        </a:ln>
        <a:effectLst/>
      </c:spPr>
    </c:plotArea>
    <c:legend>
      <c:legendPos val="b"/>
      <c:layout>
        <c:manualLayout>
          <c:xMode val="edge"/>
          <c:yMode val="edge"/>
          <c:x val="0.12610746573345"/>
          <c:y val="0.84821334833145856"/>
          <c:w val="0.78019247594050745"/>
          <c:h val="0.127977127859017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898"/>
              <a:t>Результаты лабораторных</a:t>
            </a:r>
            <a:r>
              <a:rPr lang="ru-RU" sz="898" baseline="0"/>
              <a:t> исследований  атмосферного воздуха городских поселений (автомагистрали) на территории Чеченской Республики 2019-2021гг.</a:t>
            </a:r>
            <a:endParaRPr lang="ru-RU" sz="900"/>
          </a:p>
        </c:rich>
      </c:tx>
      <c:layout>
        <c:manualLayout>
          <c:xMode val="edge"/>
          <c:yMode val="edge"/>
          <c:x val="0.15395053991953428"/>
          <c:y val="1.3715853494144045E-2"/>
        </c:manualLayout>
      </c:layout>
      <c:overlay val="1"/>
    </c:title>
    <c:autoTitleDeleted val="0"/>
    <c:view3D>
      <c:rotX val="15"/>
      <c:rotY val="20"/>
      <c:depthPercent val="100"/>
      <c:rAngAx val="1"/>
    </c:view3D>
    <c:floor>
      <c:thickness val="0"/>
      <c:spPr>
        <a:solidFill>
          <a:schemeClr val="bg1"/>
        </a:solidFill>
      </c:spPr>
    </c:floor>
    <c:sideWall>
      <c:thickness val="0"/>
      <c:spPr>
        <a:solidFill>
          <a:schemeClr val="bg1"/>
        </a:solidFill>
      </c:spPr>
    </c:sideWall>
    <c:backWall>
      <c:thickness val="0"/>
      <c:spPr>
        <a:solidFill>
          <a:schemeClr val="bg1"/>
        </a:solidFill>
      </c:spPr>
    </c:backWall>
    <c:plotArea>
      <c:layout>
        <c:manualLayout>
          <c:layoutTarget val="inner"/>
          <c:xMode val="edge"/>
          <c:yMode val="edge"/>
          <c:x val="6.2305154564012817E-2"/>
          <c:y val="0.12739095113110871"/>
          <c:w val="0.91454669728783899"/>
          <c:h val="0.6521581677290339"/>
        </c:manualLayout>
      </c:layout>
      <c:bar3DChart>
        <c:barDir val="col"/>
        <c:grouping val="clustered"/>
        <c:varyColors val="0"/>
        <c:ser>
          <c:idx val="0"/>
          <c:order val="0"/>
          <c:tx>
            <c:strRef>
              <c:f>Лист1!$B$1</c:f>
              <c:strCache>
                <c:ptCount val="1"/>
                <c:pt idx="0">
                  <c:v>количество исследованных проб</c:v>
                </c:pt>
              </c:strCache>
            </c:strRef>
          </c:tx>
          <c:invertIfNegative val="0"/>
          <c:dLbls>
            <c:spPr>
              <a:solidFill>
                <a:schemeClr val="accent1">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351</c:v>
                </c:pt>
                <c:pt idx="1">
                  <c:v>1516</c:v>
                </c:pt>
                <c:pt idx="2">
                  <c:v>884</c:v>
                </c:pt>
              </c:numCache>
            </c:numRef>
          </c:val>
        </c:ser>
        <c:ser>
          <c:idx val="1"/>
          <c:order val="1"/>
          <c:tx>
            <c:strRef>
              <c:f>Лист1!$C$1</c:f>
              <c:strCache>
                <c:ptCount val="1"/>
                <c:pt idx="0">
                  <c:v>из них не соотв., с превыш ПДК(абс)</c:v>
                </c:pt>
              </c:strCache>
            </c:strRef>
          </c:tx>
          <c:invertIfNegative val="0"/>
          <c:dLbls>
            <c:spPr>
              <a:solidFill>
                <a:schemeClr val="accent2">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Лист1!$C$2:$C$4</c:f>
              <c:numCache>
                <c:formatCode>General</c:formatCode>
                <c:ptCount val="3"/>
                <c:pt idx="0">
                  <c:v>2</c:v>
                </c:pt>
                <c:pt idx="1">
                  <c:v>8</c:v>
                </c:pt>
                <c:pt idx="2">
                  <c:v>0</c:v>
                </c:pt>
              </c:numCache>
            </c:numRef>
          </c:val>
        </c:ser>
        <c:ser>
          <c:idx val="2"/>
          <c:order val="2"/>
          <c:tx>
            <c:strRef>
              <c:f>Лист1!$D$1</c:f>
              <c:strCache>
                <c:ptCount val="1"/>
                <c:pt idx="0">
                  <c:v>из них не соотв., с превыш ПДК(%)</c:v>
                </c:pt>
              </c:strCache>
            </c:strRef>
          </c:tx>
          <c:invertIfNegative val="0"/>
          <c:dLbls>
            <c:spPr>
              <a:solidFill>
                <a:schemeClr val="accent3">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Лист1!$D$2:$D$4</c:f>
              <c:numCache>
                <c:formatCode>General</c:formatCode>
                <c:ptCount val="3"/>
                <c:pt idx="0">
                  <c:v>0.3</c:v>
                </c:pt>
                <c:pt idx="1">
                  <c:v>0.5</c:v>
                </c:pt>
                <c:pt idx="2">
                  <c:v>0</c:v>
                </c:pt>
              </c:numCache>
            </c:numRef>
          </c:val>
        </c:ser>
        <c:dLbls>
          <c:showLegendKey val="0"/>
          <c:showVal val="0"/>
          <c:showCatName val="0"/>
          <c:showSerName val="0"/>
          <c:showPercent val="0"/>
          <c:showBubbleSize val="0"/>
        </c:dLbls>
        <c:gapWidth val="150"/>
        <c:shape val="cylinder"/>
        <c:axId val="327144824"/>
        <c:axId val="327145216"/>
        <c:axId val="0"/>
      </c:bar3DChart>
      <c:catAx>
        <c:axId val="327144824"/>
        <c:scaling>
          <c:orientation val="minMax"/>
        </c:scaling>
        <c:delete val="0"/>
        <c:axPos val="b"/>
        <c:numFmt formatCode="General" sourceLinked="1"/>
        <c:majorTickMark val="out"/>
        <c:minorTickMark val="none"/>
        <c:tickLblPos val="nextTo"/>
        <c:crossAx val="327145216"/>
        <c:crosses val="autoZero"/>
        <c:auto val="1"/>
        <c:lblAlgn val="ctr"/>
        <c:lblOffset val="100"/>
        <c:noMultiLvlLbl val="0"/>
      </c:catAx>
      <c:valAx>
        <c:axId val="327145216"/>
        <c:scaling>
          <c:orientation val="minMax"/>
        </c:scaling>
        <c:delete val="0"/>
        <c:axPos val="l"/>
        <c:majorGridlines/>
        <c:numFmt formatCode="General" sourceLinked="1"/>
        <c:majorTickMark val="out"/>
        <c:minorTickMark val="none"/>
        <c:tickLblPos val="nextTo"/>
        <c:crossAx val="327144824"/>
        <c:crosses val="autoZero"/>
        <c:crossBetween val="between"/>
      </c:valAx>
      <c:spPr>
        <a:noFill/>
        <a:ln w="25356">
          <a:noFill/>
        </a:ln>
      </c:spPr>
    </c:plotArea>
    <c:legend>
      <c:legendPos val="b"/>
      <c:layout>
        <c:manualLayout>
          <c:xMode val="edge"/>
          <c:yMode val="edge"/>
          <c:x val="7.6893200300753341E-3"/>
          <c:y val="0.84623510846190952"/>
          <c:w val="0.96175783826670225"/>
          <c:h val="0.12995543781326427"/>
        </c:manualLayout>
      </c:layout>
      <c:overlay val="0"/>
      <c:txPr>
        <a:bodyPr/>
        <a:lstStyle/>
        <a:p>
          <a:pPr>
            <a:defRPr sz="799" baseline="0"/>
          </a:pPr>
          <a:endParaRPr lang="ru-RU"/>
        </a:p>
      </c:txPr>
    </c:legend>
    <c:plotVisOnly val="1"/>
    <c:dispBlanksAs val="gap"/>
    <c:showDLblsOverMax val="0"/>
  </c:chart>
  <c:spPr>
    <a:gradFill flip="none" rotWithShape="1">
      <a:gsLst>
        <a:gs pos="0">
          <a:srgbClr val="5E9EFF"/>
        </a:gs>
        <a:gs pos="39999">
          <a:srgbClr val="85C2FF"/>
        </a:gs>
        <a:gs pos="70000">
          <a:srgbClr val="C4D6EB"/>
        </a:gs>
        <a:gs pos="100000">
          <a:srgbClr val="FFEBFA"/>
        </a:gs>
      </a:gsLst>
      <a:lin ang="5400000" scaled="0"/>
      <a:tileRect/>
    </a:gradFill>
  </c:sp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sz="1100">
                <a:solidFill>
                  <a:sysClr val="windowText" lastClr="000000"/>
                </a:solidFill>
              </a:rPr>
              <a:t>Выявление нарушений санитарного законодательства при проведении мероприятий по контролю</a:t>
            </a:r>
          </a:p>
        </c:rich>
      </c:tx>
      <c:layout>
        <c:manualLayout>
          <c:xMode val="edge"/>
          <c:yMode val="edge"/>
          <c:x val="0.18052657480314963"/>
          <c:y val="2.3809523809523808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8.0903158510678891E-2"/>
          <c:y val="0.18884920634920638"/>
          <c:w val="0.8979418197725284"/>
          <c:h val="0.49637451568553936"/>
        </c:manualLayout>
      </c:layout>
      <c:barChart>
        <c:barDir val="col"/>
        <c:grouping val="clustered"/>
        <c:varyColors val="0"/>
        <c:ser>
          <c:idx val="0"/>
          <c:order val="0"/>
          <c:tx>
            <c:strRef>
              <c:f>Лист1!$B$1</c:f>
              <c:strCache>
                <c:ptCount val="1"/>
                <c:pt idx="0">
                  <c:v>Количество выявленных нарушений санитарного законодательства</c:v>
                </c:pt>
              </c:strCache>
            </c:strRef>
          </c:tx>
          <c:spPr>
            <a:solidFill>
              <a:srgbClr val="FF0000"/>
            </a:soli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4462</c:v>
                </c:pt>
                <c:pt idx="1">
                  <c:v>6817</c:v>
                </c:pt>
                <c:pt idx="2">
                  <c:v>2021</c:v>
                </c:pt>
                <c:pt idx="3">
                  <c:v>4451</c:v>
                </c:pt>
              </c:numCache>
            </c:numRef>
          </c:val>
        </c:ser>
        <c:ser>
          <c:idx val="1"/>
          <c:order val="1"/>
          <c:tx>
            <c:strRef>
              <c:f>Лист1!$C$1</c:f>
              <c:strCache>
                <c:ptCount val="1"/>
                <c:pt idx="0">
                  <c:v>Количество проведенных проверок</c:v>
                </c:pt>
              </c:strCache>
            </c:strRef>
          </c:tx>
          <c:spPr>
            <a:solidFill>
              <a:srgbClr val="81BB59"/>
            </a:soli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2018</c:v>
                </c:pt>
                <c:pt idx="1">
                  <c:v>2019</c:v>
                </c:pt>
                <c:pt idx="2">
                  <c:v>2020</c:v>
                </c:pt>
                <c:pt idx="3">
                  <c:v>2021</c:v>
                </c:pt>
              </c:numCache>
            </c:numRef>
          </c:cat>
          <c:val>
            <c:numRef>
              <c:f>Лист1!$C$2:$C$5</c:f>
              <c:numCache>
                <c:formatCode>General</c:formatCode>
                <c:ptCount val="4"/>
                <c:pt idx="0">
                  <c:v>2111</c:v>
                </c:pt>
                <c:pt idx="1">
                  <c:v>1692</c:v>
                </c:pt>
                <c:pt idx="2">
                  <c:v>420</c:v>
                </c:pt>
                <c:pt idx="3">
                  <c:v>1779</c:v>
                </c:pt>
              </c:numCache>
            </c:numRef>
          </c:val>
        </c:ser>
        <c:ser>
          <c:idx val="2"/>
          <c:order val="2"/>
          <c:tx>
            <c:strRef>
              <c:f>Лист1!$D$1</c:f>
              <c:strCache>
                <c:ptCount val="1"/>
                <c:pt idx="0">
                  <c:v>Количество правонарушений в рамках 1-проверки</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2018</c:v>
                </c:pt>
                <c:pt idx="1">
                  <c:v>2019</c:v>
                </c:pt>
                <c:pt idx="2">
                  <c:v>2020</c:v>
                </c:pt>
                <c:pt idx="3">
                  <c:v>2021</c:v>
                </c:pt>
              </c:numCache>
            </c:numRef>
          </c:cat>
          <c:val>
            <c:numRef>
              <c:f>Лист1!$D$2:$D$5</c:f>
              <c:numCache>
                <c:formatCode>General</c:formatCode>
                <c:ptCount val="4"/>
                <c:pt idx="0">
                  <c:v>2.1</c:v>
                </c:pt>
                <c:pt idx="1">
                  <c:v>4</c:v>
                </c:pt>
                <c:pt idx="2">
                  <c:v>4.8</c:v>
                </c:pt>
                <c:pt idx="3">
                  <c:v>2.5</c:v>
                </c:pt>
              </c:numCache>
            </c:numRef>
          </c:val>
        </c:ser>
        <c:dLbls>
          <c:showLegendKey val="0"/>
          <c:showVal val="0"/>
          <c:showCatName val="0"/>
          <c:showSerName val="0"/>
          <c:showPercent val="0"/>
          <c:showBubbleSize val="0"/>
        </c:dLbls>
        <c:gapWidth val="100"/>
        <c:axId val="344240928"/>
        <c:axId val="344241320"/>
      </c:barChart>
      <c:catAx>
        <c:axId val="3442409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344241320"/>
        <c:crosses val="autoZero"/>
        <c:auto val="1"/>
        <c:lblAlgn val="ctr"/>
        <c:lblOffset val="100"/>
        <c:noMultiLvlLbl val="0"/>
      </c:catAx>
      <c:valAx>
        <c:axId val="344241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344240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595217264508603E-2"/>
          <c:y val="9.3611111111111131E-2"/>
          <c:w val="0.8979418197725284"/>
          <c:h val="0.59558086489188866"/>
        </c:manualLayout>
      </c:layout>
      <c:barChart>
        <c:barDir val="col"/>
        <c:grouping val="clustered"/>
        <c:varyColors val="0"/>
        <c:ser>
          <c:idx val="0"/>
          <c:order val="0"/>
          <c:tx>
            <c:strRef>
              <c:f>Лист1!$B$1</c:f>
              <c:strCache>
                <c:ptCount val="1"/>
                <c:pt idx="0">
                  <c:v>Доля дел о привлечении к админ. ответственности, по которым судами принято решение о назначении админ.наказания (в % от общего числа дел о привлечении к админ. ответств. , направл. в суды )  </c:v>
                </c:pt>
              </c:strCache>
            </c:strRef>
          </c:tx>
          <c:spPr>
            <a:solidFill>
              <a:schemeClr val="accent6">
                <a:lumMod val="75000"/>
              </a:schemeClr>
            </a:solidFill>
            <a:ln>
              <a:solidFill>
                <a:schemeClr val="accent6">
                  <a:lumMod val="75000"/>
                </a:schemeClr>
              </a:solid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100</c:v>
                </c:pt>
                <c:pt idx="1">
                  <c:v>97</c:v>
                </c:pt>
                <c:pt idx="2">
                  <c:v>23</c:v>
                </c:pt>
                <c:pt idx="3">
                  <c:v>100</c:v>
                </c:pt>
              </c:numCache>
            </c:numRef>
          </c:val>
        </c:ser>
        <c:dLbls>
          <c:showLegendKey val="0"/>
          <c:showVal val="0"/>
          <c:showCatName val="0"/>
          <c:showSerName val="0"/>
          <c:showPercent val="0"/>
          <c:showBubbleSize val="0"/>
        </c:dLbls>
        <c:gapWidth val="100"/>
        <c:axId val="344242104"/>
        <c:axId val="344242888"/>
      </c:barChart>
      <c:catAx>
        <c:axId val="344242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ru-RU"/>
          </a:p>
        </c:txPr>
        <c:crossAx val="344242888"/>
        <c:crosses val="autoZero"/>
        <c:auto val="1"/>
        <c:lblAlgn val="ctr"/>
        <c:lblOffset val="100"/>
        <c:noMultiLvlLbl val="0"/>
      </c:catAx>
      <c:valAx>
        <c:axId val="344242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ru-RU"/>
          </a:p>
        </c:txPr>
        <c:crossAx val="344242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lgn="just">
        <a:defRPr sz="800"/>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0.41125</cdr:x>
      <cdr:y>0.50075</cdr:y>
    </cdr:from>
    <cdr:to>
      <cdr:x>0.41325</cdr:x>
      <cdr:y>0.5475</cdr:y>
    </cdr:to>
    <cdr:sp macro="" textlink="">
      <cdr:nvSpPr>
        <cdr:cNvPr id="1025" name="Text Box 1"/>
        <cdr:cNvSpPr txBox="1">
          <a:spLocks xmlns:a="http://schemas.openxmlformats.org/drawingml/2006/main" noChangeArrowheads="1"/>
        </cdr:cNvSpPr>
      </cdr:nvSpPr>
      <cdr:spPr bwMode="auto">
        <a:xfrm xmlns:a="http://schemas.openxmlformats.org/drawingml/2006/main">
          <a:off x="1946827" y="1325961"/>
          <a:ext cx="9468" cy="12379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cdr:spPr>
    </cdr:sp>
  </cdr:relSizeAnchor>
</c:userShapes>
</file>

<file path=word/drawings/drawing2.xml><?xml version="1.0" encoding="utf-8"?>
<c:userShapes xmlns:c="http://schemas.openxmlformats.org/drawingml/2006/chart">
  <cdr:relSizeAnchor xmlns:cdr="http://schemas.openxmlformats.org/drawingml/2006/chartDrawing">
    <cdr:from>
      <cdr:x>0.50064</cdr:x>
      <cdr:y>0.50247</cdr:y>
    </cdr:from>
    <cdr:to>
      <cdr:x>0.50361</cdr:x>
      <cdr:y>0.60454</cdr:y>
    </cdr:to>
    <cdr:sp macro="" textlink="">
      <cdr:nvSpPr>
        <cdr:cNvPr id="1025" name="Text Box 1"/>
        <cdr:cNvSpPr txBox="1">
          <a:spLocks xmlns:a="http://schemas.openxmlformats.org/drawingml/2006/main" noChangeArrowheads="1"/>
        </cdr:cNvSpPr>
      </cdr:nvSpPr>
      <cdr:spPr bwMode="auto">
        <a:xfrm xmlns:a="http://schemas.openxmlformats.org/drawingml/2006/main">
          <a:off x="3128212" y="770554"/>
          <a:ext cx="18531" cy="1565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0.33075</cdr:x>
      <cdr:y>0.60875</cdr:y>
    </cdr:from>
    <cdr:to>
      <cdr:x>0.36675</cdr:x>
      <cdr:y>0.66725</cdr:y>
    </cdr:to>
    <cdr:sp macro="" textlink="">
      <cdr:nvSpPr>
        <cdr:cNvPr id="1025" name="Text Box 1"/>
        <cdr:cNvSpPr txBox="1">
          <a:spLocks xmlns:a="http://schemas.openxmlformats.org/drawingml/2006/main" noChangeArrowheads="1"/>
        </cdr:cNvSpPr>
      </cdr:nvSpPr>
      <cdr:spPr bwMode="auto">
        <a:xfrm xmlns:a="http://schemas.openxmlformats.org/drawingml/2006/main">
          <a:off x="2019402" y="1884462"/>
          <a:ext cx="219799" cy="18109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800" b="1" i="0" u="none" strike="noStrike" baseline="0">
              <a:solidFill>
                <a:srgbClr val="000000"/>
              </a:solidFill>
              <a:latin typeface="Calibri"/>
            </a:rPr>
            <a:t>0,3</a:t>
          </a:r>
        </a:p>
      </cdr:txBody>
    </cdr:sp>
  </cdr:relSizeAnchor>
</c:userShapes>
</file>

<file path=word/drawings/drawing4.xml><?xml version="1.0" encoding="utf-8"?>
<c:userShapes xmlns:c="http://schemas.openxmlformats.org/drawingml/2006/chart">
  <cdr:relSizeAnchor xmlns:cdr="http://schemas.openxmlformats.org/drawingml/2006/chartDrawing">
    <cdr:from>
      <cdr:x>0.50392</cdr:x>
      <cdr:y>0.49609</cdr:y>
    </cdr:from>
    <cdr:to>
      <cdr:x>0.50733</cdr:x>
      <cdr:y>0.53466</cdr:y>
    </cdr:to>
    <cdr:sp macro="" textlink="">
      <cdr:nvSpPr>
        <cdr:cNvPr id="1025" name="Text Box 1"/>
        <cdr:cNvSpPr txBox="1">
          <a:spLocks xmlns:a="http://schemas.openxmlformats.org/drawingml/2006/main" noChangeArrowheads="1"/>
        </cdr:cNvSpPr>
      </cdr:nvSpPr>
      <cdr:spPr bwMode="auto">
        <a:xfrm xmlns:a="http://schemas.openxmlformats.org/drawingml/2006/main">
          <a:off x="2745531" y="2012952"/>
          <a:ext cx="18531" cy="1565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E521F-AE7A-41C5-B84F-CE04D7D9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6144</TotalTime>
  <Pages>1</Pages>
  <Words>72022</Words>
  <Characters>410532</Characters>
  <Application>Microsoft Office Word</Application>
  <DocSecurity>0</DocSecurity>
  <Lines>3421</Lines>
  <Paragraphs>963</Paragraphs>
  <ScaleCrop>false</ScaleCrop>
  <HeadingPairs>
    <vt:vector size="2" baseType="variant">
      <vt:variant>
        <vt:lpstr>Название</vt:lpstr>
      </vt:variant>
      <vt:variant>
        <vt:i4>1</vt:i4>
      </vt:variant>
    </vt:vector>
  </HeadingPairs>
  <TitlesOfParts>
    <vt:vector size="1" baseType="lpstr">
      <vt:lpstr>ФЕДЕРАЛЬНАЯ СЛУЖБА ПО НАДЗОРУ В СФЕРЕ ЗАЩИТЫ ПРАВ ПОТРЕБИТЕЛЕЙ  И  БЛАГОПОЛУЧИЯ  ЧЕЛОВЕКА</vt:lpstr>
    </vt:vector>
  </TitlesOfParts>
  <Company>RePack by SPecialiST</Company>
  <LinksUpToDate>false</LinksUpToDate>
  <CharactersWithSpaces>481591</CharactersWithSpaces>
  <SharedDoc>false</SharedDoc>
  <HLinks>
    <vt:vector size="6" baseType="variant">
      <vt:variant>
        <vt:i4>3145749</vt:i4>
      </vt:variant>
      <vt:variant>
        <vt:i4>0</vt:i4>
      </vt:variant>
      <vt:variant>
        <vt:i4>0</vt:i4>
      </vt:variant>
      <vt:variant>
        <vt:i4>5</vt:i4>
      </vt:variant>
      <vt:variant>
        <vt:lpwstr>http://chechenstat.gks.ru/wps/wcm/connect/rosstat_ts/chechenstat/ru/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ФЕДЕРАЛЬНАЯ СЛУЖБА ПО НАДЗОРУ В СФЕРЕ ЗАЩИТЫ ПРАВ ПОТРЕБИТЕЛЕЙ  И  БЛАГОПОЛУЧИЯ  ЧЕЛОВЕКА</dc:title>
  <dc:subject/>
  <dc:creator>Асланбек</dc:creator>
  <cp:keywords/>
  <dc:description/>
  <cp:lastModifiedBy>W-7</cp:lastModifiedBy>
  <cp:revision>59</cp:revision>
  <cp:lastPrinted>2022-02-25T12:20:00Z</cp:lastPrinted>
  <dcterms:created xsi:type="dcterms:W3CDTF">2021-01-28T11:10:00Z</dcterms:created>
  <dcterms:modified xsi:type="dcterms:W3CDTF">2022-06-29T07:34:00Z</dcterms:modified>
</cp:coreProperties>
</file>